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A2ED78" w14:textId="51BF0C6F" w:rsidR="001B566F" w:rsidRPr="001B566F" w:rsidRDefault="001B566F" w:rsidP="000A14E7">
      <w:pPr>
        <w:rPr>
          <w:rFonts w:cstheme="minorHAnsi"/>
          <w:sz w:val="24"/>
          <w:szCs w:val="24"/>
        </w:rPr>
      </w:pPr>
      <w:r w:rsidRPr="001B566F">
        <w:rPr>
          <w:rFonts w:cstheme="minorHAnsi"/>
          <w:sz w:val="24"/>
          <w:szCs w:val="24"/>
        </w:rPr>
        <w:t>Student -  Lindsay Davies</w:t>
      </w:r>
    </w:p>
    <w:p w14:paraId="0CBCBE2A" w14:textId="77777777" w:rsidR="00607926" w:rsidRDefault="001B566F" w:rsidP="000A14E7">
      <w:pPr>
        <w:rPr>
          <w:rFonts w:cstheme="minorHAnsi"/>
          <w:sz w:val="24"/>
          <w:szCs w:val="24"/>
        </w:rPr>
      </w:pPr>
      <w:r w:rsidRPr="001B566F">
        <w:rPr>
          <w:rFonts w:cstheme="minorHAnsi"/>
          <w:sz w:val="24"/>
          <w:szCs w:val="24"/>
        </w:rPr>
        <w:t>University – University of Wales Trinity Saint David</w:t>
      </w:r>
    </w:p>
    <w:p w14:paraId="3FD80FE6" w14:textId="77777777" w:rsidR="00607926" w:rsidRPr="001B566F" w:rsidRDefault="00607926" w:rsidP="00607926">
      <w:pPr>
        <w:rPr>
          <w:rFonts w:cstheme="minorHAnsi"/>
          <w:sz w:val="24"/>
          <w:szCs w:val="24"/>
        </w:rPr>
      </w:pPr>
      <w:r w:rsidRPr="001B566F">
        <w:rPr>
          <w:rFonts w:cstheme="minorHAnsi"/>
          <w:sz w:val="24"/>
          <w:szCs w:val="24"/>
        </w:rPr>
        <w:t>Student number – 2414210</w:t>
      </w:r>
    </w:p>
    <w:p w14:paraId="59A5E297" w14:textId="5484159E" w:rsidR="00A33FF8" w:rsidRPr="001B566F" w:rsidRDefault="00A33FF8" w:rsidP="000A14E7">
      <w:pPr>
        <w:rPr>
          <w:rFonts w:cstheme="minorHAnsi"/>
          <w:sz w:val="24"/>
          <w:szCs w:val="24"/>
        </w:rPr>
      </w:pPr>
      <w:r>
        <w:rPr>
          <w:rFonts w:cstheme="minorHAnsi"/>
          <w:sz w:val="24"/>
          <w:szCs w:val="24"/>
        </w:rPr>
        <w:t>Degree – Health, Nutrition, and Lifestyle BSc</w:t>
      </w:r>
    </w:p>
    <w:p w14:paraId="57241F51" w14:textId="382F97EB" w:rsidR="001B566F" w:rsidRDefault="001B566F" w:rsidP="000A14E7">
      <w:pPr>
        <w:rPr>
          <w:rFonts w:cstheme="minorHAnsi"/>
          <w:sz w:val="24"/>
          <w:szCs w:val="24"/>
        </w:rPr>
      </w:pPr>
      <w:r w:rsidRPr="001B566F">
        <w:rPr>
          <w:rFonts w:cstheme="minorHAnsi"/>
          <w:sz w:val="24"/>
          <w:szCs w:val="24"/>
        </w:rPr>
        <w:t>Subject – Introduction to Health and Exercise Psychology (BMHN4002)</w:t>
      </w:r>
    </w:p>
    <w:p w14:paraId="70521E88" w14:textId="10125983" w:rsidR="00607926" w:rsidRDefault="00607926" w:rsidP="000A14E7">
      <w:pPr>
        <w:rPr>
          <w:rFonts w:cstheme="minorHAnsi"/>
          <w:sz w:val="24"/>
          <w:szCs w:val="24"/>
        </w:rPr>
      </w:pPr>
      <w:r>
        <w:rPr>
          <w:rFonts w:cstheme="minorHAnsi"/>
          <w:sz w:val="24"/>
          <w:szCs w:val="24"/>
        </w:rPr>
        <w:t>BMHN4002 Assignment 2</w:t>
      </w:r>
    </w:p>
    <w:p w14:paraId="65819A47" w14:textId="0BD38151" w:rsidR="00BC3CAD" w:rsidRDefault="00BC3CAD" w:rsidP="000A14E7">
      <w:pPr>
        <w:rPr>
          <w:rFonts w:cstheme="minorHAnsi"/>
          <w:sz w:val="24"/>
          <w:szCs w:val="24"/>
        </w:rPr>
      </w:pPr>
      <w:r>
        <w:rPr>
          <w:rFonts w:cstheme="minorHAnsi"/>
          <w:sz w:val="24"/>
          <w:szCs w:val="24"/>
        </w:rPr>
        <w:t>Title – Adolescent Vaping: Risks and Solutions</w:t>
      </w:r>
    </w:p>
    <w:p w14:paraId="245238F0" w14:textId="702841E7" w:rsidR="00BC3CAD" w:rsidRDefault="00BC3CAD" w:rsidP="000A14E7">
      <w:pPr>
        <w:rPr>
          <w:rFonts w:cstheme="minorHAnsi"/>
          <w:sz w:val="24"/>
          <w:szCs w:val="24"/>
        </w:rPr>
      </w:pPr>
      <w:r>
        <w:rPr>
          <w:rFonts w:cstheme="minorHAnsi"/>
          <w:sz w:val="24"/>
          <w:szCs w:val="24"/>
        </w:rPr>
        <w:t>Word count - 164</w:t>
      </w:r>
      <w:r w:rsidR="009B73B6">
        <w:rPr>
          <w:rFonts w:cstheme="minorHAnsi"/>
          <w:sz w:val="24"/>
          <w:szCs w:val="24"/>
        </w:rPr>
        <w:t>7</w:t>
      </w:r>
    </w:p>
    <w:p w14:paraId="7B76E17B" w14:textId="77777777" w:rsidR="00607926" w:rsidRPr="001B566F" w:rsidRDefault="00607926" w:rsidP="000A14E7">
      <w:pPr>
        <w:rPr>
          <w:rFonts w:cstheme="minorHAnsi"/>
          <w:sz w:val="24"/>
          <w:szCs w:val="24"/>
        </w:rPr>
      </w:pPr>
    </w:p>
    <w:p w14:paraId="3679B335" w14:textId="28D29254" w:rsidR="001B566F" w:rsidRPr="001B566F" w:rsidRDefault="001B566F" w:rsidP="000A14E7">
      <w:pPr>
        <w:rPr>
          <w:rFonts w:cstheme="minorHAnsi"/>
          <w:sz w:val="24"/>
          <w:szCs w:val="24"/>
        </w:rPr>
      </w:pPr>
      <w:r w:rsidRPr="001B566F">
        <w:rPr>
          <w:rFonts w:cstheme="minorHAnsi"/>
          <w:sz w:val="24"/>
          <w:szCs w:val="24"/>
        </w:rPr>
        <w:t>I acknowledge the use of Grammarly (https://www.grammarly.com/) on 14 April 2025 to check my work using the prompt(s): 1. Please check the following text for readability, grammar, and syntax. I confirm that I have not presented any AI-generated text as my own work. I confirm I have copies of my drafts, notes, and other resources I used before and after the use of AI tools, which I may be asked to provide as evidence.</w:t>
      </w:r>
    </w:p>
    <w:p w14:paraId="79AD45FB" w14:textId="32D38732" w:rsidR="000A14E7" w:rsidRPr="001B566F" w:rsidRDefault="000A14E7" w:rsidP="000A14E7">
      <w:pPr>
        <w:rPr>
          <w:rFonts w:cstheme="minorHAnsi"/>
          <w:sz w:val="24"/>
          <w:szCs w:val="24"/>
        </w:rPr>
      </w:pPr>
    </w:p>
    <w:p w14:paraId="6C704440" w14:textId="77777777" w:rsidR="000A14E7" w:rsidRPr="001B566F" w:rsidRDefault="000A14E7" w:rsidP="000A14E7">
      <w:pPr>
        <w:rPr>
          <w:sz w:val="24"/>
          <w:szCs w:val="24"/>
        </w:rPr>
      </w:pPr>
    </w:p>
    <w:p w14:paraId="0A620901" w14:textId="77777777" w:rsidR="000A14E7" w:rsidRDefault="000A14E7" w:rsidP="000A14E7">
      <w:pPr>
        <w:rPr>
          <w:sz w:val="24"/>
          <w:szCs w:val="24"/>
          <w:u w:val="single"/>
        </w:rPr>
      </w:pPr>
    </w:p>
    <w:p w14:paraId="15A90FE9" w14:textId="77777777" w:rsidR="000A14E7" w:rsidRDefault="000A14E7" w:rsidP="000A14E7">
      <w:pPr>
        <w:rPr>
          <w:sz w:val="24"/>
          <w:szCs w:val="24"/>
          <w:u w:val="single"/>
        </w:rPr>
      </w:pPr>
    </w:p>
    <w:p w14:paraId="10315D78" w14:textId="77777777" w:rsidR="000A14E7" w:rsidRDefault="000A14E7" w:rsidP="000A14E7">
      <w:pPr>
        <w:rPr>
          <w:sz w:val="24"/>
          <w:szCs w:val="24"/>
          <w:u w:val="single"/>
        </w:rPr>
      </w:pPr>
    </w:p>
    <w:p w14:paraId="12267359" w14:textId="77777777" w:rsidR="000A14E7" w:rsidRDefault="000A14E7" w:rsidP="000A14E7">
      <w:pPr>
        <w:rPr>
          <w:sz w:val="24"/>
          <w:szCs w:val="24"/>
          <w:u w:val="single"/>
        </w:rPr>
      </w:pPr>
    </w:p>
    <w:p w14:paraId="414DA407" w14:textId="77777777" w:rsidR="000A14E7" w:rsidRDefault="000A14E7" w:rsidP="000A14E7">
      <w:pPr>
        <w:rPr>
          <w:sz w:val="24"/>
          <w:szCs w:val="24"/>
          <w:u w:val="single"/>
        </w:rPr>
      </w:pPr>
    </w:p>
    <w:p w14:paraId="712DEC1A" w14:textId="77777777" w:rsidR="000A14E7" w:rsidRDefault="000A14E7" w:rsidP="000A14E7">
      <w:pPr>
        <w:rPr>
          <w:sz w:val="24"/>
          <w:szCs w:val="24"/>
          <w:u w:val="single"/>
        </w:rPr>
      </w:pPr>
    </w:p>
    <w:p w14:paraId="485808A8" w14:textId="77777777" w:rsidR="000A14E7" w:rsidRDefault="000A14E7" w:rsidP="000A14E7">
      <w:pPr>
        <w:rPr>
          <w:sz w:val="24"/>
          <w:szCs w:val="24"/>
          <w:u w:val="single"/>
        </w:rPr>
      </w:pPr>
    </w:p>
    <w:p w14:paraId="626F7595" w14:textId="77777777" w:rsidR="000A14E7" w:rsidRDefault="000A14E7" w:rsidP="000A14E7">
      <w:pPr>
        <w:rPr>
          <w:sz w:val="24"/>
          <w:szCs w:val="24"/>
          <w:u w:val="single"/>
        </w:rPr>
      </w:pPr>
    </w:p>
    <w:p w14:paraId="12427B74" w14:textId="77777777" w:rsidR="000A14E7" w:rsidRDefault="000A14E7" w:rsidP="000A14E7">
      <w:pPr>
        <w:rPr>
          <w:sz w:val="24"/>
          <w:szCs w:val="24"/>
          <w:u w:val="single"/>
        </w:rPr>
      </w:pPr>
    </w:p>
    <w:p w14:paraId="1B73FB9C" w14:textId="77777777" w:rsidR="000A14E7" w:rsidRDefault="000A14E7" w:rsidP="000A14E7">
      <w:pPr>
        <w:rPr>
          <w:sz w:val="24"/>
          <w:szCs w:val="24"/>
          <w:u w:val="single"/>
        </w:rPr>
      </w:pPr>
    </w:p>
    <w:p w14:paraId="45F7D54E" w14:textId="77777777" w:rsidR="000A14E7" w:rsidRDefault="000A14E7" w:rsidP="000A14E7">
      <w:pPr>
        <w:rPr>
          <w:sz w:val="24"/>
          <w:szCs w:val="24"/>
          <w:u w:val="single"/>
        </w:rPr>
      </w:pPr>
    </w:p>
    <w:p w14:paraId="688AC373" w14:textId="77777777" w:rsidR="000A14E7" w:rsidRDefault="000A14E7" w:rsidP="000A14E7">
      <w:pPr>
        <w:rPr>
          <w:sz w:val="24"/>
          <w:szCs w:val="24"/>
          <w:u w:val="single"/>
        </w:rPr>
      </w:pPr>
    </w:p>
    <w:p w14:paraId="75A07B70" w14:textId="77777777" w:rsidR="000A14E7" w:rsidRDefault="000A14E7" w:rsidP="000A14E7">
      <w:pPr>
        <w:rPr>
          <w:sz w:val="24"/>
          <w:szCs w:val="24"/>
          <w:u w:val="single"/>
        </w:rPr>
      </w:pPr>
    </w:p>
    <w:p w14:paraId="7C496E85" w14:textId="77777777" w:rsidR="000A14E7" w:rsidRDefault="000A14E7" w:rsidP="000A14E7">
      <w:pPr>
        <w:rPr>
          <w:sz w:val="24"/>
          <w:szCs w:val="24"/>
          <w:u w:val="single"/>
        </w:rPr>
      </w:pPr>
    </w:p>
    <w:p w14:paraId="35460B23" w14:textId="77777777" w:rsidR="000A14E7" w:rsidRDefault="000A14E7" w:rsidP="000A14E7">
      <w:pPr>
        <w:rPr>
          <w:sz w:val="24"/>
          <w:szCs w:val="24"/>
          <w:u w:val="single"/>
        </w:rPr>
      </w:pPr>
    </w:p>
    <w:p w14:paraId="04568FE0" w14:textId="77777777" w:rsidR="009B73B6" w:rsidRPr="009B73B6" w:rsidRDefault="009B73B6" w:rsidP="009B73B6">
      <w:pPr>
        <w:rPr>
          <w:sz w:val="28"/>
          <w:szCs w:val="28"/>
          <w:u w:val="single"/>
        </w:rPr>
      </w:pPr>
      <w:r w:rsidRPr="009B73B6">
        <w:rPr>
          <w:b/>
          <w:bCs/>
          <w:sz w:val="28"/>
          <w:szCs w:val="28"/>
          <w:u w:val="single"/>
        </w:rPr>
        <w:lastRenderedPageBreak/>
        <w:t>Adolescent Vaping: Risks and Solutions</w:t>
      </w:r>
    </w:p>
    <w:p w14:paraId="07DA432B" w14:textId="53E1153E" w:rsidR="009B73B6" w:rsidRPr="009B73B6" w:rsidRDefault="009B73B6" w:rsidP="009B73B6">
      <w:pPr>
        <w:rPr>
          <w:sz w:val="24"/>
          <w:szCs w:val="24"/>
        </w:rPr>
      </w:pPr>
      <w:r w:rsidRPr="009B73B6">
        <w:rPr>
          <w:sz w:val="24"/>
          <w:szCs w:val="24"/>
        </w:rPr>
        <w:t>The rise of vaping among adolescents has sparked both concern and alarm. While designed as a tool to combat smoking, vaping has unearthed significant risks for the younger generation (World Health Organisation (WHO), 2024). Vaping has quickly become a public health concern for adolescents and young adults (Biles et al., 2025). The trend in adolescents reveals that smoking cigarettes is declining, and vaping is increasing at an unprecedented rate (</w:t>
      </w:r>
      <w:proofErr w:type="spellStart"/>
      <w:r w:rsidRPr="009B73B6">
        <w:rPr>
          <w:sz w:val="24"/>
          <w:szCs w:val="24"/>
        </w:rPr>
        <w:t>Vrinten</w:t>
      </w:r>
      <w:proofErr w:type="spellEnd"/>
      <w:r w:rsidRPr="009B73B6">
        <w:rPr>
          <w:sz w:val="24"/>
          <w:szCs w:val="24"/>
        </w:rPr>
        <w:t xml:space="preserve"> et al., 2023). With youth vaping rates doubling in just 5 years (GOV.UK, 2024), the practice has shifted from a harm-reduction tool to a public health crisis among adolescents (</w:t>
      </w:r>
      <w:proofErr w:type="spellStart"/>
      <w:r w:rsidRPr="009B73B6">
        <w:rPr>
          <w:sz w:val="24"/>
          <w:szCs w:val="24"/>
        </w:rPr>
        <w:t>Basaratina</w:t>
      </w:r>
      <w:proofErr w:type="spellEnd"/>
      <w:r w:rsidRPr="009B73B6">
        <w:rPr>
          <w:sz w:val="24"/>
          <w:szCs w:val="24"/>
        </w:rPr>
        <w:t xml:space="preserve"> and Tommasi, 2020). This essay explores the complexities of adolescent vaping, its associated risks, the ongoing public health debate, and potential solutions to combat this growing epidemic. To fully understand the rise of vaping among adolescents, it is essential to explore the origins of e-cigarettes and their initial purpose as a harm-reduction </w:t>
      </w:r>
      <w:r>
        <w:rPr>
          <w:sz w:val="24"/>
          <w:szCs w:val="24"/>
        </w:rPr>
        <w:t xml:space="preserve">tool </w:t>
      </w:r>
      <w:r w:rsidRPr="009B73B6">
        <w:rPr>
          <w:sz w:val="24"/>
          <w:szCs w:val="24"/>
        </w:rPr>
        <w:t>(Casey, Muise, and Alexander, 2020).</w:t>
      </w:r>
    </w:p>
    <w:p w14:paraId="72DD74A0" w14:textId="77777777" w:rsidR="009B73B6" w:rsidRDefault="009B73B6" w:rsidP="009B73B6">
      <w:pPr>
        <w:rPr>
          <w:b/>
          <w:bCs/>
          <w:sz w:val="28"/>
          <w:szCs w:val="28"/>
          <w:u w:val="single"/>
        </w:rPr>
      </w:pPr>
    </w:p>
    <w:p w14:paraId="5B4F8456" w14:textId="5E0EA504" w:rsidR="009B73B6" w:rsidRPr="009B73B6" w:rsidRDefault="009B73B6" w:rsidP="009B73B6">
      <w:pPr>
        <w:rPr>
          <w:sz w:val="28"/>
          <w:szCs w:val="28"/>
          <w:u w:val="single"/>
        </w:rPr>
      </w:pPr>
      <w:r w:rsidRPr="009B73B6">
        <w:rPr>
          <w:b/>
          <w:bCs/>
          <w:sz w:val="28"/>
          <w:szCs w:val="28"/>
          <w:u w:val="single"/>
        </w:rPr>
        <w:t>History of E-cigarettes</w:t>
      </w:r>
    </w:p>
    <w:p w14:paraId="1494CE88" w14:textId="77777777" w:rsidR="009B73B6" w:rsidRPr="009B73B6" w:rsidRDefault="009B73B6" w:rsidP="009B73B6">
      <w:pPr>
        <w:rPr>
          <w:sz w:val="24"/>
          <w:szCs w:val="24"/>
        </w:rPr>
      </w:pPr>
      <w:r w:rsidRPr="009B73B6">
        <w:rPr>
          <w:sz w:val="24"/>
          <w:szCs w:val="24"/>
        </w:rPr>
        <w:t>E-cigarettes, commonly known as vapes, were first introduced in 2003 (Casey, Muise, and Alexander, 2020). Vaping manufacturers designed vapes as a safer measure to address the risks associated with conventional smoking (Casey, Muise, and Alexander, 2020), such as chronic obstructive pulmonary disease, cardiovascular disease, and lung cancer (Lu et al., 2024). Their purpose was to serve as a harm reduction tool targeted at helping smokers transition away from combustible tobacco products (Casey, Muise, and Alexander, 2020). Originally designed to deliver nicotine without many of the harmful byproducts of burning tobacco (Casey, Muise, and Alexander, 2020). They marketed these devices as a safer alternative for individuals seeking to quit smoking or reduce exposure to toxic chemicals (Casey, Muise, and Alexander, 2020). GOV.UK (2023) claims that vaping is one of the most effective measures to help individuals stop smoking. Similarly, the United Kingdom's leading health body, Public Health England, emphasizes that vaping is not entirely without risk but is less harmful than conventional smoking (</w:t>
      </w:r>
      <w:proofErr w:type="spellStart"/>
      <w:r w:rsidRPr="009B73B6">
        <w:rPr>
          <w:sz w:val="24"/>
          <w:szCs w:val="24"/>
        </w:rPr>
        <w:t>Basaratina</w:t>
      </w:r>
      <w:proofErr w:type="spellEnd"/>
      <w:r w:rsidRPr="009B73B6">
        <w:rPr>
          <w:sz w:val="24"/>
          <w:szCs w:val="24"/>
        </w:rPr>
        <w:t xml:space="preserve"> and Tommasi, 2020). The World Health Organization (WHO, 2024) argues that vapes are not proven to help individuals stop smoking. They also highlight growing evidence of vaping's adverse health effects. These contrasting positions reveal the ongoing debate over vaping's role in public health policy (Svenson, Freeman, and Maynard, 2022). However, despite its initial purpose, unintended repercussions are emerging, one being that the drug nicotine, present in both vapes and cigarettes, is highly addictive (Marques, Piqueras, and Sanz, 2021).</w:t>
      </w:r>
    </w:p>
    <w:p w14:paraId="2B9ED6ED" w14:textId="77777777" w:rsidR="009B73B6" w:rsidRDefault="009B73B6" w:rsidP="009B73B6">
      <w:pPr>
        <w:rPr>
          <w:b/>
          <w:bCs/>
          <w:sz w:val="28"/>
          <w:szCs w:val="28"/>
          <w:u w:val="single"/>
        </w:rPr>
      </w:pPr>
    </w:p>
    <w:p w14:paraId="5644C35E" w14:textId="77777777" w:rsidR="009B73B6" w:rsidRDefault="009B73B6" w:rsidP="009B73B6">
      <w:pPr>
        <w:rPr>
          <w:b/>
          <w:bCs/>
          <w:sz w:val="28"/>
          <w:szCs w:val="28"/>
          <w:u w:val="single"/>
        </w:rPr>
      </w:pPr>
    </w:p>
    <w:p w14:paraId="7391653D" w14:textId="77777777" w:rsidR="009B73B6" w:rsidRDefault="009B73B6" w:rsidP="009B73B6">
      <w:pPr>
        <w:rPr>
          <w:b/>
          <w:bCs/>
          <w:sz w:val="28"/>
          <w:szCs w:val="28"/>
          <w:u w:val="single"/>
        </w:rPr>
      </w:pPr>
    </w:p>
    <w:p w14:paraId="2A14CFAC" w14:textId="77777777" w:rsidR="009B73B6" w:rsidRDefault="009B73B6" w:rsidP="009B73B6">
      <w:pPr>
        <w:rPr>
          <w:b/>
          <w:bCs/>
          <w:sz w:val="28"/>
          <w:szCs w:val="28"/>
          <w:u w:val="single"/>
        </w:rPr>
      </w:pPr>
    </w:p>
    <w:p w14:paraId="2BC3F17A" w14:textId="441CC124" w:rsidR="009B73B6" w:rsidRPr="009B73B6" w:rsidRDefault="009B73B6" w:rsidP="009B73B6">
      <w:pPr>
        <w:rPr>
          <w:sz w:val="28"/>
          <w:szCs w:val="28"/>
          <w:u w:val="single"/>
        </w:rPr>
      </w:pPr>
      <w:r w:rsidRPr="009B73B6">
        <w:rPr>
          <w:b/>
          <w:bCs/>
          <w:sz w:val="28"/>
          <w:szCs w:val="28"/>
          <w:u w:val="single"/>
        </w:rPr>
        <w:lastRenderedPageBreak/>
        <w:t xml:space="preserve">Risks and </w:t>
      </w:r>
      <w:r w:rsidR="00C928FB">
        <w:rPr>
          <w:b/>
          <w:bCs/>
          <w:sz w:val="28"/>
          <w:szCs w:val="28"/>
          <w:u w:val="single"/>
        </w:rPr>
        <w:t>C</w:t>
      </w:r>
      <w:r w:rsidRPr="009B73B6">
        <w:rPr>
          <w:b/>
          <w:bCs/>
          <w:sz w:val="28"/>
          <w:szCs w:val="28"/>
          <w:u w:val="single"/>
        </w:rPr>
        <w:t xml:space="preserve">onsequences of </w:t>
      </w:r>
      <w:r w:rsidR="00C928FB">
        <w:rPr>
          <w:b/>
          <w:bCs/>
          <w:sz w:val="28"/>
          <w:szCs w:val="28"/>
          <w:u w:val="single"/>
        </w:rPr>
        <w:t>V</w:t>
      </w:r>
      <w:r w:rsidRPr="009B73B6">
        <w:rPr>
          <w:b/>
          <w:bCs/>
          <w:sz w:val="28"/>
          <w:szCs w:val="28"/>
          <w:u w:val="single"/>
        </w:rPr>
        <w:t xml:space="preserve">aping for </w:t>
      </w:r>
      <w:r w:rsidR="00C928FB">
        <w:rPr>
          <w:b/>
          <w:bCs/>
          <w:sz w:val="28"/>
          <w:szCs w:val="28"/>
          <w:u w:val="single"/>
        </w:rPr>
        <w:t>A</w:t>
      </w:r>
      <w:r w:rsidRPr="009B73B6">
        <w:rPr>
          <w:b/>
          <w:bCs/>
          <w:sz w:val="28"/>
          <w:szCs w:val="28"/>
          <w:u w:val="single"/>
        </w:rPr>
        <w:t>dolescents</w:t>
      </w:r>
    </w:p>
    <w:p w14:paraId="413D0C53" w14:textId="77777777" w:rsidR="009B73B6" w:rsidRDefault="009B73B6" w:rsidP="009B73B6">
      <w:pPr>
        <w:rPr>
          <w:b/>
          <w:bCs/>
          <w:sz w:val="24"/>
          <w:szCs w:val="24"/>
          <w:u w:val="single"/>
        </w:rPr>
      </w:pPr>
    </w:p>
    <w:p w14:paraId="1713A665" w14:textId="6A6BB649" w:rsidR="009B73B6" w:rsidRPr="009B73B6" w:rsidRDefault="009B73B6" w:rsidP="009B73B6">
      <w:pPr>
        <w:rPr>
          <w:b/>
          <w:bCs/>
          <w:sz w:val="24"/>
          <w:szCs w:val="24"/>
          <w:u w:val="single"/>
        </w:rPr>
      </w:pPr>
      <w:r w:rsidRPr="009B73B6">
        <w:rPr>
          <w:b/>
          <w:bCs/>
          <w:sz w:val="24"/>
          <w:szCs w:val="24"/>
          <w:u w:val="single"/>
        </w:rPr>
        <w:t>Nicotine Addiction</w:t>
      </w:r>
    </w:p>
    <w:p w14:paraId="67E338B2" w14:textId="44244F4D" w:rsidR="009B73B6" w:rsidRDefault="009B73B6" w:rsidP="009B73B6">
      <w:pPr>
        <w:rPr>
          <w:sz w:val="24"/>
          <w:szCs w:val="24"/>
        </w:rPr>
      </w:pPr>
      <w:r w:rsidRPr="009B73B6">
        <w:rPr>
          <w:sz w:val="24"/>
          <w:szCs w:val="24"/>
        </w:rPr>
        <w:t xml:space="preserve">Due to the very addictive </w:t>
      </w:r>
      <w:r>
        <w:rPr>
          <w:sz w:val="24"/>
          <w:szCs w:val="24"/>
        </w:rPr>
        <w:t>nature</w:t>
      </w:r>
      <w:r w:rsidRPr="009B73B6">
        <w:rPr>
          <w:sz w:val="24"/>
          <w:szCs w:val="24"/>
        </w:rPr>
        <w:t xml:space="preserve"> of nicotine </w:t>
      </w:r>
      <w:r>
        <w:rPr>
          <w:sz w:val="24"/>
          <w:szCs w:val="24"/>
        </w:rPr>
        <w:t>within</w:t>
      </w:r>
      <w:r w:rsidRPr="009B73B6">
        <w:rPr>
          <w:sz w:val="24"/>
          <w:szCs w:val="24"/>
        </w:rPr>
        <w:t xml:space="preserve"> vape</w:t>
      </w:r>
      <w:r>
        <w:rPr>
          <w:sz w:val="24"/>
          <w:szCs w:val="24"/>
        </w:rPr>
        <w:t>s</w:t>
      </w:r>
      <w:r w:rsidRPr="009B73B6">
        <w:rPr>
          <w:sz w:val="24"/>
          <w:szCs w:val="24"/>
        </w:rPr>
        <w:t xml:space="preserve">, it opens up pathways to conventional cigarette uptake (WHO, 2024). According to the World Health Organization (2024), studies reveal that the use of vapes significantly increases the likelihood of conventional cigarette uptake, particularly among non-smokers. Adolescents who use vapes are 3 times more likely to take up smoking than non-smoking adolescents (WHO, 2024). Concerningly, young people are more prone to developing nicotine addiction quicker, requiring fewer cigarettes in a shorter amount of time compared to adults (WHO, 2020). Nicotine addiction poses unique challenges for adolescents due to their developing brains, which are particularly sensitive to the harmful effects of nicotine exposure (WHO, 2024). Beyond the behavioural consequences of addiction, vaping also introduces significant physical health risks that further endanger adolescents' well-being (Casey, Muise, and Alexander, 2020). </w:t>
      </w:r>
    </w:p>
    <w:p w14:paraId="2FC308E7" w14:textId="77777777" w:rsidR="009B73B6" w:rsidRPr="009B73B6" w:rsidRDefault="009B73B6" w:rsidP="009B73B6">
      <w:pPr>
        <w:rPr>
          <w:sz w:val="24"/>
          <w:szCs w:val="24"/>
        </w:rPr>
      </w:pPr>
    </w:p>
    <w:p w14:paraId="1302F3DC" w14:textId="77777777" w:rsidR="009B73B6" w:rsidRPr="009B73B6" w:rsidRDefault="009B73B6" w:rsidP="009B73B6">
      <w:pPr>
        <w:rPr>
          <w:b/>
          <w:bCs/>
          <w:sz w:val="24"/>
          <w:szCs w:val="24"/>
          <w:u w:val="single"/>
        </w:rPr>
      </w:pPr>
      <w:r w:rsidRPr="009B73B6">
        <w:rPr>
          <w:b/>
          <w:bCs/>
          <w:sz w:val="24"/>
          <w:szCs w:val="24"/>
          <w:u w:val="single"/>
        </w:rPr>
        <w:t>Physical Health Risks</w:t>
      </w:r>
    </w:p>
    <w:p w14:paraId="735207AD" w14:textId="77777777" w:rsidR="009B73B6" w:rsidRPr="009B73B6" w:rsidRDefault="009B73B6" w:rsidP="009B73B6">
      <w:pPr>
        <w:rPr>
          <w:sz w:val="24"/>
          <w:szCs w:val="24"/>
        </w:rPr>
      </w:pPr>
      <w:r w:rsidRPr="009B73B6">
        <w:rPr>
          <w:sz w:val="24"/>
          <w:szCs w:val="24"/>
        </w:rPr>
        <w:t>Research has shown that chronic inhalation of vapes causes pathologic lung changes, increasing the risk of disease (Casey, Muise, and Alexander, 2020). Kelly and Levy (2022) explain that cigarette smoke and vape aerosols both release chemicals into the bloodstream after being inhaled into the lungs. However, there are notable differences in their chemical composition and delivery mechanism. The chemical structure of vapor permits deeper penetration into the lungs than conventional smoke, enabling the delivery of more chemicals per inhalation (Kelly and Levy, 2022). Significantly, the difference in nicotine delivery by vapes compared to traditional smoke is the ability of nicotine to be absorbed faster into the bloodstream due to an extra charged atom (Kelly and Levy, 2022). Nicotine stimulates the neurotransmitter dopamine, which acts on reward circuits within the brain, providing the individual with a feel-good factor that further reinforces the behaviour and, consequently, the development of the addiction (Kelly and Levy, 2022). Vaping exacerbates mental health risks, intensifying the physical consequences and highlighting the danger it poses to adolescents (Javad et al., 2022).</w:t>
      </w:r>
    </w:p>
    <w:p w14:paraId="77C8B8F0" w14:textId="77777777" w:rsidR="009B73B6" w:rsidRDefault="009B73B6" w:rsidP="009B73B6">
      <w:pPr>
        <w:rPr>
          <w:b/>
          <w:bCs/>
          <w:sz w:val="24"/>
          <w:szCs w:val="24"/>
          <w:u w:val="single"/>
        </w:rPr>
      </w:pPr>
    </w:p>
    <w:p w14:paraId="2CFD6000" w14:textId="683942E8" w:rsidR="009B73B6" w:rsidRPr="009B73B6" w:rsidRDefault="009B73B6" w:rsidP="009B73B6">
      <w:pPr>
        <w:rPr>
          <w:b/>
          <w:bCs/>
          <w:sz w:val="24"/>
          <w:szCs w:val="24"/>
          <w:u w:val="single"/>
        </w:rPr>
      </w:pPr>
      <w:r w:rsidRPr="009B73B6">
        <w:rPr>
          <w:b/>
          <w:bCs/>
          <w:sz w:val="24"/>
          <w:szCs w:val="24"/>
          <w:u w:val="single"/>
        </w:rPr>
        <w:t>Mental Health Impacts</w:t>
      </w:r>
    </w:p>
    <w:p w14:paraId="0F58A610" w14:textId="77777777" w:rsidR="009B73B6" w:rsidRPr="009B73B6" w:rsidRDefault="009B73B6" w:rsidP="009B73B6">
      <w:pPr>
        <w:rPr>
          <w:sz w:val="24"/>
          <w:szCs w:val="24"/>
        </w:rPr>
      </w:pPr>
      <w:r w:rsidRPr="009B73B6">
        <w:rPr>
          <w:sz w:val="24"/>
          <w:szCs w:val="24"/>
        </w:rPr>
        <w:t>Vapes directly affect adolescents' mental health; they have an elevated risk of suffering from depression and, consequently, ending their own lives (Javad et al., 2022). Additionally, high amounts of nicotine daily significantly increase the risk of developing psychosis – a mental health condition in which the individual experiences hallucinations and delusions and loses touch with reality (</w:t>
      </w:r>
      <w:proofErr w:type="spellStart"/>
      <w:r w:rsidRPr="009B73B6">
        <w:rPr>
          <w:sz w:val="24"/>
          <w:szCs w:val="24"/>
        </w:rPr>
        <w:t>Kanniah</w:t>
      </w:r>
      <w:proofErr w:type="spellEnd"/>
      <w:r w:rsidRPr="009B73B6">
        <w:rPr>
          <w:sz w:val="24"/>
          <w:szCs w:val="24"/>
        </w:rPr>
        <w:t xml:space="preserve"> and Kumar, 2023). Alarmingly, a high amount of nicotine may even accelerate its onset (</w:t>
      </w:r>
      <w:proofErr w:type="spellStart"/>
      <w:r w:rsidRPr="009B73B6">
        <w:rPr>
          <w:sz w:val="24"/>
          <w:szCs w:val="24"/>
        </w:rPr>
        <w:t>Kanniah</w:t>
      </w:r>
      <w:proofErr w:type="spellEnd"/>
      <w:r w:rsidRPr="009B73B6">
        <w:rPr>
          <w:sz w:val="24"/>
          <w:szCs w:val="24"/>
        </w:rPr>
        <w:t xml:space="preserve"> and Kumar, 2023). These risks are particularly concerning </w:t>
      </w:r>
      <w:r w:rsidRPr="009B73B6">
        <w:rPr>
          <w:sz w:val="24"/>
          <w:szCs w:val="24"/>
        </w:rPr>
        <w:lastRenderedPageBreak/>
        <w:t>for adolescents due to their critical developmental stage, where nicotine exposure can cause lasting harm to brain development, increase addiction vulnerability, and severely impact their mental health (Javad et al., 2022). Compounding these health risks, the pervasive influence of social media and strategic marketing has further amplified the appeal of vaping among adolescents (Biles et al., 2025). The influence of social media not only exacerbates mental health risks but also serves as a powerful tool for marketing vapes to adolescents, normalizing the behaviour, and masking the associated risks (Biles et al., 2025).</w:t>
      </w:r>
    </w:p>
    <w:p w14:paraId="450EB80C" w14:textId="77777777" w:rsidR="009B73B6" w:rsidRDefault="009B73B6" w:rsidP="009B73B6">
      <w:pPr>
        <w:rPr>
          <w:b/>
          <w:bCs/>
          <w:sz w:val="24"/>
          <w:szCs w:val="24"/>
          <w:u w:val="single"/>
        </w:rPr>
      </w:pPr>
    </w:p>
    <w:p w14:paraId="56E760EB" w14:textId="2DB405DF" w:rsidR="009B73B6" w:rsidRPr="009B73B6" w:rsidRDefault="009B73B6" w:rsidP="009B73B6">
      <w:pPr>
        <w:rPr>
          <w:sz w:val="28"/>
          <w:szCs w:val="28"/>
          <w:u w:val="single"/>
        </w:rPr>
      </w:pPr>
      <w:r w:rsidRPr="009B73B6">
        <w:rPr>
          <w:b/>
          <w:bCs/>
          <w:sz w:val="28"/>
          <w:szCs w:val="28"/>
          <w:u w:val="single"/>
        </w:rPr>
        <w:t xml:space="preserve">The </w:t>
      </w:r>
      <w:r w:rsidR="00C928FB">
        <w:rPr>
          <w:b/>
          <w:bCs/>
          <w:sz w:val="28"/>
          <w:szCs w:val="28"/>
          <w:u w:val="single"/>
        </w:rPr>
        <w:t>I</w:t>
      </w:r>
      <w:r w:rsidRPr="009B73B6">
        <w:rPr>
          <w:b/>
          <w:bCs/>
          <w:sz w:val="28"/>
          <w:szCs w:val="28"/>
          <w:u w:val="single"/>
        </w:rPr>
        <w:t xml:space="preserve">nfluence of </w:t>
      </w:r>
      <w:r w:rsidR="00C928FB">
        <w:rPr>
          <w:b/>
          <w:bCs/>
          <w:sz w:val="28"/>
          <w:szCs w:val="28"/>
          <w:u w:val="single"/>
        </w:rPr>
        <w:t>M</w:t>
      </w:r>
      <w:r w:rsidRPr="009B73B6">
        <w:rPr>
          <w:b/>
          <w:bCs/>
          <w:sz w:val="28"/>
          <w:szCs w:val="28"/>
          <w:u w:val="single"/>
        </w:rPr>
        <w:t xml:space="preserve">arketing and </w:t>
      </w:r>
      <w:r w:rsidR="00C928FB">
        <w:rPr>
          <w:b/>
          <w:bCs/>
          <w:sz w:val="28"/>
          <w:szCs w:val="28"/>
          <w:u w:val="single"/>
        </w:rPr>
        <w:t>S</w:t>
      </w:r>
      <w:r w:rsidRPr="009B73B6">
        <w:rPr>
          <w:b/>
          <w:bCs/>
          <w:sz w:val="28"/>
          <w:szCs w:val="28"/>
          <w:u w:val="single"/>
        </w:rPr>
        <w:t xml:space="preserve">ocial </w:t>
      </w:r>
      <w:r w:rsidR="00C928FB">
        <w:rPr>
          <w:b/>
          <w:bCs/>
          <w:sz w:val="28"/>
          <w:szCs w:val="28"/>
          <w:u w:val="single"/>
        </w:rPr>
        <w:t>T</w:t>
      </w:r>
      <w:r w:rsidRPr="009B73B6">
        <w:rPr>
          <w:b/>
          <w:bCs/>
          <w:sz w:val="28"/>
          <w:szCs w:val="28"/>
          <w:u w:val="single"/>
        </w:rPr>
        <w:t xml:space="preserve">rends on </w:t>
      </w:r>
      <w:r w:rsidR="00C928FB">
        <w:rPr>
          <w:b/>
          <w:bCs/>
          <w:sz w:val="28"/>
          <w:szCs w:val="28"/>
          <w:u w:val="single"/>
        </w:rPr>
        <w:t>V</w:t>
      </w:r>
      <w:r w:rsidRPr="009B73B6">
        <w:rPr>
          <w:b/>
          <w:bCs/>
          <w:sz w:val="28"/>
          <w:szCs w:val="28"/>
          <w:u w:val="single"/>
        </w:rPr>
        <w:t xml:space="preserve">aping among </w:t>
      </w:r>
      <w:r w:rsidR="00C928FB" w:rsidRPr="009B73B6">
        <w:rPr>
          <w:b/>
          <w:bCs/>
          <w:sz w:val="28"/>
          <w:szCs w:val="28"/>
          <w:u w:val="single"/>
        </w:rPr>
        <w:t>Youth</w:t>
      </w:r>
    </w:p>
    <w:p w14:paraId="76E80670" w14:textId="77777777" w:rsidR="009B73B6" w:rsidRDefault="009B73B6" w:rsidP="009B73B6">
      <w:pPr>
        <w:rPr>
          <w:sz w:val="24"/>
          <w:szCs w:val="24"/>
        </w:rPr>
      </w:pPr>
      <w:r w:rsidRPr="009B73B6">
        <w:rPr>
          <w:sz w:val="24"/>
          <w:szCs w:val="24"/>
        </w:rPr>
        <w:t xml:space="preserve">Most adolescents acquire knowledge regarding vapes from social media platforms (Biles et al., 2025). Brands target younger audiences by leveraging commercial branding, social media, and influencers to enhance their appeal (WHO, 2024). The branding offers an extensive variety of vapes, featuring eye-catching packaging and a wide selection of flavours, appealing to smokers and adolescents (Marques, Piqueras, and Sanz, 2021). Brands specifically design bright-coloured packaging and fruity flavours to attract adolescents (Marques, Piqueras, and Sanz, 2021). Although vapes are a safer alternative to smoking, the long-term effects of using vapes are still unknown (Marques, Piqueras, and Sanz, 2021). Vaping is heavily promoted on social media platforms such as YouTube and Instagram, marketed as socially accepted and desirable (Smith et al., 2023). However, most posts and videos on both platforms fail to inform individuals of the product's health risks and age restrictions (Smith et al., 2023). This misleading advertising highlights the concern about the impact of this exposure on public health and calls for stricter regulation on social media platforms (Smith et al., 2023). It further exemplifies the need for a more vigorous form of research and policies to address these issues effectively (Smith et al., 2023).  Given the role of social media and marketing in normalizing vaping among adolescents, it is crucial to implement strategies that address these contributing factors to curb the epidemic (GOV.UK, 2024). </w:t>
      </w:r>
    </w:p>
    <w:p w14:paraId="00181F83" w14:textId="77777777" w:rsidR="009B73B6" w:rsidRDefault="009B73B6" w:rsidP="009B73B6">
      <w:pPr>
        <w:rPr>
          <w:sz w:val="24"/>
          <w:szCs w:val="24"/>
        </w:rPr>
      </w:pPr>
    </w:p>
    <w:p w14:paraId="4D9B1F45" w14:textId="01A11580" w:rsidR="009B73B6" w:rsidRPr="009B73B6" w:rsidRDefault="009B73B6" w:rsidP="009B73B6">
      <w:pPr>
        <w:rPr>
          <w:sz w:val="28"/>
          <w:szCs w:val="28"/>
          <w:u w:val="single"/>
        </w:rPr>
      </w:pPr>
      <w:r w:rsidRPr="009B73B6">
        <w:rPr>
          <w:b/>
          <w:bCs/>
          <w:sz w:val="28"/>
          <w:szCs w:val="28"/>
          <w:u w:val="single"/>
        </w:rPr>
        <w:t xml:space="preserve">Strategies to </w:t>
      </w:r>
      <w:r w:rsidR="00C928FB">
        <w:rPr>
          <w:b/>
          <w:bCs/>
          <w:sz w:val="28"/>
          <w:szCs w:val="28"/>
          <w:u w:val="single"/>
        </w:rPr>
        <w:t>A</w:t>
      </w:r>
      <w:r w:rsidRPr="009B73B6">
        <w:rPr>
          <w:b/>
          <w:bCs/>
          <w:sz w:val="28"/>
          <w:szCs w:val="28"/>
          <w:u w:val="single"/>
        </w:rPr>
        <w:t xml:space="preserve">ddress the </w:t>
      </w:r>
      <w:r w:rsidR="00C928FB">
        <w:rPr>
          <w:b/>
          <w:bCs/>
          <w:sz w:val="28"/>
          <w:szCs w:val="28"/>
          <w:u w:val="single"/>
        </w:rPr>
        <w:t>V</w:t>
      </w:r>
      <w:r w:rsidRPr="009B73B6">
        <w:rPr>
          <w:b/>
          <w:bCs/>
          <w:sz w:val="28"/>
          <w:szCs w:val="28"/>
          <w:u w:val="single"/>
        </w:rPr>
        <w:t xml:space="preserve">aping </w:t>
      </w:r>
      <w:r w:rsidR="00C928FB">
        <w:rPr>
          <w:b/>
          <w:bCs/>
          <w:sz w:val="28"/>
          <w:szCs w:val="28"/>
          <w:u w:val="single"/>
        </w:rPr>
        <w:t>E</w:t>
      </w:r>
      <w:r w:rsidRPr="009B73B6">
        <w:rPr>
          <w:b/>
          <w:bCs/>
          <w:sz w:val="28"/>
          <w:szCs w:val="28"/>
          <w:u w:val="single"/>
        </w:rPr>
        <w:t>pidemic</w:t>
      </w:r>
    </w:p>
    <w:p w14:paraId="530B6ECF" w14:textId="77777777" w:rsidR="009B73B6" w:rsidRPr="009B73B6" w:rsidRDefault="009B73B6" w:rsidP="009B73B6">
      <w:pPr>
        <w:rPr>
          <w:sz w:val="24"/>
          <w:szCs w:val="24"/>
        </w:rPr>
      </w:pPr>
      <w:r w:rsidRPr="009B73B6">
        <w:rPr>
          <w:sz w:val="24"/>
          <w:szCs w:val="24"/>
        </w:rPr>
        <w:t xml:space="preserve">In response to the sharp increase in youth vaping, with a quarter of children aged 11-15 having attempted vaping in 2023, the UK government is introducing measures to tackle the issue (GOV.UK, 2024). A new bill announced by the king empowers ministers to address the appeal of vaping to children (GOV.UK, 2024). The bill enables ministers to ban the advertising and sponsorship of vaping products to reduce the visibility and influence on young people, regulate the packaging, flavours, and display to make them less attractive to children, and expand the smoke-free laws to include vaping (GOV.UK, 2024). Additionally, the government is banning the sale of disposable vapes on the 1st of June 2025 to combat the vaping epidemic (Gov.UK, 2025). Given that the preferred choice for smoking in 11-15-year-olds is disposable vapes, this action seeks to protect vulnerable youth by reducing their exposure to products that promote harmful habits and endanger life (Gov.UK, 2024). To </w:t>
      </w:r>
      <w:r w:rsidRPr="009B73B6">
        <w:rPr>
          <w:sz w:val="24"/>
          <w:szCs w:val="24"/>
        </w:rPr>
        <w:lastRenderedPageBreak/>
        <w:t xml:space="preserve">address the growing concern, the UK government not only enforces regulations but also supports cessation efforts with approved nicotine replacement therapies (NHS, NO DATE). The only approved nicotine replacement therapy for vapers at present is the Nicorette </w:t>
      </w:r>
      <w:proofErr w:type="spellStart"/>
      <w:r w:rsidRPr="009B73B6">
        <w:rPr>
          <w:sz w:val="24"/>
          <w:szCs w:val="24"/>
        </w:rPr>
        <w:t>QuickMist</w:t>
      </w:r>
      <w:proofErr w:type="spellEnd"/>
      <w:r w:rsidRPr="009B73B6">
        <w:rPr>
          <w:sz w:val="24"/>
          <w:szCs w:val="24"/>
        </w:rPr>
        <w:t xml:space="preserve"> (NHS, no date).</w:t>
      </w:r>
    </w:p>
    <w:p w14:paraId="78A6E5BE" w14:textId="77777777" w:rsidR="009B73B6" w:rsidRPr="009B73B6" w:rsidRDefault="009B73B6" w:rsidP="009B73B6">
      <w:pPr>
        <w:rPr>
          <w:sz w:val="24"/>
          <w:szCs w:val="24"/>
        </w:rPr>
      </w:pPr>
      <w:r w:rsidRPr="009B73B6">
        <w:rPr>
          <w:sz w:val="24"/>
          <w:szCs w:val="24"/>
        </w:rPr>
        <w:t xml:space="preserve">The ability of the spray to rapidly deliver nicotine at a fast rate of 30 seconds replicates the nicotine delivery of the vape, supporting the individual through the journey of cessation (Danielsson et al., 2024). While Nicorette </w:t>
      </w:r>
      <w:proofErr w:type="spellStart"/>
      <w:r w:rsidRPr="009B73B6">
        <w:rPr>
          <w:sz w:val="24"/>
          <w:szCs w:val="24"/>
        </w:rPr>
        <w:t>QuickMist</w:t>
      </w:r>
      <w:proofErr w:type="spellEnd"/>
      <w:r w:rsidRPr="009B73B6">
        <w:rPr>
          <w:sz w:val="24"/>
          <w:szCs w:val="24"/>
        </w:rPr>
        <w:t xml:space="preserve"> aids in managing physical cravings, lifestyle interventions such as exercise provide additional support in overcoming nicotine dependence. Exercise appears to reduce symptoms of nicotine withdrawal and cravings, aiding in the quitting process (</w:t>
      </w:r>
      <w:proofErr w:type="spellStart"/>
      <w:r w:rsidRPr="009B73B6">
        <w:rPr>
          <w:sz w:val="24"/>
          <w:szCs w:val="24"/>
        </w:rPr>
        <w:t>Darabseh</w:t>
      </w:r>
      <w:proofErr w:type="spellEnd"/>
      <w:r w:rsidRPr="009B73B6">
        <w:rPr>
          <w:sz w:val="24"/>
          <w:szCs w:val="24"/>
        </w:rPr>
        <w:t xml:space="preserve"> et al., 2022). Aerobic exercise enhances mood and overall well-being and reduces anxiety and depression, all of which are critical during nicotine cessation (</w:t>
      </w:r>
      <w:proofErr w:type="spellStart"/>
      <w:r w:rsidRPr="009B73B6">
        <w:rPr>
          <w:sz w:val="24"/>
          <w:szCs w:val="24"/>
        </w:rPr>
        <w:t>Darabseh</w:t>
      </w:r>
      <w:proofErr w:type="spellEnd"/>
      <w:r w:rsidRPr="009B73B6">
        <w:rPr>
          <w:sz w:val="24"/>
          <w:szCs w:val="24"/>
        </w:rPr>
        <w:t xml:space="preserve"> et al., 2022). Additionally, it boosts self–efficacy by improving individuals' confidence and self-image, ultimately strengthening the motivation to quit (</w:t>
      </w:r>
      <w:proofErr w:type="spellStart"/>
      <w:r w:rsidRPr="009B73B6">
        <w:rPr>
          <w:sz w:val="24"/>
          <w:szCs w:val="24"/>
        </w:rPr>
        <w:t>Darabseh</w:t>
      </w:r>
      <w:proofErr w:type="spellEnd"/>
      <w:r w:rsidRPr="009B73B6">
        <w:rPr>
          <w:sz w:val="24"/>
          <w:szCs w:val="24"/>
        </w:rPr>
        <w:t xml:space="preserve"> et al., 2022). Alongside regular exercise, maintaining a nutritious diet is equally important in managing the challenges of nicotine withdrawal (University of Minnesota Medical School, 2021). Nutritious foods play a crucial role during nicotine withdrawal, as deprivation of nicotine to the opioid system leads to increased cravings for high-fat, high-salt, and high-sugar foods (University of Minnesota Medical School, 2021). These cravings occur due to the opioid system, the part of the brain that is responsible for both appetite and addiction (University of Minnesota Medical School, 2021). When nicotine deprivation occurs, the opioid system compensates by intensifying cravings for unhealthy foods; this emphasizes the importance of maintaining a balanced diet during nicotine withdrawal (University of Minnesota Medical School, 2021).  </w:t>
      </w:r>
    </w:p>
    <w:p w14:paraId="36EDA9B5" w14:textId="77777777" w:rsidR="009B73B6" w:rsidRDefault="009B73B6" w:rsidP="009B73B6">
      <w:pPr>
        <w:rPr>
          <w:sz w:val="24"/>
          <w:szCs w:val="24"/>
        </w:rPr>
      </w:pPr>
    </w:p>
    <w:p w14:paraId="35C8B577" w14:textId="2B74B26C" w:rsidR="009B73B6" w:rsidRPr="009B73B6" w:rsidRDefault="009B73B6" w:rsidP="009B73B6">
      <w:pPr>
        <w:rPr>
          <w:sz w:val="24"/>
          <w:szCs w:val="24"/>
        </w:rPr>
      </w:pPr>
      <w:r w:rsidRPr="009B73B6">
        <w:rPr>
          <w:sz w:val="24"/>
          <w:szCs w:val="24"/>
        </w:rPr>
        <w:t>In conclusion, vaping, initially introduced to reduce the harmful effects of smoking, rapidly gained popularity among adolescents and exposed significant health risks, further amplified by targeted marketing and social acceptance. The alarming physical and mental health consequences call for immediate action, including stricter regulations, educational initiatives, and cessation support. By addressing these issues comprehensively, public health policies can mitigate the growing epidemic of youth vaping and safeguard the well-being of future generations.</w:t>
      </w:r>
    </w:p>
    <w:p w14:paraId="3602DFC6" w14:textId="77777777" w:rsidR="003B4278" w:rsidRPr="009B73B6" w:rsidRDefault="003B4278" w:rsidP="000A14E7">
      <w:pPr>
        <w:rPr>
          <w:sz w:val="24"/>
          <w:szCs w:val="24"/>
        </w:rPr>
      </w:pPr>
    </w:p>
    <w:p w14:paraId="18875991" w14:textId="77777777" w:rsidR="00C77C1E" w:rsidRPr="009B73B6" w:rsidRDefault="00C77C1E" w:rsidP="000A14E7">
      <w:pPr>
        <w:rPr>
          <w:sz w:val="24"/>
          <w:szCs w:val="24"/>
        </w:rPr>
      </w:pPr>
    </w:p>
    <w:p w14:paraId="294FBBED" w14:textId="77777777" w:rsidR="00C77C1E" w:rsidRPr="009B73B6" w:rsidRDefault="00C77C1E" w:rsidP="000A14E7">
      <w:pPr>
        <w:rPr>
          <w:sz w:val="24"/>
          <w:szCs w:val="24"/>
        </w:rPr>
      </w:pPr>
    </w:p>
    <w:p w14:paraId="7AAF6B10" w14:textId="77777777" w:rsidR="00C77C1E" w:rsidRPr="009B73B6" w:rsidRDefault="00C77C1E" w:rsidP="000A14E7">
      <w:pPr>
        <w:rPr>
          <w:sz w:val="24"/>
          <w:szCs w:val="24"/>
        </w:rPr>
      </w:pPr>
    </w:p>
    <w:p w14:paraId="645DF25F" w14:textId="77777777" w:rsidR="00C77C1E" w:rsidRPr="009B73B6" w:rsidRDefault="00C77C1E" w:rsidP="000A14E7">
      <w:pPr>
        <w:rPr>
          <w:sz w:val="24"/>
          <w:szCs w:val="24"/>
        </w:rPr>
      </w:pPr>
    </w:p>
    <w:p w14:paraId="30AAEDFB" w14:textId="77777777" w:rsidR="00C77C1E" w:rsidRPr="009B73B6" w:rsidRDefault="00C77C1E" w:rsidP="000A14E7">
      <w:pPr>
        <w:rPr>
          <w:sz w:val="24"/>
          <w:szCs w:val="24"/>
        </w:rPr>
      </w:pPr>
    </w:p>
    <w:p w14:paraId="123E2A71" w14:textId="77777777" w:rsidR="00C928FB" w:rsidRDefault="00C928FB" w:rsidP="000A14E7">
      <w:pPr>
        <w:rPr>
          <w:sz w:val="24"/>
          <w:szCs w:val="24"/>
          <w:u w:val="single"/>
        </w:rPr>
      </w:pPr>
    </w:p>
    <w:p w14:paraId="51063DF5" w14:textId="1BC290EA" w:rsidR="000A14E7" w:rsidRDefault="000A14E7" w:rsidP="000A14E7">
      <w:pPr>
        <w:rPr>
          <w:b/>
          <w:bCs/>
          <w:sz w:val="24"/>
          <w:szCs w:val="24"/>
          <w:u w:val="single"/>
        </w:rPr>
      </w:pPr>
      <w:r w:rsidRPr="006F7C8D">
        <w:rPr>
          <w:b/>
          <w:bCs/>
          <w:sz w:val="24"/>
          <w:szCs w:val="24"/>
          <w:u w:val="single"/>
        </w:rPr>
        <w:lastRenderedPageBreak/>
        <w:t>References</w:t>
      </w:r>
    </w:p>
    <w:p w14:paraId="62B53253" w14:textId="3958A127" w:rsidR="00BC3CAD" w:rsidRPr="00BC3CAD" w:rsidRDefault="006F7C8D" w:rsidP="000A14E7">
      <w:pPr>
        <w:rPr>
          <w:rFonts w:cstheme="minorHAnsi"/>
          <w:sz w:val="24"/>
          <w:szCs w:val="24"/>
        </w:rPr>
      </w:pPr>
      <w:proofErr w:type="spellStart"/>
      <w:r w:rsidRPr="00BC3CAD">
        <w:rPr>
          <w:rFonts w:cstheme="minorHAnsi"/>
          <w:sz w:val="24"/>
          <w:szCs w:val="24"/>
        </w:rPr>
        <w:t>Basaratinia</w:t>
      </w:r>
      <w:proofErr w:type="spellEnd"/>
      <w:r w:rsidRPr="00BC3CAD">
        <w:rPr>
          <w:rFonts w:cstheme="minorHAnsi"/>
          <w:sz w:val="24"/>
          <w:szCs w:val="24"/>
        </w:rPr>
        <w:t xml:space="preserve">, A., and Tommasi, S. (2020). 'Vaping epidemic: </w:t>
      </w:r>
      <w:r w:rsidR="00A6000D">
        <w:rPr>
          <w:rFonts w:cstheme="minorHAnsi"/>
          <w:sz w:val="24"/>
          <w:szCs w:val="24"/>
        </w:rPr>
        <w:t>C</w:t>
      </w:r>
      <w:r w:rsidRPr="00BC3CAD">
        <w:rPr>
          <w:rFonts w:cstheme="minorHAnsi"/>
          <w:sz w:val="24"/>
          <w:szCs w:val="24"/>
        </w:rPr>
        <w:t>hallenges and opportunities'</w:t>
      </w:r>
      <w:r w:rsidRPr="00BC3CAD">
        <w:rPr>
          <w:rFonts w:ascii="Italics" w:hAnsi="Italics" w:cstheme="minorHAnsi"/>
          <w:sz w:val="24"/>
          <w:szCs w:val="24"/>
        </w:rPr>
        <w:t>, </w:t>
      </w:r>
      <w:r w:rsidRPr="00BC3CAD">
        <w:rPr>
          <w:rFonts w:ascii="Italics" w:hAnsi="Italics" w:cstheme="minorHAnsi"/>
          <w:i/>
          <w:iCs/>
          <w:sz w:val="24"/>
          <w:szCs w:val="24"/>
        </w:rPr>
        <w:t>Cancer Causes &amp; Control</w:t>
      </w:r>
      <w:r w:rsidRPr="00BC3CAD">
        <w:rPr>
          <w:rFonts w:ascii="Italics" w:hAnsi="Italics" w:cstheme="minorHAnsi"/>
          <w:sz w:val="24"/>
          <w:szCs w:val="24"/>
        </w:rPr>
        <w:t>,</w:t>
      </w:r>
      <w:r w:rsidRPr="00BC3CAD">
        <w:rPr>
          <w:rFonts w:cstheme="minorHAnsi"/>
          <w:sz w:val="24"/>
          <w:szCs w:val="24"/>
        </w:rPr>
        <w:t xml:space="preserve"> 31, pp. 663–667. Available at: </w:t>
      </w:r>
      <w:hyperlink r:id="rId4" w:history="1">
        <w:r w:rsidR="00BC3CAD" w:rsidRPr="00BC3CAD">
          <w:rPr>
            <w:rStyle w:val="Hyperlink"/>
            <w:rFonts w:cstheme="minorHAnsi"/>
            <w:color w:val="auto"/>
            <w:sz w:val="24"/>
            <w:szCs w:val="24"/>
          </w:rPr>
          <w:t>https://doi.org/10.1007/s10552-020-01307-y</w:t>
        </w:r>
      </w:hyperlink>
    </w:p>
    <w:p w14:paraId="0AEC594D" w14:textId="77777777" w:rsidR="00BC3CAD" w:rsidRPr="00BC3CAD" w:rsidRDefault="00BC3CAD" w:rsidP="000A14E7">
      <w:pPr>
        <w:rPr>
          <w:rFonts w:cstheme="minorHAnsi"/>
          <w:sz w:val="24"/>
          <w:szCs w:val="24"/>
        </w:rPr>
      </w:pPr>
    </w:p>
    <w:p w14:paraId="72472058" w14:textId="6D59C7FC" w:rsidR="00BC3CAD" w:rsidRPr="00BC3CAD" w:rsidRDefault="00133E48" w:rsidP="006F7C8D">
      <w:pPr>
        <w:rPr>
          <w:rFonts w:cstheme="minorHAnsi"/>
          <w:sz w:val="24"/>
          <w:szCs w:val="24"/>
        </w:rPr>
      </w:pPr>
      <w:r w:rsidRPr="00BC3CAD">
        <w:rPr>
          <w:rFonts w:cstheme="minorHAnsi"/>
          <w:sz w:val="24"/>
          <w:szCs w:val="24"/>
        </w:rPr>
        <w:t xml:space="preserve">Biles, J., </w:t>
      </w:r>
      <w:proofErr w:type="spellStart"/>
      <w:r w:rsidRPr="00BC3CAD">
        <w:rPr>
          <w:rFonts w:cstheme="minorHAnsi"/>
          <w:sz w:val="24"/>
          <w:szCs w:val="24"/>
        </w:rPr>
        <w:t>Kornhaber</w:t>
      </w:r>
      <w:proofErr w:type="spellEnd"/>
      <w:r w:rsidRPr="00BC3CAD">
        <w:rPr>
          <w:rFonts w:cstheme="minorHAnsi"/>
          <w:sz w:val="24"/>
          <w:szCs w:val="24"/>
        </w:rPr>
        <w:t xml:space="preserve">, R., Irwin, P., </w:t>
      </w:r>
      <w:proofErr w:type="spellStart"/>
      <w:r w:rsidRPr="00BC3CAD">
        <w:rPr>
          <w:rFonts w:cstheme="minorHAnsi"/>
          <w:sz w:val="24"/>
          <w:szCs w:val="24"/>
        </w:rPr>
        <w:t>Schineanu</w:t>
      </w:r>
      <w:proofErr w:type="spellEnd"/>
      <w:r w:rsidRPr="00BC3CAD">
        <w:rPr>
          <w:rFonts w:cstheme="minorHAnsi"/>
          <w:sz w:val="24"/>
          <w:szCs w:val="24"/>
        </w:rPr>
        <w:t>, A., Sookraj-Baran, M.K.</w:t>
      </w:r>
      <w:r w:rsidR="00366745" w:rsidRPr="00BC3CAD">
        <w:rPr>
          <w:rFonts w:cstheme="minorHAnsi"/>
          <w:sz w:val="24"/>
          <w:szCs w:val="24"/>
        </w:rPr>
        <w:t>,</w:t>
      </w:r>
      <w:r w:rsidRPr="00BC3CAD">
        <w:rPr>
          <w:rFonts w:cstheme="minorHAnsi"/>
          <w:sz w:val="24"/>
          <w:szCs w:val="24"/>
        </w:rPr>
        <w:t xml:space="preserve"> </w:t>
      </w:r>
      <w:r w:rsidRPr="00BC3CAD">
        <w:rPr>
          <w:rFonts w:cstheme="minorHAnsi"/>
          <w:sz w:val="24"/>
          <w:szCs w:val="24"/>
        </w:rPr>
        <w:t xml:space="preserve">and </w:t>
      </w:r>
      <w:r w:rsidRPr="00BC3CAD">
        <w:rPr>
          <w:rFonts w:cstheme="minorHAnsi"/>
          <w:sz w:val="24"/>
          <w:szCs w:val="24"/>
        </w:rPr>
        <w:t>Cleary, M. (2025)</w:t>
      </w:r>
      <w:r w:rsidR="003A1DE0" w:rsidRPr="00BC3CAD">
        <w:rPr>
          <w:rFonts w:cstheme="minorHAnsi"/>
          <w:sz w:val="24"/>
          <w:szCs w:val="24"/>
        </w:rPr>
        <w:t>.</w:t>
      </w:r>
      <w:r w:rsidRPr="00BC3CAD">
        <w:rPr>
          <w:rFonts w:cstheme="minorHAnsi"/>
          <w:sz w:val="24"/>
          <w:szCs w:val="24"/>
        </w:rPr>
        <w:t xml:space="preserve"> 'Perspectives, motivations, and experiences of adolescents and young adults using nicotine vapes: </w:t>
      </w:r>
      <w:r w:rsidR="00A6000D">
        <w:rPr>
          <w:rFonts w:cstheme="minorHAnsi"/>
          <w:sz w:val="24"/>
          <w:szCs w:val="24"/>
        </w:rPr>
        <w:t>A</w:t>
      </w:r>
      <w:r w:rsidRPr="00BC3CAD">
        <w:rPr>
          <w:rFonts w:cstheme="minorHAnsi"/>
          <w:sz w:val="24"/>
          <w:szCs w:val="24"/>
        </w:rPr>
        <w:t xml:space="preserve"> </w:t>
      </w:r>
      <w:r w:rsidR="00F9712F" w:rsidRPr="00BC3CAD">
        <w:rPr>
          <w:rFonts w:cstheme="minorHAnsi"/>
          <w:sz w:val="24"/>
          <w:szCs w:val="24"/>
        </w:rPr>
        <w:t>qualitative</w:t>
      </w:r>
      <w:r w:rsidRPr="00BC3CAD">
        <w:rPr>
          <w:rFonts w:cstheme="minorHAnsi"/>
          <w:sz w:val="24"/>
          <w:szCs w:val="24"/>
        </w:rPr>
        <w:t xml:space="preserve"> review', </w:t>
      </w:r>
      <w:r w:rsidRPr="00BC3CAD">
        <w:rPr>
          <w:rFonts w:ascii="Italics" w:hAnsi="Italics" w:cstheme="minorHAnsi"/>
          <w:i/>
          <w:iCs/>
          <w:sz w:val="24"/>
          <w:szCs w:val="24"/>
        </w:rPr>
        <w:t>Health Promotion International</w:t>
      </w:r>
      <w:r w:rsidRPr="00BC3CAD">
        <w:rPr>
          <w:rFonts w:cstheme="minorHAnsi"/>
          <w:sz w:val="24"/>
          <w:szCs w:val="24"/>
        </w:rPr>
        <w:t>, 40(2), Article daaf007. Available at: </w:t>
      </w:r>
      <w:hyperlink r:id="rId5" w:history="1">
        <w:r w:rsidRPr="00BC3CAD">
          <w:rPr>
            <w:rStyle w:val="Hyperlink"/>
            <w:rFonts w:cstheme="minorHAnsi"/>
            <w:color w:val="auto"/>
            <w:sz w:val="24"/>
            <w:szCs w:val="24"/>
          </w:rPr>
          <w:t>https://doi.org/10.1093/heapro/daaf007</w:t>
        </w:r>
      </w:hyperlink>
    </w:p>
    <w:p w14:paraId="71DBC8FD" w14:textId="77777777" w:rsidR="00BC3CAD" w:rsidRPr="00BC3CAD" w:rsidRDefault="00BC3CAD" w:rsidP="006F7C8D">
      <w:pPr>
        <w:rPr>
          <w:rFonts w:cstheme="minorHAnsi"/>
          <w:sz w:val="24"/>
          <w:szCs w:val="24"/>
        </w:rPr>
      </w:pPr>
    </w:p>
    <w:p w14:paraId="44E2BF27" w14:textId="2DB0C755" w:rsidR="006F7C8D" w:rsidRPr="00BC3CAD" w:rsidRDefault="006F7C8D" w:rsidP="006F7C8D">
      <w:pPr>
        <w:rPr>
          <w:rFonts w:cstheme="minorHAnsi"/>
          <w:sz w:val="24"/>
          <w:szCs w:val="24"/>
        </w:rPr>
      </w:pPr>
      <w:r w:rsidRPr="00BC3CAD">
        <w:rPr>
          <w:rFonts w:cstheme="minorHAnsi"/>
          <w:sz w:val="24"/>
          <w:szCs w:val="24"/>
        </w:rPr>
        <w:t>Casey, A.M., Muise, E.D., and Alexander, L.E.C. (2020). 'Vaping and e-cigarette use. Mysterious lung manifestations and an epidemic', </w:t>
      </w:r>
      <w:r w:rsidRPr="00BC3CAD">
        <w:rPr>
          <w:rFonts w:ascii="Italics" w:hAnsi="Italics" w:cstheme="minorHAnsi"/>
          <w:i/>
          <w:iCs/>
          <w:sz w:val="24"/>
          <w:szCs w:val="24"/>
        </w:rPr>
        <w:t>Current Opinion in Immunology</w:t>
      </w:r>
      <w:r w:rsidRPr="00BC3CAD">
        <w:rPr>
          <w:rFonts w:cstheme="minorHAnsi"/>
          <w:sz w:val="24"/>
          <w:szCs w:val="24"/>
        </w:rPr>
        <w:t>, 66, pp 143–150. Available at: </w:t>
      </w:r>
      <w:hyperlink r:id="rId6" w:tgtFrame="_blank" w:tooltip="Persistent link using digital object identifier" w:history="1">
        <w:r w:rsidRPr="00BC3CAD">
          <w:rPr>
            <w:rStyle w:val="Hyperlink"/>
            <w:rFonts w:cstheme="minorHAnsi"/>
            <w:color w:val="auto"/>
            <w:sz w:val="24"/>
            <w:szCs w:val="24"/>
          </w:rPr>
          <w:t>https://doi.org/10.1016/j.coi.2020.10.003</w:t>
        </w:r>
      </w:hyperlink>
    </w:p>
    <w:p w14:paraId="6AA11E6C" w14:textId="77777777" w:rsidR="00BC3CAD" w:rsidRPr="00BC3CAD" w:rsidRDefault="00BC3CAD" w:rsidP="006F7C8D">
      <w:pPr>
        <w:rPr>
          <w:rFonts w:cstheme="minorHAnsi"/>
          <w:sz w:val="24"/>
          <w:szCs w:val="24"/>
        </w:rPr>
      </w:pPr>
    </w:p>
    <w:p w14:paraId="401A55CF" w14:textId="58B16506" w:rsidR="006F7C8D" w:rsidRPr="00BC3CAD" w:rsidRDefault="006F7C8D" w:rsidP="006F7C8D">
      <w:pPr>
        <w:rPr>
          <w:rFonts w:cstheme="minorHAnsi"/>
          <w:sz w:val="24"/>
          <w:szCs w:val="24"/>
        </w:rPr>
      </w:pPr>
      <w:r w:rsidRPr="00EF18C4">
        <w:rPr>
          <w:rFonts w:cstheme="minorHAnsi"/>
          <w:sz w:val="24"/>
          <w:szCs w:val="24"/>
        </w:rPr>
        <w:t>Danielsson, T., Bennet, H., McColgan, B., and Wang, J. (2024)</w:t>
      </w:r>
      <w:r w:rsidRPr="00BC3CAD">
        <w:rPr>
          <w:rFonts w:cstheme="minorHAnsi"/>
          <w:sz w:val="24"/>
          <w:szCs w:val="24"/>
        </w:rPr>
        <w:t>.</w:t>
      </w:r>
      <w:r w:rsidRPr="00EF18C4">
        <w:rPr>
          <w:rFonts w:cstheme="minorHAnsi"/>
          <w:sz w:val="24"/>
          <w:szCs w:val="24"/>
        </w:rPr>
        <w:t xml:space="preserve"> 'Effects of nicotine mouth </w:t>
      </w:r>
      <w:proofErr w:type="spellStart"/>
      <w:r w:rsidRPr="00EF18C4">
        <w:rPr>
          <w:rFonts w:cstheme="minorHAnsi"/>
          <w:sz w:val="24"/>
          <w:szCs w:val="24"/>
        </w:rPr>
        <w:t>soray</w:t>
      </w:r>
      <w:proofErr w:type="spellEnd"/>
      <w:r w:rsidRPr="00EF18C4">
        <w:rPr>
          <w:rFonts w:cstheme="minorHAnsi"/>
          <w:sz w:val="24"/>
          <w:szCs w:val="24"/>
        </w:rPr>
        <w:t xml:space="preserve"> on urges to vape: </w:t>
      </w:r>
      <w:r w:rsidR="00A6000D">
        <w:rPr>
          <w:rFonts w:cstheme="minorHAnsi"/>
          <w:sz w:val="24"/>
          <w:szCs w:val="24"/>
        </w:rPr>
        <w:t>A</w:t>
      </w:r>
      <w:r w:rsidRPr="00EF18C4">
        <w:rPr>
          <w:rFonts w:cstheme="minorHAnsi"/>
          <w:sz w:val="24"/>
          <w:szCs w:val="24"/>
        </w:rPr>
        <w:t xml:space="preserve"> randomised, placebo-controlled, Pharmacodynamic clinical trial exclusive e-cigarette users', </w:t>
      </w:r>
      <w:r w:rsidRPr="00EF18C4">
        <w:rPr>
          <w:rFonts w:ascii="Italics" w:hAnsi="Italics" w:cstheme="minorHAnsi"/>
          <w:i/>
          <w:iCs/>
          <w:sz w:val="24"/>
          <w:szCs w:val="24"/>
        </w:rPr>
        <w:t>Society for the Study of Addiction</w:t>
      </w:r>
      <w:r w:rsidRPr="00EF18C4">
        <w:rPr>
          <w:rFonts w:cstheme="minorHAnsi"/>
          <w:sz w:val="24"/>
          <w:szCs w:val="24"/>
        </w:rPr>
        <w:t>, 120(1), pp</w:t>
      </w:r>
      <w:r w:rsidR="00E13F5B">
        <w:rPr>
          <w:rFonts w:cstheme="minorHAnsi"/>
          <w:sz w:val="24"/>
          <w:szCs w:val="24"/>
        </w:rPr>
        <w:t xml:space="preserve">. </w:t>
      </w:r>
      <w:r w:rsidRPr="00EF18C4">
        <w:rPr>
          <w:rFonts w:cstheme="minorHAnsi"/>
          <w:sz w:val="24"/>
          <w:szCs w:val="24"/>
        </w:rPr>
        <w:t>95-105. Available at:  </w:t>
      </w:r>
      <w:hyperlink r:id="rId7" w:history="1">
        <w:r w:rsidRPr="00EF18C4">
          <w:rPr>
            <w:rStyle w:val="Hyperlink"/>
            <w:rFonts w:cstheme="minorHAnsi"/>
            <w:color w:val="auto"/>
            <w:sz w:val="24"/>
            <w:szCs w:val="24"/>
          </w:rPr>
          <w:t>https://doi.org/10.1111/add.16669</w:t>
        </w:r>
      </w:hyperlink>
    </w:p>
    <w:p w14:paraId="5452FE26" w14:textId="77777777" w:rsidR="00BC3CAD" w:rsidRPr="00BC3CAD" w:rsidRDefault="00BC3CAD" w:rsidP="006F7C8D">
      <w:pPr>
        <w:rPr>
          <w:rFonts w:cstheme="minorHAnsi"/>
          <w:sz w:val="24"/>
          <w:szCs w:val="24"/>
        </w:rPr>
      </w:pPr>
    </w:p>
    <w:p w14:paraId="78CB640D" w14:textId="7E1DFC24" w:rsidR="006F7C8D" w:rsidRPr="00BC3CAD" w:rsidRDefault="006F7C8D" w:rsidP="006F7C8D">
      <w:pPr>
        <w:rPr>
          <w:rFonts w:cstheme="minorHAnsi"/>
          <w:sz w:val="24"/>
          <w:szCs w:val="24"/>
        </w:rPr>
      </w:pPr>
      <w:proofErr w:type="spellStart"/>
      <w:r w:rsidRPr="00BC3CAD">
        <w:rPr>
          <w:rFonts w:cstheme="minorHAnsi"/>
          <w:sz w:val="24"/>
          <w:szCs w:val="24"/>
        </w:rPr>
        <w:t>Darabseh</w:t>
      </w:r>
      <w:proofErr w:type="spellEnd"/>
      <w:r w:rsidRPr="00BC3CAD">
        <w:rPr>
          <w:rFonts w:cstheme="minorHAnsi"/>
          <w:sz w:val="24"/>
          <w:szCs w:val="24"/>
        </w:rPr>
        <w:t xml:space="preserve">, M.Z., Selfe, J., Morse, C.I., </w:t>
      </w:r>
      <w:proofErr w:type="spellStart"/>
      <w:r w:rsidRPr="00BC3CAD">
        <w:rPr>
          <w:rFonts w:cstheme="minorHAnsi"/>
          <w:sz w:val="24"/>
          <w:szCs w:val="24"/>
        </w:rPr>
        <w:t>Aburub</w:t>
      </w:r>
      <w:proofErr w:type="spellEnd"/>
      <w:r w:rsidRPr="00BC3CAD">
        <w:rPr>
          <w:rFonts w:cstheme="minorHAnsi"/>
          <w:sz w:val="24"/>
          <w:szCs w:val="24"/>
        </w:rPr>
        <w:t xml:space="preserve">, A., and </w:t>
      </w:r>
      <w:proofErr w:type="spellStart"/>
      <w:r w:rsidRPr="00BC3CAD">
        <w:rPr>
          <w:rFonts w:cstheme="minorHAnsi"/>
          <w:sz w:val="24"/>
          <w:szCs w:val="24"/>
        </w:rPr>
        <w:t>Degens</w:t>
      </w:r>
      <w:proofErr w:type="spellEnd"/>
      <w:r w:rsidRPr="00BC3CAD">
        <w:rPr>
          <w:rFonts w:cstheme="minorHAnsi"/>
          <w:sz w:val="24"/>
          <w:szCs w:val="24"/>
        </w:rPr>
        <w:t xml:space="preserve">, H. (2022). 'Does aerobic exercise facilitate vaping and smoking cessation: </w:t>
      </w:r>
      <w:r w:rsidR="00A6000D">
        <w:rPr>
          <w:rFonts w:cstheme="minorHAnsi"/>
          <w:sz w:val="24"/>
          <w:szCs w:val="24"/>
        </w:rPr>
        <w:t>A</w:t>
      </w:r>
      <w:r w:rsidRPr="00BC3CAD">
        <w:rPr>
          <w:rFonts w:cstheme="minorHAnsi"/>
          <w:sz w:val="24"/>
          <w:szCs w:val="24"/>
        </w:rPr>
        <w:t xml:space="preserve"> systematic review of randomised controlled trials with meta-analysis', </w:t>
      </w:r>
      <w:r w:rsidRPr="00BC3CAD">
        <w:rPr>
          <w:rFonts w:ascii="Italics" w:hAnsi="Italics" w:cstheme="minorHAnsi"/>
          <w:i/>
          <w:iCs/>
          <w:sz w:val="24"/>
          <w:szCs w:val="24"/>
        </w:rPr>
        <w:t>Environmental Research and Public Health</w:t>
      </w:r>
      <w:r w:rsidRPr="00BC3CAD">
        <w:rPr>
          <w:rFonts w:cstheme="minorHAnsi"/>
          <w:sz w:val="24"/>
          <w:szCs w:val="24"/>
        </w:rPr>
        <w:t>, 19(21), p.</w:t>
      </w:r>
      <w:r w:rsidR="00E13F5B">
        <w:rPr>
          <w:rFonts w:cstheme="minorHAnsi"/>
          <w:sz w:val="24"/>
          <w:szCs w:val="24"/>
        </w:rPr>
        <w:t xml:space="preserve"> </w:t>
      </w:r>
      <w:r w:rsidRPr="00BC3CAD">
        <w:rPr>
          <w:rFonts w:cstheme="minorHAnsi"/>
          <w:sz w:val="24"/>
          <w:szCs w:val="24"/>
        </w:rPr>
        <w:t>14034. Available at:  </w:t>
      </w:r>
      <w:hyperlink r:id="rId8" w:history="1">
        <w:r w:rsidRPr="00BC3CAD">
          <w:rPr>
            <w:rStyle w:val="Hyperlink"/>
            <w:rFonts w:cstheme="minorHAnsi"/>
            <w:color w:val="auto"/>
            <w:sz w:val="24"/>
            <w:szCs w:val="24"/>
          </w:rPr>
          <w:t>https://doi.org/10.3390/ijerph192114034</w:t>
        </w:r>
      </w:hyperlink>
    </w:p>
    <w:p w14:paraId="7709AAD1" w14:textId="77777777" w:rsidR="006F7C8D" w:rsidRPr="00BC3CAD" w:rsidRDefault="006F7C8D" w:rsidP="006F7C8D">
      <w:pPr>
        <w:rPr>
          <w:rFonts w:cstheme="minorHAnsi"/>
          <w:sz w:val="24"/>
          <w:szCs w:val="24"/>
        </w:rPr>
      </w:pPr>
    </w:p>
    <w:p w14:paraId="69BD339E" w14:textId="2AFEE360" w:rsidR="006F7C8D" w:rsidRPr="00BC3CAD" w:rsidRDefault="006F7C8D" w:rsidP="006F7C8D">
      <w:pPr>
        <w:rPr>
          <w:rFonts w:cstheme="minorHAnsi"/>
          <w:sz w:val="24"/>
          <w:szCs w:val="24"/>
        </w:rPr>
      </w:pPr>
      <w:r w:rsidRPr="00BC3CAD">
        <w:rPr>
          <w:rFonts w:cstheme="minorHAnsi"/>
          <w:sz w:val="24"/>
          <w:szCs w:val="24"/>
        </w:rPr>
        <w:t>GOV.UK (2023). </w:t>
      </w:r>
      <w:r w:rsidRPr="00BC3CAD">
        <w:rPr>
          <w:rFonts w:ascii="Italics" w:hAnsi="Italics" w:cstheme="minorHAnsi"/>
          <w:i/>
          <w:iCs/>
          <w:sz w:val="24"/>
          <w:szCs w:val="24"/>
        </w:rPr>
        <w:t xml:space="preserve">Youth vaping: </w:t>
      </w:r>
      <w:r w:rsidR="00A6000D">
        <w:rPr>
          <w:rFonts w:ascii="Italics" w:hAnsi="Italics" w:cstheme="minorHAnsi"/>
          <w:i/>
          <w:iCs/>
          <w:sz w:val="24"/>
          <w:szCs w:val="24"/>
        </w:rPr>
        <w:t>C</w:t>
      </w:r>
      <w:r w:rsidRPr="00BC3CAD">
        <w:rPr>
          <w:rFonts w:ascii="Italics" w:hAnsi="Italics" w:cstheme="minorHAnsi"/>
          <w:i/>
          <w:iCs/>
          <w:sz w:val="24"/>
          <w:szCs w:val="24"/>
        </w:rPr>
        <w:t>all for evidence</w:t>
      </w:r>
      <w:r w:rsidRPr="00BC3CAD">
        <w:rPr>
          <w:rFonts w:cstheme="minorHAnsi"/>
          <w:sz w:val="24"/>
          <w:szCs w:val="24"/>
        </w:rPr>
        <w:t>. Available at: </w:t>
      </w:r>
      <w:hyperlink r:id="rId9" w:history="1">
        <w:r w:rsidRPr="00BC3CAD">
          <w:rPr>
            <w:rStyle w:val="Hyperlink"/>
            <w:rFonts w:cstheme="minorHAnsi"/>
            <w:color w:val="auto"/>
            <w:sz w:val="24"/>
            <w:szCs w:val="24"/>
          </w:rPr>
          <w:t>Youth vaping: call for evidence - GOV.UK</w:t>
        </w:r>
      </w:hyperlink>
      <w:r w:rsidRPr="00BC3CAD">
        <w:rPr>
          <w:rFonts w:cstheme="minorHAnsi"/>
          <w:sz w:val="24"/>
          <w:szCs w:val="24"/>
        </w:rPr>
        <w:t> (Accessed: 15 April 2025).</w:t>
      </w:r>
    </w:p>
    <w:p w14:paraId="2D89E03F" w14:textId="77777777" w:rsidR="00BC3CAD" w:rsidRPr="00BC3CAD" w:rsidRDefault="00BC3CAD" w:rsidP="006F7C8D">
      <w:pPr>
        <w:rPr>
          <w:rFonts w:cstheme="minorHAnsi"/>
          <w:sz w:val="24"/>
          <w:szCs w:val="24"/>
        </w:rPr>
      </w:pPr>
    </w:p>
    <w:p w14:paraId="22D87BD3" w14:textId="6F1801FA" w:rsidR="006F7C8D" w:rsidRPr="00BC3CAD" w:rsidRDefault="006F7C8D" w:rsidP="006F7C8D">
      <w:pPr>
        <w:rPr>
          <w:rFonts w:cstheme="minorHAnsi"/>
          <w:sz w:val="24"/>
          <w:szCs w:val="24"/>
        </w:rPr>
      </w:pPr>
      <w:r w:rsidRPr="00BC3CAD">
        <w:rPr>
          <w:rFonts w:cstheme="minorHAnsi"/>
          <w:sz w:val="24"/>
          <w:szCs w:val="24"/>
        </w:rPr>
        <w:t>GOV.UK (2024). </w:t>
      </w:r>
      <w:r w:rsidRPr="00BC3CAD">
        <w:rPr>
          <w:rFonts w:ascii="Italics" w:hAnsi="Italics" w:cstheme="minorHAnsi"/>
          <w:i/>
          <w:iCs/>
          <w:sz w:val="24"/>
          <w:szCs w:val="24"/>
        </w:rPr>
        <w:t xml:space="preserve">Tobacco and vapes bill: </w:t>
      </w:r>
      <w:r w:rsidR="00A6000D">
        <w:rPr>
          <w:rFonts w:ascii="Italics" w:hAnsi="Italics" w:cstheme="minorHAnsi"/>
          <w:i/>
          <w:iCs/>
          <w:sz w:val="24"/>
          <w:szCs w:val="24"/>
        </w:rPr>
        <w:t>W</w:t>
      </w:r>
      <w:r w:rsidRPr="00BC3CAD">
        <w:rPr>
          <w:rFonts w:ascii="Italics" w:hAnsi="Italics" w:cstheme="minorHAnsi"/>
          <w:i/>
          <w:iCs/>
          <w:sz w:val="24"/>
          <w:szCs w:val="24"/>
        </w:rPr>
        <w:t>hat you need to know</w:t>
      </w:r>
      <w:r w:rsidRPr="00BC3CAD">
        <w:rPr>
          <w:rFonts w:cstheme="minorHAnsi"/>
          <w:sz w:val="24"/>
          <w:szCs w:val="24"/>
        </w:rPr>
        <w:t>. Available at: </w:t>
      </w:r>
      <w:hyperlink r:id="rId10" w:history="1">
        <w:r w:rsidRPr="00BC3CAD">
          <w:rPr>
            <w:rStyle w:val="Hyperlink"/>
            <w:rFonts w:cstheme="minorHAnsi"/>
            <w:color w:val="auto"/>
            <w:sz w:val="24"/>
            <w:szCs w:val="24"/>
          </w:rPr>
          <w:t>The Tobacco and Vapes Bill: What you need to know   – Department of Health and Social Care Media Centre</w:t>
        </w:r>
      </w:hyperlink>
      <w:r w:rsidRPr="00BC3CAD">
        <w:rPr>
          <w:rFonts w:cstheme="minorHAnsi"/>
          <w:sz w:val="24"/>
          <w:szCs w:val="24"/>
        </w:rPr>
        <w:t> (Accessed: 15 April 2025).</w:t>
      </w:r>
    </w:p>
    <w:p w14:paraId="68FEBFDB" w14:textId="77777777" w:rsidR="00BC3CAD" w:rsidRPr="00BC3CAD" w:rsidRDefault="00BC3CAD" w:rsidP="006F7C8D">
      <w:pPr>
        <w:rPr>
          <w:rFonts w:cstheme="minorHAnsi"/>
          <w:sz w:val="24"/>
          <w:szCs w:val="24"/>
        </w:rPr>
      </w:pPr>
    </w:p>
    <w:p w14:paraId="3C54E8F3" w14:textId="1D6C90E1" w:rsidR="006F7C8D" w:rsidRPr="00BC3CAD" w:rsidRDefault="006F7C8D" w:rsidP="006F7C8D">
      <w:pPr>
        <w:rPr>
          <w:rFonts w:cstheme="minorHAnsi"/>
          <w:sz w:val="24"/>
          <w:szCs w:val="24"/>
        </w:rPr>
      </w:pPr>
      <w:r w:rsidRPr="00BC3CAD">
        <w:rPr>
          <w:rFonts w:cstheme="minorHAnsi"/>
          <w:sz w:val="24"/>
          <w:szCs w:val="24"/>
        </w:rPr>
        <w:t>GOV.UK (2025). </w:t>
      </w:r>
      <w:r w:rsidRPr="00BC3CAD">
        <w:rPr>
          <w:rFonts w:ascii="Italics" w:hAnsi="Italics" w:cstheme="minorHAnsi"/>
          <w:i/>
          <w:iCs/>
          <w:sz w:val="24"/>
          <w:szCs w:val="24"/>
        </w:rPr>
        <w:t>Single-use vapes ban</w:t>
      </w:r>
      <w:r w:rsidRPr="00BC3CAD">
        <w:rPr>
          <w:rFonts w:cstheme="minorHAnsi"/>
          <w:sz w:val="24"/>
          <w:szCs w:val="24"/>
        </w:rPr>
        <w:t>. Available at: </w:t>
      </w:r>
      <w:hyperlink r:id="rId11" w:history="1">
        <w:r w:rsidRPr="00BC3CAD">
          <w:rPr>
            <w:rStyle w:val="Hyperlink"/>
            <w:rFonts w:cstheme="minorHAnsi"/>
            <w:color w:val="auto"/>
            <w:sz w:val="24"/>
            <w:szCs w:val="24"/>
          </w:rPr>
          <w:t>Single-use vapes ban - GOV.UK</w:t>
        </w:r>
      </w:hyperlink>
      <w:r w:rsidRPr="00BC3CAD">
        <w:rPr>
          <w:rFonts w:cstheme="minorHAnsi"/>
          <w:sz w:val="24"/>
          <w:szCs w:val="24"/>
        </w:rPr>
        <w:t> (Accessed: 15 April 2025).</w:t>
      </w:r>
    </w:p>
    <w:p w14:paraId="4C23CB47" w14:textId="77777777" w:rsidR="00BC3CAD" w:rsidRPr="00BC3CAD" w:rsidRDefault="00BC3CAD" w:rsidP="006F7C8D">
      <w:pPr>
        <w:rPr>
          <w:rFonts w:cstheme="minorHAnsi"/>
          <w:sz w:val="24"/>
          <w:szCs w:val="24"/>
        </w:rPr>
      </w:pPr>
    </w:p>
    <w:p w14:paraId="56C539D8" w14:textId="48A707F1" w:rsidR="006F7C8D" w:rsidRPr="00BC3CAD" w:rsidRDefault="006F7C8D" w:rsidP="006F7C8D">
      <w:pPr>
        <w:rPr>
          <w:rFonts w:cstheme="minorHAnsi"/>
          <w:sz w:val="24"/>
          <w:szCs w:val="24"/>
          <w:u w:val="single"/>
        </w:rPr>
      </w:pPr>
      <w:r w:rsidRPr="00BC3CAD">
        <w:rPr>
          <w:rFonts w:cstheme="minorHAnsi"/>
          <w:sz w:val="24"/>
          <w:szCs w:val="24"/>
        </w:rPr>
        <w:lastRenderedPageBreak/>
        <w:t xml:space="preserve">Javad, S., Usmani, S., Sarfraz, Z., Sarfraz, A., Hanif, A., Firoz, A., Baig, R., Sharath, M., Walia, N., Cherrez-Ojeda, I., and Ahmed, S. (2022). 'A scoping review of vaping, e-cigarettes and mental health impact: </w:t>
      </w:r>
      <w:r w:rsidR="00A6000D">
        <w:rPr>
          <w:rFonts w:cstheme="minorHAnsi"/>
          <w:sz w:val="24"/>
          <w:szCs w:val="24"/>
        </w:rPr>
        <w:t>D</w:t>
      </w:r>
      <w:r w:rsidRPr="00BC3CAD">
        <w:rPr>
          <w:rFonts w:cstheme="minorHAnsi"/>
          <w:sz w:val="24"/>
          <w:szCs w:val="24"/>
        </w:rPr>
        <w:t>epression and suicidality', </w:t>
      </w:r>
      <w:r w:rsidRPr="00BC3CAD">
        <w:rPr>
          <w:rFonts w:ascii="Italics" w:hAnsi="Italics" w:cstheme="minorHAnsi"/>
          <w:i/>
          <w:iCs/>
          <w:sz w:val="24"/>
          <w:szCs w:val="24"/>
        </w:rPr>
        <w:t>Journal of Community Hospital Internal Medicine Perspectives</w:t>
      </w:r>
      <w:r w:rsidRPr="00BC3CAD">
        <w:rPr>
          <w:rFonts w:cstheme="minorHAnsi"/>
          <w:sz w:val="24"/>
          <w:szCs w:val="24"/>
        </w:rPr>
        <w:t>, 12(3), pp. 33–39. Available at: </w:t>
      </w:r>
      <w:r w:rsidRPr="00BC3CAD">
        <w:rPr>
          <w:rFonts w:cstheme="minorHAnsi"/>
          <w:sz w:val="24"/>
          <w:szCs w:val="24"/>
          <w:u w:val="single"/>
        </w:rPr>
        <w:t>https://doi.org/</w:t>
      </w:r>
      <w:hyperlink r:id="rId12" w:tgtFrame="_blank" w:history="1">
        <w:r w:rsidRPr="00BC3CAD">
          <w:rPr>
            <w:rStyle w:val="Hyperlink"/>
            <w:rFonts w:cstheme="minorHAnsi"/>
            <w:color w:val="auto"/>
            <w:sz w:val="24"/>
            <w:szCs w:val="24"/>
          </w:rPr>
          <w:t>10.55729/2000-9666.1053</w:t>
        </w:r>
      </w:hyperlink>
    </w:p>
    <w:p w14:paraId="1AF2707B" w14:textId="77777777" w:rsidR="00BC3CAD" w:rsidRPr="00BC3CAD" w:rsidRDefault="00BC3CAD" w:rsidP="006F7C8D">
      <w:pPr>
        <w:rPr>
          <w:rFonts w:cstheme="minorHAnsi"/>
          <w:sz w:val="24"/>
          <w:szCs w:val="24"/>
          <w:u w:val="single"/>
        </w:rPr>
      </w:pPr>
    </w:p>
    <w:p w14:paraId="6294D874" w14:textId="143A4840" w:rsidR="006F7C8D" w:rsidRPr="00BC3CAD" w:rsidRDefault="006F7C8D" w:rsidP="006F7C8D">
      <w:pPr>
        <w:rPr>
          <w:rFonts w:cstheme="minorHAnsi"/>
          <w:sz w:val="24"/>
          <w:szCs w:val="24"/>
        </w:rPr>
      </w:pPr>
      <w:proofErr w:type="spellStart"/>
      <w:r w:rsidRPr="00BC3CAD">
        <w:rPr>
          <w:rFonts w:cstheme="minorHAnsi"/>
          <w:sz w:val="24"/>
          <w:szCs w:val="24"/>
        </w:rPr>
        <w:t>Kanniah</w:t>
      </w:r>
      <w:proofErr w:type="spellEnd"/>
      <w:r w:rsidRPr="00BC3CAD">
        <w:rPr>
          <w:rFonts w:cstheme="minorHAnsi"/>
          <w:sz w:val="24"/>
          <w:szCs w:val="24"/>
        </w:rPr>
        <w:t>, G., and Kumar, R. (2023). 'A selective review exploring the role of the nicotinic system in schizophrenia', </w:t>
      </w:r>
      <w:r w:rsidRPr="00BC3CAD">
        <w:rPr>
          <w:rFonts w:ascii="Italics" w:hAnsi="Italics" w:cstheme="minorHAnsi"/>
          <w:i/>
          <w:iCs/>
          <w:sz w:val="24"/>
          <w:szCs w:val="24"/>
        </w:rPr>
        <w:t>General Psychiatry</w:t>
      </w:r>
      <w:r w:rsidRPr="00BC3CAD">
        <w:rPr>
          <w:rFonts w:cstheme="minorHAnsi"/>
          <w:sz w:val="24"/>
          <w:szCs w:val="24"/>
        </w:rPr>
        <w:t>, 36(2), e100756. Available at: </w:t>
      </w:r>
      <w:hyperlink r:id="rId13" w:history="1">
        <w:r w:rsidRPr="00BC3CAD">
          <w:rPr>
            <w:rStyle w:val="Hyperlink"/>
            <w:rFonts w:cstheme="minorHAnsi"/>
            <w:color w:val="auto"/>
            <w:sz w:val="24"/>
            <w:szCs w:val="24"/>
          </w:rPr>
          <w:t>https://doi.org/10.1136/gpsych-2022-100756</w:t>
        </w:r>
      </w:hyperlink>
    </w:p>
    <w:p w14:paraId="4B698A31" w14:textId="77777777" w:rsidR="00BC3CAD" w:rsidRPr="00BC3CAD" w:rsidRDefault="00BC3CAD" w:rsidP="006F7C8D">
      <w:pPr>
        <w:rPr>
          <w:rFonts w:cstheme="minorHAnsi"/>
          <w:sz w:val="24"/>
          <w:szCs w:val="24"/>
        </w:rPr>
      </w:pPr>
    </w:p>
    <w:p w14:paraId="0340BF99" w14:textId="11D10DEB" w:rsidR="006F7C8D" w:rsidRPr="00BC3CAD" w:rsidRDefault="006F7C8D" w:rsidP="006F7C8D">
      <w:pPr>
        <w:rPr>
          <w:rFonts w:cstheme="minorHAnsi"/>
          <w:sz w:val="24"/>
          <w:szCs w:val="24"/>
        </w:rPr>
      </w:pPr>
      <w:r w:rsidRPr="00BC3CAD">
        <w:rPr>
          <w:rFonts w:cstheme="minorHAnsi"/>
          <w:sz w:val="24"/>
          <w:szCs w:val="24"/>
        </w:rPr>
        <w:t>Kelly, S.H., and Levy, S. (2022). </w:t>
      </w:r>
      <w:r w:rsidRPr="00BC3CAD">
        <w:rPr>
          <w:rFonts w:cstheme="minorHAnsi"/>
          <w:i/>
          <w:iCs/>
          <w:sz w:val="24"/>
          <w:szCs w:val="24"/>
        </w:rPr>
        <w:t>What is vaping?</w:t>
      </w:r>
      <w:r w:rsidRPr="00BC3CAD">
        <w:rPr>
          <w:rFonts w:cstheme="minorHAnsi"/>
          <w:sz w:val="24"/>
          <w:szCs w:val="24"/>
        </w:rPr>
        <w:t>.</w:t>
      </w:r>
      <w:r w:rsidRPr="00BC3CAD">
        <w:rPr>
          <w:rFonts w:ascii="Italics" w:hAnsi="Italics" w:cstheme="minorHAnsi"/>
          <w:sz w:val="24"/>
          <w:szCs w:val="24"/>
        </w:rPr>
        <w:t xml:space="preserve"> </w:t>
      </w:r>
      <w:r w:rsidRPr="00BC3CAD">
        <w:rPr>
          <w:rFonts w:ascii="Italics" w:hAnsi="Italics" w:cstheme="minorHAnsi"/>
          <w:i/>
          <w:iCs/>
          <w:sz w:val="24"/>
          <w:szCs w:val="24"/>
        </w:rPr>
        <w:t>Frontier Young Minds</w:t>
      </w:r>
      <w:r w:rsidRPr="00BC3CAD">
        <w:rPr>
          <w:rFonts w:cstheme="minorHAnsi"/>
          <w:sz w:val="24"/>
          <w:szCs w:val="24"/>
        </w:rPr>
        <w:t>, 10, p.</w:t>
      </w:r>
      <w:r w:rsidR="00E13F5B">
        <w:rPr>
          <w:rFonts w:cstheme="minorHAnsi"/>
          <w:sz w:val="24"/>
          <w:szCs w:val="24"/>
        </w:rPr>
        <w:t xml:space="preserve"> </w:t>
      </w:r>
      <w:r w:rsidRPr="00BC3CAD">
        <w:rPr>
          <w:rFonts w:cstheme="minorHAnsi"/>
          <w:sz w:val="24"/>
          <w:szCs w:val="24"/>
        </w:rPr>
        <w:t xml:space="preserve">685883. Available at: </w:t>
      </w:r>
      <w:r w:rsidRPr="00BC3CAD">
        <w:rPr>
          <w:rFonts w:cstheme="minorHAnsi"/>
          <w:sz w:val="24"/>
          <w:szCs w:val="24"/>
          <w:u w:val="single"/>
        </w:rPr>
        <w:t>https</w:t>
      </w:r>
      <w:r w:rsidR="00E13F5B">
        <w:rPr>
          <w:rFonts w:cstheme="minorHAnsi"/>
          <w:sz w:val="24"/>
          <w:szCs w:val="24"/>
          <w:u w:val="single"/>
        </w:rPr>
        <w:t>:</w:t>
      </w:r>
      <w:r w:rsidRPr="00BC3CAD">
        <w:rPr>
          <w:rFonts w:cstheme="minorHAnsi"/>
          <w:sz w:val="24"/>
          <w:szCs w:val="24"/>
          <w:u w:val="single"/>
        </w:rPr>
        <w:t>//doi.org/10.3389/frym.2022.685883</w:t>
      </w:r>
      <w:r w:rsidRPr="00BC3CAD">
        <w:rPr>
          <w:rFonts w:cstheme="minorHAnsi"/>
          <w:sz w:val="24"/>
          <w:szCs w:val="24"/>
        </w:rPr>
        <w:t> </w:t>
      </w:r>
    </w:p>
    <w:p w14:paraId="09D3917C" w14:textId="77777777" w:rsidR="00BC3CAD" w:rsidRPr="00BC3CAD" w:rsidRDefault="00BC3CAD" w:rsidP="006F7C8D">
      <w:pPr>
        <w:rPr>
          <w:rFonts w:cstheme="minorHAnsi"/>
          <w:sz w:val="24"/>
          <w:szCs w:val="24"/>
        </w:rPr>
      </w:pPr>
    </w:p>
    <w:p w14:paraId="1C694901" w14:textId="54356FA1" w:rsidR="006F7C8D" w:rsidRPr="00BC3CAD" w:rsidRDefault="006F7C8D" w:rsidP="006F7C8D">
      <w:pPr>
        <w:rPr>
          <w:rFonts w:cstheme="minorHAnsi"/>
          <w:sz w:val="24"/>
          <w:szCs w:val="24"/>
        </w:rPr>
      </w:pPr>
      <w:r w:rsidRPr="00BC3CAD">
        <w:rPr>
          <w:rFonts w:cstheme="minorHAnsi"/>
          <w:sz w:val="24"/>
          <w:szCs w:val="24"/>
        </w:rPr>
        <w:t xml:space="preserve">Lu, W., Aarsand, R., Schotte, K., Han, J., Lebedeva, E., Tsoy, E., </w:t>
      </w:r>
      <w:proofErr w:type="spellStart"/>
      <w:r w:rsidRPr="00BC3CAD">
        <w:rPr>
          <w:rFonts w:cstheme="minorHAnsi"/>
          <w:sz w:val="24"/>
          <w:szCs w:val="24"/>
        </w:rPr>
        <w:t>Maglakelidze</w:t>
      </w:r>
      <w:proofErr w:type="spellEnd"/>
      <w:r w:rsidRPr="00BC3CAD">
        <w:rPr>
          <w:rFonts w:cstheme="minorHAnsi"/>
          <w:sz w:val="24"/>
          <w:szCs w:val="24"/>
        </w:rPr>
        <w:t xml:space="preserve">, N., Soriano, J.B., Bill, W., Halpin, D.M.G., Rivira, M.P., Fong, K.M., Kathuria, H., </w:t>
      </w:r>
      <w:proofErr w:type="spellStart"/>
      <w:r w:rsidRPr="00BC3CAD">
        <w:rPr>
          <w:rFonts w:cstheme="minorHAnsi"/>
          <w:sz w:val="24"/>
          <w:szCs w:val="24"/>
        </w:rPr>
        <w:t>Yorgancioglu</w:t>
      </w:r>
      <w:proofErr w:type="spellEnd"/>
      <w:r w:rsidRPr="00BC3CAD">
        <w:rPr>
          <w:rFonts w:cstheme="minorHAnsi"/>
          <w:sz w:val="24"/>
          <w:szCs w:val="24"/>
        </w:rPr>
        <w:t xml:space="preserve">, A., Gappa, M., Lam, D.CI., Rylance, S., and Sohal, S.S. (2024). 'Tobacco and COPD: </w:t>
      </w:r>
      <w:r w:rsidR="00A6000D">
        <w:rPr>
          <w:rFonts w:cstheme="minorHAnsi"/>
          <w:sz w:val="24"/>
          <w:szCs w:val="24"/>
        </w:rPr>
        <w:t>P</w:t>
      </w:r>
      <w:r w:rsidRPr="00BC3CAD">
        <w:rPr>
          <w:rFonts w:cstheme="minorHAnsi"/>
          <w:sz w:val="24"/>
          <w:szCs w:val="24"/>
        </w:rPr>
        <w:t>resenting the World Health Organization (WHO) tobacco knowledge summary', </w:t>
      </w:r>
      <w:r w:rsidRPr="00BC3CAD">
        <w:rPr>
          <w:rFonts w:ascii="Italics" w:hAnsi="Italics" w:cstheme="minorHAnsi"/>
          <w:i/>
          <w:iCs/>
          <w:sz w:val="24"/>
          <w:szCs w:val="24"/>
        </w:rPr>
        <w:t>Respiratory Research</w:t>
      </w:r>
      <w:r w:rsidRPr="00BC3CAD">
        <w:rPr>
          <w:rFonts w:cstheme="minorHAnsi"/>
          <w:sz w:val="24"/>
          <w:szCs w:val="24"/>
        </w:rPr>
        <w:t>, 25(1), p.</w:t>
      </w:r>
      <w:r w:rsidR="00E13F5B">
        <w:rPr>
          <w:rFonts w:cstheme="minorHAnsi"/>
          <w:sz w:val="24"/>
          <w:szCs w:val="24"/>
        </w:rPr>
        <w:t xml:space="preserve"> </w:t>
      </w:r>
      <w:r w:rsidRPr="00BC3CAD">
        <w:rPr>
          <w:rFonts w:cstheme="minorHAnsi"/>
          <w:sz w:val="24"/>
          <w:szCs w:val="24"/>
        </w:rPr>
        <w:t>338. Available at: </w:t>
      </w:r>
      <w:r w:rsidRPr="00BC3CAD">
        <w:rPr>
          <w:rFonts w:cstheme="minorHAnsi"/>
          <w:sz w:val="24"/>
          <w:szCs w:val="24"/>
          <w:u w:val="single"/>
        </w:rPr>
        <w:t>https://doi.org/10.1186/s12931-024-02961-5.</w:t>
      </w:r>
    </w:p>
    <w:p w14:paraId="30EAD7C7" w14:textId="77777777" w:rsidR="00BC3CAD" w:rsidRPr="00BC3CAD" w:rsidRDefault="00BC3CAD" w:rsidP="006F7C8D">
      <w:pPr>
        <w:rPr>
          <w:rFonts w:cstheme="minorHAnsi"/>
          <w:sz w:val="24"/>
          <w:szCs w:val="24"/>
        </w:rPr>
      </w:pPr>
    </w:p>
    <w:p w14:paraId="5C461A1B" w14:textId="6E9F665F" w:rsidR="006F7C8D" w:rsidRPr="00BC3CAD" w:rsidRDefault="006F7C8D" w:rsidP="006F7C8D">
      <w:pPr>
        <w:rPr>
          <w:rFonts w:cstheme="minorHAnsi"/>
          <w:sz w:val="24"/>
          <w:szCs w:val="24"/>
        </w:rPr>
      </w:pPr>
      <w:r w:rsidRPr="00BC3CAD">
        <w:rPr>
          <w:rFonts w:cstheme="minorHAnsi"/>
          <w:sz w:val="24"/>
          <w:szCs w:val="24"/>
        </w:rPr>
        <w:t>Marques, P., Piqueras, L., and Sanz, M.J. (2021). 'An updated overview of e-cigarette impact on human health', </w:t>
      </w:r>
      <w:r w:rsidRPr="00BC3CAD">
        <w:rPr>
          <w:rFonts w:ascii="Italics" w:hAnsi="Italics" w:cstheme="minorHAnsi"/>
          <w:i/>
          <w:iCs/>
          <w:sz w:val="24"/>
          <w:szCs w:val="24"/>
        </w:rPr>
        <w:t>Respiratory Research</w:t>
      </w:r>
      <w:r w:rsidRPr="00BC3CAD">
        <w:rPr>
          <w:rFonts w:cstheme="minorHAnsi"/>
          <w:sz w:val="24"/>
          <w:szCs w:val="24"/>
        </w:rPr>
        <w:t>, 22(1), p.</w:t>
      </w:r>
      <w:r w:rsidR="00E13F5B">
        <w:rPr>
          <w:rFonts w:cstheme="minorHAnsi"/>
          <w:sz w:val="24"/>
          <w:szCs w:val="24"/>
        </w:rPr>
        <w:t xml:space="preserve"> </w:t>
      </w:r>
      <w:r w:rsidRPr="00BC3CAD">
        <w:rPr>
          <w:rFonts w:cstheme="minorHAnsi"/>
          <w:sz w:val="24"/>
          <w:szCs w:val="24"/>
        </w:rPr>
        <w:t>151. Available at: </w:t>
      </w:r>
      <w:hyperlink r:id="rId14" w:history="1">
        <w:r w:rsidRPr="00BC3CAD">
          <w:rPr>
            <w:rStyle w:val="Hyperlink"/>
            <w:rFonts w:cstheme="minorHAnsi"/>
            <w:color w:val="auto"/>
            <w:sz w:val="24"/>
            <w:szCs w:val="24"/>
          </w:rPr>
          <w:t>https://doi.org/10.1186/s12931-021-01737-5</w:t>
        </w:r>
      </w:hyperlink>
    </w:p>
    <w:p w14:paraId="7F18ED76" w14:textId="77777777" w:rsidR="00BC3CAD" w:rsidRPr="00BC3CAD" w:rsidRDefault="00BC3CAD" w:rsidP="006F7C8D">
      <w:pPr>
        <w:rPr>
          <w:rFonts w:cstheme="minorHAnsi"/>
          <w:sz w:val="24"/>
          <w:szCs w:val="24"/>
        </w:rPr>
      </w:pPr>
    </w:p>
    <w:p w14:paraId="0EDC11F3" w14:textId="3C64B8F9" w:rsidR="006F7C8D" w:rsidRPr="00BC3CAD" w:rsidRDefault="006F7C8D" w:rsidP="006F7C8D">
      <w:pPr>
        <w:rPr>
          <w:rFonts w:cstheme="minorHAnsi"/>
          <w:sz w:val="24"/>
          <w:szCs w:val="24"/>
        </w:rPr>
      </w:pPr>
      <w:r w:rsidRPr="00BC3CAD">
        <w:rPr>
          <w:rFonts w:cstheme="minorHAnsi"/>
          <w:sz w:val="24"/>
          <w:szCs w:val="24"/>
        </w:rPr>
        <w:t>NHS (No date). </w:t>
      </w:r>
      <w:r w:rsidRPr="00BC3CAD">
        <w:rPr>
          <w:rFonts w:ascii="Italics" w:hAnsi="Italics" w:cstheme="minorHAnsi"/>
          <w:i/>
          <w:iCs/>
          <w:sz w:val="24"/>
          <w:szCs w:val="24"/>
        </w:rPr>
        <w:t>How to quit vaping</w:t>
      </w:r>
      <w:r w:rsidRPr="00BC3CAD">
        <w:rPr>
          <w:rFonts w:cstheme="minorHAnsi"/>
          <w:sz w:val="24"/>
          <w:szCs w:val="24"/>
        </w:rPr>
        <w:t>. Available at: </w:t>
      </w:r>
      <w:hyperlink r:id="rId15" w:history="1">
        <w:r w:rsidRPr="00BC3CAD">
          <w:rPr>
            <w:rStyle w:val="Hyperlink"/>
            <w:rFonts w:cstheme="minorHAnsi"/>
            <w:color w:val="auto"/>
            <w:sz w:val="24"/>
            <w:szCs w:val="24"/>
          </w:rPr>
          <w:t>How to quit vaping - Better Health - NHS</w:t>
        </w:r>
      </w:hyperlink>
      <w:r w:rsidRPr="00BC3CAD">
        <w:rPr>
          <w:rFonts w:cstheme="minorHAnsi"/>
          <w:sz w:val="24"/>
          <w:szCs w:val="24"/>
        </w:rPr>
        <w:t> (Accessed: 15 April 2025).</w:t>
      </w:r>
    </w:p>
    <w:p w14:paraId="096678F2" w14:textId="77777777" w:rsidR="00BC3CAD" w:rsidRPr="00BC3CAD" w:rsidRDefault="00BC3CAD" w:rsidP="000A14E7">
      <w:pPr>
        <w:rPr>
          <w:rFonts w:cstheme="minorHAnsi"/>
          <w:sz w:val="24"/>
          <w:szCs w:val="24"/>
        </w:rPr>
      </w:pPr>
    </w:p>
    <w:p w14:paraId="4F85B8A2" w14:textId="220D2DB6" w:rsidR="00133E48" w:rsidRPr="00BC3CAD" w:rsidRDefault="00133E48" w:rsidP="000A14E7">
      <w:pPr>
        <w:rPr>
          <w:rFonts w:cstheme="minorHAnsi"/>
          <w:sz w:val="24"/>
          <w:szCs w:val="24"/>
          <w:u w:val="single"/>
        </w:rPr>
      </w:pPr>
      <w:r w:rsidRPr="00BC3CAD">
        <w:rPr>
          <w:rFonts w:cstheme="minorHAnsi"/>
          <w:sz w:val="24"/>
          <w:szCs w:val="24"/>
        </w:rPr>
        <w:t>Smith, M.J., Buckton, C., Patterson, C., and Hilton, S. (2023)</w:t>
      </w:r>
      <w:r w:rsidR="003A1DE0" w:rsidRPr="00BC3CAD">
        <w:rPr>
          <w:rFonts w:cstheme="minorHAnsi"/>
          <w:sz w:val="24"/>
          <w:szCs w:val="24"/>
        </w:rPr>
        <w:t>.</w:t>
      </w:r>
      <w:r w:rsidRPr="00BC3CAD">
        <w:rPr>
          <w:rFonts w:cstheme="minorHAnsi"/>
          <w:sz w:val="24"/>
          <w:szCs w:val="24"/>
        </w:rPr>
        <w:t xml:space="preserve"> '</w:t>
      </w:r>
      <w:r w:rsidR="00F9712F" w:rsidRPr="00BC3CAD">
        <w:rPr>
          <w:rFonts w:cstheme="minorHAnsi"/>
          <w:sz w:val="24"/>
          <w:szCs w:val="24"/>
        </w:rPr>
        <w:t>User-generated</w:t>
      </w:r>
      <w:r w:rsidRPr="00BC3CAD">
        <w:rPr>
          <w:rFonts w:cstheme="minorHAnsi"/>
          <w:sz w:val="24"/>
          <w:szCs w:val="24"/>
        </w:rPr>
        <w:t xml:space="preserve"> content and influencer marketing involving e-cigarettes on social media: a scoping review and content analysis of YouTube and Instagram', </w:t>
      </w:r>
      <w:r w:rsidRPr="00BC3CAD">
        <w:rPr>
          <w:rFonts w:cstheme="minorHAnsi"/>
          <w:i/>
          <w:iCs/>
          <w:sz w:val="24"/>
          <w:szCs w:val="24"/>
        </w:rPr>
        <w:t>BMC Public Health</w:t>
      </w:r>
      <w:r w:rsidRPr="00BC3CAD">
        <w:rPr>
          <w:rFonts w:cstheme="minorHAnsi"/>
          <w:sz w:val="24"/>
          <w:szCs w:val="24"/>
        </w:rPr>
        <w:t>, 23 (1), p.</w:t>
      </w:r>
      <w:r w:rsidR="00E13F5B">
        <w:rPr>
          <w:rFonts w:cstheme="minorHAnsi"/>
          <w:sz w:val="24"/>
          <w:szCs w:val="24"/>
        </w:rPr>
        <w:t xml:space="preserve"> </w:t>
      </w:r>
      <w:r w:rsidRPr="00BC3CAD">
        <w:rPr>
          <w:rFonts w:cstheme="minorHAnsi"/>
          <w:sz w:val="24"/>
          <w:szCs w:val="24"/>
        </w:rPr>
        <w:t>530. Available</w:t>
      </w:r>
      <w:r w:rsidR="00366745" w:rsidRPr="00BC3CAD">
        <w:rPr>
          <w:rFonts w:cstheme="minorHAnsi"/>
          <w:sz w:val="24"/>
          <w:szCs w:val="24"/>
        </w:rPr>
        <w:t xml:space="preserve"> </w:t>
      </w:r>
      <w:r w:rsidRPr="00BC3CAD">
        <w:rPr>
          <w:rFonts w:cstheme="minorHAnsi"/>
          <w:sz w:val="24"/>
          <w:szCs w:val="24"/>
        </w:rPr>
        <w:t>at: </w:t>
      </w:r>
      <w:r w:rsidRPr="00BC3CAD">
        <w:rPr>
          <w:rFonts w:cstheme="minorHAnsi"/>
          <w:sz w:val="24"/>
          <w:szCs w:val="24"/>
          <w:u w:val="single"/>
        </w:rPr>
        <w:t>https://doi.org/10.1186/s12889-023-15389-1</w:t>
      </w:r>
    </w:p>
    <w:p w14:paraId="5084C209" w14:textId="77777777" w:rsidR="00BC3CAD" w:rsidRPr="00BC3CAD" w:rsidRDefault="00BC3CAD" w:rsidP="000A14E7">
      <w:pPr>
        <w:rPr>
          <w:rFonts w:cstheme="minorHAnsi"/>
          <w:sz w:val="24"/>
          <w:szCs w:val="24"/>
        </w:rPr>
      </w:pPr>
    </w:p>
    <w:p w14:paraId="24283795" w14:textId="0BA42F52" w:rsidR="00EF18C4" w:rsidRPr="00BC3CAD" w:rsidRDefault="00EF18C4" w:rsidP="000A14E7">
      <w:pPr>
        <w:rPr>
          <w:rFonts w:cstheme="minorHAnsi"/>
          <w:sz w:val="24"/>
          <w:szCs w:val="24"/>
        </w:rPr>
      </w:pPr>
      <w:r w:rsidRPr="00BC3CAD">
        <w:rPr>
          <w:rFonts w:cstheme="minorHAnsi"/>
          <w:sz w:val="24"/>
          <w:szCs w:val="24"/>
        </w:rPr>
        <w:t>Svenson, M.R.E., Freeman, T.P.</w:t>
      </w:r>
      <w:r w:rsidR="00366745" w:rsidRPr="00BC3CAD">
        <w:rPr>
          <w:rFonts w:cstheme="minorHAnsi"/>
          <w:sz w:val="24"/>
          <w:szCs w:val="24"/>
        </w:rPr>
        <w:t>,</w:t>
      </w:r>
      <w:r w:rsidRPr="00BC3CAD">
        <w:rPr>
          <w:rFonts w:cstheme="minorHAnsi"/>
          <w:sz w:val="24"/>
          <w:szCs w:val="24"/>
        </w:rPr>
        <w:t xml:space="preserve"> and Maynard, O.M. (2022)</w:t>
      </w:r>
      <w:r w:rsidR="003A1DE0" w:rsidRPr="00BC3CAD">
        <w:rPr>
          <w:rFonts w:cstheme="minorHAnsi"/>
          <w:sz w:val="24"/>
          <w:szCs w:val="24"/>
        </w:rPr>
        <w:t>.</w:t>
      </w:r>
      <w:r w:rsidRPr="00BC3CAD">
        <w:rPr>
          <w:rFonts w:cstheme="minorHAnsi"/>
          <w:sz w:val="24"/>
          <w:szCs w:val="24"/>
        </w:rPr>
        <w:t xml:space="preserve"> 'The effects of conflicting public health guidance on smokers and </w:t>
      </w:r>
      <w:r w:rsidR="00A6000D">
        <w:rPr>
          <w:rFonts w:cstheme="minorHAnsi"/>
          <w:sz w:val="24"/>
          <w:szCs w:val="24"/>
        </w:rPr>
        <w:t>vapers' e-cigarette harm perceptions</w:t>
      </w:r>
      <w:r w:rsidR="00A6000D" w:rsidRPr="00BC3CAD">
        <w:rPr>
          <w:rFonts w:cstheme="minorHAnsi"/>
          <w:sz w:val="24"/>
          <w:szCs w:val="24"/>
        </w:rPr>
        <w:t>'</w:t>
      </w:r>
      <w:r w:rsidRPr="00BC3CAD">
        <w:rPr>
          <w:rFonts w:cstheme="minorHAnsi"/>
          <w:sz w:val="24"/>
          <w:szCs w:val="24"/>
        </w:rPr>
        <w:t>, </w:t>
      </w:r>
      <w:r w:rsidRPr="00BC3CAD">
        <w:rPr>
          <w:rFonts w:ascii="Italics" w:hAnsi="Italics" w:cstheme="minorHAnsi"/>
          <w:i/>
          <w:iCs/>
          <w:sz w:val="24"/>
          <w:szCs w:val="24"/>
        </w:rPr>
        <w:t>Nicotine and Tobacco Research</w:t>
      </w:r>
      <w:r w:rsidRPr="00BC3CAD">
        <w:rPr>
          <w:rFonts w:cstheme="minorHAnsi"/>
          <w:i/>
          <w:iCs/>
          <w:sz w:val="24"/>
          <w:szCs w:val="24"/>
        </w:rPr>
        <w:t>, 24(12)</w:t>
      </w:r>
      <w:r w:rsidRPr="00BC3CAD">
        <w:rPr>
          <w:rFonts w:cstheme="minorHAnsi"/>
          <w:sz w:val="24"/>
          <w:szCs w:val="24"/>
        </w:rPr>
        <w:t>, pp. 1945-1950. Available at: </w:t>
      </w:r>
      <w:hyperlink r:id="rId16" w:history="1">
        <w:r w:rsidRPr="00BC3CAD">
          <w:rPr>
            <w:rStyle w:val="Hyperlink"/>
            <w:rFonts w:cstheme="minorHAnsi"/>
            <w:color w:val="auto"/>
            <w:sz w:val="24"/>
            <w:szCs w:val="24"/>
          </w:rPr>
          <w:t>https://doi.org/10.1093/ntr/ntac163</w:t>
        </w:r>
      </w:hyperlink>
    </w:p>
    <w:p w14:paraId="0361A6EF" w14:textId="77777777" w:rsidR="00BC3CAD" w:rsidRPr="00BC3CAD" w:rsidRDefault="00BC3CAD" w:rsidP="000A14E7">
      <w:pPr>
        <w:rPr>
          <w:rFonts w:cstheme="minorHAnsi"/>
          <w:sz w:val="24"/>
          <w:szCs w:val="24"/>
        </w:rPr>
      </w:pPr>
    </w:p>
    <w:p w14:paraId="0C7947A7" w14:textId="1014A744" w:rsidR="006F42AE" w:rsidRPr="00BC3CAD" w:rsidRDefault="006F42AE" w:rsidP="000A14E7">
      <w:pPr>
        <w:rPr>
          <w:rFonts w:cstheme="minorHAnsi"/>
          <w:sz w:val="24"/>
          <w:szCs w:val="24"/>
        </w:rPr>
      </w:pPr>
      <w:r w:rsidRPr="00BC3CAD">
        <w:rPr>
          <w:rFonts w:cstheme="minorHAnsi"/>
          <w:sz w:val="24"/>
          <w:szCs w:val="24"/>
        </w:rPr>
        <w:lastRenderedPageBreak/>
        <w:t>University of Minnesota Medical School (2021)</w:t>
      </w:r>
      <w:r w:rsidR="003A1DE0" w:rsidRPr="00BC3CAD">
        <w:rPr>
          <w:rFonts w:cstheme="minorHAnsi"/>
          <w:sz w:val="24"/>
          <w:szCs w:val="24"/>
        </w:rPr>
        <w:t>.</w:t>
      </w:r>
      <w:r w:rsidRPr="00BC3CAD">
        <w:rPr>
          <w:rFonts w:cstheme="minorHAnsi"/>
          <w:sz w:val="24"/>
          <w:szCs w:val="24"/>
        </w:rPr>
        <w:t> </w:t>
      </w:r>
      <w:r w:rsidRPr="00BC3CAD">
        <w:rPr>
          <w:rFonts w:ascii="Italics" w:hAnsi="Italics" w:cstheme="minorHAnsi"/>
          <w:i/>
          <w:iCs/>
          <w:sz w:val="24"/>
          <w:szCs w:val="24"/>
        </w:rPr>
        <w:t>Study identifies mechanisms by which nicotine withdrawal increases junk food consumption</w:t>
      </w:r>
      <w:r w:rsidRPr="00BC3CAD">
        <w:rPr>
          <w:rFonts w:ascii="Italics" w:hAnsi="Italics" w:cstheme="minorHAnsi"/>
          <w:sz w:val="24"/>
          <w:szCs w:val="24"/>
        </w:rPr>
        <w:t>.</w:t>
      </w:r>
      <w:r w:rsidRPr="00BC3CAD">
        <w:rPr>
          <w:rFonts w:cstheme="minorHAnsi"/>
          <w:sz w:val="24"/>
          <w:szCs w:val="24"/>
        </w:rPr>
        <w:t xml:space="preserve"> Available at: </w:t>
      </w:r>
      <w:hyperlink r:id="rId17" w:history="1">
        <w:r w:rsidRPr="00BC3CAD">
          <w:rPr>
            <w:rStyle w:val="Hyperlink"/>
            <w:rFonts w:cstheme="minorHAnsi"/>
            <w:color w:val="auto"/>
            <w:sz w:val="24"/>
            <w:szCs w:val="24"/>
          </w:rPr>
          <w:t>Study identifies mechanism by which nicotine withdrawal increases junk food consumption | ScienceDaily</w:t>
        </w:r>
      </w:hyperlink>
      <w:r w:rsidRPr="00BC3CAD">
        <w:rPr>
          <w:rFonts w:cstheme="minorHAnsi"/>
          <w:sz w:val="24"/>
          <w:szCs w:val="24"/>
        </w:rPr>
        <w:t> (Accessed: 15 April 2025).</w:t>
      </w:r>
    </w:p>
    <w:p w14:paraId="4AA60D55" w14:textId="77777777" w:rsidR="00BC3CAD" w:rsidRPr="00BC3CAD" w:rsidRDefault="00BC3CAD" w:rsidP="006F7C8D">
      <w:pPr>
        <w:rPr>
          <w:rFonts w:cstheme="minorHAnsi"/>
          <w:sz w:val="24"/>
          <w:szCs w:val="24"/>
        </w:rPr>
      </w:pPr>
    </w:p>
    <w:p w14:paraId="49B823EF" w14:textId="16969862" w:rsidR="00BC3CAD" w:rsidRPr="00BC3CAD" w:rsidRDefault="006F7C8D" w:rsidP="00120F4E">
      <w:pPr>
        <w:rPr>
          <w:rFonts w:cstheme="minorHAnsi"/>
          <w:sz w:val="24"/>
          <w:szCs w:val="24"/>
        </w:rPr>
      </w:pPr>
      <w:proofErr w:type="spellStart"/>
      <w:r w:rsidRPr="00BC3CAD">
        <w:rPr>
          <w:rFonts w:cstheme="minorHAnsi"/>
          <w:sz w:val="24"/>
          <w:szCs w:val="24"/>
        </w:rPr>
        <w:t>Vrinten</w:t>
      </w:r>
      <w:proofErr w:type="spellEnd"/>
      <w:r w:rsidRPr="00BC3CAD">
        <w:rPr>
          <w:rFonts w:cstheme="minorHAnsi"/>
          <w:sz w:val="24"/>
          <w:szCs w:val="24"/>
        </w:rPr>
        <w:t xml:space="preserve">, C., Parnham, J.C., Rado, M.K., Filippidis, F.T., Creese, H., Hopkinson, N.S., and Laverty, A.A. (2023). 'Patterns of cigarette and e-cigarette use among UK adolescents: </w:t>
      </w:r>
      <w:r w:rsidR="00A6000D">
        <w:rPr>
          <w:rFonts w:cstheme="minorHAnsi"/>
          <w:sz w:val="24"/>
          <w:szCs w:val="24"/>
        </w:rPr>
        <w:t>A</w:t>
      </w:r>
      <w:r w:rsidRPr="00BC3CAD">
        <w:rPr>
          <w:rFonts w:cstheme="minorHAnsi"/>
          <w:sz w:val="24"/>
          <w:szCs w:val="24"/>
        </w:rPr>
        <w:t xml:space="preserve"> latent class analysis of the millennium cohort study', </w:t>
      </w:r>
      <w:r w:rsidRPr="00BC3CAD">
        <w:rPr>
          <w:rFonts w:ascii="Italics" w:hAnsi="Italics" w:cstheme="minorHAnsi"/>
          <w:i/>
          <w:iCs/>
          <w:sz w:val="24"/>
          <w:szCs w:val="24"/>
        </w:rPr>
        <w:t>European Journal of Public Health</w:t>
      </w:r>
      <w:r w:rsidRPr="00BC3CAD">
        <w:rPr>
          <w:rFonts w:cstheme="minorHAnsi"/>
          <w:sz w:val="24"/>
          <w:szCs w:val="24"/>
        </w:rPr>
        <w:t>, 33(5), pp. 857–863. Available at: </w:t>
      </w:r>
      <w:hyperlink r:id="rId18" w:history="1">
        <w:r w:rsidRPr="00BC3CAD">
          <w:rPr>
            <w:rStyle w:val="Hyperlink"/>
            <w:rFonts w:cstheme="minorHAnsi"/>
            <w:color w:val="auto"/>
            <w:sz w:val="24"/>
            <w:szCs w:val="24"/>
          </w:rPr>
          <w:t>https://doi.org/10.1093/eurpub/ckad124</w:t>
        </w:r>
      </w:hyperlink>
    </w:p>
    <w:p w14:paraId="23893ECE" w14:textId="77777777" w:rsidR="00BC3CAD" w:rsidRPr="00BC3CAD" w:rsidRDefault="00BC3CAD" w:rsidP="00120F4E">
      <w:pPr>
        <w:rPr>
          <w:rFonts w:cstheme="minorHAnsi"/>
          <w:sz w:val="24"/>
          <w:szCs w:val="24"/>
        </w:rPr>
      </w:pPr>
    </w:p>
    <w:p w14:paraId="474A1D4D" w14:textId="384754B4" w:rsidR="00F2131D" w:rsidRPr="00BC3CAD" w:rsidRDefault="00F2131D" w:rsidP="00120F4E">
      <w:pPr>
        <w:rPr>
          <w:rFonts w:cstheme="minorHAnsi"/>
          <w:sz w:val="24"/>
          <w:szCs w:val="24"/>
        </w:rPr>
      </w:pPr>
      <w:r w:rsidRPr="00BC3CAD">
        <w:rPr>
          <w:rFonts w:cstheme="minorHAnsi"/>
          <w:sz w:val="24"/>
          <w:szCs w:val="24"/>
        </w:rPr>
        <w:t>World Health Organization (2020)</w:t>
      </w:r>
      <w:r w:rsidR="003A1DE0" w:rsidRPr="00BC3CAD">
        <w:rPr>
          <w:rFonts w:cstheme="minorHAnsi"/>
          <w:sz w:val="24"/>
          <w:szCs w:val="24"/>
        </w:rPr>
        <w:t xml:space="preserve">. </w:t>
      </w:r>
      <w:r w:rsidRPr="00BC3CAD">
        <w:rPr>
          <w:rFonts w:ascii="Italics" w:hAnsi="Italics" w:cstheme="minorHAnsi"/>
          <w:i/>
          <w:iCs/>
          <w:sz w:val="24"/>
          <w:szCs w:val="24"/>
        </w:rPr>
        <w:t>Smoking still a core challenge for child and adolescent health reveals WHO report</w:t>
      </w:r>
      <w:r w:rsidRPr="00BC3CAD">
        <w:rPr>
          <w:rFonts w:cstheme="minorHAnsi"/>
          <w:sz w:val="24"/>
          <w:szCs w:val="24"/>
        </w:rPr>
        <w:t>. Available at: </w:t>
      </w:r>
      <w:hyperlink r:id="rId19" w:history="1">
        <w:r w:rsidRPr="00BC3CAD">
          <w:rPr>
            <w:rStyle w:val="Hyperlink"/>
            <w:rFonts w:cstheme="minorHAnsi"/>
            <w:color w:val="auto"/>
            <w:sz w:val="24"/>
            <w:szCs w:val="24"/>
          </w:rPr>
          <w:t>Smoking still a core challenge for child and adolescent health reveals WHO report</w:t>
        </w:r>
      </w:hyperlink>
      <w:r w:rsidRPr="00BC3CAD">
        <w:rPr>
          <w:rFonts w:cstheme="minorHAnsi"/>
          <w:sz w:val="24"/>
          <w:szCs w:val="24"/>
        </w:rPr>
        <w:t> (Accessed: 15 April 2025).</w:t>
      </w:r>
    </w:p>
    <w:p w14:paraId="706AC0D7" w14:textId="77777777" w:rsidR="00BC3CAD" w:rsidRPr="00BC3CAD" w:rsidRDefault="00BC3CAD" w:rsidP="00910C49">
      <w:pPr>
        <w:rPr>
          <w:rFonts w:cstheme="minorHAnsi"/>
          <w:sz w:val="24"/>
          <w:szCs w:val="24"/>
        </w:rPr>
      </w:pPr>
    </w:p>
    <w:p w14:paraId="711DE90A" w14:textId="633B2E44" w:rsidR="00A33FF8" w:rsidRPr="00BC3CAD" w:rsidRDefault="00A33FF8" w:rsidP="00910C49">
      <w:pPr>
        <w:rPr>
          <w:rFonts w:cstheme="minorHAnsi"/>
          <w:sz w:val="24"/>
          <w:szCs w:val="24"/>
        </w:rPr>
      </w:pPr>
      <w:r w:rsidRPr="00BC3CAD">
        <w:rPr>
          <w:rFonts w:cstheme="minorHAnsi"/>
          <w:sz w:val="24"/>
          <w:szCs w:val="24"/>
        </w:rPr>
        <w:t xml:space="preserve">World Health </w:t>
      </w:r>
      <w:r w:rsidR="006F7C8D" w:rsidRPr="00BC3CAD">
        <w:rPr>
          <w:rFonts w:cstheme="minorHAnsi"/>
          <w:sz w:val="24"/>
          <w:szCs w:val="24"/>
        </w:rPr>
        <w:t>Organization</w:t>
      </w:r>
      <w:r w:rsidRPr="00BC3CAD">
        <w:rPr>
          <w:rFonts w:cstheme="minorHAnsi"/>
          <w:sz w:val="24"/>
          <w:szCs w:val="24"/>
        </w:rPr>
        <w:t xml:space="preserve"> (2024)</w:t>
      </w:r>
      <w:r w:rsidR="003A1DE0" w:rsidRPr="00BC3CAD">
        <w:rPr>
          <w:rFonts w:cstheme="minorHAnsi"/>
          <w:sz w:val="24"/>
          <w:szCs w:val="24"/>
        </w:rPr>
        <w:t>.</w:t>
      </w:r>
      <w:r w:rsidRPr="00BC3CAD">
        <w:rPr>
          <w:rFonts w:cstheme="minorHAnsi"/>
          <w:sz w:val="24"/>
          <w:szCs w:val="24"/>
        </w:rPr>
        <w:t> </w:t>
      </w:r>
      <w:r w:rsidRPr="00BC3CAD">
        <w:rPr>
          <w:rFonts w:ascii="Italics" w:hAnsi="Italics" w:cstheme="minorHAnsi"/>
          <w:i/>
          <w:iCs/>
          <w:sz w:val="24"/>
          <w:szCs w:val="24"/>
        </w:rPr>
        <w:t>Tobacco: e-cigarettes</w:t>
      </w:r>
      <w:r w:rsidRPr="00BC3CAD">
        <w:rPr>
          <w:rFonts w:cstheme="minorHAnsi"/>
          <w:sz w:val="24"/>
          <w:szCs w:val="24"/>
        </w:rPr>
        <w:t>. Available at: </w:t>
      </w:r>
      <w:hyperlink r:id="rId20" w:anchor=":~:text=E-cigarettes%20as%20consumer%20products%20have%20not%20been%20proven,evidence%20on%20adverse%20population%20health%20effects%20is%20mounting." w:history="1">
        <w:r w:rsidRPr="00BC3CAD">
          <w:rPr>
            <w:rStyle w:val="Hyperlink"/>
            <w:rFonts w:cstheme="minorHAnsi"/>
            <w:color w:val="auto"/>
            <w:sz w:val="24"/>
            <w:szCs w:val="24"/>
          </w:rPr>
          <w:t>Tobacco: E-cigarettes</w:t>
        </w:r>
      </w:hyperlink>
      <w:r w:rsidRPr="00BC3CAD">
        <w:rPr>
          <w:rFonts w:cstheme="minorHAnsi"/>
          <w:sz w:val="24"/>
          <w:szCs w:val="24"/>
        </w:rPr>
        <w:t> (Accessed: 15 April 2025)</w:t>
      </w:r>
    </w:p>
    <w:p w14:paraId="627E8863" w14:textId="77777777" w:rsidR="00EF18C4" w:rsidRPr="00BC3CAD" w:rsidRDefault="00EF18C4" w:rsidP="00910C49">
      <w:pPr>
        <w:rPr>
          <w:rFonts w:cstheme="minorHAnsi"/>
          <w:sz w:val="24"/>
          <w:szCs w:val="24"/>
        </w:rPr>
      </w:pPr>
    </w:p>
    <w:p w14:paraId="2B63431A" w14:textId="77777777" w:rsidR="00910C49" w:rsidRPr="00BC3CAD" w:rsidRDefault="00910C49" w:rsidP="00120F4E">
      <w:pPr>
        <w:rPr>
          <w:rFonts w:cstheme="minorHAnsi"/>
          <w:sz w:val="24"/>
          <w:szCs w:val="24"/>
        </w:rPr>
      </w:pPr>
    </w:p>
    <w:p w14:paraId="63D256EA" w14:textId="77777777" w:rsidR="00120F4E" w:rsidRPr="00BC3CAD" w:rsidRDefault="00120F4E" w:rsidP="00120F4E">
      <w:pPr>
        <w:rPr>
          <w:rFonts w:cstheme="minorHAnsi"/>
          <w:sz w:val="24"/>
          <w:szCs w:val="24"/>
        </w:rPr>
      </w:pPr>
    </w:p>
    <w:p w14:paraId="572EB608" w14:textId="77777777" w:rsidR="00120F4E" w:rsidRPr="00BC3CAD" w:rsidRDefault="00120F4E" w:rsidP="000A14E7">
      <w:pPr>
        <w:rPr>
          <w:rFonts w:cstheme="minorHAnsi"/>
          <w:sz w:val="24"/>
          <w:szCs w:val="24"/>
        </w:rPr>
      </w:pPr>
    </w:p>
    <w:p w14:paraId="2170469A" w14:textId="77777777" w:rsidR="00C030A1" w:rsidRPr="00BC3CAD" w:rsidRDefault="00C030A1">
      <w:pPr>
        <w:rPr>
          <w:rFonts w:cstheme="minorHAnsi"/>
          <w:sz w:val="24"/>
          <w:szCs w:val="24"/>
        </w:rPr>
      </w:pPr>
    </w:p>
    <w:p w14:paraId="29C84761" w14:textId="77777777" w:rsidR="00C030A1" w:rsidRPr="00BC3CAD" w:rsidRDefault="00C030A1">
      <w:pPr>
        <w:rPr>
          <w:rFonts w:cstheme="minorHAnsi"/>
          <w:sz w:val="24"/>
          <w:szCs w:val="24"/>
        </w:rPr>
      </w:pPr>
    </w:p>
    <w:p w14:paraId="2620A0CE" w14:textId="77777777" w:rsidR="00C030A1" w:rsidRPr="00BC3CAD" w:rsidRDefault="00C030A1">
      <w:pPr>
        <w:rPr>
          <w:rFonts w:cstheme="minorHAnsi"/>
          <w:sz w:val="24"/>
          <w:szCs w:val="24"/>
        </w:rPr>
      </w:pPr>
    </w:p>
    <w:p w14:paraId="5A0E1970" w14:textId="77777777" w:rsidR="00C030A1" w:rsidRPr="00BC3CAD" w:rsidRDefault="00C030A1">
      <w:pPr>
        <w:rPr>
          <w:sz w:val="24"/>
          <w:szCs w:val="24"/>
        </w:rPr>
      </w:pPr>
    </w:p>
    <w:p w14:paraId="1F6C083C" w14:textId="77777777" w:rsidR="00C030A1" w:rsidRPr="00BC3CAD" w:rsidRDefault="00C030A1">
      <w:pPr>
        <w:rPr>
          <w:sz w:val="24"/>
          <w:szCs w:val="24"/>
        </w:rPr>
      </w:pPr>
    </w:p>
    <w:p w14:paraId="1260086E" w14:textId="77777777" w:rsidR="00C030A1" w:rsidRPr="00BC3CAD" w:rsidRDefault="00C030A1">
      <w:pPr>
        <w:rPr>
          <w:sz w:val="24"/>
          <w:szCs w:val="24"/>
        </w:rPr>
      </w:pPr>
    </w:p>
    <w:p w14:paraId="14FFF55D" w14:textId="77777777" w:rsidR="00C030A1" w:rsidRPr="00BC3CAD" w:rsidRDefault="00C030A1">
      <w:pPr>
        <w:rPr>
          <w:sz w:val="24"/>
          <w:szCs w:val="24"/>
        </w:rPr>
      </w:pPr>
    </w:p>
    <w:p w14:paraId="27BD30CA" w14:textId="77777777" w:rsidR="00C030A1" w:rsidRPr="00BC3CAD" w:rsidRDefault="00C030A1">
      <w:pPr>
        <w:rPr>
          <w:sz w:val="24"/>
          <w:szCs w:val="24"/>
        </w:rPr>
      </w:pPr>
    </w:p>
    <w:sectPr w:rsidR="00C030A1" w:rsidRPr="00BC3C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Italics">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2AE"/>
    <w:rsid w:val="00016892"/>
    <w:rsid w:val="000206FB"/>
    <w:rsid w:val="000332FE"/>
    <w:rsid w:val="0005296C"/>
    <w:rsid w:val="000A14E7"/>
    <w:rsid w:val="000A5E8E"/>
    <w:rsid w:val="000B0A18"/>
    <w:rsid w:val="000B50DA"/>
    <w:rsid w:val="000E73DE"/>
    <w:rsid w:val="001013D1"/>
    <w:rsid w:val="00104D27"/>
    <w:rsid w:val="00120F4E"/>
    <w:rsid w:val="00122BA9"/>
    <w:rsid w:val="00130BE2"/>
    <w:rsid w:val="00133E48"/>
    <w:rsid w:val="00136D1F"/>
    <w:rsid w:val="00147296"/>
    <w:rsid w:val="00162237"/>
    <w:rsid w:val="001B566F"/>
    <w:rsid w:val="001B6F51"/>
    <w:rsid w:val="001F4FA2"/>
    <w:rsid w:val="00200133"/>
    <w:rsid w:val="002240F4"/>
    <w:rsid w:val="00224322"/>
    <w:rsid w:val="0022444A"/>
    <w:rsid w:val="002275B8"/>
    <w:rsid w:val="00261208"/>
    <w:rsid w:val="00266AC3"/>
    <w:rsid w:val="002A6377"/>
    <w:rsid w:val="002B54B0"/>
    <w:rsid w:val="002C080B"/>
    <w:rsid w:val="002C4CFB"/>
    <w:rsid w:val="002F31BD"/>
    <w:rsid w:val="00310A48"/>
    <w:rsid w:val="00321457"/>
    <w:rsid w:val="003336CE"/>
    <w:rsid w:val="00335CAC"/>
    <w:rsid w:val="00342511"/>
    <w:rsid w:val="0034633F"/>
    <w:rsid w:val="00366745"/>
    <w:rsid w:val="00370508"/>
    <w:rsid w:val="003A1DE0"/>
    <w:rsid w:val="003B3A45"/>
    <w:rsid w:val="003B4278"/>
    <w:rsid w:val="003B60D9"/>
    <w:rsid w:val="00403F81"/>
    <w:rsid w:val="004640B1"/>
    <w:rsid w:val="0047015C"/>
    <w:rsid w:val="00481F13"/>
    <w:rsid w:val="004B3189"/>
    <w:rsid w:val="004B6DF9"/>
    <w:rsid w:val="004C30E0"/>
    <w:rsid w:val="004D57CC"/>
    <w:rsid w:val="004E0B4E"/>
    <w:rsid w:val="005220EA"/>
    <w:rsid w:val="00574729"/>
    <w:rsid w:val="00581BDD"/>
    <w:rsid w:val="005C003F"/>
    <w:rsid w:val="005F3524"/>
    <w:rsid w:val="00607926"/>
    <w:rsid w:val="00624BC3"/>
    <w:rsid w:val="00631BB5"/>
    <w:rsid w:val="00636ED1"/>
    <w:rsid w:val="0066079E"/>
    <w:rsid w:val="0067380E"/>
    <w:rsid w:val="00697B35"/>
    <w:rsid w:val="006F23BA"/>
    <w:rsid w:val="006F42AE"/>
    <w:rsid w:val="006F7C8D"/>
    <w:rsid w:val="0071651F"/>
    <w:rsid w:val="007204D3"/>
    <w:rsid w:val="007751AE"/>
    <w:rsid w:val="00792FE5"/>
    <w:rsid w:val="00796F04"/>
    <w:rsid w:val="007C6C8E"/>
    <w:rsid w:val="007E0420"/>
    <w:rsid w:val="00800189"/>
    <w:rsid w:val="00807B5D"/>
    <w:rsid w:val="00816717"/>
    <w:rsid w:val="00822C67"/>
    <w:rsid w:val="00870041"/>
    <w:rsid w:val="00870217"/>
    <w:rsid w:val="008970E3"/>
    <w:rsid w:val="008B07E4"/>
    <w:rsid w:val="008B7962"/>
    <w:rsid w:val="00910C49"/>
    <w:rsid w:val="00992970"/>
    <w:rsid w:val="009A52AE"/>
    <w:rsid w:val="009B73B6"/>
    <w:rsid w:val="009E4427"/>
    <w:rsid w:val="009F0E88"/>
    <w:rsid w:val="00A11AB2"/>
    <w:rsid w:val="00A2111F"/>
    <w:rsid w:val="00A33FF8"/>
    <w:rsid w:val="00A45BA6"/>
    <w:rsid w:val="00A6000D"/>
    <w:rsid w:val="00A732CC"/>
    <w:rsid w:val="00A923B7"/>
    <w:rsid w:val="00AB31AE"/>
    <w:rsid w:val="00AF075E"/>
    <w:rsid w:val="00B808A7"/>
    <w:rsid w:val="00BB53B3"/>
    <w:rsid w:val="00BC3CAD"/>
    <w:rsid w:val="00BD753F"/>
    <w:rsid w:val="00BE4513"/>
    <w:rsid w:val="00C030A1"/>
    <w:rsid w:val="00C13B65"/>
    <w:rsid w:val="00C36389"/>
    <w:rsid w:val="00C402AD"/>
    <w:rsid w:val="00C472B5"/>
    <w:rsid w:val="00C74222"/>
    <w:rsid w:val="00C77C1E"/>
    <w:rsid w:val="00C928FB"/>
    <w:rsid w:val="00CC0F4B"/>
    <w:rsid w:val="00CD330E"/>
    <w:rsid w:val="00D01C7F"/>
    <w:rsid w:val="00D24511"/>
    <w:rsid w:val="00D30651"/>
    <w:rsid w:val="00D31C0C"/>
    <w:rsid w:val="00DF5D80"/>
    <w:rsid w:val="00E13F5B"/>
    <w:rsid w:val="00E14EFA"/>
    <w:rsid w:val="00E33ED0"/>
    <w:rsid w:val="00E41FDA"/>
    <w:rsid w:val="00E83FF3"/>
    <w:rsid w:val="00EA1785"/>
    <w:rsid w:val="00EC171E"/>
    <w:rsid w:val="00ED09C2"/>
    <w:rsid w:val="00EF18C4"/>
    <w:rsid w:val="00F009EF"/>
    <w:rsid w:val="00F2131D"/>
    <w:rsid w:val="00F37432"/>
    <w:rsid w:val="00F41044"/>
    <w:rsid w:val="00F456E3"/>
    <w:rsid w:val="00F8039F"/>
    <w:rsid w:val="00F9712F"/>
    <w:rsid w:val="00FB05A6"/>
    <w:rsid w:val="00FC13CD"/>
    <w:rsid w:val="00FD5C21"/>
    <w:rsid w:val="00FE4854"/>
    <w:rsid w:val="00FE70E4"/>
    <w:rsid w:val="00FF1AB5"/>
    <w:rsid w:val="00FF3E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5DCA20"/>
  <w15:chartTrackingRefBased/>
  <w15:docId w15:val="{52E6B209-D84F-4BBB-84E1-79BB6C691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52A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A52A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A52A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A52A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A52A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A52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52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52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52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52A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A52A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A52A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A52A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A52A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A52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52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52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52AE"/>
    <w:rPr>
      <w:rFonts w:eastAsiaTheme="majorEastAsia" w:cstheme="majorBidi"/>
      <w:color w:val="272727" w:themeColor="text1" w:themeTint="D8"/>
    </w:rPr>
  </w:style>
  <w:style w:type="paragraph" w:styleId="Title">
    <w:name w:val="Title"/>
    <w:basedOn w:val="Normal"/>
    <w:next w:val="Normal"/>
    <w:link w:val="TitleChar"/>
    <w:uiPriority w:val="10"/>
    <w:qFormat/>
    <w:rsid w:val="009A52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52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52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52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52AE"/>
    <w:pPr>
      <w:spacing w:before="160"/>
      <w:jc w:val="center"/>
    </w:pPr>
    <w:rPr>
      <w:i/>
      <w:iCs/>
      <w:color w:val="404040" w:themeColor="text1" w:themeTint="BF"/>
    </w:rPr>
  </w:style>
  <w:style w:type="character" w:customStyle="1" w:styleId="QuoteChar">
    <w:name w:val="Quote Char"/>
    <w:basedOn w:val="DefaultParagraphFont"/>
    <w:link w:val="Quote"/>
    <w:uiPriority w:val="29"/>
    <w:rsid w:val="009A52AE"/>
    <w:rPr>
      <w:i/>
      <w:iCs/>
      <w:color w:val="404040" w:themeColor="text1" w:themeTint="BF"/>
    </w:rPr>
  </w:style>
  <w:style w:type="paragraph" w:styleId="ListParagraph">
    <w:name w:val="List Paragraph"/>
    <w:basedOn w:val="Normal"/>
    <w:uiPriority w:val="34"/>
    <w:qFormat/>
    <w:rsid w:val="009A52AE"/>
    <w:pPr>
      <w:ind w:left="720"/>
      <w:contextualSpacing/>
    </w:pPr>
  </w:style>
  <w:style w:type="character" w:styleId="IntenseEmphasis">
    <w:name w:val="Intense Emphasis"/>
    <w:basedOn w:val="DefaultParagraphFont"/>
    <w:uiPriority w:val="21"/>
    <w:qFormat/>
    <w:rsid w:val="009A52AE"/>
    <w:rPr>
      <w:i/>
      <w:iCs/>
      <w:color w:val="2F5496" w:themeColor="accent1" w:themeShade="BF"/>
    </w:rPr>
  </w:style>
  <w:style w:type="paragraph" w:styleId="IntenseQuote">
    <w:name w:val="Intense Quote"/>
    <w:basedOn w:val="Normal"/>
    <w:next w:val="Normal"/>
    <w:link w:val="IntenseQuoteChar"/>
    <w:uiPriority w:val="30"/>
    <w:qFormat/>
    <w:rsid w:val="009A52A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A52AE"/>
    <w:rPr>
      <w:i/>
      <w:iCs/>
      <w:color w:val="2F5496" w:themeColor="accent1" w:themeShade="BF"/>
    </w:rPr>
  </w:style>
  <w:style w:type="character" w:styleId="IntenseReference">
    <w:name w:val="Intense Reference"/>
    <w:basedOn w:val="DefaultParagraphFont"/>
    <w:uiPriority w:val="32"/>
    <w:qFormat/>
    <w:rsid w:val="009A52AE"/>
    <w:rPr>
      <w:b/>
      <w:bCs/>
      <w:smallCaps/>
      <w:color w:val="2F5496" w:themeColor="accent1" w:themeShade="BF"/>
      <w:spacing w:val="5"/>
    </w:rPr>
  </w:style>
  <w:style w:type="character" w:styleId="Hyperlink">
    <w:name w:val="Hyperlink"/>
    <w:basedOn w:val="DefaultParagraphFont"/>
    <w:uiPriority w:val="99"/>
    <w:unhideWhenUsed/>
    <w:rsid w:val="009A52AE"/>
    <w:rPr>
      <w:color w:val="0000FF"/>
      <w:u w:val="single"/>
    </w:rPr>
  </w:style>
  <w:style w:type="character" w:styleId="FollowedHyperlink">
    <w:name w:val="FollowedHyperlink"/>
    <w:basedOn w:val="DefaultParagraphFont"/>
    <w:uiPriority w:val="99"/>
    <w:semiHidden/>
    <w:unhideWhenUsed/>
    <w:rsid w:val="00FC13CD"/>
    <w:rPr>
      <w:color w:val="954F72" w:themeColor="followedHyperlink"/>
      <w:u w:val="single"/>
    </w:rPr>
  </w:style>
  <w:style w:type="character" w:styleId="UnresolvedMention">
    <w:name w:val="Unresolved Mention"/>
    <w:basedOn w:val="DefaultParagraphFont"/>
    <w:uiPriority w:val="99"/>
    <w:semiHidden/>
    <w:unhideWhenUsed/>
    <w:rsid w:val="003336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401005">
      <w:bodyDiv w:val="1"/>
      <w:marLeft w:val="0"/>
      <w:marRight w:val="0"/>
      <w:marTop w:val="0"/>
      <w:marBottom w:val="0"/>
      <w:divBdr>
        <w:top w:val="none" w:sz="0" w:space="0" w:color="auto"/>
        <w:left w:val="none" w:sz="0" w:space="0" w:color="auto"/>
        <w:bottom w:val="none" w:sz="0" w:space="0" w:color="auto"/>
        <w:right w:val="none" w:sz="0" w:space="0" w:color="auto"/>
      </w:divBdr>
    </w:div>
    <w:div w:id="383986480">
      <w:bodyDiv w:val="1"/>
      <w:marLeft w:val="0"/>
      <w:marRight w:val="0"/>
      <w:marTop w:val="0"/>
      <w:marBottom w:val="0"/>
      <w:divBdr>
        <w:top w:val="none" w:sz="0" w:space="0" w:color="auto"/>
        <w:left w:val="none" w:sz="0" w:space="0" w:color="auto"/>
        <w:bottom w:val="none" w:sz="0" w:space="0" w:color="auto"/>
        <w:right w:val="none" w:sz="0" w:space="0" w:color="auto"/>
      </w:divBdr>
    </w:div>
    <w:div w:id="442072858">
      <w:bodyDiv w:val="1"/>
      <w:marLeft w:val="0"/>
      <w:marRight w:val="0"/>
      <w:marTop w:val="0"/>
      <w:marBottom w:val="0"/>
      <w:divBdr>
        <w:top w:val="none" w:sz="0" w:space="0" w:color="auto"/>
        <w:left w:val="none" w:sz="0" w:space="0" w:color="auto"/>
        <w:bottom w:val="none" w:sz="0" w:space="0" w:color="auto"/>
        <w:right w:val="none" w:sz="0" w:space="0" w:color="auto"/>
      </w:divBdr>
    </w:div>
    <w:div w:id="476578424">
      <w:bodyDiv w:val="1"/>
      <w:marLeft w:val="0"/>
      <w:marRight w:val="0"/>
      <w:marTop w:val="0"/>
      <w:marBottom w:val="0"/>
      <w:divBdr>
        <w:top w:val="none" w:sz="0" w:space="0" w:color="auto"/>
        <w:left w:val="none" w:sz="0" w:space="0" w:color="auto"/>
        <w:bottom w:val="none" w:sz="0" w:space="0" w:color="auto"/>
        <w:right w:val="none" w:sz="0" w:space="0" w:color="auto"/>
      </w:divBdr>
    </w:div>
    <w:div w:id="880437317">
      <w:bodyDiv w:val="1"/>
      <w:marLeft w:val="0"/>
      <w:marRight w:val="0"/>
      <w:marTop w:val="0"/>
      <w:marBottom w:val="0"/>
      <w:divBdr>
        <w:top w:val="none" w:sz="0" w:space="0" w:color="auto"/>
        <w:left w:val="none" w:sz="0" w:space="0" w:color="auto"/>
        <w:bottom w:val="none" w:sz="0" w:space="0" w:color="auto"/>
        <w:right w:val="none" w:sz="0" w:space="0" w:color="auto"/>
      </w:divBdr>
    </w:div>
    <w:div w:id="947814398">
      <w:bodyDiv w:val="1"/>
      <w:marLeft w:val="0"/>
      <w:marRight w:val="0"/>
      <w:marTop w:val="0"/>
      <w:marBottom w:val="0"/>
      <w:divBdr>
        <w:top w:val="none" w:sz="0" w:space="0" w:color="auto"/>
        <w:left w:val="none" w:sz="0" w:space="0" w:color="auto"/>
        <w:bottom w:val="none" w:sz="0" w:space="0" w:color="auto"/>
        <w:right w:val="none" w:sz="0" w:space="0" w:color="auto"/>
      </w:divBdr>
    </w:div>
    <w:div w:id="1020161377">
      <w:bodyDiv w:val="1"/>
      <w:marLeft w:val="0"/>
      <w:marRight w:val="0"/>
      <w:marTop w:val="0"/>
      <w:marBottom w:val="0"/>
      <w:divBdr>
        <w:top w:val="none" w:sz="0" w:space="0" w:color="auto"/>
        <w:left w:val="none" w:sz="0" w:space="0" w:color="auto"/>
        <w:bottom w:val="none" w:sz="0" w:space="0" w:color="auto"/>
        <w:right w:val="none" w:sz="0" w:space="0" w:color="auto"/>
      </w:divBdr>
    </w:div>
    <w:div w:id="1205019472">
      <w:bodyDiv w:val="1"/>
      <w:marLeft w:val="0"/>
      <w:marRight w:val="0"/>
      <w:marTop w:val="0"/>
      <w:marBottom w:val="0"/>
      <w:divBdr>
        <w:top w:val="none" w:sz="0" w:space="0" w:color="auto"/>
        <w:left w:val="none" w:sz="0" w:space="0" w:color="auto"/>
        <w:bottom w:val="none" w:sz="0" w:space="0" w:color="auto"/>
        <w:right w:val="none" w:sz="0" w:space="0" w:color="auto"/>
      </w:divBdr>
      <w:divsChild>
        <w:div w:id="757483917">
          <w:marLeft w:val="0"/>
          <w:marRight w:val="0"/>
          <w:marTop w:val="0"/>
          <w:marBottom w:val="0"/>
          <w:divBdr>
            <w:top w:val="none" w:sz="0" w:space="0" w:color="auto"/>
            <w:left w:val="none" w:sz="0" w:space="0" w:color="auto"/>
            <w:bottom w:val="none" w:sz="0" w:space="0" w:color="auto"/>
            <w:right w:val="none" w:sz="0" w:space="0" w:color="auto"/>
          </w:divBdr>
        </w:div>
      </w:divsChild>
    </w:div>
    <w:div w:id="1503160759">
      <w:bodyDiv w:val="1"/>
      <w:marLeft w:val="0"/>
      <w:marRight w:val="0"/>
      <w:marTop w:val="0"/>
      <w:marBottom w:val="0"/>
      <w:divBdr>
        <w:top w:val="none" w:sz="0" w:space="0" w:color="auto"/>
        <w:left w:val="none" w:sz="0" w:space="0" w:color="auto"/>
        <w:bottom w:val="none" w:sz="0" w:space="0" w:color="auto"/>
        <w:right w:val="none" w:sz="0" w:space="0" w:color="auto"/>
      </w:divBdr>
    </w:div>
    <w:div w:id="1858350088">
      <w:bodyDiv w:val="1"/>
      <w:marLeft w:val="0"/>
      <w:marRight w:val="0"/>
      <w:marTop w:val="0"/>
      <w:marBottom w:val="0"/>
      <w:divBdr>
        <w:top w:val="none" w:sz="0" w:space="0" w:color="auto"/>
        <w:left w:val="none" w:sz="0" w:space="0" w:color="auto"/>
        <w:bottom w:val="none" w:sz="0" w:space="0" w:color="auto"/>
        <w:right w:val="none" w:sz="0" w:space="0" w:color="auto"/>
      </w:divBdr>
      <w:divsChild>
        <w:div w:id="4679407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ijerph192114034" TargetMode="External"/><Relationship Id="rId13" Type="http://schemas.openxmlformats.org/officeDocument/2006/relationships/hyperlink" Target="https://doi.org/10.1136/gpsych-2022-100756" TargetMode="External"/><Relationship Id="rId18" Type="http://schemas.openxmlformats.org/officeDocument/2006/relationships/hyperlink" Target="https://doi.org/10.1093/eurpub/ckad124"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doi.org/10.1111/add.16669" TargetMode="External"/><Relationship Id="rId12" Type="http://schemas.openxmlformats.org/officeDocument/2006/relationships/hyperlink" Target="https://doi.org/10.55729/2000-9666.1053" TargetMode="External"/><Relationship Id="rId17" Type="http://schemas.openxmlformats.org/officeDocument/2006/relationships/hyperlink" Target="https://www.sciencedaily.com/releases/2021/09/210923115618.htm" TargetMode="External"/><Relationship Id="rId2" Type="http://schemas.openxmlformats.org/officeDocument/2006/relationships/settings" Target="settings.xml"/><Relationship Id="rId16" Type="http://schemas.openxmlformats.org/officeDocument/2006/relationships/hyperlink" Target="https://doi.org/10.1093/ntr/ntac163" TargetMode="External"/><Relationship Id="rId20" Type="http://schemas.openxmlformats.org/officeDocument/2006/relationships/hyperlink" Target="https://www.who.int/news-room/questions-and-answers/item/tobacco-e-cigarettes" TargetMode="External"/><Relationship Id="rId1" Type="http://schemas.openxmlformats.org/officeDocument/2006/relationships/styles" Target="styles.xml"/><Relationship Id="rId6" Type="http://schemas.openxmlformats.org/officeDocument/2006/relationships/hyperlink" Target="https://doi.org/10.1016/j.coi.2020.10.003" TargetMode="External"/><Relationship Id="rId11" Type="http://schemas.openxmlformats.org/officeDocument/2006/relationships/hyperlink" Target="https://www.gov.uk/guidance/single-use-vapes-ban" TargetMode="External"/><Relationship Id="rId5" Type="http://schemas.openxmlformats.org/officeDocument/2006/relationships/hyperlink" Target="https://doi.org/10.1093/heapro/daaf007" TargetMode="External"/><Relationship Id="rId15" Type="http://schemas.openxmlformats.org/officeDocument/2006/relationships/hyperlink" Target="https://www.nhs.uk/better-health/quit-smoking/ready-to-quit-smoking/vaping-to-quit-smoking/how-to-quit-vaping/" TargetMode="External"/><Relationship Id="rId10" Type="http://schemas.openxmlformats.org/officeDocument/2006/relationships/hyperlink" Target="https://healthmedia.blog.gov.uk/2024/11/05/the-tobacco-and-vapes-bill-what-you-need-to-know/" TargetMode="External"/><Relationship Id="rId19" Type="http://schemas.openxmlformats.org/officeDocument/2006/relationships/hyperlink" Target="https://www.who.int/europe/news/item/05-06-2020-smoking-still-a-core-challenge-for-child-and-adolescent-health-reveals-who-report" TargetMode="External"/><Relationship Id="rId4" Type="http://schemas.openxmlformats.org/officeDocument/2006/relationships/hyperlink" Target="https://doi.org/10.1007/s10552-020-01307-y" TargetMode="External"/><Relationship Id="rId9" Type="http://schemas.openxmlformats.org/officeDocument/2006/relationships/hyperlink" Target="https://www.gov.uk/government/calls-for-evidence/youth-vaping-call-for-evidence/youth-vaping-call-for-evidence" TargetMode="External"/><Relationship Id="rId14" Type="http://schemas.openxmlformats.org/officeDocument/2006/relationships/hyperlink" Target="https://doi.org/10.1186/s12931-021-01737-5"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2634</Words>
  <Characters>15938</Characters>
  <Application>Microsoft Office Word</Application>
  <DocSecurity>0</DocSecurity>
  <Lines>312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Davies</dc:creator>
  <cp:keywords/>
  <dc:description/>
  <cp:lastModifiedBy>Lindsay Davies</cp:lastModifiedBy>
  <cp:revision>2</cp:revision>
  <dcterms:created xsi:type="dcterms:W3CDTF">2025-04-16T09:40:00Z</dcterms:created>
  <dcterms:modified xsi:type="dcterms:W3CDTF">2025-04-16T09:40:00Z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47be0d174db140bb90a3ae17ab5c1173bfb36a35e1174fb38e871af2eeebd3e1</vt:lpwstr>
  </property>
</Properties>
</file>