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Default Extension="png" ContentType="image/png"/>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oter13.xml" ContentType="application/vnd.openxmlformats-officedocument.wordprocessingml.footer+xml"/>
  <Override PartName="/word/footer14.xml" ContentType="application/vnd.openxmlformats-officedocument.wordprocessingml.footer+xml"/>
  <Override PartName="/word/footer15.xml" ContentType="application/vnd.openxmlformats-officedocument.wordprocessingml.footer+xml"/>
  <Override PartName="/word/footer16.xml" ContentType="application/vnd.openxmlformats-officedocument.wordprocessingml.footer+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1" Type="http://schemas.openxmlformats.org/officeDocument/2006/relationships/extended-properties" Target="docProps/app.xml"/><Relationship Id="rId2" Type="http://schemas.openxmlformats.org/package/2006/relationships/metadata/core-properties" Target="docProps/core.xml"/><Relationship Id="rId3"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body>
    <w:p>
      <w:pPr>
        <w:spacing w:line="240" w:lineRule="auto" w:before="0"/>
        <w:ind w:right="0"/>
        <w:rPr>
          <w:rFonts w:ascii="Times New Roman" w:hAnsi="Times New Roman" w:cs="Times New Roman" w:eastAsia="Times New Roman" w:hint="default"/>
          <w:sz w:val="20"/>
          <w:szCs w:val="20"/>
        </w:rPr>
      </w:pPr>
      <w:r>
        <w:rPr/>
        <w:pict>
          <v:group style="position:absolute;margin-left:0pt;margin-top:.000015pt;width:595.3pt;height:841.9pt;mso-position-horizontal-relative:page;mso-position-vertical-relative:page;z-index:-63160" coordorigin="0,0" coordsize="11906,16838">
            <v:shape style="position:absolute;left:0;top:0;width:11906;height:16838" coordorigin="0,0" coordsize="11906,16838" path="m0,16838l11906,16838,11906,0,0,0,0,16838xe" filled="true" fillcolor="#002d6a" stroked="false">
              <v:path arrowok="t"/>
              <v:fill type="solid"/>
            </v:shape>
            <w10:wrap type="none"/>
          </v:group>
        </w:pict>
      </w: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8" w:after="0"/>
        <w:ind w:right="0"/>
        <w:rPr>
          <w:rFonts w:ascii="Times New Roman" w:hAnsi="Times New Roman" w:cs="Times New Roman" w:eastAsia="Times New Roman" w:hint="default"/>
          <w:sz w:val="20"/>
          <w:szCs w:val="20"/>
        </w:rPr>
      </w:pPr>
    </w:p>
    <w:p>
      <w:pPr>
        <w:spacing w:line="240" w:lineRule="auto"/>
        <w:ind w:left="106" w:right="0" w:firstLine="0"/>
        <w:rPr>
          <w:rFonts w:ascii="Times New Roman" w:hAnsi="Times New Roman" w:cs="Times New Roman" w:eastAsia="Times New Roman" w:hint="default"/>
          <w:sz w:val="20"/>
          <w:szCs w:val="20"/>
        </w:rPr>
      </w:pPr>
      <w:r>
        <w:rPr>
          <w:rFonts w:ascii="Times New Roman" w:hAnsi="Times New Roman" w:cs="Times New Roman" w:eastAsia="Times New Roman" w:hint="default"/>
          <w:sz w:val="20"/>
          <w:szCs w:val="20"/>
        </w:rPr>
        <w:pict>
          <v:group style="width:420.95pt;height:595.3pt;mso-position-horizontal-relative:char;mso-position-vertical-relative:line" coordorigin="0,0" coordsize="8419,11906">
            <v:group style="position:absolute;left:1417;top:10937;width:926;height:517" coordorigin="1417,10937" coordsize="926,517">
              <v:shape style="position:absolute;left:1417;top:10937;width:926;height:517" coordorigin="1417,10937" coordsize="926,517" path="m1417,11370l1455,11424,1489,11452,1526,11454,1577,11424,1636,11374,1455,11374,1417,11370xe" filled="true" fillcolor="#ffffff" stroked="false">
                <v:path arrowok="t"/>
                <v:fill type="solid"/>
              </v:shape>
              <v:shape style="position:absolute;left:1417;top:10937;width:926;height:517" coordorigin="1417,10937" coordsize="926,517" path="m2272,10937l2164,10953,2060,10983,2000,11009,1935,11044,1865,11088,1791,11144,1713,11213,1633,11282,1563,11331,1504,11361,1455,11374,1636,11374,1652,11360,1759,11260,1836,11190,1908,11132,1975,11084,2036,11045,2092,11015,2187,10975,2254,10959,2303,10954,2333,10954,2303,10943,2272,10937xe" filled="true" fillcolor="#ffffff" stroked="false">
                <v:path arrowok="t"/>
                <v:fill type="solid"/>
              </v:shape>
              <v:shape style="position:absolute;left:1417;top:10937;width:926;height:517" coordorigin="1417,10937" coordsize="926,517" path="m2333,10954l2303,10954,2332,10956,2342,10958,2333,10954xe" filled="true" fillcolor="#ffffff" stroked="false">
                <v:path arrowok="t"/>
                <v:fill type="solid"/>
              </v:shape>
            </v:group>
            <v:group style="position:absolute;left:1502;top:11008;width:926;height:518" coordorigin="1502,11008" coordsize="926,518">
              <v:shape style="position:absolute;left:1502;top:11008;width:926;height:518" coordorigin="1502,11008" coordsize="926,518" path="m1502,11441l1540,11495,1574,11524,1611,11525,1662,11495,1721,11445,1540,11445,1502,11441xe" filled="true" fillcolor="#ffffff" stroked="false">
                <v:path arrowok="t"/>
                <v:fill type="solid"/>
              </v:shape>
              <v:shape style="position:absolute;left:1502;top:11008;width:926;height:518" coordorigin="1502,11008" coordsize="926,518" path="m2352,11008l2238,11026,2135,11058,2076,11084,2013,11119,1945,11163,1874,11218,1798,11284,1718,11354,1648,11403,1589,11433,1540,11445,1721,11445,1737,11432,1844,11331,1931,11254,2011,11190,2084,11140,2150,11100,2210,11071,2334,11031,2386,11026,2418,11026,2386,11013,2352,11008xe" filled="true" fillcolor="#ffffff" stroked="false">
                <v:path arrowok="t"/>
                <v:fill type="solid"/>
              </v:shape>
              <v:shape style="position:absolute;left:1502;top:11008;width:926;height:518" coordorigin="1502,11008" coordsize="926,518" path="m2418,11026l2386,11026,2417,11027,2427,11029,2418,11026xe" filled="true" fillcolor="#ffffff" stroked="false">
                <v:path arrowok="t"/>
                <v:fill type="solid"/>
              </v:shape>
            </v:group>
            <v:group style="position:absolute;left:1586;top:11080;width:926;height:519" coordorigin="1586,11080" coordsize="926,519">
              <v:shape style="position:absolute;left:1586;top:11080;width:926;height:519" coordorigin="1586,11080" coordsize="926,519" path="m1586,11514l1625,11568,1658,11597,1696,11598,1747,11568,1805,11518,1624,11518,1586,11514xe" filled="true" fillcolor="#ffffff" stroked="false">
                <v:path arrowok="t"/>
                <v:fill type="solid"/>
              </v:shape>
              <v:shape style="position:absolute;left:1586;top:11080;width:926;height:519" coordorigin="1586,11080" coordsize="926,519" path="m2433,11080l2313,11101,2192,11142,2123,11177,2048,11223,1968,11283,1802,11426,1733,11475,1673,11506,1624,11518,1805,11518,1821,11505,1928,11404,2013,11329,2091,11266,2162,11216,2227,11177,2286,11147,2413,11105,2468,11098,2503,11098,2468,11085,2433,11080xe" filled="true" fillcolor="#ffffff" stroked="false">
                <v:path arrowok="t"/>
                <v:fill type="solid"/>
              </v:shape>
              <v:shape style="position:absolute;left:1586;top:11080;width:926;height:519" coordorigin="1586,11080" coordsize="926,519" path="m2503,11098l2468,11098,2501,11100,2512,11102,2503,11098xe" filled="true" fillcolor="#ffffff" stroked="false">
                <v:path arrowok="t"/>
                <v:fill type="solid"/>
              </v:shape>
            </v:group>
            <v:group style="position:absolute;left:1671;top:11151;width:926;height:520" coordorigin="1671,11151" coordsize="926,520">
              <v:shape style="position:absolute;left:1671;top:11151;width:926;height:520" coordorigin="1671,11151" coordsize="926,520" path="m1671,11587l1710,11641,1743,11669,1780,11671,1832,11641,1890,11591,1709,11591,1671,11587xe" filled="true" fillcolor="#ffffff" stroked="false">
                <v:path arrowok="t"/>
                <v:fill type="solid"/>
              </v:shape>
              <v:shape style="position:absolute;left:1671;top:11151;width:926;height:520" coordorigin="1671,11151" coordsize="926,520" path="m2513,11151l2388,11176,2269,11218,2201,11253,2128,11299,2050,11358,1887,11499,1817,11548,1758,11578,1709,11591,1890,11591,1906,11577,2013,11477,2095,11403,2171,11342,2241,11293,2305,11254,2362,11224,2493,11178,2550,11171,2588,11171,2550,11157,2513,11151xe" filled="true" fillcolor="#ffffff" stroked="false">
                <v:path arrowok="t"/>
                <v:fill type="solid"/>
              </v:shape>
              <v:shape style="position:absolute;left:1671;top:11151;width:926;height:520" coordorigin="1671,11151" coordsize="926,520" path="m2588,11171l2550,11171,2585,11172,2597,11174,2588,11171xe" filled="true" fillcolor="#ffffff" stroked="false">
                <v:path arrowok="t"/>
                <v:fill type="solid"/>
              </v:shape>
            </v:group>
            <v:group style="position:absolute;left:1179;top:10905;width:588;height:433" coordorigin="1179,10905" coordsize="588,433">
              <v:shape style="position:absolute;left:1179;top:10905;width:588;height:433" coordorigin="1179,10905" coordsize="588,433" path="m1743,10988l1403,10988,1361,11021,1327,11063,1303,11111,1291,11160,1301,11243,1341,11304,1401,11337,1471,11335,1412,11330,1382,11315,1373,11279,1374,11210,1396,11145,1445,11101,1512,11078,1585,11077,1699,11077,1702,11071,1704,11067,1696,11063,1613,11063,1599,11062,1586,11058,1575,11050,1572,11038,1576,11027,1589,11018,1603,11017,1710,11017,1712,11012,1720,10996,1739,10988,1743,10988xe" filled="true" fillcolor="#ffffff" stroked="false">
                <v:path arrowok="t"/>
                <v:fill type="solid"/>
              </v:shape>
              <v:shape style="position:absolute;left:1179;top:10905;width:588;height:433" coordorigin="1179,10905" coordsize="588,433" path="m1223,11086l1203,11087,1179,11095,1197,11104,1221,11115,1245,11131,1262,11156,1273,11118,1284,11093,1287,11089,1256,11089,1239,11088,1223,11086xe" filled="true" fillcolor="#ffffff" stroked="false">
                <v:path arrowok="t"/>
                <v:fill type="solid"/>
              </v:shape>
              <v:shape style="position:absolute;left:1179;top:10905;width:588;height:433" coordorigin="1179,10905" coordsize="588,433" path="m1699,11077l1585,11077,1654,11098,1669,11106,1680,11112,1689,11117,1699,11123,1695,11100,1697,11082,1699,11077xe" filled="true" fillcolor="#ffffff" stroked="false">
                <v:path arrowok="t"/>
                <v:fill type="solid"/>
              </v:shape>
              <v:shape style="position:absolute;left:1179;top:10905;width:588;height:433" coordorigin="1179,10905" coordsize="588,433" path="m1273,11034l1250,11043,1260,11048,1270,11054,1279,11061,1287,11070,1282,11084,1269,11087,1256,11089,1287,11089,1300,11071,1328,11042,1332,11037,1303,11037,1289,11035,1273,11034xe" filled="true" fillcolor="#ffffff" stroked="false">
                <v:path arrowok="t"/>
                <v:fill type="solid"/>
              </v:shape>
              <v:shape style="position:absolute;left:1179;top:10905;width:588;height:433" coordorigin="1179,10905" coordsize="588,433" path="m1672,11059l1652,11061,1630,11062,1613,11063,1696,11063,1693,11062,1684,11060,1672,11059xe" filled="true" fillcolor="#ffffff" stroked="false">
                <v:path arrowok="t"/>
                <v:fill type="solid"/>
              </v:shape>
              <v:shape style="position:absolute;left:1179;top:10905;width:588;height:433" coordorigin="1179,10905" coordsize="588,433" path="m1330,10981l1318,10981,1305,10984,1314,10990,1324,10997,1333,11007,1338,11016,1332,11031,1317,11036,1303,11037,1332,11037,1346,11025,1366,11010,1385,10998,1403,10988,1743,10988,1758,10986,1767,10986,1766,10986,1381,10986,1362,10984,1344,10982,1330,10981xe" filled="true" fillcolor="#ffffff" stroked="false">
                <v:path arrowok="t"/>
                <v:fill type="solid"/>
              </v:shape>
              <v:shape style="position:absolute;left:1179;top:10905;width:588;height:433" coordorigin="1179,10905" coordsize="588,433" path="m1710,11017l1603,11017,1619,11021,1635,11027,1651,11033,1668,11036,1688,11036,1704,11029,1710,11017xe" filled="true" fillcolor="#ffffff" stroked="false">
                <v:path arrowok="t"/>
                <v:fill type="solid"/>
              </v:shape>
              <v:shape style="position:absolute;left:1179;top:10905;width:588;height:433" coordorigin="1179,10905" coordsize="588,433" path="m1357,10905l1404,10958,1447,10963,1446,10969,1437,10971,1422,10978,1412,10981,1398,10984,1381,10986,1766,10986,1753,10982,1582,10982,1577,10982,1563,10981,1566,10967,1576,10965,1580,10964,1589,10963,1602,10962,1617,10962,1629,10962,1627,10948,1507,10948,1487,10948,1466,10940,1436,10926,1411,10923,1386,10919,1357,10905xe" filled="true" fillcolor="#ffffff" stroked="false">
                <v:path arrowok="t"/>
                <v:fill type="solid"/>
              </v:shape>
              <v:shape style="position:absolute;left:1179;top:10905;width:588;height:433" coordorigin="1179,10905" coordsize="588,433" path="m1663,10967l1652,10967,1642,10970,1635,10972,1609,10979,1596,10981,1582,10982,1753,10982,1735,10976,1710,10970,1688,10967,1663,10967xe" filled="true" fillcolor="#ffffff" stroked="false">
                <v:path arrowok="t"/>
                <v:fill type="solid"/>
              </v:shape>
              <v:shape style="position:absolute;left:1179;top:10905;width:588;height:433" coordorigin="1179,10905" coordsize="588,433" path="m1422,10978l1421,10978,1422,10978xe" filled="true" fillcolor="#ffffff" stroked="false">
                <v:path arrowok="t"/>
                <v:fill type="solid"/>
              </v:shape>
              <v:shape style="position:absolute;left:1179;top:10905;width:588;height:433" coordorigin="1179,10905" coordsize="588,433" path="m1629,10962l1617,10962,1629,10963,1629,10962xe" filled="true" fillcolor="#ffffff" stroked="false">
                <v:path arrowok="t"/>
                <v:fill type="solid"/>
              </v:shape>
              <v:shape style="position:absolute;left:1179;top:10905;width:588;height:433" coordorigin="1179,10905" coordsize="588,433" path="m1603,10934l1573,10935,1547,10940,1527,10944,1507,10948,1627,10948,1626,10941,1603,10934xe" filled="true" fillcolor="#ffffff" stroked="false">
                <v:path arrowok="t"/>
                <v:fill type="solid"/>
              </v:shape>
            </v:group>
            <v:group style="position:absolute;left:1673;top:11023;width:186;height:64" coordorigin="1673,11023" coordsize="186,64">
              <v:shape style="position:absolute;left:1673;top:11023;width:186;height:64" coordorigin="1673,11023" coordsize="186,64" path="m1673,11047l1761,11067,1758,11086,1817,11049,1737,11049,1706,11049,1682,11048,1673,11047xe" filled="true" fillcolor="#ffffff" stroked="false">
                <v:path arrowok="t"/>
                <v:fill type="solid"/>
              </v:shape>
              <v:shape style="position:absolute;left:1673;top:11023;width:186;height:64" coordorigin="1673,11023" coordsize="186,64" path="m1859,11023l1802,11042,1737,11049,1817,11049,1859,11023xe" filled="true" fillcolor="#ffffff" stroked="false">
                <v:path arrowok="t"/>
                <v:fill type="solid"/>
              </v:shape>
            </v:group>
            <v:group style="position:absolute;left:0;top:0;width:8419;height:11906" coordorigin="0,0" coordsize="8419,11906">
              <v:shape style="position:absolute;left:0;top:0;width:8419;height:11906" coordorigin="0,0" coordsize="8419,11906" path="m8419,0l0,0,0,11906,5616,11906,5626,11896,10,11896,10,10,8419,10,8419,0xe" filled="true" fillcolor="#72ccd2" stroked="false">
                <v:path arrowok="t"/>
                <v:fill type="solid"/>
              </v:shape>
              <v:shape style="position:absolute;left:0;top:0;width:8419;height:11906" coordorigin="0,0" coordsize="8419,11906" path="m8419,10l8409,10,8409,9102,5616,9102,5616,11896,5626,11896,8419,9102,8419,10xe" filled="true" fillcolor="#72ccd2" stroked="false">
                <v:path arrowok="t"/>
                <v:fill type="solid"/>
              </v:shape>
              <v:shape style="position:absolute;left:1417;top:283;width:4316;height:321" type="#_x0000_t75" stroked="false">
                <v:imagedata r:id="rId5" o:title=""/>
              </v:shape>
              <v:shape style="position:absolute;left:5766;top:9243;width:1101;height:761" type="#_x0000_t75" stroked="false">
                <v:imagedata r:id="rId6" o:title=""/>
              </v:shape>
              <v:shapetype id="_x0000_t202" o:spt="202" coordsize="21600,21600" path="m,l,21600r21600,l21600,xe">
                <v:stroke joinstyle="miter"/>
                <v:path gradientshapeok="t" o:connecttype="rect"/>
              </v:shapetype>
              <v:shape style="position:absolute;left:0;top:0;width:8419;height:11906" type="#_x0000_t202" filled="false" stroked="false">
                <v:textbox inset="0,0,0,0">
                  <w:txbxContent>
                    <w:p>
                      <w:pPr>
                        <w:spacing w:line="240" w:lineRule="auto" w:before="0"/>
                        <w:rPr>
                          <w:rFonts w:ascii="Times New Roman" w:hAnsi="Times New Roman" w:cs="Times New Roman" w:eastAsia="Times New Roman" w:hint="default"/>
                          <w:sz w:val="32"/>
                          <w:szCs w:val="32"/>
                        </w:rPr>
                      </w:pPr>
                    </w:p>
                    <w:p>
                      <w:pPr>
                        <w:spacing w:line="240" w:lineRule="auto" w:before="0"/>
                        <w:rPr>
                          <w:rFonts w:ascii="Times New Roman" w:hAnsi="Times New Roman" w:cs="Times New Roman" w:eastAsia="Times New Roman" w:hint="default"/>
                          <w:sz w:val="32"/>
                          <w:szCs w:val="32"/>
                        </w:rPr>
                      </w:pPr>
                    </w:p>
                    <w:p>
                      <w:pPr>
                        <w:spacing w:line="340" w:lineRule="exact" w:before="201"/>
                        <w:ind w:left="1417" w:right="781" w:firstLine="0"/>
                        <w:jc w:val="left"/>
                        <w:rPr>
                          <w:rFonts w:ascii="Georgia" w:hAnsi="Georgia" w:cs="Georgia" w:eastAsia="Georgia" w:hint="default"/>
                          <w:sz w:val="32"/>
                          <w:szCs w:val="32"/>
                        </w:rPr>
                      </w:pPr>
                      <w:bookmarkStart w:name="Budget Scrutiny in the UK Administration" w:id="1"/>
                      <w:bookmarkEnd w:id="1"/>
                      <w:r>
                        <w:rPr/>
                      </w:r>
                      <w:r>
                        <w:rPr>
                          <w:rFonts w:ascii="Georgia"/>
                          <w:color w:val="FFFFFF"/>
                          <w:sz w:val="32"/>
                        </w:rPr>
                        <w:t>Budget Scrutiny in the UK Administrations </w:t>
                      </w:r>
                      <w:r>
                        <w:rPr>
                          <w:rFonts w:ascii="Georgia"/>
                          <w:color w:val="FFFFFF"/>
                          <w:spacing w:val="-3"/>
                          <w:sz w:val="32"/>
                        </w:rPr>
                        <w:t>Research </w:t>
                      </w:r>
                      <w:r>
                        <w:rPr>
                          <w:rFonts w:ascii="Georgia"/>
                          <w:color w:val="FFFFFF"/>
                          <w:spacing w:val="6"/>
                          <w:sz w:val="32"/>
                        </w:rPr>
                        <w:t> </w:t>
                      </w:r>
                      <w:r>
                        <w:rPr>
                          <w:rFonts w:ascii="Georgia"/>
                          <w:color w:val="FFFFFF"/>
                          <w:spacing w:val="-3"/>
                          <w:sz w:val="32"/>
                        </w:rPr>
                        <w:t>Paper</w:t>
                      </w:r>
                      <w:r>
                        <w:rPr>
                          <w:rFonts w:ascii="Georgia"/>
                          <w:spacing w:val="-3"/>
                          <w:sz w:val="32"/>
                        </w:rPr>
                      </w:r>
                    </w:p>
                    <w:p>
                      <w:pPr>
                        <w:spacing w:line="240" w:lineRule="auto" w:before="3"/>
                        <w:rPr>
                          <w:rFonts w:ascii="Times New Roman" w:hAnsi="Times New Roman" w:cs="Times New Roman" w:eastAsia="Times New Roman" w:hint="default"/>
                          <w:sz w:val="27"/>
                          <w:szCs w:val="27"/>
                        </w:rPr>
                      </w:pPr>
                    </w:p>
                    <w:p>
                      <w:pPr>
                        <w:spacing w:before="0"/>
                        <w:ind w:left="1417" w:right="0" w:firstLine="0"/>
                        <w:jc w:val="left"/>
                        <w:rPr>
                          <w:rFonts w:ascii="Times New Roman" w:hAnsi="Times New Roman" w:cs="Times New Roman" w:eastAsia="Times New Roman" w:hint="default"/>
                          <w:sz w:val="32"/>
                          <w:szCs w:val="32"/>
                        </w:rPr>
                      </w:pPr>
                      <w:r>
                        <w:rPr>
                          <w:rFonts w:ascii="Times New Roman"/>
                          <w:color w:val="FFFFFF"/>
                          <w:w w:val="110"/>
                          <w:sz w:val="32"/>
                        </w:rPr>
                        <w:t>October</w:t>
                      </w:r>
                      <w:r>
                        <w:rPr>
                          <w:rFonts w:ascii="Times New Roman"/>
                          <w:color w:val="FFFFFF"/>
                          <w:spacing w:val="-26"/>
                          <w:w w:val="110"/>
                          <w:sz w:val="32"/>
                        </w:rPr>
                        <w:t> </w:t>
                      </w:r>
                      <w:r>
                        <w:rPr>
                          <w:rFonts w:ascii="Times New Roman"/>
                          <w:color w:val="FFFFFF"/>
                          <w:w w:val="110"/>
                          <w:sz w:val="32"/>
                        </w:rPr>
                        <w:t>2009</w:t>
                      </w:r>
                      <w:r>
                        <w:rPr>
                          <w:rFonts w:ascii="Times New Roman"/>
                          <w:sz w:val="32"/>
                        </w:rPr>
                      </w:r>
                    </w:p>
                    <w:p>
                      <w:pPr>
                        <w:spacing w:line="240" w:lineRule="auto" w:before="1"/>
                        <w:rPr>
                          <w:rFonts w:ascii="Times New Roman" w:hAnsi="Times New Roman" w:cs="Times New Roman" w:eastAsia="Times New Roman" w:hint="default"/>
                          <w:sz w:val="28"/>
                          <w:szCs w:val="28"/>
                        </w:rPr>
                      </w:pPr>
                    </w:p>
                    <w:p>
                      <w:pPr>
                        <w:spacing w:line="260" w:lineRule="exact" w:before="0"/>
                        <w:ind w:left="1417" w:right="512" w:firstLine="0"/>
                        <w:jc w:val="left"/>
                        <w:rPr>
                          <w:rFonts w:ascii="Times New Roman" w:hAnsi="Times New Roman" w:cs="Times New Roman" w:eastAsia="Times New Roman" w:hint="default"/>
                          <w:sz w:val="24"/>
                          <w:szCs w:val="24"/>
                        </w:rPr>
                      </w:pPr>
                      <w:r>
                        <w:rPr>
                          <w:rFonts w:ascii="Times New Roman"/>
                          <w:color w:val="FFFFFF"/>
                          <w:w w:val="110"/>
                          <w:sz w:val="24"/>
                        </w:rPr>
                        <w:t>This paper provides background information on the </w:t>
                      </w:r>
                      <w:r>
                        <w:rPr>
                          <w:rFonts w:ascii="Times New Roman"/>
                          <w:color w:val="FFFFFF"/>
                          <w:spacing w:val="-3"/>
                          <w:w w:val="110"/>
                          <w:sz w:val="24"/>
                        </w:rPr>
                        <w:t>different </w:t>
                      </w:r>
                      <w:r>
                        <w:rPr>
                          <w:rFonts w:ascii="Times New Roman"/>
                          <w:color w:val="FFFFFF"/>
                          <w:spacing w:val="-3"/>
                          <w:w w:val="110"/>
                          <w:sz w:val="24"/>
                        </w:rPr>
                      </w:r>
                      <w:r>
                        <w:rPr>
                          <w:rFonts w:ascii="Times New Roman"/>
                          <w:color w:val="FFFFFF"/>
                          <w:w w:val="110"/>
                          <w:sz w:val="24"/>
                        </w:rPr>
                        <w:t>systems and structures of financial scrutiny in the UK </w:t>
                      </w:r>
                      <w:r>
                        <w:rPr>
                          <w:rFonts w:ascii="Times New Roman"/>
                          <w:color w:val="FFFFFF"/>
                          <w:w w:val="110"/>
                          <w:sz w:val="24"/>
                        </w:rPr>
                        <w:t>Parliament and in the devolved administrations of </w:t>
                      </w:r>
                      <w:r>
                        <w:rPr>
                          <w:rFonts w:ascii="Times New Roman"/>
                          <w:color w:val="FFFFFF"/>
                          <w:spacing w:val="-5"/>
                          <w:w w:val="110"/>
                          <w:sz w:val="24"/>
                        </w:rPr>
                        <w:t>Wales, </w:t>
                      </w:r>
                      <w:r>
                        <w:rPr>
                          <w:rFonts w:ascii="Times New Roman"/>
                          <w:color w:val="FFFFFF"/>
                          <w:spacing w:val="-5"/>
                          <w:w w:val="110"/>
                          <w:sz w:val="24"/>
                        </w:rPr>
                      </w:r>
                      <w:r>
                        <w:rPr>
                          <w:rFonts w:ascii="Times New Roman"/>
                          <w:color w:val="FFFFFF"/>
                          <w:w w:val="110"/>
                          <w:sz w:val="24"/>
                        </w:rPr>
                        <w:t>Scotland and Northern Ireland. It also provides a comparison </w:t>
                      </w:r>
                      <w:r>
                        <w:rPr>
                          <w:rFonts w:ascii="Times New Roman"/>
                          <w:color w:val="FFFFFF"/>
                          <w:w w:val="110"/>
                          <w:sz w:val="24"/>
                        </w:rPr>
                        <w:t>of the budget scrutiny systems and </w:t>
                      </w:r>
                      <w:r>
                        <w:rPr>
                          <w:rFonts w:ascii="Times New Roman"/>
                          <w:color w:val="FFFFFF"/>
                          <w:spacing w:val="-3"/>
                          <w:w w:val="110"/>
                          <w:sz w:val="24"/>
                        </w:rPr>
                        <w:t>powers </w:t>
                      </w:r>
                      <w:r>
                        <w:rPr>
                          <w:rFonts w:ascii="Times New Roman"/>
                          <w:color w:val="FFFFFF"/>
                          <w:w w:val="110"/>
                          <w:sz w:val="24"/>
                        </w:rPr>
                        <w:t>of legislatures of </w:t>
                      </w:r>
                      <w:r>
                        <w:rPr>
                          <w:rFonts w:ascii="Times New Roman"/>
                          <w:color w:val="FFFFFF"/>
                          <w:w w:val="110"/>
                          <w:sz w:val="24"/>
                        </w:rPr>
                        <w:t>the devolved</w:t>
                      </w:r>
                      <w:r>
                        <w:rPr>
                          <w:rFonts w:ascii="Times New Roman"/>
                          <w:color w:val="FFFFFF"/>
                          <w:spacing w:val="12"/>
                          <w:w w:val="110"/>
                          <w:sz w:val="24"/>
                        </w:rPr>
                        <w:t> </w:t>
                      </w:r>
                      <w:r>
                        <w:rPr>
                          <w:rFonts w:ascii="Times New Roman"/>
                          <w:color w:val="FFFFFF"/>
                          <w:w w:val="110"/>
                          <w:sz w:val="24"/>
                        </w:rPr>
                        <w:t>administrations.</w:t>
                      </w:r>
                      <w:r>
                        <w:rPr>
                          <w:rFonts w:ascii="Times New Roman"/>
                          <w:sz w:val="24"/>
                        </w:rPr>
                      </w:r>
                    </w:p>
                  </w:txbxContent>
                </v:textbox>
                <w10:wrap type="none"/>
              </v:shape>
            </v:group>
          </v:group>
        </w:pict>
      </w:r>
      <w:r>
        <w:rPr>
          <w:rFonts w:ascii="Times New Roman" w:hAnsi="Times New Roman" w:cs="Times New Roman" w:eastAsia="Times New Roman" w:hint="default"/>
          <w:sz w:val="20"/>
          <w:szCs w:val="20"/>
        </w:rPr>
      </w:r>
    </w:p>
    <w:p>
      <w:pPr>
        <w:spacing w:after="0" w:line="240" w:lineRule="auto"/>
        <w:rPr>
          <w:rFonts w:ascii="Times New Roman" w:hAnsi="Times New Roman" w:cs="Times New Roman" w:eastAsia="Times New Roman" w:hint="default"/>
          <w:sz w:val="20"/>
          <w:szCs w:val="20"/>
        </w:rPr>
        <w:sectPr>
          <w:type w:val="continuous"/>
          <w:pgSz w:w="11910" w:h="16840"/>
          <w:pgMar w:top="1580" w:bottom="280" w:left="460" w:right="1680"/>
        </w:sectPr>
      </w:pPr>
    </w:p>
    <w:p>
      <w:pPr>
        <w:spacing w:line="380" w:lineRule="exact" w:before="58"/>
        <w:ind w:left="304" w:right="644" w:firstLine="0"/>
        <w:jc w:val="left"/>
        <w:rPr>
          <w:rFonts w:ascii="Georgia" w:hAnsi="Georgia" w:cs="Georgia" w:eastAsia="Georgia" w:hint="default"/>
          <w:sz w:val="36"/>
          <w:szCs w:val="36"/>
        </w:rPr>
      </w:pPr>
      <w:r>
        <w:rPr>
          <w:rFonts w:ascii="Georgia"/>
          <w:color w:val="002D6A"/>
          <w:spacing w:val="-3"/>
          <w:sz w:val="36"/>
        </w:rPr>
        <w:t>The National </w:t>
      </w:r>
      <w:r>
        <w:rPr>
          <w:rFonts w:ascii="Georgia"/>
          <w:color w:val="002D6A"/>
          <w:spacing w:val="-5"/>
          <w:sz w:val="36"/>
        </w:rPr>
        <w:t>Assembly for </w:t>
      </w:r>
      <w:r>
        <w:rPr>
          <w:rFonts w:ascii="Georgia"/>
          <w:color w:val="002D6A"/>
          <w:spacing w:val="-8"/>
          <w:sz w:val="36"/>
        </w:rPr>
        <w:t>Wales </w:t>
      </w:r>
      <w:r>
        <w:rPr>
          <w:rFonts w:ascii="Georgia"/>
          <w:color w:val="002D6A"/>
          <w:spacing w:val="-4"/>
          <w:sz w:val="36"/>
        </w:rPr>
        <w:t>is </w:t>
      </w:r>
      <w:r>
        <w:rPr>
          <w:rFonts w:ascii="Georgia"/>
          <w:color w:val="002D6A"/>
          <w:spacing w:val="-2"/>
          <w:sz w:val="36"/>
        </w:rPr>
        <w:t>the </w:t>
      </w:r>
      <w:r>
        <w:rPr>
          <w:rFonts w:ascii="Georgia"/>
          <w:color w:val="002D6A"/>
          <w:spacing w:val="-5"/>
          <w:sz w:val="36"/>
        </w:rPr>
        <w:t>democratically </w:t>
      </w:r>
      <w:r>
        <w:rPr>
          <w:rFonts w:ascii="Georgia"/>
          <w:color w:val="002D6A"/>
          <w:spacing w:val="-5"/>
          <w:sz w:val="36"/>
        </w:rPr>
        <w:t>elected </w:t>
      </w:r>
      <w:r>
        <w:rPr>
          <w:rFonts w:ascii="Georgia"/>
          <w:color w:val="002D6A"/>
          <w:spacing w:val="-7"/>
          <w:sz w:val="36"/>
        </w:rPr>
        <w:t>body </w:t>
      </w:r>
      <w:r>
        <w:rPr>
          <w:rFonts w:ascii="Georgia"/>
          <w:color w:val="002D6A"/>
          <w:spacing w:val="-3"/>
          <w:sz w:val="36"/>
        </w:rPr>
        <w:t>that </w:t>
      </w:r>
      <w:r>
        <w:rPr>
          <w:rFonts w:ascii="Georgia"/>
          <w:color w:val="002D6A"/>
          <w:spacing w:val="-9"/>
          <w:sz w:val="36"/>
        </w:rPr>
        <w:t>represents </w:t>
      </w:r>
      <w:r>
        <w:rPr>
          <w:rFonts w:ascii="Georgia"/>
          <w:color w:val="002D6A"/>
          <w:sz w:val="36"/>
        </w:rPr>
        <w:t>the </w:t>
      </w:r>
      <w:r>
        <w:rPr>
          <w:rFonts w:ascii="Georgia"/>
          <w:color w:val="002D6A"/>
          <w:spacing w:val="-6"/>
          <w:sz w:val="36"/>
        </w:rPr>
        <w:t>interests </w:t>
      </w:r>
      <w:r>
        <w:rPr>
          <w:rFonts w:ascii="Georgia"/>
          <w:color w:val="002D6A"/>
          <w:spacing w:val="-4"/>
          <w:sz w:val="36"/>
        </w:rPr>
        <w:t>of </w:t>
      </w:r>
      <w:r>
        <w:rPr>
          <w:rFonts w:ascii="Georgia"/>
          <w:color w:val="002D6A"/>
          <w:spacing w:val="-8"/>
          <w:sz w:val="36"/>
        </w:rPr>
        <w:t>Wales  </w:t>
      </w:r>
      <w:r>
        <w:rPr>
          <w:rFonts w:ascii="Georgia"/>
          <w:color w:val="002D6A"/>
          <w:spacing w:val="-3"/>
          <w:sz w:val="36"/>
        </w:rPr>
        <w:t>and </w:t>
      </w:r>
      <w:r>
        <w:rPr>
          <w:rFonts w:ascii="Georgia"/>
          <w:color w:val="002D6A"/>
          <w:spacing w:val="-3"/>
          <w:sz w:val="36"/>
        </w:rPr>
      </w:r>
      <w:r>
        <w:rPr>
          <w:rFonts w:ascii="Georgia"/>
          <w:color w:val="002D6A"/>
          <w:spacing w:val="-4"/>
          <w:sz w:val="36"/>
        </w:rPr>
        <w:t>its </w:t>
      </w:r>
      <w:r>
        <w:rPr>
          <w:rFonts w:ascii="Georgia"/>
          <w:color w:val="002D6A"/>
          <w:spacing w:val="-5"/>
          <w:sz w:val="36"/>
        </w:rPr>
        <w:t>people, </w:t>
      </w:r>
      <w:r>
        <w:rPr>
          <w:rFonts w:ascii="Georgia"/>
          <w:color w:val="002D6A"/>
          <w:spacing w:val="-6"/>
          <w:sz w:val="36"/>
        </w:rPr>
        <w:t>makes </w:t>
      </w:r>
      <w:r>
        <w:rPr>
          <w:rFonts w:ascii="Georgia"/>
          <w:color w:val="002D6A"/>
          <w:spacing w:val="-8"/>
          <w:sz w:val="36"/>
        </w:rPr>
        <w:t>laws </w:t>
      </w:r>
      <w:r>
        <w:rPr>
          <w:rFonts w:ascii="Georgia"/>
          <w:color w:val="002D6A"/>
          <w:spacing w:val="-5"/>
          <w:sz w:val="36"/>
        </w:rPr>
        <w:t>for </w:t>
      </w:r>
      <w:r>
        <w:rPr>
          <w:rFonts w:ascii="Georgia"/>
          <w:color w:val="002D6A"/>
          <w:spacing w:val="-8"/>
          <w:sz w:val="36"/>
        </w:rPr>
        <w:t>Wales </w:t>
      </w:r>
      <w:r>
        <w:rPr>
          <w:rFonts w:ascii="Georgia"/>
          <w:color w:val="002D6A"/>
          <w:spacing w:val="-3"/>
          <w:sz w:val="36"/>
        </w:rPr>
        <w:t>and </w:t>
      </w:r>
      <w:r>
        <w:rPr>
          <w:rFonts w:ascii="Georgia"/>
          <w:color w:val="002D6A"/>
          <w:spacing w:val="-6"/>
          <w:sz w:val="36"/>
        </w:rPr>
        <w:t>holds </w:t>
      </w:r>
      <w:r>
        <w:rPr>
          <w:rFonts w:ascii="Georgia"/>
          <w:color w:val="002D6A"/>
          <w:spacing w:val="-2"/>
          <w:sz w:val="36"/>
        </w:rPr>
        <w:t>the </w:t>
      </w:r>
      <w:r>
        <w:rPr>
          <w:rFonts w:ascii="Georgia"/>
          <w:color w:val="002D6A"/>
          <w:spacing w:val="-10"/>
          <w:sz w:val="36"/>
        </w:rPr>
        <w:t>Welsh </w:t>
      </w:r>
      <w:r>
        <w:rPr>
          <w:rFonts w:ascii="Georgia"/>
          <w:color w:val="002D6A"/>
          <w:spacing w:val="-10"/>
          <w:sz w:val="36"/>
        </w:rPr>
      </w:r>
      <w:r>
        <w:rPr>
          <w:rFonts w:ascii="Georgia"/>
          <w:color w:val="002D6A"/>
          <w:spacing w:val="-5"/>
          <w:sz w:val="36"/>
        </w:rPr>
        <w:t>Government  </w:t>
      </w:r>
      <w:r>
        <w:rPr>
          <w:rFonts w:ascii="Georgia"/>
          <w:color w:val="002D6A"/>
          <w:spacing w:val="-4"/>
          <w:sz w:val="36"/>
        </w:rPr>
        <w:t>to</w:t>
      </w:r>
      <w:r>
        <w:rPr>
          <w:rFonts w:ascii="Georgia"/>
          <w:color w:val="002D6A"/>
          <w:spacing w:val="3"/>
          <w:sz w:val="36"/>
        </w:rPr>
        <w:t> </w:t>
      </w:r>
      <w:r>
        <w:rPr>
          <w:rFonts w:ascii="Georgia"/>
          <w:color w:val="002D6A"/>
          <w:spacing w:val="-5"/>
          <w:sz w:val="36"/>
        </w:rPr>
        <w:t>account.</w:t>
      </w:r>
      <w:r>
        <w:rPr>
          <w:rFonts w:ascii="Georgia"/>
          <w:spacing w:val="-5"/>
          <w:sz w:val="36"/>
        </w:rPr>
      </w: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spacing w:line="240" w:lineRule="auto" w:before="0"/>
        <w:ind w:right="0"/>
        <w:rPr>
          <w:rFonts w:ascii="Georgia" w:hAnsi="Georgia" w:cs="Georgia" w:eastAsia="Georgia" w:hint="default"/>
          <w:sz w:val="36"/>
          <w:szCs w:val="36"/>
        </w:rPr>
      </w:pPr>
    </w:p>
    <w:p>
      <w:pPr>
        <w:pStyle w:val="Heading3"/>
        <w:spacing w:line="288" w:lineRule="exact" w:before="316"/>
        <w:ind w:left="304" w:right="418"/>
        <w:jc w:val="both"/>
        <w:rPr>
          <w:b w:val="0"/>
          <w:bCs w:val="0"/>
        </w:rPr>
      </w:pPr>
      <w:r>
        <w:rPr>
          <w:color w:val="002D6A"/>
          <w:w w:val="105"/>
        </w:rPr>
        <w:t>The</w:t>
      </w:r>
      <w:r>
        <w:rPr>
          <w:color w:val="002D6A"/>
          <w:spacing w:val="-10"/>
          <w:w w:val="105"/>
        </w:rPr>
        <w:t> </w:t>
      </w:r>
      <w:r>
        <w:rPr>
          <w:color w:val="002D6A"/>
          <w:w w:val="105"/>
        </w:rPr>
        <w:t>Members’</w:t>
      </w:r>
      <w:r>
        <w:rPr>
          <w:color w:val="002D6A"/>
          <w:spacing w:val="-10"/>
          <w:w w:val="105"/>
        </w:rPr>
        <w:t> </w:t>
      </w:r>
      <w:r>
        <w:rPr>
          <w:color w:val="002D6A"/>
          <w:w w:val="105"/>
        </w:rPr>
        <w:t>Research</w:t>
      </w:r>
      <w:r>
        <w:rPr>
          <w:color w:val="002D6A"/>
          <w:spacing w:val="-10"/>
          <w:w w:val="105"/>
        </w:rPr>
        <w:t> </w:t>
      </w:r>
      <w:r>
        <w:rPr>
          <w:color w:val="002D6A"/>
          <w:w w:val="105"/>
        </w:rPr>
        <w:t>Service</w:t>
      </w:r>
      <w:r>
        <w:rPr>
          <w:color w:val="002D6A"/>
          <w:spacing w:val="-10"/>
          <w:w w:val="105"/>
        </w:rPr>
        <w:t> </w:t>
      </w:r>
      <w:r>
        <w:rPr>
          <w:color w:val="002D6A"/>
          <w:w w:val="105"/>
        </w:rPr>
        <w:t>is</w:t>
      </w:r>
      <w:r>
        <w:rPr>
          <w:color w:val="002D6A"/>
          <w:spacing w:val="-10"/>
          <w:w w:val="105"/>
        </w:rPr>
        <w:t> </w:t>
      </w:r>
      <w:r>
        <w:rPr>
          <w:color w:val="002D6A"/>
          <w:w w:val="105"/>
        </w:rPr>
        <w:t>part</w:t>
      </w:r>
      <w:r>
        <w:rPr>
          <w:color w:val="002D6A"/>
          <w:spacing w:val="-10"/>
          <w:w w:val="105"/>
        </w:rPr>
        <w:t> </w:t>
      </w:r>
      <w:r>
        <w:rPr>
          <w:color w:val="002D6A"/>
          <w:w w:val="105"/>
        </w:rPr>
        <w:t>of</w:t>
      </w:r>
      <w:r>
        <w:rPr>
          <w:color w:val="002D6A"/>
          <w:spacing w:val="-10"/>
          <w:w w:val="105"/>
        </w:rPr>
        <w:t> </w:t>
      </w:r>
      <w:r>
        <w:rPr>
          <w:color w:val="002D6A"/>
          <w:w w:val="105"/>
        </w:rPr>
        <w:t>the</w:t>
      </w:r>
      <w:r>
        <w:rPr>
          <w:color w:val="002D6A"/>
          <w:spacing w:val="-10"/>
          <w:w w:val="105"/>
        </w:rPr>
        <w:t> </w:t>
      </w:r>
      <w:r>
        <w:rPr>
          <w:color w:val="002D6A"/>
          <w:w w:val="105"/>
        </w:rPr>
        <w:t>National</w:t>
      </w:r>
      <w:r>
        <w:rPr>
          <w:color w:val="002D6A"/>
          <w:spacing w:val="-10"/>
          <w:w w:val="105"/>
        </w:rPr>
        <w:t> </w:t>
      </w:r>
      <w:r>
        <w:rPr>
          <w:color w:val="002D6A"/>
          <w:w w:val="105"/>
        </w:rPr>
        <w:t>Assembly</w:t>
      </w:r>
      <w:r>
        <w:rPr>
          <w:color w:val="002D6A"/>
          <w:spacing w:val="-10"/>
          <w:w w:val="105"/>
        </w:rPr>
        <w:t> </w:t>
      </w:r>
      <w:r>
        <w:rPr>
          <w:color w:val="002D6A"/>
          <w:w w:val="105"/>
        </w:rPr>
        <w:t>for</w:t>
      </w:r>
      <w:r>
        <w:rPr>
          <w:color w:val="002D6A"/>
          <w:spacing w:val="-10"/>
          <w:w w:val="105"/>
        </w:rPr>
        <w:t> </w:t>
      </w:r>
      <w:r>
        <w:rPr>
          <w:color w:val="002D6A"/>
          <w:w w:val="105"/>
        </w:rPr>
        <w:t>Wales.</w:t>
      </w:r>
      <w:r>
        <w:rPr>
          <w:color w:val="002D6A"/>
          <w:spacing w:val="-10"/>
          <w:w w:val="105"/>
        </w:rPr>
        <w:t> </w:t>
      </w:r>
      <w:r>
        <w:rPr>
          <w:color w:val="002D6A"/>
          <w:spacing w:val="-4"/>
          <w:w w:val="105"/>
        </w:rPr>
        <w:t>We</w:t>
      </w:r>
      <w:r>
        <w:rPr>
          <w:color w:val="002D6A"/>
          <w:spacing w:val="-10"/>
          <w:w w:val="105"/>
        </w:rPr>
        <w:t> </w:t>
      </w:r>
      <w:r>
        <w:rPr>
          <w:color w:val="002D6A"/>
          <w:w w:val="105"/>
        </w:rPr>
        <w:t>provide </w:t>
      </w:r>
      <w:r>
        <w:rPr>
          <w:color w:val="002D6A"/>
          <w:w w:val="105"/>
        </w:rPr>
        <w:t>confidential and impartial research support to the Assembly’s scrutiny and legislation committees, and to all 60 individual Assembly Members and their</w:t>
      </w:r>
      <w:r>
        <w:rPr>
          <w:color w:val="002D6A"/>
          <w:spacing w:val="-10"/>
          <w:w w:val="105"/>
        </w:rPr>
        <w:t> </w:t>
      </w:r>
      <w:r>
        <w:rPr>
          <w:color w:val="002D6A"/>
          <w:w w:val="105"/>
        </w:rPr>
        <w:t>staff.</w:t>
      </w:r>
      <w:r>
        <w:rPr>
          <w:b w:val="0"/>
          <w:bCs w:val="0"/>
        </w:rPr>
      </w:r>
    </w:p>
    <w:p>
      <w:pPr>
        <w:spacing w:line="240" w:lineRule="auto" w:before="7"/>
        <w:ind w:right="0"/>
        <w:rPr>
          <w:rFonts w:ascii="Calibri" w:hAnsi="Calibri" w:cs="Calibri" w:eastAsia="Calibri" w:hint="default"/>
          <w:b/>
          <w:bCs/>
          <w:sz w:val="23"/>
          <w:szCs w:val="23"/>
        </w:rPr>
      </w:pPr>
    </w:p>
    <w:p>
      <w:pPr>
        <w:pStyle w:val="BodyText"/>
        <w:spacing w:line="288" w:lineRule="exact"/>
        <w:ind w:left="304" w:right="109"/>
        <w:jc w:val="left"/>
        <w:rPr>
          <w:rFonts w:ascii="Calibri" w:hAnsi="Calibri" w:cs="Calibri" w:eastAsia="Calibri" w:hint="default"/>
        </w:rPr>
      </w:pPr>
      <w:r>
        <w:rPr>
          <w:rFonts w:ascii="Calibri" w:hAnsi="Calibri" w:cs="Calibri" w:eastAsia="Calibri" w:hint="default"/>
          <w:color w:val="002D6A"/>
        </w:rPr>
        <w:t>Members’ Research Service briefings are compiled for the benefit of Assembly Members and their support staff. Authors are available to discuss the contents of these papers with Members and</w:t>
      </w:r>
      <w:r>
        <w:rPr>
          <w:rFonts w:ascii="Calibri" w:hAnsi="Calibri" w:cs="Calibri" w:eastAsia="Calibri" w:hint="default"/>
          <w:color w:val="002D6A"/>
          <w:spacing w:val="-4"/>
        </w:rPr>
        <w:t> </w:t>
      </w:r>
      <w:r>
        <w:rPr>
          <w:rFonts w:ascii="Calibri" w:hAnsi="Calibri" w:cs="Calibri" w:eastAsia="Calibri" w:hint="default"/>
          <w:color w:val="002D6A"/>
        </w:rPr>
        <w:t>their</w:t>
      </w:r>
      <w:r>
        <w:rPr>
          <w:rFonts w:ascii="Calibri" w:hAnsi="Calibri" w:cs="Calibri" w:eastAsia="Calibri" w:hint="default"/>
          <w:color w:val="002D6A"/>
          <w:spacing w:val="-4"/>
        </w:rPr>
        <w:t> </w:t>
      </w:r>
      <w:r>
        <w:rPr>
          <w:rFonts w:ascii="Calibri" w:hAnsi="Calibri" w:cs="Calibri" w:eastAsia="Calibri" w:hint="default"/>
          <w:color w:val="002D6A"/>
        </w:rPr>
        <w:t>staff</w:t>
      </w:r>
      <w:r>
        <w:rPr>
          <w:rFonts w:ascii="Calibri" w:hAnsi="Calibri" w:cs="Calibri" w:eastAsia="Calibri" w:hint="default"/>
          <w:color w:val="002D6A"/>
          <w:spacing w:val="-4"/>
        </w:rPr>
        <w:t> </w:t>
      </w:r>
      <w:r>
        <w:rPr>
          <w:rFonts w:ascii="Calibri" w:hAnsi="Calibri" w:cs="Calibri" w:eastAsia="Calibri" w:hint="default"/>
          <w:color w:val="002D6A"/>
        </w:rPr>
        <w:t>but</w:t>
      </w:r>
      <w:r>
        <w:rPr>
          <w:rFonts w:ascii="Calibri" w:hAnsi="Calibri" w:cs="Calibri" w:eastAsia="Calibri" w:hint="default"/>
          <w:color w:val="002D6A"/>
          <w:spacing w:val="-4"/>
        </w:rPr>
        <w:t> </w:t>
      </w:r>
      <w:r>
        <w:rPr>
          <w:rFonts w:ascii="Calibri" w:hAnsi="Calibri" w:cs="Calibri" w:eastAsia="Calibri" w:hint="default"/>
          <w:color w:val="002D6A"/>
        </w:rPr>
        <w:t>cannot</w:t>
      </w:r>
      <w:r>
        <w:rPr>
          <w:rFonts w:ascii="Calibri" w:hAnsi="Calibri" w:cs="Calibri" w:eastAsia="Calibri" w:hint="default"/>
          <w:color w:val="002D6A"/>
          <w:spacing w:val="-4"/>
        </w:rPr>
        <w:t> </w:t>
      </w:r>
      <w:r>
        <w:rPr>
          <w:rFonts w:ascii="Calibri" w:hAnsi="Calibri" w:cs="Calibri" w:eastAsia="Calibri" w:hint="default"/>
          <w:color w:val="002D6A"/>
        </w:rPr>
        <w:t>advise</w:t>
      </w:r>
      <w:r>
        <w:rPr>
          <w:rFonts w:ascii="Calibri" w:hAnsi="Calibri" w:cs="Calibri" w:eastAsia="Calibri" w:hint="default"/>
          <w:color w:val="002D6A"/>
          <w:spacing w:val="-4"/>
        </w:rPr>
        <w:t> </w:t>
      </w:r>
      <w:r>
        <w:rPr>
          <w:rFonts w:ascii="Calibri" w:hAnsi="Calibri" w:cs="Calibri" w:eastAsia="Calibri" w:hint="default"/>
          <w:color w:val="002D6A"/>
        </w:rPr>
        <w:t>members</w:t>
      </w:r>
      <w:r>
        <w:rPr>
          <w:rFonts w:ascii="Calibri" w:hAnsi="Calibri" w:cs="Calibri" w:eastAsia="Calibri" w:hint="default"/>
          <w:color w:val="002D6A"/>
          <w:spacing w:val="-4"/>
        </w:rPr>
        <w:t> </w:t>
      </w:r>
      <w:r>
        <w:rPr>
          <w:rFonts w:ascii="Calibri" w:hAnsi="Calibri" w:cs="Calibri" w:eastAsia="Calibri" w:hint="default"/>
          <w:color w:val="002D6A"/>
        </w:rPr>
        <w:t>of</w:t>
      </w:r>
      <w:r>
        <w:rPr>
          <w:rFonts w:ascii="Calibri" w:hAnsi="Calibri" w:cs="Calibri" w:eastAsia="Calibri" w:hint="default"/>
          <w:color w:val="002D6A"/>
          <w:spacing w:val="-4"/>
        </w:rPr>
        <w:t> </w:t>
      </w:r>
      <w:r>
        <w:rPr>
          <w:rFonts w:ascii="Calibri" w:hAnsi="Calibri" w:cs="Calibri" w:eastAsia="Calibri" w:hint="default"/>
          <w:color w:val="002D6A"/>
        </w:rPr>
        <w:t>the</w:t>
      </w:r>
      <w:r>
        <w:rPr>
          <w:rFonts w:ascii="Calibri" w:hAnsi="Calibri" w:cs="Calibri" w:eastAsia="Calibri" w:hint="default"/>
          <w:color w:val="002D6A"/>
          <w:spacing w:val="-4"/>
        </w:rPr>
        <w:t> </w:t>
      </w:r>
      <w:r>
        <w:rPr>
          <w:rFonts w:ascii="Calibri" w:hAnsi="Calibri" w:cs="Calibri" w:eastAsia="Calibri" w:hint="default"/>
          <w:color w:val="002D6A"/>
        </w:rPr>
        <w:t>general</w:t>
      </w:r>
      <w:r>
        <w:rPr>
          <w:rFonts w:ascii="Calibri" w:hAnsi="Calibri" w:cs="Calibri" w:eastAsia="Calibri" w:hint="default"/>
          <w:color w:val="002D6A"/>
          <w:spacing w:val="-4"/>
        </w:rPr>
        <w:t> </w:t>
      </w:r>
      <w:r>
        <w:rPr>
          <w:rFonts w:ascii="Calibri" w:hAnsi="Calibri" w:cs="Calibri" w:eastAsia="Calibri" w:hint="default"/>
          <w:color w:val="002D6A"/>
        </w:rPr>
        <w:t>public.</w:t>
      </w:r>
      <w:r>
        <w:rPr>
          <w:rFonts w:ascii="Calibri" w:hAnsi="Calibri" w:cs="Calibri" w:eastAsia="Calibri" w:hint="default"/>
          <w:color w:val="002D6A"/>
          <w:spacing w:val="-4"/>
        </w:rPr>
        <w:t> We </w:t>
      </w:r>
      <w:r>
        <w:rPr>
          <w:rFonts w:ascii="Calibri" w:hAnsi="Calibri" w:cs="Calibri" w:eastAsia="Calibri" w:hint="default"/>
          <w:color w:val="002D6A"/>
        </w:rPr>
        <w:t>welcome</w:t>
      </w:r>
      <w:r>
        <w:rPr>
          <w:rFonts w:ascii="Calibri" w:hAnsi="Calibri" w:cs="Calibri" w:eastAsia="Calibri" w:hint="default"/>
          <w:color w:val="002D6A"/>
          <w:spacing w:val="-4"/>
        </w:rPr>
        <w:t> </w:t>
      </w:r>
      <w:r>
        <w:rPr>
          <w:rFonts w:ascii="Calibri" w:hAnsi="Calibri" w:cs="Calibri" w:eastAsia="Calibri" w:hint="default"/>
          <w:color w:val="002D6A"/>
        </w:rPr>
        <w:t>comments</w:t>
      </w:r>
      <w:r>
        <w:rPr>
          <w:rFonts w:ascii="Calibri" w:hAnsi="Calibri" w:cs="Calibri" w:eastAsia="Calibri" w:hint="default"/>
          <w:color w:val="002D6A"/>
          <w:spacing w:val="-4"/>
        </w:rPr>
        <w:t> </w:t>
      </w:r>
      <w:r>
        <w:rPr>
          <w:rFonts w:ascii="Calibri" w:hAnsi="Calibri" w:cs="Calibri" w:eastAsia="Calibri" w:hint="default"/>
          <w:color w:val="002D6A"/>
        </w:rPr>
        <w:t>on</w:t>
      </w:r>
      <w:r>
        <w:rPr>
          <w:rFonts w:ascii="Calibri" w:hAnsi="Calibri" w:cs="Calibri" w:eastAsia="Calibri" w:hint="default"/>
          <w:color w:val="002D6A"/>
          <w:spacing w:val="-4"/>
        </w:rPr>
        <w:t> </w:t>
      </w:r>
      <w:r>
        <w:rPr>
          <w:rFonts w:ascii="Calibri" w:hAnsi="Calibri" w:cs="Calibri" w:eastAsia="Calibri" w:hint="default"/>
          <w:color w:val="002D6A"/>
        </w:rPr>
        <w:t>our </w:t>
      </w:r>
      <w:r>
        <w:rPr>
          <w:rFonts w:ascii="Calibri" w:hAnsi="Calibri" w:cs="Calibri" w:eastAsia="Calibri" w:hint="default"/>
          <w:color w:val="002D6A"/>
        </w:rPr>
        <w:t>briefings;</w:t>
      </w:r>
      <w:r>
        <w:rPr>
          <w:rFonts w:ascii="Calibri" w:hAnsi="Calibri" w:cs="Calibri" w:eastAsia="Calibri" w:hint="default"/>
          <w:color w:val="002D6A"/>
          <w:spacing w:val="-11"/>
        </w:rPr>
        <w:t> </w:t>
      </w:r>
      <w:r>
        <w:rPr>
          <w:rFonts w:ascii="Calibri" w:hAnsi="Calibri" w:cs="Calibri" w:eastAsia="Calibri" w:hint="default"/>
          <w:color w:val="002D6A"/>
        </w:rPr>
        <w:t>please</w:t>
      </w:r>
      <w:r>
        <w:rPr>
          <w:rFonts w:ascii="Calibri" w:hAnsi="Calibri" w:cs="Calibri" w:eastAsia="Calibri" w:hint="default"/>
          <w:color w:val="002D6A"/>
          <w:spacing w:val="-11"/>
        </w:rPr>
        <w:t> </w:t>
      </w:r>
      <w:r>
        <w:rPr>
          <w:rFonts w:ascii="Calibri" w:hAnsi="Calibri" w:cs="Calibri" w:eastAsia="Calibri" w:hint="default"/>
          <w:color w:val="002D6A"/>
        </w:rPr>
        <w:t>post</w:t>
      </w:r>
      <w:r>
        <w:rPr>
          <w:rFonts w:ascii="Calibri" w:hAnsi="Calibri" w:cs="Calibri" w:eastAsia="Calibri" w:hint="default"/>
          <w:color w:val="002D6A"/>
          <w:spacing w:val="-11"/>
        </w:rPr>
        <w:t> </w:t>
      </w:r>
      <w:r>
        <w:rPr>
          <w:rFonts w:ascii="Calibri" w:hAnsi="Calibri" w:cs="Calibri" w:eastAsia="Calibri" w:hint="default"/>
          <w:color w:val="002D6A"/>
        </w:rPr>
        <w:t>or</w:t>
      </w:r>
      <w:r>
        <w:rPr>
          <w:rFonts w:ascii="Calibri" w:hAnsi="Calibri" w:cs="Calibri" w:eastAsia="Calibri" w:hint="default"/>
          <w:color w:val="002D6A"/>
          <w:spacing w:val="-11"/>
        </w:rPr>
        <w:t> </w:t>
      </w:r>
      <w:r>
        <w:rPr>
          <w:rFonts w:ascii="Calibri" w:hAnsi="Calibri" w:cs="Calibri" w:eastAsia="Calibri" w:hint="default"/>
          <w:color w:val="002D6A"/>
        </w:rPr>
        <w:t>email</w:t>
      </w:r>
      <w:r>
        <w:rPr>
          <w:rFonts w:ascii="Calibri" w:hAnsi="Calibri" w:cs="Calibri" w:eastAsia="Calibri" w:hint="default"/>
          <w:color w:val="002D6A"/>
          <w:spacing w:val="-11"/>
        </w:rPr>
        <w:t> </w:t>
      </w:r>
      <w:r>
        <w:rPr>
          <w:rFonts w:ascii="Calibri" w:hAnsi="Calibri" w:cs="Calibri" w:eastAsia="Calibri" w:hint="default"/>
          <w:color w:val="002D6A"/>
        </w:rPr>
        <w:t>to</w:t>
      </w:r>
      <w:r>
        <w:rPr>
          <w:rFonts w:ascii="Calibri" w:hAnsi="Calibri" w:cs="Calibri" w:eastAsia="Calibri" w:hint="default"/>
          <w:color w:val="002D6A"/>
          <w:spacing w:val="-11"/>
        </w:rPr>
        <w:t> </w:t>
      </w:r>
      <w:r>
        <w:rPr>
          <w:rFonts w:ascii="Calibri" w:hAnsi="Calibri" w:cs="Calibri" w:eastAsia="Calibri" w:hint="default"/>
          <w:color w:val="002D6A"/>
        </w:rPr>
        <w:t>the</w:t>
      </w:r>
      <w:r>
        <w:rPr>
          <w:rFonts w:ascii="Calibri" w:hAnsi="Calibri" w:cs="Calibri" w:eastAsia="Calibri" w:hint="default"/>
          <w:color w:val="002D6A"/>
          <w:spacing w:val="-11"/>
        </w:rPr>
        <w:t> </w:t>
      </w:r>
      <w:r>
        <w:rPr>
          <w:rFonts w:ascii="Calibri" w:hAnsi="Calibri" w:cs="Calibri" w:eastAsia="Calibri" w:hint="default"/>
          <w:color w:val="002D6A"/>
        </w:rPr>
        <w:t>addresses</w:t>
      </w:r>
      <w:r>
        <w:rPr>
          <w:rFonts w:ascii="Calibri" w:hAnsi="Calibri" w:cs="Calibri" w:eastAsia="Calibri" w:hint="default"/>
          <w:color w:val="002D6A"/>
          <w:spacing w:val="-11"/>
        </w:rPr>
        <w:t> </w:t>
      </w:r>
      <w:r>
        <w:rPr>
          <w:rFonts w:ascii="Calibri" w:hAnsi="Calibri" w:cs="Calibri" w:eastAsia="Calibri" w:hint="default"/>
          <w:color w:val="002D6A"/>
        </w:rPr>
        <w:t>below.</w:t>
      </w:r>
      <w:r>
        <w:rPr>
          <w:rFonts w:ascii="Calibri" w:hAnsi="Calibri" w:cs="Calibri" w:eastAsia="Calibri" w:hint="default"/>
        </w:rPr>
      </w:r>
    </w:p>
    <w:p>
      <w:pPr>
        <w:spacing w:line="240" w:lineRule="auto" w:before="7"/>
        <w:ind w:right="0"/>
        <w:rPr>
          <w:rFonts w:ascii="Calibri" w:hAnsi="Calibri" w:cs="Calibri" w:eastAsia="Calibri" w:hint="default"/>
          <w:sz w:val="23"/>
          <w:szCs w:val="23"/>
        </w:rPr>
      </w:pPr>
    </w:p>
    <w:p>
      <w:pPr>
        <w:pStyle w:val="BodyText"/>
        <w:spacing w:line="288" w:lineRule="exact"/>
        <w:ind w:left="304" w:right="1002"/>
        <w:jc w:val="left"/>
        <w:rPr>
          <w:rFonts w:ascii="Calibri" w:hAnsi="Calibri" w:cs="Calibri" w:eastAsia="Calibri" w:hint="default"/>
        </w:rPr>
      </w:pPr>
      <w:r>
        <w:rPr>
          <w:rFonts w:ascii="Calibri" w:hAnsi="Calibri" w:cs="Calibri" w:eastAsia="Calibri" w:hint="default"/>
          <w:color w:val="002D6A"/>
        </w:rPr>
        <w:t>An</w:t>
      </w:r>
      <w:r>
        <w:rPr>
          <w:rFonts w:ascii="Calibri" w:hAnsi="Calibri" w:cs="Calibri" w:eastAsia="Calibri" w:hint="default"/>
          <w:color w:val="002D6A"/>
          <w:spacing w:val="-7"/>
        </w:rPr>
        <w:t> </w:t>
      </w:r>
      <w:r>
        <w:rPr>
          <w:rFonts w:ascii="Calibri" w:hAnsi="Calibri" w:cs="Calibri" w:eastAsia="Calibri" w:hint="default"/>
          <w:color w:val="002D6A"/>
        </w:rPr>
        <w:t>electronic</w:t>
      </w:r>
      <w:r>
        <w:rPr>
          <w:rFonts w:ascii="Calibri" w:hAnsi="Calibri" w:cs="Calibri" w:eastAsia="Calibri" w:hint="default"/>
          <w:color w:val="002D6A"/>
          <w:spacing w:val="-7"/>
        </w:rPr>
        <w:t> </w:t>
      </w:r>
      <w:r>
        <w:rPr>
          <w:rFonts w:ascii="Calibri" w:hAnsi="Calibri" w:cs="Calibri" w:eastAsia="Calibri" w:hint="default"/>
          <w:color w:val="002D6A"/>
        </w:rPr>
        <w:t>version</w:t>
      </w:r>
      <w:r>
        <w:rPr>
          <w:rFonts w:ascii="Calibri" w:hAnsi="Calibri" w:cs="Calibri" w:eastAsia="Calibri" w:hint="default"/>
          <w:color w:val="002D6A"/>
          <w:spacing w:val="-7"/>
        </w:rPr>
        <w:t> </w:t>
      </w:r>
      <w:r>
        <w:rPr>
          <w:rFonts w:ascii="Calibri" w:hAnsi="Calibri" w:cs="Calibri" w:eastAsia="Calibri" w:hint="default"/>
          <w:color w:val="002D6A"/>
        </w:rPr>
        <w:t>of</w:t>
      </w:r>
      <w:r>
        <w:rPr>
          <w:rFonts w:ascii="Calibri" w:hAnsi="Calibri" w:cs="Calibri" w:eastAsia="Calibri" w:hint="default"/>
          <w:color w:val="002D6A"/>
          <w:spacing w:val="-7"/>
        </w:rPr>
        <w:t> </w:t>
      </w:r>
      <w:r>
        <w:rPr>
          <w:rFonts w:ascii="Calibri" w:hAnsi="Calibri" w:cs="Calibri" w:eastAsia="Calibri" w:hint="default"/>
          <w:color w:val="002D6A"/>
        </w:rPr>
        <w:t>this</w:t>
      </w:r>
      <w:r>
        <w:rPr>
          <w:rFonts w:ascii="Calibri" w:hAnsi="Calibri" w:cs="Calibri" w:eastAsia="Calibri" w:hint="default"/>
          <w:color w:val="002D6A"/>
          <w:spacing w:val="-7"/>
        </w:rPr>
        <w:t> </w:t>
      </w:r>
      <w:r>
        <w:rPr>
          <w:rFonts w:ascii="Calibri" w:hAnsi="Calibri" w:cs="Calibri" w:eastAsia="Calibri" w:hint="default"/>
          <w:color w:val="002D6A"/>
        </w:rPr>
        <w:t>paper</w:t>
      </w:r>
      <w:r>
        <w:rPr>
          <w:rFonts w:ascii="Calibri" w:hAnsi="Calibri" w:cs="Calibri" w:eastAsia="Calibri" w:hint="default"/>
          <w:color w:val="002D6A"/>
          <w:spacing w:val="-7"/>
        </w:rPr>
        <w:t> </w:t>
      </w:r>
      <w:r>
        <w:rPr>
          <w:rFonts w:ascii="Calibri" w:hAnsi="Calibri" w:cs="Calibri" w:eastAsia="Calibri" w:hint="default"/>
          <w:color w:val="002D6A"/>
        </w:rPr>
        <w:t>can</w:t>
      </w:r>
      <w:r>
        <w:rPr>
          <w:rFonts w:ascii="Calibri" w:hAnsi="Calibri" w:cs="Calibri" w:eastAsia="Calibri" w:hint="default"/>
          <w:color w:val="002D6A"/>
          <w:spacing w:val="-7"/>
        </w:rPr>
        <w:t> </w:t>
      </w:r>
      <w:r>
        <w:rPr>
          <w:rFonts w:ascii="Calibri" w:hAnsi="Calibri" w:cs="Calibri" w:eastAsia="Calibri" w:hint="default"/>
          <w:color w:val="002D6A"/>
        </w:rPr>
        <w:t>be</w:t>
      </w:r>
      <w:r>
        <w:rPr>
          <w:rFonts w:ascii="Calibri" w:hAnsi="Calibri" w:cs="Calibri" w:eastAsia="Calibri" w:hint="default"/>
          <w:color w:val="002D6A"/>
          <w:spacing w:val="-7"/>
        </w:rPr>
        <w:t> </w:t>
      </w:r>
      <w:r>
        <w:rPr>
          <w:rFonts w:ascii="Calibri" w:hAnsi="Calibri" w:cs="Calibri" w:eastAsia="Calibri" w:hint="default"/>
          <w:color w:val="002D6A"/>
        </w:rPr>
        <w:t>found</w:t>
      </w:r>
      <w:r>
        <w:rPr>
          <w:rFonts w:ascii="Calibri" w:hAnsi="Calibri" w:cs="Calibri" w:eastAsia="Calibri" w:hint="default"/>
          <w:color w:val="002D6A"/>
          <w:spacing w:val="-7"/>
        </w:rPr>
        <w:t> </w:t>
      </w:r>
      <w:r>
        <w:rPr>
          <w:rFonts w:ascii="Calibri" w:hAnsi="Calibri" w:cs="Calibri" w:eastAsia="Calibri" w:hint="default"/>
          <w:color w:val="002D6A"/>
        </w:rPr>
        <w:t>on</w:t>
      </w:r>
      <w:r>
        <w:rPr>
          <w:rFonts w:ascii="Calibri" w:hAnsi="Calibri" w:cs="Calibri" w:eastAsia="Calibri" w:hint="default"/>
          <w:color w:val="002D6A"/>
          <w:spacing w:val="-7"/>
        </w:rPr>
        <w:t> </w:t>
      </w:r>
      <w:r>
        <w:rPr>
          <w:rFonts w:ascii="Calibri" w:hAnsi="Calibri" w:cs="Calibri" w:eastAsia="Calibri" w:hint="default"/>
          <w:color w:val="002D6A"/>
        </w:rPr>
        <w:t>the</w:t>
      </w:r>
      <w:r>
        <w:rPr>
          <w:rFonts w:ascii="Calibri" w:hAnsi="Calibri" w:cs="Calibri" w:eastAsia="Calibri" w:hint="default"/>
          <w:color w:val="002D6A"/>
          <w:spacing w:val="-7"/>
        </w:rPr>
        <w:t> </w:t>
      </w:r>
      <w:r>
        <w:rPr>
          <w:rFonts w:ascii="Calibri" w:hAnsi="Calibri" w:cs="Calibri" w:eastAsia="Calibri" w:hint="default"/>
          <w:color w:val="002D6A"/>
        </w:rPr>
        <w:t>National</w:t>
      </w:r>
      <w:r>
        <w:rPr>
          <w:rFonts w:ascii="Calibri" w:hAnsi="Calibri" w:cs="Calibri" w:eastAsia="Calibri" w:hint="default"/>
          <w:color w:val="002D6A"/>
          <w:spacing w:val="-7"/>
        </w:rPr>
        <w:t> </w:t>
      </w:r>
      <w:r>
        <w:rPr>
          <w:rFonts w:ascii="Calibri" w:hAnsi="Calibri" w:cs="Calibri" w:eastAsia="Calibri" w:hint="default"/>
          <w:color w:val="002D6A"/>
        </w:rPr>
        <w:t>Assembly’s</w:t>
      </w:r>
      <w:r>
        <w:rPr>
          <w:rFonts w:ascii="Calibri" w:hAnsi="Calibri" w:cs="Calibri" w:eastAsia="Calibri" w:hint="default"/>
          <w:color w:val="002D6A"/>
          <w:spacing w:val="-7"/>
        </w:rPr>
        <w:t> </w:t>
      </w:r>
      <w:r>
        <w:rPr>
          <w:rFonts w:ascii="Calibri" w:hAnsi="Calibri" w:cs="Calibri" w:eastAsia="Calibri" w:hint="default"/>
          <w:color w:val="002D6A"/>
        </w:rPr>
        <w:t>website</w:t>
      </w:r>
      <w:r>
        <w:rPr>
          <w:rFonts w:ascii="Calibri" w:hAnsi="Calibri" w:cs="Calibri" w:eastAsia="Calibri" w:hint="default"/>
          <w:color w:val="002D6A"/>
          <w:spacing w:val="-7"/>
        </w:rPr>
        <w:t> </w:t>
      </w:r>
      <w:r>
        <w:rPr>
          <w:rFonts w:ascii="Calibri" w:hAnsi="Calibri" w:cs="Calibri" w:eastAsia="Calibri" w:hint="default"/>
          <w:color w:val="002D6A"/>
        </w:rPr>
        <w:t>at: </w:t>
      </w:r>
      <w:r>
        <w:rPr>
          <w:rFonts w:ascii="Calibri" w:hAnsi="Calibri" w:cs="Calibri" w:eastAsia="Calibri" w:hint="default"/>
          <w:color w:val="002D6A"/>
        </w:rPr>
      </w:r>
      <w:hyperlink r:id="rId7">
        <w:r>
          <w:rPr>
            <w:rFonts w:ascii="Calibri" w:hAnsi="Calibri" w:cs="Calibri" w:eastAsia="Calibri" w:hint="default"/>
            <w:color w:val="002D6A"/>
          </w:rPr>
          <w:t>www.assemblywales.org/bus-assembly-publications-research.htm</w:t>
        </w:r>
        <w:r>
          <w:rPr>
            <w:rFonts w:ascii="Calibri" w:hAnsi="Calibri" w:cs="Calibri" w:eastAsia="Calibri" w:hint="default"/>
          </w:rPr>
        </w:r>
      </w:hyperlink>
    </w:p>
    <w:p>
      <w:pPr>
        <w:spacing w:line="240" w:lineRule="auto" w:before="9"/>
        <w:ind w:right="0"/>
        <w:rPr>
          <w:rFonts w:ascii="Calibri" w:hAnsi="Calibri" w:cs="Calibri" w:eastAsia="Calibri" w:hint="default"/>
          <w:sz w:val="23"/>
          <w:szCs w:val="23"/>
        </w:rPr>
      </w:pPr>
    </w:p>
    <w:p>
      <w:pPr>
        <w:pStyle w:val="BodyText"/>
        <w:spacing w:line="268" w:lineRule="auto"/>
        <w:ind w:left="304" w:right="4074"/>
        <w:jc w:val="left"/>
        <w:rPr>
          <w:rFonts w:ascii="Calibri" w:hAnsi="Calibri" w:cs="Calibri" w:eastAsia="Calibri" w:hint="default"/>
        </w:rPr>
      </w:pPr>
      <w:r>
        <w:rPr>
          <w:rFonts w:ascii="Calibri" w:hAnsi="Calibri" w:cs="Calibri" w:eastAsia="Calibri" w:hint="default"/>
          <w:color w:val="002D6A"/>
        </w:rPr>
        <w:t>Further</w:t>
      </w:r>
      <w:r>
        <w:rPr>
          <w:rFonts w:ascii="Calibri" w:hAnsi="Calibri" w:cs="Calibri" w:eastAsia="Calibri" w:hint="default"/>
          <w:color w:val="002D6A"/>
          <w:spacing w:val="-8"/>
        </w:rPr>
        <w:t> </w:t>
      </w:r>
      <w:r>
        <w:rPr>
          <w:rFonts w:ascii="Calibri" w:hAnsi="Calibri" w:cs="Calibri" w:eastAsia="Calibri" w:hint="default"/>
          <w:color w:val="002D6A"/>
        </w:rPr>
        <w:t>hard</w:t>
      </w:r>
      <w:r>
        <w:rPr>
          <w:rFonts w:ascii="Calibri" w:hAnsi="Calibri" w:cs="Calibri" w:eastAsia="Calibri" w:hint="default"/>
          <w:color w:val="002D6A"/>
          <w:spacing w:val="-8"/>
        </w:rPr>
        <w:t> </w:t>
      </w:r>
      <w:r>
        <w:rPr>
          <w:rFonts w:ascii="Calibri" w:hAnsi="Calibri" w:cs="Calibri" w:eastAsia="Calibri" w:hint="default"/>
          <w:color w:val="002D6A"/>
        </w:rPr>
        <w:t>copies</w:t>
      </w:r>
      <w:r>
        <w:rPr>
          <w:rFonts w:ascii="Calibri" w:hAnsi="Calibri" w:cs="Calibri" w:eastAsia="Calibri" w:hint="default"/>
          <w:color w:val="002D6A"/>
          <w:spacing w:val="-8"/>
        </w:rPr>
        <w:t> </w:t>
      </w:r>
      <w:r>
        <w:rPr>
          <w:rFonts w:ascii="Calibri" w:hAnsi="Calibri" w:cs="Calibri" w:eastAsia="Calibri" w:hint="default"/>
          <w:color w:val="002D6A"/>
        </w:rPr>
        <w:t>of</w:t>
      </w:r>
      <w:r>
        <w:rPr>
          <w:rFonts w:ascii="Calibri" w:hAnsi="Calibri" w:cs="Calibri" w:eastAsia="Calibri" w:hint="default"/>
          <w:color w:val="002D6A"/>
          <w:spacing w:val="-8"/>
        </w:rPr>
        <w:t> </w:t>
      </w:r>
      <w:r>
        <w:rPr>
          <w:rFonts w:ascii="Calibri" w:hAnsi="Calibri" w:cs="Calibri" w:eastAsia="Calibri" w:hint="default"/>
          <w:color w:val="002D6A"/>
        </w:rPr>
        <w:t>this</w:t>
      </w:r>
      <w:r>
        <w:rPr>
          <w:rFonts w:ascii="Calibri" w:hAnsi="Calibri" w:cs="Calibri" w:eastAsia="Calibri" w:hint="default"/>
          <w:color w:val="002D6A"/>
          <w:spacing w:val="-8"/>
        </w:rPr>
        <w:t> </w:t>
      </w:r>
      <w:r>
        <w:rPr>
          <w:rFonts w:ascii="Calibri" w:hAnsi="Calibri" w:cs="Calibri" w:eastAsia="Calibri" w:hint="default"/>
          <w:color w:val="002D6A"/>
        </w:rPr>
        <w:t>paper</w:t>
      </w:r>
      <w:r>
        <w:rPr>
          <w:rFonts w:ascii="Calibri" w:hAnsi="Calibri" w:cs="Calibri" w:eastAsia="Calibri" w:hint="default"/>
          <w:color w:val="002D6A"/>
          <w:spacing w:val="-8"/>
        </w:rPr>
        <w:t> </w:t>
      </w:r>
      <w:r>
        <w:rPr>
          <w:rFonts w:ascii="Calibri" w:hAnsi="Calibri" w:cs="Calibri" w:eastAsia="Calibri" w:hint="default"/>
          <w:color w:val="002D6A"/>
        </w:rPr>
        <w:t>can</w:t>
      </w:r>
      <w:r>
        <w:rPr>
          <w:rFonts w:ascii="Calibri" w:hAnsi="Calibri" w:cs="Calibri" w:eastAsia="Calibri" w:hint="default"/>
          <w:color w:val="002D6A"/>
          <w:spacing w:val="-8"/>
        </w:rPr>
        <w:t> </w:t>
      </w:r>
      <w:r>
        <w:rPr>
          <w:rFonts w:ascii="Calibri" w:hAnsi="Calibri" w:cs="Calibri" w:eastAsia="Calibri" w:hint="default"/>
          <w:color w:val="002D6A"/>
        </w:rPr>
        <w:t>be</w:t>
      </w:r>
      <w:r>
        <w:rPr>
          <w:rFonts w:ascii="Calibri" w:hAnsi="Calibri" w:cs="Calibri" w:eastAsia="Calibri" w:hint="default"/>
          <w:color w:val="002D6A"/>
          <w:spacing w:val="-8"/>
        </w:rPr>
        <w:t> </w:t>
      </w:r>
      <w:r>
        <w:rPr>
          <w:rFonts w:ascii="Calibri" w:hAnsi="Calibri" w:cs="Calibri" w:eastAsia="Calibri" w:hint="default"/>
          <w:color w:val="002D6A"/>
        </w:rPr>
        <w:t>obtained</w:t>
      </w:r>
      <w:r>
        <w:rPr>
          <w:rFonts w:ascii="Calibri" w:hAnsi="Calibri" w:cs="Calibri" w:eastAsia="Calibri" w:hint="default"/>
          <w:color w:val="002D6A"/>
          <w:spacing w:val="-8"/>
        </w:rPr>
        <w:t> </w:t>
      </w:r>
      <w:r>
        <w:rPr>
          <w:rFonts w:ascii="Calibri" w:hAnsi="Calibri" w:cs="Calibri" w:eastAsia="Calibri" w:hint="default"/>
          <w:color w:val="002D6A"/>
        </w:rPr>
        <w:t>from: </w:t>
      </w:r>
      <w:r>
        <w:rPr>
          <w:rFonts w:ascii="Calibri" w:hAnsi="Calibri" w:cs="Calibri" w:eastAsia="Calibri" w:hint="default"/>
          <w:color w:val="002D6A"/>
        </w:rPr>
        <w:t>Members’ Research</w:t>
      </w:r>
      <w:r>
        <w:rPr>
          <w:rFonts w:ascii="Calibri" w:hAnsi="Calibri" w:cs="Calibri" w:eastAsia="Calibri" w:hint="default"/>
          <w:color w:val="002D6A"/>
          <w:spacing w:val="-18"/>
        </w:rPr>
        <w:t> </w:t>
      </w:r>
      <w:r>
        <w:rPr>
          <w:rFonts w:ascii="Calibri" w:hAnsi="Calibri" w:cs="Calibri" w:eastAsia="Calibri" w:hint="default"/>
          <w:color w:val="002D6A"/>
        </w:rPr>
        <w:t>Service</w:t>
      </w:r>
      <w:r>
        <w:rPr>
          <w:rFonts w:ascii="Calibri" w:hAnsi="Calibri" w:cs="Calibri" w:eastAsia="Calibri" w:hint="default"/>
        </w:rPr>
      </w:r>
    </w:p>
    <w:p>
      <w:pPr>
        <w:pStyle w:val="BodyText"/>
        <w:spacing w:line="250" w:lineRule="exact"/>
        <w:ind w:left="304" w:right="644"/>
        <w:jc w:val="left"/>
        <w:rPr>
          <w:rFonts w:ascii="Calibri" w:hAnsi="Calibri" w:cs="Calibri" w:eastAsia="Calibri" w:hint="default"/>
        </w:rPr>
      </w:pPr>
      <w:r>
        <w:rPr>
          <w:rFonts w:ascii="Calibri"/>
          <w:color w:val="002D6A"/>
        </w:rPr>
        <w:t>National</w:t>
      </w:r>
      <w:r>
        <w:rPr>
          <w:rFonts w:ascii="Calibri"/>
          <w:color w:val="002D6A"/>
          <w:spacing w:val="-21"/>
        </w:rPr>
        <w:t> </w:t>
      </w:r>
      <w:r>
        <w:rPr>
          <w:rFonts w:ascii="Calibri"/>
          <w:color w:val="002D6A"/>
        </w:rPr>
        <w:t>Assembly</w:t>
      </w:r>
      <w:r>
        <w:rPr>
          <w:rFonts w:ascii="Calibri"/>
          <w:color w:val="002D6A"/>
          <w:spacing w:val="-21"/>
        </w:rPr>
        <w:t> </w:t>
      </w:r>
      <w:r>
        <w:rPr>
          <w:rFonts w:ascii="Calibri"/>
          <w:color w:val="002D6A"/>
        </w:rPr>
        <w:t>for</w:t>
      </w:r>
      <w:r>
        <w:rPr>
          <w:rFonts w:ascii="Calibri"/>
          <w:color w:val="002D6A"/>
          <w:spacing w:val="-21"/>
        </w:rPr>
        <w:t> </w:t>
      </w:r>
      <w:r>
        <w:rPr>
          <w:rFonts w:ascii="Calibri"/>
          <w:color w:val="002D6A"/>
        </w:rPr>
        <w:t>Wales</w:t>
      </w:r>
      <w:r>
        <w:rPr>
          <w:rFonts w:ascii="Calibri"/>
        </w:rPr>
      </w:r>
    </w:p>
    <w:p>
      <w:pPr>
        <w:pStyle w:val="BodyText"/>
        <w:spacing w:line="235" w:lineRule="auto" w:before="2"/>
        <w:ind w:left="304" w:right="8380"/>
        <w:jc w:val="left"/>
        <w:rPr>
          <w:rFonts w:ascii="Calibri" w:hAnsi="Calibri" w:cs="Calibri" w:eastAsia="Calibri" w:hint="default"/>
        </w:rPr>
      </w:pPr>
      <w:r>
        <w:rPr>
          <w:rFonts w:ascii="Calibri"/>
          <w:color w:val="002D6A"/>
        </w:rPr>
        <w:t>Cardiff</w:t>
      </w:r>
      <w:r>
        <w:rPr>
          <w:rFonts w:ascii="Calibri"/>
          <w:color w:val="002D6A"/>
          <w:spacing w:val="-22"/>
        </w:rPr>
        <w:t> </w:t>
      </w:r>
      <w:r>
        <w:rPr>
          <w:rFonts w:ascii="Calibri"/>
          <w:color w:val="002D6A"/>
        </w:rPr>
        <w:t>Bay </w:t>
      </w:r>
      <w:r>
        <w:rPr>
          <w:rFonts w:ascii="Calibri"/>
          <w:color w:val="002D6A"/>
        </w:rPr>
        <w:t>CF99</w:t>
      </w:r>
      <w:r>
        <w:rPr>
          <w:rFonts w:ascii="Calibri"/>
          <w:color w:val="002D6A"/>
          <w:spacing w:val="26"/>
        </w:rPr>
        <w:t> </w:t>
      </w:r>
      <w:r>
        <w:rPr>
          <w:rFonts w:ascii="Calibri"/>
          <w:color w:val="002D6A"/>
        </w:rPr>
        <w:t>1NA</w:t>
      </w:r>
      <w:r>
        <w:rPr>
          <w:rFonts w:ascii="Calibri"/>
        </w:rPr>
      </w:r>
    </w:p>
    <w:p>
      <w:pPr>
        <w:spacing w:line="240" w:lineRule="auto" w:before="4"/>
        <w:ind w:right="0"/>
        <w:rPr>
          <w:rFonts w:ascii="Calibri" w:hAnsi="Calibri" w:cs="Calibri" w:eastAsia="Calibri" w:hint="default"/>
          <w:sz w:val="23"/>
          <w:szCs w:val="23"/>
        </w:rPr>
      </w:pPr>
    </w:p>
    <w:p>
      <w:pPr>
        <w:pStyle w:val="BodyText"/>
        <w:spacing w:line="240" w:lineRule="auto"/>
        <w:ind w:left="304" w:right="644"/>
        <w:jc w:val="left"/>
        <w:rPr>
          <w:rFonts w:ascii="Calibri" w:hAnsi="Calibri" w:cs="Calibri" w:eastAsia="Calibri" w:hint="default"/>
        </w:rPr>
      </w:pPr>
      <w:r>
        <w:rPr>
          <w:rFonts w:ascii="Calibri"/>
          <w:color w:val="002D6A"/>
          <w:w w:val="95"/>
        </w:rPr>
        <w:t>Email: </w:t>
      </w:r>
      <w:r>
        <w:rPr>
          <w:rFonts w:ascii="Calibri"/>
          <w:color w:val="002D6A"/>
          <w:spacing w:val="50"/>
          <w:w w:val="95"/>
        </w:rPr>
        <w:t> </w:t>
      </w:r>
      <w:hyperlink r:id="rId8">
        <w:r>
          <w:rPr>
            <w:rFonts w:ascii="Calibri"/>
            <w:color w:val="002D6A"/>
            <w:w w:val="95"/>
          </w:rPr>
          <w:t>MembersLibrary@wales.gsi.gov.uk</w:t>
        </w:r>
        <w:r>
          <w:rPr>
            <w:rFonts w:ascii="Calibri"/>
          </w:rPr>
        </w:r>
      </w:hyperlink>
    </w:p>
    <w:p>
      <w:pPr>
        <w:spacing w:line="240" w:lineRule="auto" w:before="11"/>
        <w:ind w:right="0"/>
        <w:rPr>
          <w:rFonts w:ascii="Calibri" w:hAnsi="Calibri" w:cs="Calibri" w:eastAsia="Calibri" w:hint="default"/>
          <w:sz w:val="21"/>
          <w:szCs w:val="21"/>
        </w:rPr>
      </w:pPr>
    </w:p>
    <w:p>
      <w:pPr>
        <w:spacing w:before="0"/>
        <w:ind w:left="304" w:right="644" w:firstLine="0"/>
        <w:jc w:val="left"/>
        <w:rPr>
          <w:rFonts w:ascii="Times New Roman" w:hAnsi="Times New Roman" w:cs="Times New Roman" w:eastAsia="Times New Roman" w:hint="default"/>
          <w:sz w:val="18"/>
          <w:szCs w:val="18"/>
        </w:rPr>
      </w:pPr>
      <w:r>
        <w:rPr>
          <w:rFonts w:ascii="Times New Roman"/>
          <w:color w:val="002D6A"/>
          <w:w w:val="110"/>
          <w:sz w:val="18"/>
        </w:rPr>
        <w:t>Enquiry no:</w:t>
      </w:r>
      <w:r>
        <w:rPr>
          <w:rFonts w:ascii="Times New Roman"/>
          <w:color w:val="002D6A"/>
          <w:spacing w:val="-34"/>
          <w:w w:val="110"/>
          <w:sz w:val="18"/>
        </w:rPr>
        <w:t> </w:t>
      </w:r>
      <w:r>
        <w:rPr>
          <w:rFonts w:ascii="Times New Roman"/>
          <w:color w:val="002D6A"/>
          <w:w w:val="110"/>
          <w:sz w:val="18"/>
        </w:rPr>
        <w:t>09/2757</w:t>
      </w:r>
      <w:r>
        <w:rPr>
          <w:rFonts w:ascii="Times New Roman"/>
          <w:sz w:val="18"/>
        </w:rPr>
      </w:r>
    </w:p>
    <w:p>
      <w:pPr>
        <w:spacing w:after="0"/>
        <w:jc w:val="left"/>
        <w:rPr>
          <w:rFonts w:ascii="Times New Roman" w:hAnsi="Times New Roman" w:cs="Times New Roman" w:eastAsia="Times New Roman" w:hint="default"/>
          <w:sz w:val="18"/>
          <w:szCs w:val="18"/>
        </w:rPr>
        <w:sectPr>
          <w:pgSz w:w="11910" w:h="16840"/>
          <w:pgMar w:top="460" w:bottom="280" w:left="1680" w:right="480"/>
        </w:sect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0"/>
        <w:ind w:right="0"/>
        <w:rPr>
          <w:rFonts w:ascii="Times New Roman" w:hAnsi="Times New Roman" w:cs="Times New Roman" w:eastAsia="Times New Roman" w:hint="default"/>
          <w:sz w:val="20"/>
          <w:szCs w:val="20"/>
        </w:rPr>
      </w:pPr>
    </w:p>
    <w:p>
      <w:pPr>
        <w:spacing w:line="240" w:lineRule="auto" w:before="8" w:after="0"/>
        <w:ind w:right="0"/>
        <w:rPr>
          <w:rFonts w:ascii="Times New Roman" w:hAnsi="Times New Roman" w:cs="Times New Roman" w:eastAsia="Times New Roman" w:hint="default"/>
          <w:sz w:val="20"/>
          <w:szCs w:val="20"/>
        </w:rPr>
      </w:pPr>
    </w:p>
    <w:p>
      <w:pPr>
        <w:spacing w:line="240" w:lineRule="auto"/>
        <w:ind w:left="106" w:right="0" w:firstLine="0"/>
        <w:rPr>
          <w:rFonts w:ascii="Times New Roman" w:hAnsi="Times New Roman" w:cs="Times New Roman" w:eastAsia="Times New Roman" w:hint="default"/>
          <w:sz w:val="20"/>
          <w:szCs w:val="20"/>
        </w:rPr>
      </w:pPr>
      <w:r>
        <w:rPr>
          <w:rFonts w:ascii="Times New Roman" w:hAnsi="Times New Roman" w:cs="Times New Roman" w:eastAsia="Times New Roman" w:hint="default"/>
          <w:sz w:val="20"/>
          <w:szCs w:val="20"/>
        </w:rPr>
        <w:pict>
          <v:group style="width:420.95pt;height:595.3pt;mso-position-horizontal-relative:char;mso-position-vertical-relative:line" coordorigin="0,0" coordsize="8419,11906">
            <v:group style="position:absolute;left:1417;top:10937;width:926;height:517" coordorigin="1417,10937" coordsize="926,517">
              <v:shape style="position:absolute;left:1417;top:10937;width:926;height:517" coordorigin="1417,10937" coordsize="926,517" path="m1417,11370l1455,11424,1489,11452,1526,11454,1577,11424,1636,11374,1455,11374,1417,11370xe" filled="true" fillcolor="#002d6a" stroked="false">
                <v:path arrowok="t"/>
                <v:fill type="solid"/>
              </v:shape>
              <v:shape style="position:absolute;left:1417;top:10937;width:926;height:517" coordorigin="1417,10937" coordsize="926,517" path="m2272,10937l2164,10953,2060,10983,2000,11009,1935,11044,1865,11088,1791,11144,1713,11213,1633,11282,1563,11331,1504,11361,1455,11374,1636,11374,1652,11360,1759,11260,1836,11190,1908,11132,1975,11084,2036,11045,2092,11015,2187,10975,2254,10959,2303,10954,2333,10954,2303,10943,2272,10937xe" filled="true" fillcolor="#002d6a" stroked="false">
                <v:path arrowok="t"/>
                <v:fill type="solid"/>
              </v:shape>
              <v:shape style="position:absolute;left:1417;top:10937;width:926;height:517" coordorigin="1417,10937" coordsize="926,517" path="m2333,10954l2303,10954,2332,10956,2342,10958,2333,10954xe" filled="true" fillcolor="#002d6a" stroked="false">
                <v:path arrowok="t"/>
                <v:fill type="solid"/>
              </v:shape>
            </v:group>
            <v:group style="position:absolute;left:1502;top:11008;width:926;height:518" coordorigin="1502,11008" coordsize="926,518">
              <v:shape style="position:absolute;left:1502;top:11008;width:926;height:518" coordorigin="1502,11008" coordsize="926,518" path="m1502,11441l1540,11495,1574,11524,1611,11525,1662,11495,1721,11445,1540,11445,1502,11441xe" filled="true" fillcolor="#002d6a" stroked="false">
                <v:path arrowok="t"/>
                <v:fill type="solid"/>
              </v:shape>
              <v:shape style="position:absolute;left:1502;top:11008;width:926;height:518" coordorigin="1502,11008" coordsize="926,518" path="m2352,11008l2238,11026,2135,11058,2076,11084,2013,11119,1945,11163,1874,11218,1798,11284,1718,11354,1648,11403,1589,11433,1540,11445,1721,11445,1737,11432,1844,11331,1931,11254,2011,11190,2084,11140,2150,11100,2210,11071,2334,11031,2386,11026,2418,11026,2386,11013,2352,11008xe" filled="true" fillcolor="#002d6a" stroked="false">
                <v:path arrowok="t"/>
                <v:fill type="solid"/>
              </v:shape>
              <v:shape style="position:absolute;left:1502;top:11008;width:926;height:518" coordorigin="1502,11008" coordsize="926,518" path="m2418,11026l2386,11026,2417,11027,2427,11029,2418,11026xe" filled="true" fillcolor="#002d6a" stroked="false">
                <v:path arrowok="t"/>
                <v:fill type="solid"/>
              </v:shape>
            </v:group>
            <v:group style="position:absolute;left:1586;top:11080;width:926;height:519" coordorigin="1586,11080" coordsize="926,519">
              <v:shape style="position:absolute;left:1586;top:11080;width:926;height:519" coordorigin="1586,11080" coordsize="926,519" path="m1586,11514l1625,11568,1658,11597,1696,11598,1747,11568,1805,11518,1624,11518,1586,11514xe" filled="true" fillcolor="#002d6a" stroked="false">
                <v:path arrowok="t"/>
                <v:fill type="solid"/>
              </v:shape>
              <v:shape style="position:absolute;left:1586;top:11080;width:926;height:519" coordorigin="1586,11080" coordsize="926,519" path="m2433,11080l2313,11101,2192,11142,2123,11177,2048,11223,1968,11283,1802,11426,1733,11475,1673,11506,1624,11518,1805,11518,1821,11505,1928,11404,2013,11329,2091,11266,2162,11216,2227,11177,2286,11147,2413,11105,2468,11098,2503,11098,2468,11085,2433,11080xe" filled="true" fillcolor="#002d6a" stroked="false">
                <v:path arrowok="t"/>
                <v:fill type="solid"/>
              </v:shape>
              <v:shape style="position:absolute;left:1586;top:11080;width:926;height:519" coordorigin="1586,11080" coordsize="926,519" path="m2503,11098l2468,11098,2501,11100,2512,11102,2503,11098xe" filled="true" fillcolor="#002d6a" stroked="false">
                <v:path arrowok="t"/>
                <v:fill type="solid"/>
              </v:shape>
            </v:group>
            <v:group style="position:absolute;left:1671;top:11151;width:926;height:520" coordorigin="1671,11151" coordsize="926,520">
              <v:shape style="position:absolute;left:1671;top:11151;width:926;height:520" coordorigin="1671,11151" coordsize="926,520" path="m1671,11587l1710,11641,1743,11669,1780,11671,1832,11641,1890,11591,1709,11591,1671,11587xe" filled="true" fillcolor="#002d6a" stroked="false">
                <v:path arrowok="t"/>
                <v:fill type="solid"/>
              </v:shape>
              <v:shape style="position:absolute;left:1671;top:11151;width:926;height:520" coordorigin="1671,11151" coordsize="926,520" path="m2513,11151l2388,11176,2269,11218,2201,11253,2128,11299,2050,11358,1887,11499,1817,11548,1758,11578,1709,11591,1890,11591,1906,11577,2013,11477,2095,11403,2171,11342,2241,11293,2305,11254,2362,11224,2493,11178,2550,11171,2588,11171,2550,11157,2513,11151xe" filled="true" fillcolor="#002d6a" stroked="false">
                <v:path arrowok="t"/>
                <v:fill type="solid"/>
              </v:shape>
              <v:shape style="position:absolute;left:1671;top:11151;width:926;height:520" coordorigin="1671,11151" coordsize="926,520" path="m2588,11171l2550,11171,2585,11172,2597,11174,2588,11171xe" filled="true" fillcolor="#002d6a" stroked="false">
                <v:path arrowok="t"/>
                <v:fill type="solid"/>
              </v:shape>
            </v:group>
            <v:group style="position:absolute;left:1179;top:10905;width:588;height:433" coordorigin="1179,10905" coordsize="588,433">
              <v:shape style="position:absolute;left:1179;top:10905;width:588;height:433" coordorigin="1179,10905" coordsize="588,433" path="m1743,10988l1403,10988,1361,11021,1327,11063,1303,11111,1291,11160,1301,11243,1341,11304,1401,11337,1471,11335,1412,11330,1382,11315,1373,11279,1374,11210,1396,11145,1445,11101,1512,11078,1585,11077,1699,11077,1702,11071,1704,11067,1696,11063,1613,11063,1599,11062,1586,11058,1575,11050,1572,11038,1576,11027,1589,11018,1603,11017,1710,11017,1712,11012,1720,10996,1739,10988,1743,10988xe" filled="true" fillcolor="#002d6a" stroked="false">
                <v:path arrowok="t"/>
                <v:fill type="solid"/>
              </v:shape>
              <v:shape style="position:absolute;left:1179;top:10905;width:588;height:433" coordorigin="1179,10905" coordsize="588,433" path="m1223,11086l1203,11087,1179,11095,1197,11104,1221,11115,1245,11131,1262,11156,1273,11118,1284,11093,1287,11089,1256,11089,1239,11088,1223,11086xe" filled="true" fillcolor="#002d6a" stroked="false">
                <v:path arrowok="t"/>
                <v:fill type="solid"/>
              </v:shape>
              <v:shape style="position:absolute;left:1179;top:10905;width:588;height:433" coordorigin="1179,10905" coordsize="588,433" path="m1699,11077l1585,11077,1654,11098,1669,11106,1680,11112,1689,11117,1699,11123,1695,11100,1697,11082,1699,11077xe" filled="true" fillcolor="#002d6a" stroked="false">
                <v:path arrowok="t"/>
                <v:fill type="solid"/>
              </v:shape>
              <v:shape style="position:absolute;left:1179;top:10905;width:588;height:433" coordorigin="1179,10905" coordsize="588,433" path="m1273,11034l1250,11043,1260,11048,1270,11054,1279,11061,1287,11070,1282,11084,1269,11087,1256,11089,1287,11089,1300,11071,1328,11042,1332,11037,1303,11037,1289,11035,1273,11034xe" filled="true" fillcolor="#002d6a" stroked="false">
                <v:path arrowok="t"/>
                <v:fill type="solid"/>
              </v:shape>
              <v:shape style="position:absolute;left:1179;top:10905;width:588;height:433" coordorigin="1179,10905" coordsize="588,433" path="m1672,11059l1652,11061,1630,11062,1613,11063,1696,11063,1693,11062,1684,11060,1672,11059xe" filled="true" fillcolor="#002d6a" stroked="false">
                <v:path arrowok="t"/>
                <v:fill type="solid"/>
              </v:shape>
              <v:shape style="position:absolute;left:1179;top:10905;width:588;height:433" coordorigin="1179,10905" coordsize="588,433" path="m1330,10981l1318,10981,1305,10984,1314,10990,1324,10997,1333,11007,1338,11016,1332,11031,1317,11036,1303,11037,1332,11037,1346,11025,1366,11010,1385,10998,1403,10988,1743,10988,1758,10986,1767,10986,1766,10986,1381,10986,1362,10984,1344,10982,1330,10981xe" filled="true" fillcolor="#002d6a" stroked="false">
                <v:path arrowok="t"/>
                <v:fill type="solid"/>
              </v:shape>
              <v:shape style="position:absolute;left:1179;top:10905;width:588;height:433" coordorigin="1179,10905" coordsize="588,433" path="m1710,11017l1603,11017,1619,11021,1635,11027,1651,11033,1668,11036,1688,11036,1704,11029,1710,11017xe" filled="true" fillcolor="#002d6a" stroked="false">
                <v:path arrowok="t"/>
                <v:fill type="solid"/>
              </v:shape>
              <v:shape style="position:absolute;left:1179;top:10905;width:588;height:433" coordorigin="1179,10905" coordsize="588,433" path="m1357,10905l1404,10958,1447,10963,1446,10969,1437,10971,1422,10978,1412,10981,1398,10984,1381,10986,1766,10986,1753,10982,1582,10982,1577,10982,1563,10981,1566,10967,1576,10965,1580,10964,1589,10963,1602,10962,1617,10962,1629,10962,1627,10948,1507,10948,1487,10948,1466,10940,1436,10926,1411,10923,1386,10919,1357,10905xe" filled="true" fillcolor="#002d6a" stroked="false">
                <v:path arrowok="t"/>
                <v:fill type="solid"/>
              </v:shape>
              <v:shape style="position:absolute;left:1179;top:10905;width:588;height:433" coordorigin="1179,10905" coordsize="588,433" path="m1663,10967l1652,10967,1642,10970,1635,10972,1609,10979,1596,10981,1582,10982,1753,10982,1735,10976,1710,10970,1688,10967,1663,10967xe" filled="true" fillcolor="#002d6a" stroked="false">
                <v:path arrowok="t"/>
                <v:fill type="solid"/>
              </v:shape>
              <v:shape style="position:absolute;left:1179;top:10905;width:588;height:433" coordorigin="1179,10905" coordsize="588,433" path="m1422,10978l1421,10978,1422,10978xe" filled="true" fillcolor="#002d6a" stroked="false">
                <v:path arrowok="t"/>
                <v:fill type="solid"/>
              </v:shape>
              <v:shape style="position:absolute;left:1179;top:10905;width:588;height:433" coordorigin="1179,10905" coordsize="588,433" path="m1629,10962l1617,10962,1629,10963,1629,10962xe" filled="true" fillcolor="#002d6a" stroked="false">
                <v:path arrowok="t"/>
                <v:fill type="solid"/>
              </v:shape>
              <v:shape style="position:absolute;left:1179;top:10905;width:588;height:433" coordorigin="1179,10905" coordsize="588,433" path="m1603,10934l1573,10935,1547,10940,1527,10944,1507,10948,1627,10948,1626,10941,1603,10934xe" filled="true" fillcolor="#002d6a" stroked="false">
                <v:path arrowok="t"/>
                <v:fill type="solid"/>
              </v:shape>
            </v:group>
            <v:group style="position:absolute;left:1673;top:11023;width:186;height:64" coordorigin="1673,11023" coordsize="186,64">
              <v:shape style="position:absolute;left:1673;top:11023;width:186;height:64" coordorigin="1673,11023" coordsize="186,64" path="m1673,11047l1761,11067,1758,11086,1817,11049,1737,11049,1706,11049,1682,11048,1673,11047xe" filled="true" fillcolor="#002d6a" stroked="false">
                <v:path arrowok="t"/>
                <v:fill type="solid"/>
              </v:shape>
              <v:shape style="position:absolute;left:1673;top:11023;width:186;height:64" coordorigin="1673,11023" coordsize="186,64" path="m1859,11023l1802,11042,1737,11049,1817,11049,1859,11023xe" filled="true" fillcolor="#002d6a" stroked="false">
                <v:path arrowok="t"/>
                <v:fill type="solid"/>
              </v:shape>
            </v:group>
            <v:group style="position:absolute;left:0;top:0;width:8419;height:11906" coordorigin="0,0" coordsize="8419,11906">
              <v:shape style="position:absolute;left:0;top:0;width:8419;height:11906" coordorigin="0,0" coordsize="8419,11906" path="m8419,0l0,0,0,11906,5616,11906,5626,11896,10,11896,10,10,8419,10,8419,0xe" filled="true" fillcolor="#72ccd2" stroked="false">
                <v:path arrowok="t"/>
                <v:fill type="solid"/>
              </v:shape>
              <v:shape style="position:absolute;left:0;top:0;width:8419;height:11906" coordorigin="0,0" coordsize="8419,11906" path="m8419,10l8409,10,8409,9102,5616,9102,5616,11896,5626,11896,8419,9102,8419,10xe" filled="true" fillcolor="#72ccd2" stroked="false">
                <v:path arrowok="t"/>
                <v:fill type="solid"/>
              </v:shape>
              <v:shape style="position:absolute;left:1417;top:283;width:4316;height:321" type="#_x0000_t75" stroked="false">
                <v:imagedata r:id="rId9" o:title=""/>
              </v:shape>
              <v:shape style="position:absolute;left:5766;top:9243;width:1101;height:761" type="#_x0000_t75" stroked="false">
                <v:imagedata r:id="rId10" o:title=""/>
              </v:shape>
              <v:shape style="position:absolute;left:0;top:0;width:8419;height:11906" type="#_x0000_t202" filled="false" stroked="false">
                <v:textbox inset="0,0,0,0">
                  <w:txbxContent>
                    <w:p>
                      <w:pPr>
                        <w:spacing w:line="240" w:lineRule="auto" w:before="0"/>
                        <w:rPr>
                          <w:rFonts w:ascii="Times New Roman" w:hAnsi="Times New Roman" w:cs="Times New Roman" w:eastAsia="Times New Roman" w:hint="default"/>
                          <w:sz w:val="32"/>
                          <w:szCs w:val="32"/>
                        </w:rPr>
                      </w:pPr>
                    </w:p>
                    <w:p>
                      <w:pPr>
                        <w:spacing w:line="240" w:lineRule="auto" w:before="0"/>
                        <w:rPr>
                          <w:rFonts w:ascii="Times New Roman" w:hAnsi="Times New Roman" w:cs="Times New Roman" w:eastAsia="Times New Roman" w:hint="default"/>
                          <w:sz w:val="32"/>
                          <w:szCs w:val="32"/>
                        </w:rPr>
                      </w:pPr>
                    </w:p>
                    <w:p>
                      <w:pPr>
                        <w:spacing w:line="340" w:lineRule="exact" w:before="201"/>
                        <w:ind w:left="1417" w:right="781" w:firstLine="0"/>
                        <w:jc w:val="left"/>
                        <w:rPr>
                          <w:rFonts w:ascii="Georgia" w:hAnsi="Georgia" w:cs="Georgia" w:eastAsia="Georgia" w:hint="default"/>
                          <w:sz w:val="32"/>
                          <w:szCs w:val="32"/>
                        </w:rPr>
                      </w:pPr>
                      <w:r>
                        <w:rPr>
                          <w:rFonts w:ascii="Georgia"/>
                          <w:color w:val="002D6A"/>
                          <w:sz w:val="32"/>
                        </w:rPr>
                        <w:t>Budget Scrutiny in the UK Administrations </w:t>
                      </w:r>
                      <w:r>
                        <w:rPr>
                          <w:rFonts w:ascii="Georgia"/>
                          <w:color w:val="002D6A"/>
                          <w:spacing w:val="-3"/>
                          <w:sz w:val="32"/>
                        </w:rPr>
                        <w:t>Research </w:t>
                      </w:r>
                      <w:r>
                        <w:rPr>
                          <w:rFonts w:ascii="Georgia"/>
                          <w:color w:val="002D6A"/>
                          <w:spacing w:val="6"/>
                          <w:sz w:val="32"/>
                        </w:rPr>
                        <w:t> </w:t>
                      </w:r>
                      <w:r>
                        <w:rPr>
                          <w:rFonts w:ascii="Georgia"/>
                          <w:color w:val="002D6A"/>
                          <w:spacing w:val="-3"/>
                          <w:sz w:val="32"/>
                        </w:rPr>
                        <w:t>Paper</w:t>
                      </w:r>
                      <w:r>
                        <w:rPr>
                          <w:rFonts w:ascii="Georgia"/>
                          <w:spacing w:val="-3"/>
                          <w:sz w:val="32"/>
                        </w:rPr>
                      </w:r>
                    </w:p>
                    <w:p>
                      <w:pPr>
                        <w:spacing w:line="240" w:lineRule="auto" w:before="3"/>
                        <w:rPr>
                          <w:rFonts w:ascii="Times New Roman" w:hAnsi="Times New Roman" w:cs="Times New Roman" w:eastAsia="Times New Roman" w:hint="default"/>
                          <w:sz w:val="27"/>
                          <w:szCs w:val="27"/>
                        </w:rPr>
                      </w:pPr>
                    </w:p>
                    <w:p>
                      <w:pPr>
                        <w:spacing w:line="444" w:lineRule="auto" w:before="0"/>
                        <w:ind w:left="1417" w:right="4784" w:firstLine="0"/>
                        <w:jc w:val="left"/>
                        <w:rPr>
                          <w:rFonts w:ascii="Times New Roman" w:hAnsi="Times New Roman" w:cs="Times New Roman" w:eastAsia="Times New Roman" w:hint="default"/>
                          <w:sz w:val="32"/>
                          <w:szCs w:val="32"/>
                        </w:rPr>
                      </w:pPr>
                      <w:r>
                        <w:rPr>
                          <w:rFonts w:ascii="Times New Roman"/>
                          <w:color w:val="002D6A"/>
                          <w:spacing w:val="-5"/>
                          <w:w w:val="110"/>
                          <w:sz w:val="32"/>
                        </w:rPr>
                        <w:t>Dr. </w:t>
                      </w:r>
                      <w:r>
                        <w:rPr>
                          <w:rFonts w:ascii="Times New Roman"/>
                          <w:color w:val="002D6A"/>
                          <w:w w:val="110"/>
                          <w:sz w:val="32"/>
                        </w:rPr>
                        <w:t>Eleanor</w:t>
                      </w:r>
                      <w:r>
                        <w:rPr>
                          <w:rFonts w:ascii="Times New Roman"/>
                          <w:color w:val="002D6A"/>
                          <w:spacing w:val="-66"/>
                          <w:w w:val="110"/>
                          <w:sz w:val="32"/>
                        </w:rPr>
                        <w:t> </w:t>
                      </w:r>
                      <w:r>
                        <w:rPr>
                          <w:rFonts w:ascii="Times New Roman"/>
                          <w:color w:val="002D6A"/>
                          <w:spacing w:val="-6"/>
                          <w:w w:val="110"/>
                          <w:sz w:val="32"/>
                        </w:rPr>
                        <w:t>Roy </w:t>
                      </w:r>
                      <w:r>
                        <w:rPr>
                          <w:rFonts w:ascii="Times New Roman"/>
                          <w:color w:val="002D6A"/>
                          <w:spacing w:val="-6"/>
                          <w:w w:val="110"/>
                          <w:sz w:val="32"/>
                        </w:rPr>
                      </w:r>
                      <w:r>
                        <w:rPr>
                          <w:rFonts w:ascii="Times New Roman"/>
                          <w:color w:val="002D6A"/>
                          <w:w w:val="110"/>
                          <w:sz w:val="32"/>
                        </w:rPr>
                        <w:t>October</w:t>
                      </w:r>
                      <w:r>
                        <w:rPr>
                          <w:rFonts w:ascii="Times New Roman"/>
                          <w:color w:val="002D6A"/>
                          <w:spacing w:val="-26"/>
                          <w:w w:val="110"/>
                          <w:sz w:val="32"/>
                        </w:rPr>
                        <w:t> </w:t>
                      </w:r>
                      <w:r>
                        <w:rPr>
                          <w:rFonts w:ascii="Times New Roman"/>
                          <w:color w:val="002D6A"/>
                          <w:w w:val="110"/>
                          <w:sz w:val="32"/>
                        </w:rPr>
                        <w:t>2009</w:t>
                      </w:r>
                      <w:r>
                        <w:rPr>
                          <w:rFonts w:ascii="Times New Roman"/>
                          <w:sz w:val="32"/>
                        </w:rPr>
                      </w:r>
                    </w:p>
                    <w:p>
                      <w:pPr>
                        <w:spacing w:before="11"/>
                        <w:ind w:left="1417" w:right="0" w:firstLine="0"/>
                        <w:jc w:val="left"/>
                        <w:rPr>
                          <w:rFonts w:ascii="Times New Roman" w:hAnsi="Times New Roman" w:cs="Times New Roman" w:eastAsia="Times New Roman" w:hint="default"/>
                          <w:sz w:val="32"/>
                          <w:szCs w:val="32"/>
                        </w:rPr>
                      </w:pPr>
                      <w:r>
                        <w:rPr>
                          <w:rFonts w:ascii="Times New Roman"/>
                          <w:color w:val="002D6A"/>
                          <w:spacing w:val="-3"/>
                          <w:w w:val="110"/>
                          <w:sz w:val="32"/>
                        </w:rPr>
                        <w:t>Paper </w:t>
                      </w:r>
                      <w:r>
                        <w:rPr>
                          <w:rFonts w:ascii="Times New Roman"/>
                          <w:color w:val="002D6A"/>
                          <w:w w:val="110"/>
                          <w:sz w:val="32"/>
                        </w:rPr>
                        <w:t>Number:</w:t>
                      </w:r>
                      <w:r>
                        <w:rPr>
                          <w:rFonts w:ascii="Times New Roman"/>
                          <w:color w:val="002D6A"/>
                          <w:spacing w:val="-26"/>
                          <w:w w:val="110"/>
                          <w:sz w:val="32"/>
                        </w:rPr>
                        <w:t> </w:t>
                      </w:r>
                      <w:r>
                        <w:rPr>
                          <w:rFonts w:ascii="Times New Roman"/>
                          <w:color w:val="002D6A"/>
                          <w:w w:val="110"/>
                          <w:sz w:val="32"/>
                        </w:rPr>
                        <w:t>09/032</w:t>
                      </w:r>
                      <w:r>
                        <w:rPr>
                          <w:rFonts w:ascii="Times New Roman"/>
                          <w:sz w:val="32"/>
                        </w:rPr>
                      </w:r>
                    </w:p>
                    <w:p>
                      <w:pPr>
                        <w:spacing w:line="240" w:lineRule="auto" w:before="10"/>
                        <w:rPr>
                          <w:rFonts w:ascii="Times New Roman" w:hAnsi="Times New Roman" w:cs="Times New Roman" w:eastAsia="Times New Roman" w:hint="default"/>
                          <w:sz w:val="26"/>
                          <w:szCs w:val="26"/>
                        </w:rPr>
                      </w:pPr>
                    </w:p>
                    <w:p>
                      <w:pPr>
                        <w:spacing w:line="311" w:lineRule="exact" w:before="0"/>
                        <w:ind w:left="1417" w:right="0" w:firstLine="0"/>
                        <w:jc w:val="left"/>
                        <w:rPr>
                          <w:rFonts w:ascii="Times New Roman" w:hAnsi="Times New Roman" w:cs="Times New Roman" w:eastAsia="Times New Roman" w:hint="default"/>
                          <w:sz w:val="28"/>
                          <w:szCs w:val="28"/>
                        </w:rPr>
                      </w:pPr>
                      <w:r>
                        <w:rPr>
                          <w:rFonts w:ascii="Times New Roman" w:hAnsi="Times New Roman"/>
                          <w:color w:val="002D6A"/>
                          <w:w w:val="110"/>
                          <w:sz w:val="28"/>
                        </w:rPr>
                        <w:t>© National Assembly </w:t>
                      </w:r>
                      <w:r>
                        <w:rPr>
                          <w:rFonts w:ascii="Times New Roman" w:hAnsi="Times New Roman"/>
                          <w:color w:val="002D6A"/>
                          <w:spacing w:val="-3"/>
                          <w:w w:val="110"/>
                          <w:sz w:val="28"/>
                        </w:rPr>
                        <w:t>for </w:t>
                      </w:r>
                      <w:r>
                        <w:rPr>
                          <w:rFonts w:ascii="Times New Roman" w:hAnsi="Times New Roman"/>
                          <w:color w:val="002D6A"/>
                          <w:spacing w:val="-7"/>
                          <w:w w:val="110"/>
                          <w:sz w:val="28"/>
                        </w:rPr>
                        <w:t>Wales </w:t>
                      </w:r>
                      <w:r>
                        <w:rPr>
                          <w:rFonts w:ascii="Times New Roman" w:hAnsi="Times New Roman"/>
                          <w:color w:val="002D6A"/>
                          <w:w w:val="110"/>
                          <w:sz w:val="28"/>
                        </w:rPr>
                        <w:t>Commission</w:t>
                      </w:r>
                      <w:r>
                        <w:rPr>
                          <w:rFonts w:ascii="Times New Roman" w:hAnsi="Times New Roman"/>
                          <w:color w:val="002D6A"/>
                          <w:spacing w:val="-28"/>
                          <w:w w:val="110"/>
                          <w:sz w:val="28"/>
                        </w:rPr>
                        <w:t> </w:t>
                      </w:r>
                      <w:r>
                        <w:rPr>
                          <w:rFonts w:ascii="Times New Roman" w:hAnsi="Times New Roman"/>
                          <w:color w:val="002D6A"/>
                          <w:w w:val="110"/>
                          <w:sz w:val="28"/>
                        </w:rPr>
                        <w:t>2009</w:t>
                      </w:r>
                      <w:r>
                        <w:rPr>
                          <w:rFonts w:ascii="Times New Roman" w:hAnsi="Times New Roman"/>
                          <w:sz w:val="28"/>
                        </w:rPr>
                      </w:r>
                    </w:p>
                    <w:p>
                      <w:pPr>
                        <w:spacing w:line="311" w:lineRule="exact" w:before="0"/>
                        <w:ind w:left="1417" w:right="0" w:firstLine="0"/>
                        <w:jc w:val="left"/>
                        <w:rPr>
                          <w:rFonts w:ascii="Times New Roman" w:hAnsi="Times New Roman" w:cs="Times New Roman" w:eastAsia="Times New Roman" w:hint="default"/>
                          <w:sz w:val="28"/>
                          <w:szCs w:val="28"/>
                        </w:rPr>
                      </w:pPr>
                      <w:r>
                        <w:rPr>
                          <w:rFonts w:ascii="Times New Roman" w:hAnsi="Times New Roman"/>
                          <w:color w:val="002D6A"/>
                          <w:w w:val="110"/>
                          <w:sz w:val="28"/>
                        </w:rPr>
                        <w:t>© Comisiwn Cynulliad Cenedlaethol Cymru</w:t>
                      </w:r>
                      <w:r>
                        <w:rPr>
                          <w:rFonts w:ascii="Times New Roman" w:hAnsi="Times New Roman"/>
                          <w:color w:val="002D6A"/>
                          <w:spacing w:val="-42"/>
                          <w:w w:val="110"/>
                          <w:sz w:val="28"/>
                        </w:rPr>
                        <w:t> </w:t>
                      </w:r>
                      <w:r>
                        <w:rPr>
                          <w:rFonts w:ascii="Times New Roman" w:hAnsi="Times New Roman"/>
                          <w:color w:val="002D6A"/>
                          <w:w w:val="110"/>
                          <w:sz w:val="28"/>
                        </w:rPr>
                        <w:t>2009</w:t>
                      </w:r>
                      <w:r>
                        <w:rPr>
                          <w:rFonts w:ascii="Times New Roman" w:hAnsi="Times New Roman"/>
                          <w:sz w:val="28"/>
                        </w:rPr>
                      </w:r>
                    </w:p>
                  </w:txbxContent>
                </v:textbox>
                <w10:wrap type="none"/>
              </v:shape>
            </v:group>
          </v:group>
        </w:pict>
      </w:r>
      <w:r>
        <w:rPr>
          <w:rFonts w:ascii="Times New Roman" w:hAnsi="Times New Roman" w:cs="Times New Roman" w:eastAsia="Times New Roman" w:hint="default"/>
          <w:sz w:val="20"/>
          <w:szCs w:val="20"/>
        </w:rPr>
      </w:r>
    </w:p>
    <w:p>
      <w:pPr>
        <w:spacing w:after="0" w:line="240" w:lineRule="auto"/>
        <w:rPr>
          <w:rFonts w:ascii="Times New Roman" w:hAnsi="Times New Roman" w:cs="Times New Roman" w:eastAsia="Times New Roman" w:hint="default"/>
          <w:sz w:val="20"/>
          <w:szCs w:val="20"/>
        </w:rPr>
        <w:sectPr>
          <w:pgSz w:w="11910" w:h="16840"/>
          <w:pgMar w:top="1580" w:bottom="280" w:left="460" w:right="1680"/>
        </w:sectPr>
      </w:pPr>
    </w:p>
    <w:p>
      <w:pPr>
        <w:spacing w:line="240" w:lineRule="auto" w:before="5"/>
        <w:ind w:right="0"/>
        <w:rPr>
          <w:rFonts w:ascii="Times New Roman" w:hAnsi="Times New Roman" w:cs="Times New Roman" w:eastAsia="Times New Roman" w:hint="default"/>
          <w:sz w:val="17"/>
          <w:szCs w:val="17"/>
        </w:rPr>
      </w:pPr>
    </w:p>
    <w:p>
      <w:pPr>
        <w:spacing w:after="0" w:line="240" w:lineRule="auto"/>
        <w:rPr>
          <w:rFonts w:ascii="Times New Roman" w:hAnsi="Times New Roman" w:cs="Times New Roman" w:eastAsia="Times New Roman" w:hint="default"/>
          <w:sz w:val="17"/>
          <w:szCs w:val="17"/>
        </w:rPr>
        <w:sectPr>
          <w:pgSz w:w="11910" w:h="16840"/>
          <w:pgMar w:top="1580" w:bottom="280" w:left="1680" w:right="1680"/>
        </w:sectPr>
      </w:pPr>
    </w:p>
    <w:p>
      <w:pPr>
        <w:pStyle w:val="Heading1"/>
        <w:spacing w:line="240" w:lineRule="auto"/>
        <w:ind w:right="201"/>
        <w:jc w:val="left"/>
        <w:rPr>
          <w:b w:val="0"/>
          <w:bCs w:val="0"/>
        </w:rPr>
      </w:pPr>
      <w:bookmarkStart w:name="09-032 .pdf" w:id="2"/>
      <w:bookmarkEnd w:id="2"/>
      <w:r>
        <w:rPr>
          <w:b w:val="0"/>
        </w:rPr>
      </w:r>
      <w:r>
        <w:rPr>
          <w:w w:val="110"/>
        </w:rPr>
        <w:t>Executive</w:t>
      </w:r>
      <w:r>
        <w:rPr>
          <w:spacing w:val="-52"/>
          <w:w w:val="110"/>
        </w:rPr>
        <w:t> </w:t>
      </w:r>
      <w:r>
        <w:rPr>
          <w:w w:val="110"/>
        </w:rPr>
        <w:t>Summary</w:t>
      </w:r>
      <w:r>
        <w:rPr>
          <w:b w:val="0"/>
        </w:rPr>
      </w:r>
    </w:p>
    <w:p>
      <w:pPr>
        <w:spacing w:line="310" w:lineRule="exact" w:before="156"/>
        <w:ind w:left="118" w:right="302" w:firstLine="0"/>
        <w:jc w:val="both"/>
        <w:rPr>
          <w:rFonts w:ascii="Lucida Sans Unicode" w:hAnsi="Lucida Sans Unicode" w:cs="Lucida Sans Unicode" w:eastAsia="Lucida Sans Unicode" w:hint="default"/>
          <w:sz w:val="22"/>
          <w:szCs w:val="22"/>
        </w:rPr>
      </w:pPr>
      <w:r>
        <w:rPr>
          <w:rFonts w:ascii="Lucida Sans Unicode"/>
          <w:sz w:val="22"/>
        </w:rPr>
        <w:t>This paper is intended to provide a detailed overview of budget scrutiny processes in different legislatures in the UK and makes comparisons of how the approach to scrutiny differs in the each of the devolved</w:t>
      </w:r>
      <w:r>
        <w:rPr>
          <w:rFonts w:ascii="Lucida Sans Unicode"/>
          <w:spacing w:val="-21"/>
          <w:sz w:val="22"/>
        </w:rPr>
        <w:t> </w:t>
      </w:r>
      <w:r>
        <w:rPr>
          <w:rFonts w:ascii="Lucida Sans Unicode"/>
          <w:sz w:val="22"/>
        </w:rPr>
        <w:t>administrations.</w:t>
      </w:r>
    </w:p>
    <w:p>
      <w:pPr>
        <w:spacing w:line="310" w:lineRule="exact" w:before="121"/>
        <w:ind w:left="118" w:right="201" w:firstLine="0"/>
        <w:jc w:val="left"/>
        <w:rPr>
          <w:rFonts w:ascii="Lucida Sans Unicode" w:hAnsi="Lucida Sans Unicode" w:cs="Lucida Sans Unicode" w:eastAsia="Lucida Sans Unicode" w:hint="default"/>
          <w:sz w:val="22"/>
          <w:szCs w:val="22"/>
        </w:rPr>
      </w:pPr>
      <w:r>
        <w:rPr>
          <w:rFonts w:ascii="Lucida Sans Unicode"/>
          <w:sz w:val="22"/>
        </w:rPr>
        <w:t>The responsibility for overall fiscal and macroeconomic policy and the allocation of public expenditure across the UK lies with HM Treasury. Following devolution in Wales, Scotland and Northern Ireland, funding for the devolved administrations</w:t>
      </w:r>
      <w:r>
        <w:rPr>
          <w:rFonts w:ascii="Lucida Sans Unicode"/>
          <w:spacing w:val="-43"/>
          <w:sz w:val="22"/>
        </w:rPr>
        <w:t> </w:t>
      </w:r>
      <w:r>
        <w:rPr>
          <w:rFonts w:ascii="Lucida Sans Unicode"/>
          <w:sz w:val="22"/>
        </w:rPr>
        <w:t>has </w:t>
      </w:r>
      <w:r>
        <w:rPr>
          <w:rFonts w:ascii="Lucida Sans Unicode"/>
          <w:sz w:val="22"/>
        </w:rPr>
        <w:t>continued to be determined within the context of the UK spending</w:t>
      </w:r>
      <w:r>
        <w:rPr>
          <w:rFonts w:ascii="Lucida Sans Unicode"/>
          <w:spacing w:val="-24"/>
          <w:sz w:val="22"/>
        </w:rPr>
        <w:t> </w:t>
      </w:r>
      <w:r>
        <w:rPr>
          <w:rFonts w:ascii="Lucida Sans Unicode"/>
          <w:sz w:val="22"/>
        </w:rPr>
        <w:t>reviews.</w:t>
      </w:r>
    </w:p>
    <w:p>
      <w:pPr>
        <w:spacing w:line="310" w:lineRule="exact" w:before="122"/>
        <w:ind w:left="118" w:right="539" w:firstLine="0"/>
        <w:jc w:val="both"/>
        <w:rPr>
          <w:rFonts w:ascii="Lucida Sans Unicode" w:hAnsi="Lucida Sans Unicode" w:cs="Lucida Sans Unicode" w:eastAsia="Lucida Sans Unicode" w:hint="default"/>
          <w:sz w:val="22"/>
          <w:szCs w:val="22"/>
        </w:rPr>
      </w:pPr>
      <w:r>
        <w:rPr>
          <w:rFonts w:ascii="Lucida Sans Unicode"/>
          <w:sz w:val="22"/>
        </w:rPr>
        <w:t>The allocation of public expenditure across the services under the control of the devolved administrations is at their own discretion, within the totals assigned to them.</w:t>
      </w:r>
    </w:p>
    <w:p>
      <w:pPr>
        <w:spacing w:line="310" w:lineRule="exact" w:before="121"/>
        <w:ind w:left="118" w:right="201" w:firstLine="0"/>
        <w:jc w:val="left"/>
        <w:rPr>
          <w:rFonts w:ascii="Lucida Sans Unicode" w:hAnsi="Lucida Sans Unicode" w:cs="Lucida Sans Unicode" w:eastAsia="Lucida Sans Unicode" w:hint="default"/>
          <w:sz w:val="22"/>
          <w:szCs w:val="22"/>
        </w:rPr>
      </w:pPr>
      <w:r>
        <w:rPr>
          <w:rFonts w:ascii="Lucida Sans Unicode"/>
          <w:sz w:val="22"/>
        </w:rPr>
        <w:t>This paper provides background information on the systems and structures of financial scrutiny in the devolved administrations and the UK Parliament, and provides a comparison of the budget scrutiny systems of the legislatures of</w:t>
      </w:r>
      <w:r>
        <w:rPr>
          <w:rFonts w:ascii="Lucida Sans Unicode"/>
          <w:spacing w:val="-27"/>
          <w:sz w:val="22"/>
        </w:rPr>
        <w:t> </w:t>
      </w:r>
      <w:r>
        <w:rPr>
          <w:rFonts w:ascii="Lucida Sans Unicode"/>
          <w:sz w:val="22"/>
        </w:rPr>
        <w:t>the </w:t>
      </w:r>
      <w:r>
        <w:rPr>
          <w:rFonts w:ascii="Lucida Sans Unicode"/>
          <w:sz w:val="22"/>
        </w:rPr>
        <w:t>devolved</w:t>
      </w:r>
      <w:r>
        <w:rPr>
          <w:rFonts w:ascii="Lucida Sans Unicode"/>
          <w:spacing w:val="-21"/>
          <w:sz w:val="22"/>
        </w:rPr>
        <w:t> </w:t>
      </w:r>
      <w:r>
        <w:rPr>
          <w:rFonts w:ascii="Lucida Sans Unicode"/>
          <w:sz w:val="22"/>
        </w:rPr>
        <w:t>administrations.</w:t>
      </w:r>
    </w:p>
    <w:p>
      <w:pPr>
        <w:spacing w:line="310" w:lineRule="exact" w:before="121"/>
        <w:ind w:left="118" w:right="201" w:firstLine="0"/>
        <w:jc w:val="left"/>
        <w:rPr>
          <w:rFonts w:ascii="Lucida Sans Unicode" w:hAnsi="Lucida Sans Unicode" w:cs="Lucida Sans Unicode" w:eastAsia="Lucida Sans Unicode" w:hint="default"/>
          <w:sz w:val="22"/>
          <w:szCs w:val="22"/>
        </w:rPr>
      </w:pPr>
      <w:r>
        <w:rPr>
          <w:rFonts w:ascii="Lucida Sans Unicode"/>
          <w:sz w:val="22"/>
        </w:rPr>
        <w:t>Chapter 1 sets out how funds are allocated from Westminster to the</w:t>
      </w:r>
      <w:r>
        <w:rPr>
          <w:rFonts w:ascii="Lucida Sans Unicode"/>
          <w:spacing w:val="-31"/>
          <w:sz w:val="22"/>
        </w:rPr>
        <w:t> </w:t>
      </w:r>
      <w:r>
        <w:rPr>
          <w:rFonts w:ascii="Lucida Sans Unicode"/>
          <w:sz w:val="22"/>
        </w:rPr>
        <w:t>devolved </w:t>
      </w:r>
      <w:r>
        <w:rPr>
          <w:rFonts w:ascii="Lucida Sans Unicode"/>
          <w:sz w:val="22"/>
        </w:rPr>
        <w:t>administrations.</w:t>
      </w:r>
    </w:p>
    <w:p>
      <w:pPr>
        <w:spacing w:line="304" w:lineRule="auto" w:before="128"/>
        <w:ind w:left="118" w:right="201" w:firstLine="0"/>
        <w:jc w:val="left"/>
        <w:rPr>
          <w:rFonts w:ascii="Lucida Sans Unicode" w:hAnsi="Lucida Sans Unicode" w:cs="Lucida Sans Unicode" w:eastAsia="Lucida Sans Unicode" w:hint="default"/>
          <w:sz w:val="22"/>
          <w:szCs w:val="22"/>
        </w:rPr>
      </w:pPr>
      <w:r>
        <w:rPr>
          <w:rFonts w:ascii="Lucida Sans Unicode"/>
          <w:sz w:val="22"/>
        </w:rPr>
        <w:t>Chapter 2 describes in detail the financial scrutiny process in Westminster. Chapters 3 to 5 look at budget scrutiny in Wales, Scotland and Northern</w:t>
      </w:r>
      <w:r>
        <w:rPr>
          <w:rFonts w:ascii="Lucida Sans Unicode"/>
          <w:spacing w:val="-32"/>
          <w:sz w:val="22"/>
        </w:rPr>
        <w:t> </w:t>
      </w:r>
      <w:r>
        <w:rPr>
          <w:rFonts w:ascii="Lucida Sans Unicode"/>
          <w:sz w:val="22"/>
        </w:rPr>
        <w:t>Ireland.</w:t>
      </w:r>
    </w:p>
    <w:p>
      <w:pPr>
        <w:spacing w:before="1"/>
        <w:ind w:left="118" w:right="0" w:firstLine="0"/>
        <w:jc w:val="left"/>
        <w:rPr>
          <w:rFonts w:ascii="Lucida Sans Unicode" w:hAnsi="Lucida Sans Unicode" w:cs="Lucida Sans Unicode" w:eastAsia="Lucida Sans Unicode" w:hint="default"/>
          <w:sz w:val="22"/>
          <w:szCs w:val="22"/>
        </w:rPr>
      </w:pPr>
      <w:r>
        <w:rPr>
          <w:rFonts w:ascii="Lucida Sans Unicode"/>
          <w:sz w:val="22"/>
        </w:rPr>
        <w:t>Chapter 6 compares and summarises the processes in the devolved</w:t>
      </w:r>
      <w:r>
        <w:rPr>
          <w:rFonts w:ascii="Lucida Sans Unicode"/>
          <w:spacing w:val="-26"/>
          <w:sz w:val="22"/>
        </w:rPr>
        <w:t> </w:t>
      </w:r>
      <w:r>
        <w:rPr>
          <w:rFonts w:ascii="Lucida Sans Unicode"/>
          <w:sz w:val="22"/>
        </w:rPr>
        <w:t>administrations.</w:t>
      </w:r>
    </w:p>
    <w:p>
      <w:pPr>
        <w:spacing w:after="0"/>
        <w:jc w:val="left"/>
        <w:rPr>
          <w:rFonts w:ascii="Lucida Sans Unicode" w:hAnsi="Lucida Sans Unicode" w:cs="Lucida Sans Unicode" w:eastAsia="Lucida Sans Unicode" w:hint="default"/>
          <w:sz w:val="22"/>
          <w:szCs w:val="22"/>
        </w:rPr>
        <w:sectPr>
          <w:pgSz w:w="11900" w:h="16840"/>
          <w:pgMar w:top="1220" w:bottom="280" w:left="1300" w:right="1360"/>
        </w:sectPr>
      </w:pPr>
    </w:p>
    <w:p>
      <w:pPr>
        <w:pStyle w:val="Heading1"/>
        <w:spacing w:line="240" w:lineRule="auto"/>
        <w:ind w:right="0"/>
        <w:jc w:val="left"/>
        <w:rPr>
          <w:b w:val="0"/>
          <w:bCs w:val="0"/>
        </w:rPr>
      </w:pPr>
      <w:r>
        <w:rPr>
          <w:w w:val="110"/>
        </w:rPr>
        <w:t>Contents</w:t>
      </w:r>
      <w:r>
        <w:rPr>
          <w:b w:val="0"/>
        </w:rPr>
      </w:r>
    </w:p>
    <w:p>
      <w:pPr>
        <w:spacing w:after="0" w:line="240" w:lineRule="auto"/>
        <w:jc w:val="left"/>
        <w:sectPr>
          <w:pgSz w:w="11900" w:h="16840"/>
          <w:pgMar w:top="1100" w:bottom="3537" w:left="1300" w:right="1320"/>
        </w:sectPr>
      </w:pPr>
    </w:p>
    <w:sdt>
      <w:sdtPr>
        <w:docPartObj>
          <w:docPartGallery w:val="Table of Contents"/>
          <w:docPartUnique/>
        </w:docPartObj>
      </w:sdtPr>
      <w:sdtEndPr/>
      <w:sdtContent>
        <w:p>
          <w:pPr>
            <w:pStyle w:val="TOC2"/>
            <w:numPr>
              <w:ilvl w:val="0"/>
              <w:numId w:val="1"/>
            </w:numPr>
            <w:tabs>
              <w:tab w:pos="599" w:val="left" w:leader="none"/>
              <w:tab w:pos="9176" w:val="right" w:leader="dot"/>
            </w:tabs>
            <w:spacing w:line="240" w:lineRule="auto" w:before="162" w:after="0"/>
            <w:ind w:left="598" w:right="0" w:hanging="480"/>
            <w:jc w:val="left"/>
            <w:rPr>
              <w:rFonts w:ascii="Trebuchet MS" w:hAnsi="Trebuchet MS" w:cs="Trebuchet MS" w:eastAsia="Trebuchet MS" w:hint="default"/>
            </w:rPr>
          </w:pPr>
          <w:hyperlink w:history="true" w:anchor="_bookmark0">
            <w:r>
              <w:rPr/>
              <w:t>Funding the devolved</w:t>
            </w:r>
            <w:r>
              <w:rPr>
                <w:spacing w:val="-2"/>
              </w:rPr>
              <w:t> </w:t>
            </w:r>
            <w:r>
              <w:rPr/>
              <w:t>administrations</w:t>
            </w:r>
            <w:r>
              <w:rPr>
                <w:rFonts w:ascii="Trebuchet MS"/>
                <w:b/>
              </w:rPr>
              <w:tab/>
              <w:t>1</w:t>
            </w:r>
            <w:r>
              <w:rPr>
                <w:rFonts w:ascii="Trebuchet MS"/>
              </w:rPr>
            </w:r>
          </w:hyperlink>
        </w:p>
        <w:p>
          <w:pPr>
            <w:pStyle w:val="TOC2"/>
            <w:numPr>
              <w:ilvl w:val="0"/>
              <w:numId w:val="1"/>
            </w:numPr>
            <w:tabs>
              <w:tab w:pos="599" w:val="left" w:leader="none"/>
              <w:tab w:pos="9176" w:val="right" w:leader="dot"/>
            </w:tabs>
            <w:spacing w:line="240" w:lineRule="auto" w:before="191" w:after="0"/>
            <w:ind w:left="598" w:right="0" w:hanging="480"/>
            <w:jc w:val="left"/>
            <w:rPr>
              <w:rFonts w:ascii="Trebuchet MS" w:hAnsi="Trebuchet MS" w:cs="Trebuchet MS" w:eastAsia="Trebuchet MS" w:hint="default"/>
            </w:rPr>
          </w:pPr>
          <w:hyperlink w:history="true" w:anchor="_bookmark5">
            <w:r>
              <w:rPr/>
              <w:t>Financial Scrutiny</w:t>
            </w:r>
            <w:r>
              <w:rPr>
                <w:spacing w:val="-5"/>
              </w:rPr>
              <w:t> </w:t>
            </w:r>
            <w:r>
              <w:rPr/>
              <w:t>at</w:t>
            </w:r>
            <w:r>
              <w:rPr>
                <w:spacing w:val="-2"/>
              </w:rPr>
              <w:t> </w:t>
            </w:r>
            <w:r>
              <w:rPr/>
              <w:t>Westminster</w:t>
            </w:r>
            <w:r>
              <w:rPr>
                <w:rFonts w:ascii="Trebuchet MS"/>
                <w:b/>
              </w:rPr>
              <w:tab/>
              <w:t>4</w:t>
            </w:r>
            <w:r>
              <w:rPr>
                <w:rFonts w:ascii="Trebuchet MS"/>
              </w:rPr>
            </w:r>
          </w:hyperlink>
        </w:p>
        <w:p>
          <w:pPr>
            <w:pStyle w:val="TOC3"/>
            <w:numPr>
              <w:ilvl w:val="1"/>
              <w:numId w:val="1"/>
            </w:numPr>
            <w:tabs>
              <w:tab w:pos="1079" w:val="left" w:leader="none"/>
              <w:tab w:pos="9174" w:val="right" w:leader="dot"/>
            </w:tabs>
            <w:spacing w:line="240" w:lineRule="auto" w:before="228" w:after="0"/>
            <w:ind w:left="1078" w:right="0" w:hanging="720"/>
            <w:jc w:val="left"/>
            <w:rPr>
              <w:rFonts w:ascii="Trebuchet MS" w:hAnsi="Trebuchet MS" w:cs="Trebuchet MS" w:eastAsia="Trebuchet MS" w:hint="default"/>
              <w:b w:val="0"/>
              <w:bCs w:val="0"/>
              <w:i w:val="0"/>
            </w:rPr>
          </w:pPr>
          <w:hyperlink w:history="true" w:anchor="_bookmark5">
            <w:r>
              <w:rPr>
                <w:i/>
                <w:w w:val="105"/>
              </w:rPr>
              <w:t>Planning Stage –</w:t>
            </w:r>
            <w:r>
              <w:rPr>
                <w:i/>
                <w:spacing w:val="24"/>
                <w:w w:val="105"/>
              </w:rPr>
              <w:t> </w:t>
            </w:r>
            <w:r>
              <w:rPr>
                <w:i/>
                <w:w w:val="105"/>
              </w:rPr>
              <w:t>Spending</w:t>
            </w:r>
            <w:r>
              <w:rPr>
                <w:i/>
                <w:spacing w:val="6"/>
                <w:w w:val="105"/>
              </w:rPr>
              <w:t> </w:t>
            </w:r>
            <w:r>
              <w:rPr>
                <w:i/>
                <w:w w:val="105"/>
              </w:rPr>
              <w:t>Reviews</w:t>
            </w:r>
            <w:r>
              <w:rPr>
                <w:rFonts w:ascii="Trebuchet MS" w:hAnsi="Trebuchet MS" w:cs="Trebuchet MS" w:eastAsia="Trebuchet MS" w:hint="default"/>
                <w:b w:val="0"/>
                <w:bCs w:val="0"/>
                <w:i/>
                <w:w w:val="105"/>
              </w:rPr>
              <w:tab/>
              <w:t>4</w:t>
            </w:r>
            <w:r>
              <w:rPr>
                <w:rFonts w:ascii="Trebuchet MS" w:hAnsi="Trebuchet MS" w:cs="Trebuchet MS" w:eastAsia="Trebuchet MS" w:hint="default"/>
                <w:b w:val="0"/>
                <w:bCs w:val="0"/>
                <w:i w:val="0"/>
              </w:rPr>
            </w:r>
          </w:hyperlink>
        </w:p>
        <w:p>
          <w:pPr>
            <w:pStyle w:val="TOC4"/>
            <w:numPr>
              <w:ilvl w:val="2"/>
              <w:numId w:val="1"/>
            </w:numPr>
            <w:tabs>
              <w:tab w:pos="1079" w:val="left" w:leader="none"/>
              <w:tab w:pos="9173" w:val="right" w:leader="dot"/>
            </w:tabs>
            <w:spacing w:line="240" w:lineRule="auto" w:before="4" w:after="0"/>
            <w:ind w:left="1078" w:right="0" w:hanging="720"/>
            <w:jc w:val="left"/>
            <w:rPr>
              <w:i w:val="0"/>
            </w:rPr>
          </w:pPr>
          <w:hyperlink w:history="true" w:anchor="_bookmark7">
            <w:r>
              <w:rPr>
                <w:i/>
                <w:w w:val="105"/>
              </w:rPr>
              <w:t>Introduction of spending</w:t>
            </w:r>
            <w:r>
              <w:rPr>
                <w:i/>
                <w:spacing w:val="1"/>
                <w:w w:val="105"/>
              </w:rPr>
              <w:t> </w:t>
            </w:r>
            <w:r>
              <w:rPr>
                <w:i/>
                <w:w w:val="105"/>
              </w:rPr>
              <w:t>reviews</w:t>
              <w:tab/>
              <w:t>5</w:t>
            </w:r>
            <w:r>
              <w:rPr>
                <w:i w:val="0"/>
              </w:rPr>
            </w:r>
          </w:hyperlink>
        </w:p>
        <w:p>
          <w:pPr>
            <w:pStyle w:val="TOC4"/>
            <w:numPr>
              <w:ilvl w:val="2"/>
              <w:numId w:val="1"/>
            </w:numPr>
            <w:tabs>
              <w:tab w:pos="1154" w:val="left" w:leader="none"/>
              <w:tab w:pos="9175" w:val="right" w:leader="dot"/>
            </w:tabs>
            <w:spacing w:line="240" w:lineRule="auto" w:before="4" w:after="0"/>
            <w:ind w:left="1153" w:right="0" w:hanging="795"/>
            <w:jc w:val="left"/>
            <w:rPr>
              <w:i w:val="0"/>
            </w:rPr>
          </w:pPr>
          <w:hyperlink w:history="true" w:anchor="_bookmark13">
            <w:r>
              <w:rPr>
                <w:i/>
                <w:w w:val="110"/>
              </w:rPr>
              <w:t>2007 Comprehensive Spending</w:t>
            </w:r>
            <w:r>
              <w:rPr>
                <w:i/>
                <w:spacing w:val="-19"/>
                <w:w w:val="110"/>
              </w:rPr>
              <w:t> </w:t>
            </w:r>
            <w:r>
              <w:rPr>
                <w:i/>
                <w:w w:val="110"/>
              </w:rPr>
              <w:t>Review</w:t>
            </w:r>
            <w:r>
              <w:rPr>
                <w:i/>
                <w:spacing w:val="-5"/>
                <w:w w:val="110"/>
              </w:rPr>
              <w:t> </w:t>
            </w:r>
            <w:r>
              <w:rPr>
                <w:i/>
                <w:w w:val="110"/>
              </w:rPr>
              <w:t>(CSR)</w:t>
              <w:tab/>
              <w:t>6</w:t>
            </w:r>
            <w:r>
              <w:rPr>
                <w:i w:val="0"/>
              </w:rPr>
            </w:r>
          </w:hyperlink>
        </w:p>
        <w:p>
          <w:pPr>
            <w:pStyle w:val="TOC4"/>
            <w:numPr>
              <w:ilvl w:val="2"/>
              <w:numId w:val="1"/>
            </w:numPr>
            <w:tabs>
              <w:tab w:pos="1079" w:val="left" w:leader="none"/>
              <w:tab w:pos="9173" w:val="right" w:leader="dot"/>
            </w:tabs>
            <w:spacing w:line="240" w:lineRule="auto" w:before="3" w:after="0"/>
            <w:ind w:left="1078" w:right="0" w:hanging="720"/>
            <w:jc w:val="left"/>
            <w:rPr>
              <w:i w:val="0"/>
            </w:rPr>
          </w:pPr>
          <w:hyperlink w:history="true" w:anchor="_bookmark13">
            <w:r>
              <w:rPr>
                <w:i/>
                <w:w w:val="110"/>
              </w:rPr>
              <w:t>Scrutiny of</w:t>
            </w:r>
            <w:r>
              <w:rPr>
                <w:i/>
                <w:spacing w:val="-9"/>
                <w:w w:val="110"/>
              </w:rPr>
              <w:t> </w:t>
            </w:r>
            <w:r>
              <w:rPr>
                <w:i/>
                <w:w w:val="110"/>
              </w:rPr>
              <w:t>spending</w:t>
            </w:r>
            <w:r>
              <w:rPr>
                <w:i/>
                <w:spacing w:val="-7"/>
                <w:w w:val="110"/>
              </w:rPr>
              <w:t> </w:t>
            </w:r>
            <w:r>
              <w:rPr>
                <w:i/>
                <w:w w:val="110"/>
              </w:rPr>
              <w:t>reviews</w:t>
              <w:tab/>
              <w:t>6</w:t>
            </w:r>
            <w:r>
              <w:rPr>
                <w:i w:val="0"/>
              </w:rPr>
            </w:r>
          </w:hyperlink>
        </w:p>
        <w:p>
          <w:pPr>
            <w:pStyle w:val="TOC3"/>
            <w:numPr>
              <w:ilvl w:val="1"/>
              <w:numId w:val="1"/>
            </w:numPr>
            <w:tabs>
              <w:tab w:pos="1079" w:val="left" w:leader="none"/>
              <w:tab w:pos="9170" w:val="right" w:leader="dot"/>
            </w:tabs>
            <w:spacing w:line="240" w:lineRule="auto" w:before="281" w:after="0"/>
            <w:ind w:left="1078" w:right="0" w:hanging="720"/>
            <w:jc w:val="left"/>
            <w:rPr>
              <w:rFonts w:ascii="Trebuchet MS" w:hAnsi="Trebuchet MS" w:cs="Trebuchet MS" w:eastAsia="Trebuchet MS" w:hint="default"/>
              <w:b w:val="0"/>
              <w:bCs w:val="0"/>
              <w:i w:val="0"/>
            </w:rPr>
          </w:pPr>
          <w:hyperlink w:history="true" w:anchor="_bookmark21">
            <w:r>
              <w:rPr>
                <w:i/>
                <w:w w:val="105"/>
              </w:rPr>
              <w:t>Budget</w:t>
            </w:r>
            <w:r>
              <w:rPr>
                <w:i/>
                <w:spacing w:val="8"/>
                <w:w w:val="105"/>
              </w:rPr>
              <w:t> </w:t>
            </w:r>
            <w:r>
              <w:rPr>
                <w:i/>
                <w:w w:val="105"/>
              </w:rPr>
              <w:t>Stage</w:t>
            </w:r>
            <w:r>
              <w:rPr>
                <w:rFonts w:ascii="Trebuchet MS"/>
                <w:b w:val="0"/>
                <w:i/>
                <w:w w:val="105"/>
              </w:rPr>
              <w:tab/>
              <w:t>8</w:t>
            </w:r>
            <w:r>
              <w:rPr>
                <w:rFonts w:ascii="Trebuchet MS"/>
                <w:b w:val="0"/>
                <w:i w:val="0"/>
              </w:rPr>
            </w:r>
          </w:hyperlink>
        </w:p>
        <w:p>
          <w:pPr>
            <w:pStyle w:val="TOC4"/>
            <w:numPr>
              <w:ilvl w:val="2"/>
              <w:numId w:val="1"/>
            </w:numPr>
            <w:tabs>
              <w:tab w:pos="1079" w:val="left" w:leader="none"/>
              <w:tab w:pos="9171" w:val="right" w:leader="dot"/>
            </w:tabs>
            <w:spacing w:line="240" w:lineRule="auto" w:before="3" w:after="0"/>
            <w:ind w:left="1078" w:right="0" w:hanging="720"/>
            <w:jc w:val="left"/>
            <w:rPr>
              <w:i w:val="0"/>
            </w:rPr>
          </w:pPr>
          <w:hyperlink w:history="true" w:anchor="_bookmark21">
            <w:r>
              <w:rPr>
                <w:i/>
                <w:w w:val="105"/>
              </w:rPr>
              <w:t>Pre-Budget</w:t>
            </w:r>
            <w:r>
              <w:rPr>
                <w:i/>
                <w:spacing w:val="1"/>
                <w:w w:val="105"/>
              </w:rPr>
              <w:t> </w:t>
            </w:r>
            <w:r>
              <w:rPr>
                <w:i/>
                <w:w w:val="105"/>
              </w:rPr>
              <w:t>Report</w:t>
              <w:tab/>
              <w:t>8</w:t>
            </w:r>
            <w:r>
              <w:rPr>
                <w:i w:val="0"/>
              </w:rPr>
            </w:r>
          </w:hyperlink>
        </w:p>
        <w:p>
          <w:pPr>
            <w:pStyle w:val="TOC4"/>
            <w:numPr>
              <w:ilvl w:val="2"/>
              <w:numId w:val="1"/>
            </w:numPr>
            <w:tabs>
              <w:tab w:pos="1079" w:val="left" w:leader="none"/>
              <w:tab w:pos="9171" w:val="right" w:leader="dot"/>
            </w:tabs>
            <w:spacing w:line="240" w:lineRule="auto" w:before="4" w:after="0"/>
            <w:ind w:left="1078" w:right="0" w:hanging="720"/>
            <w:jc w:val="left"/>
            <w:rPr>
              <w:i w:val="0"/>
            </w:rPr>
          </w:pPr>
          <w:hyperlink w:history="true" w:anchor="_bookmark21">
            <w:r>
              <w:rPr>
                <w:i/>
                <w:w w:val="110"/>
              </w:rPr>
              <w:t>Budget</w:t>
            </w:r>
            <w:r>
              <w:rPr>
                <w:i/>
                <w:spacing w:val="-2"/>
                <w:w w:val="110"/>
              </w:rPr>
              <w:t> </w:t>
            </w:r>
            <w:r>
              <w:rPr>
                <w:i/>
                <w:w w:val="110"/>
              </w:rPr>
              <w:t>Documents</w:t>
              <w:tab/>
              <w:t>8</w:t>
            </w:r>
            <w:r>
              <w:rPr>
                <w:i w:val="0"/>
              </w:rPr>
            </w:r>
          </w:hyperlink>
        </w:p>
        <w:p>
          <w:pPr>
            <w:pStyle w:val="TOC4"/>
            <w:numPr>
              <w:ilvl w:val="2"/>
              <w:numId w:val="1"/>
            </w:numPr>
            <w:tabs>
              <w:tab w:pos="1079" w:val="left" w:leader="none"/>
              <w:tab w:pos="9171" w:val="right" w:leader="dot"/>
            </w:tabs>
            <w:spacing w:line="240" w:lineRule="auto" w:before="3" w:after="0"/>
            <w:ind w:left="1078" w:right="0" w:hanging="720"/>
            <w:jc w:val="left"/>
            <w:rPr>
              <w:i w:val="0"/>
            </w:rPr>
          </w:pPr>
          <w:hyperlink w:history="true" w:anchor="_bookmark22">
            <w:r>
              <w:rPr>
                <w:i/>
                <w:w w:val="110"/>
              </w:rPr>
              <w:t>Budget</w:t>
            </w:r>
            <w:r>
              <w:rPr>
                <w:i/>
                <w:spacing w:val="-2"/>
                <w:w w:val="110"/>
              </w:rPr>
              <w:t> </w:t>
            </w:r>
            <w:r>
              <w:rPr>
                <w:i/>
                <w:w w:val="110"/>
              </w:rPr>
              <w:t>Speech</w:t>
              <w:tab/>
              <w:t>9</w:t>
            </w:r>
            <w:r>
              <w:rPr>
                <w:i w:val="0"/>
              </w:rPr>
            </w:r>
          </w:hyperlink>
        </w:p>
        <w:p>
          <w:pPr>
            <w:pStyle w:val="TOC4"/>
            <w:numPr>
              <w:ilvl w:val="2"/>
              <w:numId w:val="1"/>
            </w:numPr>
            <w:tabs>
              <w:tab w:pos="1079" w:val="left" w:leader="none"/>
              <w:tab w:pos="9171" w:val="right" w:leader="dot"/>
            </w:tabs>
            <w:spacing w:line="240" w:lineRule="auto" w:before="4" w:after="0"/>
            <w:ind w:left="1078" w:right="0" w:hanging="720"/>
            <w:jc w:val="left"/>
            <w:rPr>
              <w:i w:val="0"/>
            </w:rPr>
          </w:pPr>
          <w:hyperlink w:history="true" w:anchor="_bookmark22">
            <w:r>
              <w:rPr>
                <w:i/>
                <w:w w:val="110"/>
              </w:rPr>
              <w:t>Budget</w:t>
            </w:r>
            <w:r>
              <w:rPr>
                <w:i/>
                <w:spacing w:val="-2"/>
                <w:w w:val="110"/>
              </w:rPr>
              <w:t> </w:t>
            </w:r>
            <w:r>
              <w:rPr>
                <w:i/>
                <w:w w:val="110"/>
              </w:rPr>
              <w:t>Resolutions</w:t>
              <w:tab/>
              <w:t>9</w:t>
            </w:r>
            <w:r>
              <w:rPr>
                <w:i w:val="0"/>
              </w:rPr>
            </w:r>
          </w:hyperlink>
        </w:p>
        <w:p>
          <w:pPr>
            <w:pStyle w:val="TOC4"/>
            <w:numPr>
              <w:ilvl w:val="2"/>
              <w:numId w:val="1"/>
            </w:numPr>
            <w:tabs>
              <w:tab w:pos="1079" w:val="left" w:leader="none"/>
              <w:tab w:pos="9170" w:val="right" w:leader="dot"/>
            </w:tabs>
            <w:spacing w:line="240" w:lineRule="auto" w:before="4" w:after="0"/>
            <w:ind w:left="1078" w:right="0" w:hanging="720"/>
            <w:jc w:val="left"/>
            <w:rPr>
              <w:i w:val="0"/>
            </w:rPr>
          </w:pPr>
          <w:hyperlink w:history="true" w:anchor="_bookmark23">
            <w:r>
              <w:rPr>
                <w:i/>
                <w:w w:val="105"/>
              </w:rPr>
              <w:t>Finance</w:t>
            </w:r>
            <w:r>
              <w:rPr>
                <w:i/>
                <w:spacing w:val="-1"/>
                <w:w w:val="105"/>
              </w:rPr>
              <w:t> </w:t>
            </w:r>
            <w:r>
              <w:rPr>
                <w:i/>
                <w:w w:val="105"/>
              </w:rPr>
              <w:t>Bill</w:t>
              <w:tab/>
              <w:t>10</w:t>
            </w:r>
            <w:r>
              <w:rPr>
                <w:i w:val="0"/>
              </w:rPr>
            </w:r>
          </w:hyperlink>
        </w:p>
        <w:p>
          <w:pPr>
            <w:pStyle w:val="TOC4"/>
            <w:numPr>
              <w:ilvl w:val="2"/>
              <w:numId w:val="1"/>
            </w:numPr>
            <w:tabs>
              <w:tab w:pos="1079" w:val="left" w:leader="none"/>
              <w:tab w:pos="9171" w:val="right" w:leader="dot"/>
            </w:tabs>
            <w:spacing w:line="240" w:lineRule="auto" w:before="3" w:after="0"/>
            <w:ind w:left="1078" w:right="0" w:hanging="720"/>
            <w:jc w:val="left"/>
            <w:rPr>
              <w:i w:val="0"/>
            </w:rPr>
          </w:pPr>
          <w:hyperlink w:history="true" w:anchor="_bookmark23">
            <w:r>
              <w:rPr>
                <w:i/>
                <w:w w:val="110"/>
              </w:rPr>
              <w:t>Budget</w:t>
            </w:r>
            <w:r>
              <w:rPr>
                <w:i/>
                <w:spacing w:val="-2"/>
                <w:w w:val="110"/>
              </w:rPr>
              <w:t> </w:t>
            </w:r>
            <w:r>
              <w:rPr>
                <w:i/>
                <w:w w:val="110"/>
              </w:rPr>
              <w:t>Scrutiny</w:t>
              <w:tab/>
              <w:t>10</w:t>
            </w:r>
            <w:r>
              <w:rPr>
                <w:i w:val="0"/>
              </w:rPr>
            </w:r>
          </w:hyperlink>
        </w:p>
        <w:p>
          <w:pPr>
            <w:pStyle w:val="TOC3"/>
            <w:numPr>
              <w:ilvl w:val="1"/>
              <w:numId w:val="1"/>
            </w:numPr>
            <w:tabs>
              <w:tab w:pos="1079" w:val="left" w:leader="none"/>
              <w:tab w:pos="9175" w:val="right" w:leader="dot"/>
            </w:tabs>
            <w:spacing w:line="240" w:lineRule="auto" w:before="281" w:after="0"/>
            <w:ind w:left="1078" w:right="0" w:hanging="720"/>
            <w:jc w:val="left"/>
            <w:rPr>
              <w:rFonts w:ascii="Trebuchet MS" w:hAnsi="Trebuchet MS" w:cs="Trebuchet MS" w:eastAsia="Trebuchet MS" w:hint="default"/>
              <w:b w:val="0"/>
              <w:bCs w:val="0"/>
              <w:i w:val="0"/>
            </w:rPr>
          </w:pPr>
          <w:hyperlink w:history="true" w:anchor="_bookmark25">
            <w:r>
              <w:rPr>
                <w:i/>
                <w:w w:val="105"/>
              </w:rPr>
              <w:t>Estimates Stage – The</w:t>
            </w:r>
            <w:r>
              <w:rPr>
                <w:i/>
                <w:spacing w:val="34"/>
                <w:w w:val="105"/>
              </w:rPr>
              <w:t> </w:t>
            </w:r>
            <w:r>
              <w:rPr>
                <w:i/>
                <w:w w:val="105"/>
              </w:rPr>
              <w:t>Supply</w:t>
            </w:r>
            <w:r>
              <w:rPr>
                <w:i/>
                <w:spacing w:val="8"/>
                <w:w w:val="105"/>
              </w:rPr>
              <w:t> </w:t>
            </w:r>
            <w:r>
              <w:rPr>
                <w:i/>
                <w:w w:val="105"/>
              </w:rPr>
              <w:t>Procedure</w:t>
            </w:r>
            <w:r>
              <w:rPr>
                <w:rFonts w:ascii="Trebuchet MS" w:hAnsi="Trebuchet MS" w:cs="Trebuchet MS" w:eastAsia="Trebuchet MS" w:hint="default"/>
                <w:b w:val="0"/>
                <w:bCs w:val="0"/>
                <w:i/>
                <w:w w:val="105"/>
              </w:rPr>
              <w:tab/>
              <w:t>12</w:t>
            </w:r>
            <w:r>
              <w:rPr>
                <w:rFonts w:ascii="Trebuchet MS" w:hAnsi="Trebuchet MS" w:cs="Trebuchet MS" w:eastAsia="Trebuchet MS" w:hint="default"/>
                <w:b w:val="0"/>
                <w:bCs w:val="0"/>
                <w:i w:val="0"/>
              </w:rPr>
            </w:r>
          </w:hyperlink>
        </w:p>
        <w:p>
          <w:pPr>
            <w:pStyle w:val="TOC4"/>
            <w:numPr>
              <w:ilvl w:val="2"/>
              <w:numId w:val="1"/>
            </w:numPr>
            <w:tabs>
              <w:tab w:pos="1079" w:val="left" w:leader="none"/>
              <w:tab w:pos="9171" w:val="right" w:leader="dot"/>
            </w:tabs>
            <w:spacing w:line="240" w:lineRule="auto" w:before="3" w:after="0"/>
            <w:ind w:left="1078" w:right="0" w:hanging="720"/>
            <w:jc w:val="left"/>
            <w:rPr>
              <w:i w:val="0"/>
            </w:rPr>
          </w:pPr>
          <w:hyperlink w:history="true" w:anchor="_bookmark25">
            <w:r>
              <w:rPr>
                <w:i/>
                <w:w w:val="105"/>
              </w:rPr>
              <w:t>Supply</w:t>
            </w:r>
            <w:r>
              <w:rPr>
                <w:i/>
                <w:spacing w:val="2"/>
                <w:w w:val="105"/>
              </w:rPr>
              <w:t> </w:t>
            </w:r>
            <w:r>
              <w:rPr>
                <w:i/>
                <w:w w:val="105"/>
              </w:rPr>
              <w:t>Estimates</w:t>
              <w:tab/>
              <w:t>12</w:t>
            </w:r>
            <w:r>
              <w:rPr>
                <w:i w:val="0"/>
              </w:rPr>
            </w:r>
          </w:hyperlink>
        </w:p>
        <w:p>
          <w:pPr>
            <w:pStyle w:val="TOC4"/>
            <w:numPr>
              <w:ilvl w:val="2"/>
              <w:numId w:val="1"/>
            </w:numPr>
            <w:tabs>
              <w:tab w:pos="1079" w:val="left" w:leader="none"/>
              <w:tab w:pos="9171" w:val="right" w:leader="dot"/>
            </w:tabs>
            <w:spacing w:line="240" w:lineRule="auto" w:before="4" w:after="0"/>
            <w:ind w:left="1078" w:right="0" w:hanging="720"/>
            <w:jc w:val="left"/>
            <w:rPr>
              <w:i w:val="0"/>
            </w:rPr>
          </w:pPr>
          <w:hyperlink w:history="true" w:anchor="_bookmark25">
            <w:r>
              <w:rPr>
                <w:i/>
                <w:w w:val="105"/>
              </w:rPr>
              <w:t>Main</w:t>
            </w:r>
            <w:r>
              <w:rPr>
                <w:i/>
                <w:spacing w:val="-2"/>
                <w:w w:val="105"/>
              </w:rPr>
              <w:t> </w:t>
            </w:r>
            <w:r>
              <w:rPr>
                <w:i/>
                <w:w w:val="105"/>
              </w:rPr>
              <w:t>Estimates</w:t>
              <w:tab/>
              <w:t>12</w:t>
            </w:r>
            <w:r>
              <w:rPr>
                <w:i w:val="0"/>
              </w:rPr>
            </w:r>
          </w:hyperlink>
        </w:p>
        <w:p>
          <w:pPr>
            <w:pStyle w:val="TOC4"/>
            <w:numPr>
              <w:ilvl w:val="2"/>
              <w:numId w:val="1"/>
            </w:numPr>
            <w:tabs>
              <w:tab w:pos="1079" w:val="left" w:leader="none"/>
              <w:tab w:pos="9172" w:val="right" w:leader="dot"/>
            </w:tabs>
            <w:spacing w:line="240" w:lineRule="auto" w:before="3" w:after="0"/>
            <w:ind w:left="1078" w:right="0" w:hanging="720"/>
            <w:jc w:val="left"/>
            <w:rPr>
              <w:i w:val="0"/>
            </w:rPr>
          </w:pPr>
          <w:hyperlink w:history="true" w:anchor="_bookmark26">
            <w:r>
              <w:rPr>
                <w:i/>
                <w:w w:val="110"/>
              </w:rPr>
              <w:t>Supplementary</w:t>
            </w:r>
            <w:r>
              <w:rPr>
                <w:i/>
                <w:spacing w:val="-5"/>
                <w:w w:val="110"/>
              </w:rPr>
              <w:t> </w:t>
            </w:r>
            <w:r>
              <w:rPr>
                <w:i/>
                <w:w w:val="110"/>
              </w:rPr>
              <w:t>Estimates</w:t>
              <w:tab/>
              <w:t>13</w:t>
            </w:r>
            <w:r>
              <w:rPr>
                <w:i w:val="0"/>
              </w:rPr>
            </w:r>
          </w:hyperlink>
        </w:p>
        <w:p>
          <w:pPr>
            <w:pStyle w:val="TOC4"/>
            <w:numPr>
              <w:ilvl w:val="2"/>
              <w:numId w:val="1"/>
            </w:numPr>
            <w:tabs>
              <w:tab w:pos="1079" w:val="left" w:leader="none"/>
              <w:tab w:pos="9174" w:val="right" w:leader="dot"/>
            </w:tabs>
            <w:spacing w:line="240" w:lineRule="auto" w:before="4" w:after="0"/>
            <w:ind w:left="1078" w:right="0" w:hanging="720"/>
            <w:jc w:val="left"/>
            <w:rPr>
              <w:i w:val="0"/>
            </w:rPr>
          </w:pPr>
          <w:hyperlink w:history="true" w:anchor="_bookmark26">
            <w:r>
              <w:rPr>
                <w:i/>
                <w:w w:val="110"/>
              </w:rPr>
              <w:t>Parliamentary Consideration</w:t>
            </w:r>
            <w:r>
              <w:rPr>
                <w:i/>
                <w:spacing w:val="-14"/>
                <w:w w:val="110"/>
              </w:rPr>
              <w:t> </w:t>
            </w:r>
            <w:r>
              <w:rPr>
                <w:i/>
                <w:w w:val="110"/>
              </w:rPr>
              <w:t>of</w:t>
            </w:r>
            <w:r>
              <w:rPr>
                <w:i/>
                <w:spacing w:val="-8"/>
                <w:w w:val="110"/>
              </w:rPr>
              <w:t> </w:t>
            </w:r>
            <w:r>
              <w:rPr>
                <w:i/>
                <w:w w:val="110"/>
              </w:rPr>
              <w:t>Estimates</w:t>
              <w:tab/>
              <w:t>13</w:t>
            </w:r>
            <w:r>
              <w:rPr>
                <w:i w:val="0"/>
              </w:rPr>
            </w:r>
          </w:hyperlink>
        </w:p>
        <w:p>
          <w:pPr>
            <w:pStyle w:val="TOC4"/>
            <w:numPr>
              <w:ilvl w:val="2"/>
              <w:numId w:val="1"/>
            </w:numPr>
            <w:tabs>
              <w:tab w:pos="1079" w:val="left" w:leader="none"/>
              <w:tab w:pos="9170" w:val="right" w:leader="dot"/>
            </w:tabs>
            <w:spacing w:line="240" w:lineRule="auto" w:before="4" w:after="0"/>
            <w:ind w:left="1078" w:right="0" w:hanging="720"/>
            <w:jc w:val="left"/>
            <w:rPr>
              <w:i w:val="0"/>
            </w:rPr>
          </w:pPr>
          <w:hyperlink w:history="true" w:anchor="_bookmark27">
            <w:r>
              <w:rPr>
                <w:i/>
                <w:w w:val="110"/>
              </w:rPr>
              <w:t>Excess</w:t>
            </w:r>
            <w:r>
              <w:rPr>
                <w:i/>
                <w:spacing w:val="-3"/>
                <w:w w:val="110"/>
              </w:rPr>
              <w:t> </w:t>
            </w:r>
            <w:r>
              <w:rPr>
                <w:i/>
                <w:w w:val="110"/>
              </w:rPr>
              <w:t>Votes</w:t>
              <w:tab/>
              <w:t>14</w:t>
            </w:r>
            <w:r>
              <w:rPr>
                <w:i w:val="0"/>
              </w:rPr>
            </w:r>
          </w:hyperlink>
        </w:p>
        <w:p>
          <w:pPr>
            <w:pStyle w:val="TOC4"/>
            <w:numPr>
              <w:ilvl w:val="2"/>
              <w:numId w:val="1"/>
            </w:numPr>
            <w:tabs>
              <w:tab w:pos="1079" w:val="left" w:leader="none"/>
              <w:tab w:pos="9171" w:val="right" w:leader="dot"/>
            </w:tabs>
            <w:spacing w:line="240" w:lineRule="auto" w:before="3" w:after="0"/>
            <w:ind w:left="1078" w:right="0" w:hanging="720"/>
            <w:jc w:val="left"/>
            <w:rPr>
              <w:i w:val="0"/>
            </w:rPr>
          </w:pPr>
          <w:hyperlink w:history="true" w:anchor="_bookmark27">
            <w:r>
              <w:rPr>
                <w:i/>
                <w:w w:val="110"/>
              </w:rPr>
              <w:t>Votes</w:t>
            </w:r>
            <w:r>
              <w:rPr>
                <w:i/>
                <w:spacing w:val="-5"/>
                <w:w w:val="110"/>
              </w:rPr>
              <w:t> </w:t>
            </w:r>
            <w:r>
              <w:rPr>
                <w:i/>
                <w:w w:val="110"/>
              </w:rPr>
              <w:t>on</w:t>
            </w:r>
            <w:r>
              <w:rPr>
                <w:i/>
                <w:spacing w:val="-5"/>
                <w:w w:val="110"/>
              </w:rPr>
              <w:t> </w:t>
            </w:r>
            <w:r>
              <w:rPr>
                <w:i/>
                <w:w w:val="110"/>
              </w:rPr>
              <w:t>Account</w:t>
              <w:tab/>
              <w:t>14</w:t>
            </w:r>
            <w:r>
              <w:rPr>
                <w:i w:val="0"/>
              </w:rPr>
            </w:r>
          </w:hyperlink>
        </w:p>
        <w:p>
          <w:pPr>
            <w:pStyle w:val="TOC4"/>
            <w:numPr>
              <w:ilvl w:val="2"/>
              <w:numId w:val="1"/>
            </w:numPr>
            <w:tabs>
              <w:tab w:pos="1079" w:val="left" w:leader="none"/>
              <w:tab w:pos="9176" w:val="right" w:leader="dot"/>
            </w:tabs>
            <w:spacing w:line="240" w:lineRule="auto" w:before="4" w:after="0"/>
            <w:ind w:left="1078" w:right="0" w:hanging="720"/>
            <w:jc w:val="left"/>
            <w:rPr>
              <w:i w:val="0"/>
            </w:rPr>
          </w:pPr>
          <w:hyperlink w:history="true" w:anchor="_bookmark27">
            <w:r>
              <w:rPr>
                <w:i/>
                <w:w w:val="110"/>
              </w:rPr>
              <w:t>Supply Bills – Consolidated Fund and</w:t>
            </w:r>
            <w:r>
              <w:rPr>
                <w:i/>
                <w:spacing w:val="-57"/>
                <w:w w:val="110"/>
              </w:rPr>
              <w:t> </w:t>
            </w:r>
            <w:r>
              <w:rPr>
                <w:i/>
                <w:w w:val="110"/>
              </w:rPr>
              <w:t>Appropriation</w:t>
            </w:r>
            <w:r>
              <w:rPr>
                <w:i/>
                <w:spacing w:val="-12"/>
                <w:w w:val="110"/>
              </w:rPr>
              <w:t> </w:t>
            </w:r>
            <w:r>
              <w:rPr>
                <w:i/>
                <w:w w:val="110"/>
              </w:rPr>
              <w:t>Bills</w:t>
              <w:tab/>
              <w:t>14</w:t>
            </w:r>
            <w:r>
              <w:rPr>
                <w:i w:val="0"/>
              </w:rPr>
            </w:r>
          </w:hyperlink>
        </w:p>
        <w:p>
          <w:pPr>
            <w:pStyle w:val="TOC4"/>
            <w:numPr>
              <w:ilvl w:val="2"/>
              <w:numId w:val="1"/>
            </w:numPr>
            <w:tabs>
              <w:tab w:pos="1079" w:val="left" w:leader="none"/>
              <w:tab w:pos="9173" w:val="right" w:leader="dot"/>
            </w:tabs>
            <w:spacing w:line="240" w:lineRule="auto" w:before="3" w:after="0"/>
            <w:ind w:left="1078" w:right="0" w:hanging="720"/>
            <w:jc w:val="left"/>
            <w:rPr>
              <w:i w:val="0"/>
            </w:rPr>
          </w:pPr>
          <w:hyperlink w:history="true" w:anchor="_bookmark28">
            <w:r>
              <w:rPr>
                <w:i/>
                <w:w w:val="110"/>
              </w:rPr>
              <w:t>Formal Consent by House</w:t>
            </w:r>
            <w:r>
              <w:rPr>
                <w:i/>
                <w:spacing w:val="-13"/>
                <w:w w:val="110"/>
              </w:rPr>
              <w:t> </w:t>
            </w:r>
            <w:r>
              <w:rPr>
                <w:i/>
                <w:w w:val="110"/>
              </w:rPr>
              <w:t>of</w:t>
            </w:r>
            <w:r>
              <w:rPr>
                <w:i/>
                <w:spacing w:val="-7"/>
                <w:w w:val="110"/>
              </w:rPr>
              <w:t> </w:t>
            </w:r>
            <w:r>
              <w:rPr>
                <w:i/>
                <w:w w:val="110"/>
              </w:rPr>
              <w:t>Lords</w:t>
              <w:tab/>
              <w:t>15</w:t>
            </w:r>
            <w:r>
              <w:rPr>
                <w:i w:val="0"/>
              </w:rPr>
            </w:r>
          </w:hyperlink>
        </w:p>
        <w:p>
          <w:pPr>
            <w:pStyle w:val="TOC4"/>
            <w:numPr>
              <w:ilvl w:val="2"/>
              <w:numId w:val="1"/>
            </w:numPr>
            <w:tabs>
              <w:tab w:pos="1079" w:val="left" w:leader="none"/>
              <w:tab w:pos="9174" w:val="right" w:leader="dot"/>
            </w:tabs>
            <w:spacing w:line="240" w:lineRule="auto" w:before="4" w:after="0"/>
            <w:ind w:left="1078" w:right="0" w:hanging="720"/>
            <w:jc w:val="left"/>
            <w:rPr>
              <w:i w:val="0"/>
            </w:rPr>
          </w:pPr>
          <w:hyperlink w:history="true" w:anchor="_bookmark28">
            <w:r>
              <w:rPr>
                <w:i/>
                <w:w w:val="110"/>
              </w:rPr>
              <w:t>Parliamentary Scrutiny of</w:t>
            </w:r>
            <w:r>
              <w:rPr>
                <w:i/>
                <w:spacing w:val="-23"/>
                <w:w w:val="110"/>
              </w:rPr>
              <w:t> </w:t>
            </w:r>
            <w:r>
              <w:rPr>
                <w:i/>
                <w:w w:val="110"/>
              </w:rPr>
              <w:t>Planned</w:t>
            </w:r>
            <w:r>
              <w:rPr>
                <w:i/>
                <w:spacing w:val="-9"/>
                <w:w w:val="110"/>
              </w:rPr>
              <w:t> </w:t>
            </w:r>
            <w:r>
              <w:rPr>
                <w:i/>
                <w:w w:val="110"/>
              </w:rPr>
              <w:t>Expenditure</w:t>
              <w:tab/>
              <w:t>15</w:t>
            </w:r>
            <w:r>
              <w:rPr>
                <w:i w:val="0"/>
              </w:rPr>
            </w:r>
          </w:hyperlink>
        </w:p>
        <w:p>
          <w:pPr>
            <w:pStyle w:val="TOC3"/>
            <w:numPr>
              <w:ilvl w:val="1"/>
              <w:numId w:val="1"/>
            </w:numPr>
            <w:tabs>
              <w:tab w:pos="1079" w:val="left" w:leader="none"/>
              <w:tab w:pos="9171" w:val="right" w:leader="dot"/>
            </w:tabs>
            <w:spacing w:line="240" w:lineRule="auto" w:before="280" w:after="0"/>
            <w:ind w:left="1078" w:right="0" w:hanging="720"/>
            <w:jc w:val="left"/>
            <w:rPr>
              <w:rFonts w:ascii="Trebuchet MS" w:hAnsi="Trebuchet MS" w:cs="Trebuchet MS" w:eastAsia="Trebuchet MS" w:hint="default"/>
              <w:b w:val="0"/>
              <w:bCs w:val="0"/>
              <w:i w:val="0"/>
            </w:rPr>
          </w:pPr>
          <w:hyperlink w:history="true" w:anchor="_bookmark29">
            <w:r>
              <w:rPr>
                <w:i/>
                <w:w w:val="110"/>
              </w:rPr>
              <w:t>Reporting</w:t>
            </w:r>
            <w:r>
              <w:rPr>
                <w:i/>
                <w:spacing w:val="5"/>
                <w:w w:val="110"/>
              </w:rPr>
              <w:t> </w:t>
            </w:r>
            <w:r>
              <w:rPr>
                <w:i/>
                <w:w w:val="110"/>
              </w:rPr>
              <w:t>Stage</w:t>
            </w:r>
            <w:r>
              <w:rPr>
                <w:rFonts w:ascii="Trebuchet MS"/>
                <w:b w:val="0"/>
                <w:i/>
                <w:w w:val="110"/>
              </w:rPr>
              <w:tab/>
              <w:t>16</w:t>
            </w:r>
            <w:r>
              <w:rPr>
                <w:rFonts w:ascii="Trebuchet MS"/>
                <w:b w:val="0"/>
                <w:i w:val="0"/>
              </w:rPr>
            </w:r>
          </w:hyperlink>
        </w:p>
        <w:p>
          <w:pPr>
            <w:pStyle w:val="TOC4"/>
            <w:numPr>
              <w:ilvl w:val="2"/>
              <w:numId w:val="1"/>
            </w:numPr>
            <w:tabs>
              <w:tab w:pos="1079" w:val="left" w:leader="none"/>
              <w:tab w:pos="9172" w:val="right" w:leader="dot"/>
            </w:tabs>
            <w:spacing w:line="240" w:lineRule="auto" w:before="4" w:after="0"/>
            <w:ind w:left="1078" w:right="0" w:hanging="720"/>
            <w:jc w:val="left"/>
            <w:rPr>
              <w:i w:val="0"/>
            </w:rPr>
          </w:pPr>
          <w:hyperlink w:history="true" w:anchor="_bookmark29">
            <w:r>
              <w:rPr>
                <w:i/>
                <w:w w:val="110"/>
              </w:rPr>
              <w:t>Departmental</w:t>
            </w:r>
            <w:r>
              <w:rPr>
                <w:i/>
                <w:spacing w:val="-5"/>
                <w:w w:val="110"/>
              </w:rPr>
              <w:t> </w:t>
            </w:r>
            <w:r>
              <w:rPr>
                <w:i/>
                <w:w w:val="110"/>
              </w:rPr>
              <w:t>Reports</w:t>
              <w:tab/>
              <w:t>16</w:t>
            </w:r>
            <w:r>
              <w:rPr>
                <w:i w:val="0"/>
              </w:rPr>
            </w:r>
          </w:hyperlink>
        </w:p>
        <w:p>
          <w:pPr>
            <w:pStyle w:val="TOC4"/>
            <w:numPr>
              <w:ilvl w:val="2"/>
              <w:numId w:val="1"/>
            </w:numPr>
            <w:tabs>
              <w:tab w:pos="1079" w:val="left" w:leader="none"/>
              <w:tab w:pos="9171" w:val="right" w:leader="dot"/>
            </w:tabs>
            <w:spacing w:line="240" w:lineRule="auto" w:before="3" w:after="0"/>
            <w:ind w:left="1078" w:right="0" w:hanging="720"/>
            <w:jc w:val="left"/>
            <w:rPr>
              <w:i w:val="0"/>
            </w:rPr>
          </w:pPr>
          <w:hyperlink w:history="true" w:anchor="_bookmark29">
            <w:r>
              <w:rPr>
                <w:i/>
                <w:w w:val="110"/>
              </w:rPr>
              <w:t>Resource</w:t>
            </w:r>
            <w:r>
              <w:rPr>
                <w:i/>
                <w:spacing w:val="-4"/>
                <w:w w:val="110"/>
              </w:rPr>
              <w:t> </w:t>
            </w:r>
            <w:r>
              <w:rPr>
                <w:i/>
                <w:w w:val="110"/>
              </w:rPr>
              <w:t>Accounts</w:t>
              <w:tab/>
              <w:t>16</w:t>
            </w:r>
            <w:r>
              <w:rPr>
                <w:i w:val="0"/>
              </w:rPr>
            </w:r>
          </w:hyperlink>
        </w:p>
        <w:p>
          <w:pPr>
            <w:pStyle w:val="TOC4"/>
            <w:numPr>
              <w:ilvl w:val="2"/>
              <w:numId w:val="1"/>
            </w:numPr>
            <w:tabs>
              <w:tab w:pos="1079" w:val="left" w:leader="none"/>
              <w:tab w:pos="9176" w:val="right" w:leader="dot"/>
            </w:tabs>
            <w:spacing w:line="240" w:lineRule="auto" w:before="4" w:after="0"/>
            <w:ind w:left="1078" w:right="0" w:hanging="720"/>
            <w:jc w:val="left"/>
            <w:rPr>
              <w:i w:val="0"/>
            </w:rPr>
          </w:pPr>
          <w:hyperlink w:history="true" w:anchor="_bookmark31">
            <w:r>
              <w:rPr>
                <w:i/>
                <w:w w:val="105"/>
              </w:rPr>
              <w:t>Scrutiny of departmental reports and</w:t>
            </w:r>
            <w:r>
              <w:rPr>
                <w:i/>
                <w:spacing w:val="40"/>
                <w:w w:val="105"/>
              </w:rPr>
              <w:t> </w:t>
            </w:r>
            <w:r>
              <w:rPr>
                <w:i/>
                <w:w w:val="105"/>
              </w:rPr>
              <w:t>resource</w:t>
            </w:r>
            <w:r>
              <w:rPr>
                <w:i/>
                <w:spacing w:val="7"/>
                <w:w w:val="105"/>
              </w:rPr>
              <w:t> </w:t>
            </w:r>
            <w:r>
              <w:rPr>
                <w:i/>
                <w:w w:val="105"/>
              </w:rPr>
              <w:t>accounts</w:t>
              <w:tab/>
              <w:t>18</w:t>
            </w:r>
            <w:r>
              <w:rPr>
                <w:i w:val="0"/>
              </w:rPr>
            </w:r>
          </w:hyperlink>
        </w:p>
        <w:p>
          <w:pPr>
            <w:pStyle w:val="TOC3"/>
            <w:numPr>
              <w:ilvl w:val="1"/>
              <w:numId w:val="1"/>
            </w:numPr>
            <w:tabs>
              <w:tab w:pos="1079" w:val="left" w:leader="none"/>
              <w:tab w:pos="9175" w:val="right" w:leader="dot"/>
            </w:tabs>
            <w:spacing w:line="240" w:lineRule="auto" w:before="287" w:after="0"/>
            <w:ind w:left="1078" w:right="0" w:hanging="720"/>
            <w:jc w:val="left"/>
            <w:rPr>
              <w:rFonts w:ascii="Trebuchet MS" w:hAnsi="Trebuchet MS" w:cs="Trebuchet MS" w:eastAsia="Trebuchet MS" w:hint="default"/>
              <w:b w:val="0"/>
              <w:bCs w:val="0"/>
              <w:i w:val="0"/>
            </w:rPr>
          </w:pPr>
          <w:hyperlink w:history="true" w:anchor="_bookmark31">
            <w:r>
              <w:rPr>
                <w:i/>
                <w:w w:val="110"/>
              </w:rPr>
              <w:t>Improving Financial Scrutiny</w:t>
            </w:r>
            <w:r>
              <w:rPr>
                <w:i/>
                <w:spacing w:val="6"/>
                <w:w w:val="110"/>
              </w:rPr>
              <w:t> </w:t>
            </w:r>
            <w:r>
              <w:rPr>
                <w:i/>
                <w:w w:val="110"/>
              </w:rPr>
              <w:t>at</w:t>
            </w:r>
            <w:r>
              <w:rPr>
                <w:i/>
                <w:spacing w:val="2"/>
                <w:w w:val="110"/>
              </w:rPr>
              <w:t> </w:t>
            </w:r>
            <w:r>
              <w:rPr>
                <w:i/>
                <w:w w:val="110"/>
              </w:rPr>
              <w:t>Westminster</w:t>
            </w:r>
            <w:r>
              <w:rPr>
                <w:rFonts w:ascii="Trebuchet MS"/>
                <w:b w:val="0"/>
                <w:i/>
                <w:w w:val="110"/>
              </w:rPr>
              <w:tab/>
              <w:t>18</w:t>
            </w:r>
            <w:r>
              <w:rPr>
                <w:rFonts w:ascii="Trebuchet MS"/>
                <w:b w:val="0"/>
                <w:i w:val="0"/>
              </w:rPr>
            </w:r>
          </w:hyperlink>
        </w:p>
        <w:p>
          <w:pPr>
            <w:pStyle w:val="TOC1"/>
            <w:numPr>
              <w:ilvl w:val="0"/>
              <w:numId w:val="2"/>
            </w:numPr>
            <w:tabs>
              <w:tab w:pos="599" w:val="left" w:leader="none"/>
              <w:tab w:pos="9175" w:val="right" w:leader="dot"/>
            </w:tabs>
            <w:spacing w:line="240" w:lineRule="auto" w:before="286" w:after="0"/>
            <w:ind w:left="598" w:right="0" w:hanging="480"/>
            <w:jc w:val="left"/>
            <w:rPr>
              <w:b w:val="0"/>
              <w:bCs w:val="0"/>
            </w:rPr>
          </w:pPr>
          <w:hyperlink w:history="true" w:anchor="_bookmark35">
            <w:r>
              <w:rPr>
                <w:w w:val="110"/>
              </w:rPr>
              <w:t>The Budget</w:t>
            </w:r>
            <w:r>
              <w:rPr>
                <w:spacing w:val="-6"/>
                <w:w w:val="110"/>
              </w:rPr>
              <w:t> </w:t>
            </w:r>
            <w:r>
              <w:rPr>
                <w:w w:val="110"/>
              </w:rPr>
              <w:t>in</w:t>
            </w:r>
            <w:r>
              <w:rPr>
                <w:spacing w:val="-6"/>
                <w:w w:val="110"/>
              </w:rPr>
              <w:t> </w:t>
            </w:r>
            <w:r>
              <w:rPr>
                <w:w w:val="110"/>
              </w:rPr>
              <w:t>Wales</w:t>
              <w:tab/>
              <w:t>23</w:t>
            </w:r>
            <w:r>
              <w:rPr>
                <w:b w:val="0"/>
              </w:rPr>
            </w:r>
          </w:hyperlink>
        </w:p>
        <w:p>
          <w:pPr>
            <w:pStyle w:val="TOC3"/>
            <w:numPr>
              <w:ilvl w:val="1"/>
              <w:numId w:val="2"/>
            </w:numPr>
            <w:tabs>
              <w:tab w:pos="1079" w:val="left" w:leader="none"/>
              <w:tab w:pos="9170"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36">
            <w:r>
              <w:rPr>
                <w:i/>
                <w:w w:val="110"/>
              </w:rPr>
              <w:t>Draft</w:t>
            </w:r>
            <w:r>
              <w:rPr>
                <w:i/>
                <w:spacing w:val="6"/>
                <w:w w:val="110"/>
              </w:rPr>
              <w:t> </w:t>
            </w:r>
            <w:r>
              <w:rPr>
                <w:i/>
                <w:w w:val="110"/>
              </w:rPr>
              <w:t>Budget</w:t>
            </w:r>
            <w:r>
              <w:rPr>
                <w:rFonts w:ascii="Trebuchet MS"/>
                <w:b w:val="0"/>
                <w:i/>
                <w:w w:val="110"/>
              </w:rPr>
              <w:tab/>
              <w:t>24</w:t>
            </w:r>
            <w:r>
              <w:rPr>
                <w:rFonts w:ascii="Trebuchet MS"/>
                <w:b w:val="0"/>
                <w:i w:val="0"/>
              </w:rPr>
            </w:r>
          </w:hyperlink>
        </w:p>
        <w:p>
          <w:pPr>
            <w:pStyle w:val="TOC3"/>
            <w:numPr>
              <w:ilvl w:val="1"/>
              <w:numId w:val="2"/>
            </w:numPr>
            <w:tabs>
              <w:tab w:pos="1080" w:val="left" w:leader="none"/>
              <w:tab w:pos="9172" w:val="right" w:leader="dot"/>
            </w:tabs>
            <w:spacing w:line="240" w:lineRule="auto" w:before="5" w:after="0"/>
            <w:ind w:left="1079" w:right="0" w:hanging="721"/>
            <w:jc w:val="left"/>
            <w:rPr>
              <w:rFonts w:ascii="Trebuchet MS" w:hAnsi="Trebuchet MS" w:cs="Trebuchet MS" w:eastAsia="Trebuchet MS" w:hint="default"/>
              <w:b w:val="0"/>
              <w:bCs w:val="0"/>
              <w:i w:val="0"/>
            </w:rPr>
          </w:pPr>
          <w:hyperlink w:history="true" w:anchor="_bookmark36">
            <w:r>
              <w:rPr>
                <w:i/>
                <w:w w:val="110"/>
              </w:rPr>
              <w:t>Annual</w:t>
            </w:r>
            <w:r>
              <w:rPr>
                <w:i/>
                <w:spacing w:val="4"/>
                <w:w w:val="110"/>
              </w:rPr>
              <w:t> </w:t>
            </w:r>
            <w:r>
              <w:rPr>
                <w:i/>
                <w:w w:val="110"/>
              </w:rPr>
              <w:t>Budget</w:t>
            </w:r>
            <w:r>
              <w:rPr>
                <w:i/>
                <w:spacing w:val="4"/>
                <w:w w:val="110"/>
              </w:rPr>
              <w:t> </w:t>
            </w:r>
            <w:r>
              <w:rPr>
                <w:i/>
                <w:w w:val="110"/>
              </w:rPr>
              <w:t>Motion</w:t>
            </w:r>
            <w:r>
              <w:rPr>
                <w:rFonts w:ascii="Trebuchet MS"/>
                <w:b w:val="0"/>
                <w:i/>
                <w:w w:val="110"/>
              </w:rPr>
              <w:tab/>
              <w:t>24</w:t>
            </w:r>
            <w:r>
              <w:rPr>
                <w:rFonts w:ascii="Trebuchet MS"/>
                <w:b w:val="0"/>
                <w:i w:val="0"/>
              </w:rPr>
            </w:r>
          </w:hyperlink>
        </w:p>
        <w:p>
          <w:pPr>
            <w:pStyle w:val="TOC3"/>
            <w:numPr>
              <w:ilvl w:val="1"/>
              <w:numId w:val="2"/>
            </w:numPr>
            <w:tabs>
              <w:tab w:pos="1079" w:val="left" w:leader="none"/>
              <w:tab w:pos="9172" w:val="right" w:leader="dot"/>
            </w:tabs>
            <w:spacing w:line="240" w:lineRule="auto" w:before="4" w:after="0"/>
            <w:ind w:left="1078" w:right="0" w:hanging="720"/>
            <w:jc w:val="left"/>
            <w:rPr>
              <w:rFonts w:ascii="Trebuchet MS" w:hAnsi="Trebuchet MS" w:cs="Trebuchet MS" w:eastAsia="Trebuchet MS" w:hint="default"/>
              <w:b w:val="0"/>
              <w:bCs w:val="0"/>
              <w:i w:val="0"/>
            </w:rPr>
          </w:pPr>
          <w:hyperlink w:history="true" w:anchor="_bookmark38">
            <w:r>
              <w:rPr>
                <w:i/>
                <w:w w:val="110"/>
              </w:rPr>
              <w:t>Supplementary</w:t>
            </w:r>
            <w:r>
              <w:rPr>
                <w:i/>
                <w:spacing w:val="2"/>
                <w:w w:val="110"/>
              </w:rPr>
              <w:t> </w:t>
            </w:r>
            <w:r>
              <w:rPr>
                <w:i/>
                <w:w w:val="110"/>
              </w:rPr>
              <w:t>Budget</w:t>
            </w:r>
            <w:r>
              <w:rPr>
                <w:i/>
                <w:spacing w:val="2"/>
                <w:w w:val="110"/>
              </w:rPr>
              <w:t> </w:t>
            </w:r>
            <w:r>
              <w:rPr>
                <w:i/>
                <w:w w:val="110"/>
              </w:rPr>
              <w:t>Motions</w:t>
            </w:r>
            <w:r>
              <w:rPr>
                <w:rFonts w:ascii="Trebuchet MS"/>
                <w:b w:val="0"/>
                <w:i/>
                <w:w w:val="110"/>
              </w:rPr>
              <w:tab/>
              <w:t>26</w:t>
            </w:r>
            <w:r>
              <w:rPr>
                <w:rFonts w:ascii="Trebuchet MS"/>
                <w:b w:val="0"/>
                <w:i w:val="0"/>
              </w:rPr>
            </w:r>
          </w:hyperlink>
        </w:p>
        <w:p>
          <w:pPr>
            <w:pStyle w:val="TOC3"/>
            <w:numPr>
              <w:ilvl w:val="1"/>
              <w:numId w:val="2"/>
            </w:numPr>
            <w:tabs>
              <w:tab w:pos="1079" w:val="left" w:leader="none"/>
              <w:tab w:pos="9171"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39">
            <w:r>
              <w:rPr>
                <w:i/>
                <w:w w:val="105"/>
              </w:rPr>
              <w:t>Role</w:t>
            </w:r>
            <w:r>
              <w:rPr>
                <w:i/>
                <w:spacing w:val="9"/>
                <w:w w:val="105"/>
              </w:rPr>
              <w:t> </w:t>
            </w:r>
            <w:r>
              <w:rPr>
                <w:i/>
                <w:w w:val="105"/>
              </w:rPr>
              <w:t>of</w:t>
            </w:r>
            <w:r>
              <w:rPr>
                <w:i/>
                <w:spacing w:val="9"/>
                <w:w w:val="105"/>
              </w:rPr>
              <w:t> </w:t>
            </w:r>
            <w:r>
              <w:rPr>
                <w:i/>
                <w:w w:val="105"/>
              </w:rPr>
              <w:t>Committees</w:t>
            </w:r>
            <w:r>
              <w:rPr>
                <w:rFonts w:ascii="Trebuchet MS"/>
                <w:b w:val="0"/>
                <w:i/>
                <w:w w:val="105"/>
              </w:rPr>
              <w:tab/>
              <w:t>27</w:t>
            </w:r>
            <w:r>
              <w:rPr>
                <w:rFonts w:ascii="Trebuchet MS"/>
                <w:b w:val="0"/>
                <w:i w:val="0"/>
              </w:rPr>
            </w:r>
          </w:hyperlink>
        </w:p>
        <w:p>
          <w:pPr>
            <w:pStyle w:val="TOC3"/>
            <w:numPr>
              <w:ilvl w:val="1"/>
              <w:numId w:val="2"/>
            </w:numPr>
            <w:tabs>
              <w:tab w:pos="1079" w:val="left" w:leader="none"/>
              <w:tab w:pos="9172"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39">
            <w:r>
              <w:rPr>
                <w:i/>
                <w:w w:val="110"/>
              </w:rPr>
              <w:t>Summary of 2007</w:t>
            </w:r>
            <w:r>
              <w:rPr>
                <w:i/>
                <w:spacing w:val="12"/>
                <w:w w:val="110"/>
              </w:rPr>
              <w:t> </w:t>
            </w:r>
            <w:r>
              <w:rPr>
                <w:i/>
                <w:w w:val="110"/>
              </w:rPr>
              <w:t>Budget</w:t>
            </w:r>
            <w:r>
              <w:rPr>
                <w:i/>
                <w:spacing w:val="3"/>
                <w:w w:val="110"/>
              </w:rPr>
              <w:t> </w:t>
            </w:r>
            <w:r>
              <w:rPr>
                <w:i/>
                <w:w w:val="110"/>
              </w:rPr>
              <w:t>Round</w:t>
            </w:r>
            <w:r>
              <w:rPr>
                <w:rFonts w:ascii="Trebuchet MS"/>
                <w:b w:val="0"/>
                <w:i/>
                <w:w w:val="110"/>
              </w:rPr>
              <w:tab/>
              <w:t>27</w:t>
            </w:r>
            <w:r>
              <w:rPr>
                <w:rFonts w:ascii="Trebuchet MS"/>
                <w:b w:val="0"/>
                <w:i w:val="0"/>
              </w:rPr>
            </w:r>
          </w:hyperlink>
        </w:p>
        <w:p>
          <w:pPr>
            <w:pStyle w:val="TOC1"/>
            <w:numPr>
              <w:ilvl w:val="0"/>
              <w:numId w:val="2"/>
            </w:numPr>
            <w:tabs>
              <w:tab w:pos="599" w:val="left" w:leader="none"/>
              <w:tab w:pos="9176" w:val="right" w:leader="dot"/>
            </w:tabs>
            <w:spacing w:line="240" w:lineRule="auto" w:before="61" w:after="0"/>
            <w:ind w:left="598" w:right="0" w:hanging="480"/>
            <w:jc w:val="left"/>
            <w:rPr>
              <w:b w:val="0"/>
              <w:bCs w:val="0"/>
            </w:rPr>
          </w:pPr>
          <w:hyperlink w:history="true" w:anchor="_bookmark42">
            <w:r>
              <w:rPr>
                <w:w w:val="110"/>
              </w:rPr>
              <w:t>The Budget</w:t>
            </w:r>
            <w:r>
              <w:rPr>
                <w:spacing w:val="-6"/>
                <w:w w:val="110"/>
              </w:rPr>
              <w:t> </w:t>
            </w:r>
            <w:r>
              <w:rPr>
                <w:w w:val="110"/>
              </w:rPr>
              <w:t>in</w:t>
            </w:r>
            <w:r>
              <w:rPr>
                <w:spacing w:val="-6"/>
                <w:w w:val="110"/>
              </w:rPr>
              <w:t> </w:t>
            </w:r>
            <w:r>
              <w:rPr>
                <w:w w:val="110"/>
              </w:rPr>
              <w:t>Scotland</w:t>
              <w:tab/>
              <w:t>31</w:t>
            </w:r>
            <w:r>
              <w:rPr>
                <w:b w:val="0"/>
              </w:rPr>
            </w:r>
          </w:hyperlink>
        </w:p>
        <w:p>
          <w:pPr>
            <w:pStyle w:val="TOC3"/>
            <w:numPr>
              <w:ilvl w:val="1"/>
              <w:numId w:val="2"/>
            </w:numPr>
            <w:tabs>
              <w:tab w:pos="1079" w:val="left" w:leader="none"/>
              <w:tab w:pos="9175" w:val="right" w:leader="dot"/>
            </w:tabs>
            <w:spacing w:line="240" w:lineRule="auto" w:before="281" w:after="0"/>
            <w:ind w:left="1078" w:right="0" w:hanging="720"/>
            <w:jc w:val="left"/>
            <w:rPr>
              <w:rFonts w:ascii="Trebuchet MS" w:hAnsi="Trebuchet MS" w:cs="Trebuchet MS" w:eastAsia="Trebuchet MS" w:hint="default"/>
              <w:b w:val="0"/>
              <w:bCs w:val="0"/>
              <w:i w:val="0"/>
            </w:rPr>
          </w:pPr>
          <w:hyperlink w:history="true" w:anchor="_bookmark42">
            <w:r>
              <w:rPr>
                <w:i/>
                <w:w w:val="110"/>
              </w:rPr>
              <w:t>Stage 1 – Annual Evaluation</w:t>
            </w:r>
            <w:r>
              <w:rPr>
                <w:i/>
                <w:spacing w:val="1"/>
                <w:w w:val="110"/>
              </w:rPr>
              <w:t> </w:t>
            </w:r>
            <w:r>
              <w:rPr>
                <w:i/>
                <w:w w:val="110"/>
              </w:rPr>
              <w:t>Report (AER)</w:t>
            </w:r>
            <w:r>
              <w:rPr>
                <w:rFonts w:ascii="Trebuchet MS" w:hAnsi="Trebuchet MS" w:cs="Trebuchet MS" w:eastAsia="Trebuchet MS" w:hint="default"/>
                <w:b w:val="0"/>
                <w:bCs w:val="0"/>
                <w:i/>
                <w:w w:val="110"/>
              </w:rPr>
              <w:tab/>
              <w:t>31</w:t>
            </w:r>
            <w:r>
              <w:rPr>
                <w:rFonts w:ascii="Trebuchet MS" w:hAnsi="Trebuchet MS" w:cs="Trebuchet MS" w:eastAsia="Trebuchet MS" w:hint="default"/>
                <w:b w:val="0"/>
                <w:bCs w:val="0"/>
                <w:i w:val="0"/>
              </w:rPr>
            </w:r>
          </w:hyperlink>
        </w:p>
        <w:p>
          <w:pPr>
            <w:pStyle w:val="TOC3"/>
            <w:numPr>
              <w:ilvl w:val="1"/>
              <w:numId w:val="2"/>
            </w:numPr>
            <w:tabs>
              <w:tab w:pos="1079" w:val="left" w:leader="none"/>
              <w:tab w:pos="9172" w:val="right" w:leader="dot"/>
            </w:tabs>
            <w:spacing w:line="240" w:lineRule="auto" w:before="4" w:after="0"/>
            <w:ind w:left="1078" w:right="0" w:hanging="720"/>
            <w:jc w:val="left"/>
            <w:rPr>
              <w:rFonts w:ascii="Trebuchet MS" w:hAnsi="Trebuchet MS" w:cs="Trebuchet MS" w:eastAsia="Trebuchet MS" w:hint="default"/>
              <w:b w:val="0"/>
              <w:bCs w:val="0"/>
              <w:i w:val="0"/>
            </w:rPr>
          </w:pPr>
          <w:hyperlink w:history="true" w:anchor="_bookmark43">
            <w:r>
              <w:rPr>
                <w:i/>
                <w:w w:val="110"/>
              </w:rPr>
              <w:t>Stage 2 –</w:t>
            </w:r>
            <w:r>
              <w:rPr>
                <w:i/>
                <w:spacing w:val="13"/>
                <w:w w:val="110"/>
              </w:rPr>
              <w:t> </w:t>
            </w:r>
            <w:r>
              <w:rPr>
                <w:i/>
                <w:w w:val="110"/>
              </w:rPr>
              <w:t>Draft</w:t>
            </w:r>
            <w:r>
              <w:rPr>
                <w:i/>
                <w:spacing w:val="4"/>
                <w:w w:val="110"/>
              </w:rPr>
              <w:t> </w:t>
            </w:r>
            <w:r>
              <w:rPr>
                <w:i/>
                <w:w w:val="110"/>
              </w:rPr>
              <w:t>Budget</w:t>
            </w:r>
            <w:r>
              <w:rPr>
                <w:rFonts w:ascii="Trebuchet MS" w:hAnsi="Trebuchet MS" w:cs="Trebuchet MS" w:eastAsia="Trebuchet MS" w:hint="default"/>
                <w:b w:val="0"/>
                <w:bCs w:val="0"/>
                <w:i/>
                <w:w w:val="110"/>
              </w:rPr>
              <w:tab/>
              <w:t>32</w:t>
            </w:r>
            <w:r>
              <w:rPr>
                <w:rFonts w:ascii="Trebuchet MS" w:hAnsi="Trebuchet MS" w:cs="Trebuchet MS" w:eastAsia="Trebuchet MS" w:hint="default"/>
                <w:b w:val="0"/>
                <w:bCs w:val="0"/>
                <w:i w:val="0"/>
              </w:rPr>
            </w:r>
          </w:hyperlink>
        </w:p>
        <w:p>
          <w:pPr>
            <w:pStyle w:val="TOC3"/>
            <w:numPr>
              <w:ilvl w:val="1"/>
              <w:numId w:val="2"/>
            </w:numPr>
            <w:tabs>
              <w:tab w:pos="1079" w:val="left" w:leader="none"/>
              <w:tab w:pos="9171"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44">
            <w:r>
              <w:rPr>
                <w:i/>
                <w:w w:val="110"/>
              </w:rPr>
              <w:t>Stage 3 –</w:t>
            </w:r>
            <w:r>
              <w:rPr>
                <w:i/>
                <w:spacing w:val="10"/>
                <w:w w:val="110"/>
              </w:rPr>
              <w:t> </w:t>
            </w:r>
            <w:r>
              <w:rPr>
                <w:i/>
                <w:w w:val="110"/>
              </w:rPr>
              <w:t>Budget</w:t>
            </w:r>
            <w:r>
              <w:rPr>
                <w:i/>
                <w:spacing w:val="3"/>
                <w:w w:val="110"/>
              </w:rPr>
              <w:t> </w:t>
            </w:r>
            <w:r>
              <w:rPr>
                <w:i/>
                <w:w w:val="110"/>
              </w:rPr>
              <w:t>Bill</w:t>
            </w:r>
            <w:r>
              <w:rPr>
                <w:rFonts w:ascii="Trebuchet MS" w:hAnsi="Trebuchet MS" w:cs="Trebuchet MS" w:eastAsia="Trebuchet MS" w:hint="default"/>
                <w:b w:val="0"/>
                <w:bCs w:val="0"/>
                <w:i/>
                <w:w w:val="110"/>
              </w:rPr>
              <w:tab/>
              <w:t>33</w:t>
            </w:r>
            <w:r>
              <w:rPr>
                <w:rFonts w:ascii="Trebuchet MS" w:hAnsi="Trebuchet MS" w:cs="Trebuchet MS" w:eastAsia="Trebuchet MS" w:hint="default"/>
                <w:b w:val="0"/>
                <w:bCs w:val="0"/>
                <w:i w:val="0"/>
              </w:rPr>
            </w:r>
          </w:hyperlink>
        </w:p>
        <w:p>
          <w:pPr>
            <w:pStyle w:val="TOC3"/>
            <w:numPr>
              <w:ilvl w:val="1"/>
              <w:numId w:val="2"/>
            </w:numPr>
            <w:tabs>
              <w:tab w:pos="1079" w:val="left" w:leader="none"/>
              <w:tab w:pos="9171"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46">
            <w:r>
              <w:rPr>
                <w:i/>
                <w:w w:val="105"/>
              </w:rPr>
              <w:t>Budget</w:t>
            </w:r>
            <w:r>
              <w:rPr>
                <w:i/>
                <w:spacing w:val="8"/>
                <w:w w:val="105"/>
              </w:rPr>
              <w:t> </w:t>
            </w:r>
            <w:r>
              <w:rPr>
                <w:i/>
                <w:w w:val="105"/>
              </w:rPr>
              <w:t>documents</w:t>
            </w:r>
            <w:r>
              <w:rPr>
                <w:rFonts w:ascii="Trebuchet MS"/>
                <w:b w:val="0"/>
                <w:i/>
                <w:w w:val="105"/>
              </w:rPr>
              <w:tab/>
              <w:t>35</w:t>
            </w:r>
            <w:r>
              <w:rPr>
                <w:rFonts w:ascii="Trebuchet MS"/>
                <w:b w:val="0"/>
                <w:i w:val="0"/>
              </w:rPr>
            </w:r>
          </w:hyperlink>
        </w:p>
        <w:p>
          <w:pPr>
            <w:pStyle w:val="TOC3"/>
            <w:numPr>
              <w:ilvl w:val="1"/>
              <w:numId w:val="2"/>
            </w:numPr>
            <w:tabs>
              <w:tab w:pos="1079" w:val="left" w:leader="none"/>
              <w:tab w:pos="9171" w:val="right" w:leader="dot"/>
            </w:tabs>
            <w:spacing w:line="240" w:lineRule="auto" w:before="4" w:after="0"/>
            <w:ind w:left="1078" w:right="0" w:hanging="720"/>
            <w:jc w:val="left"/>
            <w:rPr>
              <w:rFonts w:ascii="Trebuchet MS" w:hAnsi="Trebuchet MS" w:cs="Trebuchet MS" w:eastAsia="Trebuchet MS" w:hint="default"/>
              <w:b w:val="0"/>
              <w:bCs w:val="0"/>
              <w:i w:val="0"/>
            </w:rPr>
          </w:pPr>
          <w:hyperlink w:history="true" w:anchor="_bookmark47">
            <w:r>
              <w:rPr>
                <w:i/>
                <w:w w:val="110"/>
              </w:rPr>
              <w:t>Role</w:t>
            </w:r>
            <w:r>
              <w:rPr>
                <w:i/>
                <w:spacing w:val="4"/>
                <w:w w:val="110"/>
              </w:rPr>
              <w:t> </w:t>
            </w:r>
            <w:r>
              <w:rPr>
                <w:i/>
                <w:w w:val="110"/>
              </w:rPr>
              <w:t>of</w:t>
            </w:r>
            <w:r>
              <w:rPr>
                <w:i/>
                <w:spacing w:val="4"/>
                <w:w w:val="110"/>
              </w:rPr>
              <w:t> </w:t>
            </w:r>
            <w:r>
              <w:rPr>
                <w:i/>
                <w:w w:val="110"/>
              </w:rPr>
              <w:t>committees</w:t>
            </w:r>
            <w:r>
              <w:rPr>
                <w:rFonts w:ascii="Trebuchet MS"/>
                <w:b w:val="0"/>
                <w:i/>
                <w:w w:val="110"/>
              </w:rPr>
              <w:tab/>
              <w:t>36</w:t>
            </w:r>
            <w:r>
              <w:rPr>
                <w:rFonts w:ascii="Trebuchet MS"/>
                <w:b w:val="0"/>
                <w:i w:val="0"/>
              </w:rPr>
            </w:r>
          </w:hyperlink>
        </w:p>
        <w:p>
          <w:pPr>
            <w:pStyle w:val="TOC4"/>
            <w:numPr>
              <w:ilvl w:val="2"/>
              <w:numId w:val="2"/>
            </w:numPr>
            <w:tabs>
              <w:tab w:pos="1079" w:val="left" w:leader="none"/>
              <w:tab w:pos="9175" w:val="right" w:leader="dot"/>
            </w:tabs>
            <w:spacing w:line="240" w:lineRule="auto" w:before="4" w:after="0"/>
            <w:ind w:left="1078" w:right="0" w:hanging="720"/>
            <w:jc w:val="left"/>
            <w:rPr>
              <w:i w:val="0"/>
            </w:rPr>
          </w:pPr>
          <w:hyperlink w:history="true" w:anchor="_bookmark48">
            <w:r>
              <w:rPr>
                <w:i/>
                <w:w w:val="110"/>
              </w:rPr>
              <w:t>Finance Committee review of the</w:t>
            </w:r>
            <w:r>
              <w:rPr>
                <w:i/>
                <w:spacing w:val="-54"/>
                <w:w w:val="110"/>
              </w:rPr>
              <w:t> </w:t>
            </w:r>
            <w:r>
              <w:rPr>
                <w:i/>
                <w:w w:val="110"/>
              </w:rPr>
              <w:t>budget</w:t>
            </w:r>
            <w:r>
              <w:rPr>
                <w:i/>
                <w:spacing w:val="-9"/>
                <w:w w:val="110"/>
              </w:rPr>
              <w:t> </w:t>
            </w:r>
            <w:r>
              <w:rPr>
                <w:i/>
                <w:w w:val="110"/>
              </w:rPr>
              <w:t>process</w:t>
              <w:tab/>
              <w:t>37</w:t>
            </w:r>
            <w:r>
              <w:rPr>
                <w:i w:val="0"/>
              </w:rPr>
            </w:r>
          </w:hyperlink>
        </w:p>
        <w:p>
          <w:pPr>
            <w:pStyle w:val="TOC4"/>
            <w:numPr>
              <w:ilvl w:val="2"/>
              <w:numId w:val="2"/>
            </w:numPr>
            <w:tabs>
              <w:tab w:pos="1079" w:val="left" w:leader="none"/>
              <w:tab w:pos="9174" w:val="right" w:leader="dot"/>
            </w:tabs>
            <w:spacing w:line="240" w:lineRule="auto" w:before="4" w:after="0"/>
            <w:ind w:left="1078" w:right="0" w:hanging="720"/>
            <w:jc w:val="left"/>
            <w:rPr>
              <w:i w:val="0"/>
            </w:rPr>
          </w:pPr>
          <w:hyperlink w:history="true" w:anchor="_bookmark49">
            <w:r>
              <w:rPr>
                <w:i/>
                <w:w w:val="105"/>
              </w:rPr>
              <w:t>Financial scrutiny outside the</w:t>
            </w:r>
            <w:r>
              <w:rPr>
                <w:i/>
                <w:spacing w:val="8"/>
                <w:w w:val="105"/>
              </w:rPr>
              <w:t> </w:t>
            </w:r>
            <w:r>
              <w:rPr>
                <w:i/>
                <w:w w:val="105"/>
              </w:rPr>
              <w:t>budget</w:t>
            </w:r>
            <w:r>
              <w:rPr>
                <w:i/>
                <w:spacing w:val="6"/>
                <w:w w:val="105"/>
              </w:rPr>
              <w:t> </w:t>
            </w:r>
            <w:r>
              <w:rPr>
                <w:i/>
                <w:w w:val="105"/>
              </w:rPr>
              <w:t>process</w:t>
              <w:tab/>
              <w:t>38</w:t>
            </w:r>
            <w:r>
              <w:rPr>
                <w:i w:val="0"/>
              </w:rPr>
            </w:r>
          </w:hyperlink>
        </w:p>
        <w:p>
          <w:pPr>
            <w:pStyle w:val="TOC1"/>
            <w:numPr>
              <w:ilvl w:val="0"/>
              <w:numId w:val="2"/>
            </w:numPr>
            <w:tabs>
              <w:tab w:pos="408" w:val="left" w:leader="none"/>
              <w:tab w:pos="9176" w:val="right" w:leader="dot"/>
            </w:tabs>
            <w:spacing w:line="240" w:lineRule="auto" w:before="279" w:after="0"/>
            <w:ind w:left="407" w:right="0" w:hanging="289"/>
            <w:jc w:val="left"/>
            <w:rPr>
              <w:b w:val="0"/>
              <w:bCs w:val="0"/>
            </w:rPr>
          </w:pPr>
          <w:hyperlink w:history="true" w:anchor="_bookmark51">
            <w:r>
              <w:rPr>
                <w:w w:val="110"/>
              </w:rPr>
              <w:t>The Budget in</w:t>
            </w:r>
            <w:r>
              <w:rPr>
                <w:spacing w:val="-11"/>
                <w:w w:val="110"/>
              </w:rPr>
              <w:t> </w:t>
            </w:r>
            <w:r>
              <w:rPr>
                <w:w w:val="110"/>
              </w:rPr>
              <w:t>Northern</w:t>
            </w:r>
            <w:r>
              <w:rPr>
                <w:spacing w:val="-5"/>
                <w:w w:val="110"/>
              </w:rPr>
              <w:t> </w:t>
            </w:r>
            <w:r>
              <w:rPr>
                <w:w w:val="110"/>
              </w:rPr>
              <w:t>Ireland</w:t>
              <w:tab/>
              <w:t>40</w:t>
            </w:r>
            <w:r>
              <w:rPr>
                <w:b w:val="0"/>
              </w:rPr>
            </w:r>
          </w:hyperlink>
        </w:p>
        <w:p>
          <w:pPr>
            <w:pStyle w:val="TOC3"/>
            <w:numPr>
              <w:ilvl w:val="1"/>
              <w:numId w:val="2"/>
            </w:numPr>
            <w:tabs>
              <w:tab w:pos="1079" w:val="left" w:leader="none"/>
              <w:tab w:pos="9175"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51">
            <w:r>
              <w:rPr>
                <w:i/>
                <w:w w:val="105"/>
              </w:rPr>
              <w:t>Stage 1 – Departmental Position</w:t>
            </w:r>
            <w:r>
              <w:rPr>
                <w:i/>
                <w:spacing w:val="54"/>
                <w:w w:val="105"/>
              </w:rPr>
              <w:t> </w:t>
            </w:r>
            <w:r>
              <w:rPr>
                <w:i/>
                <w:w w:val="105"/>
              </w:rPr>
              <w:t>Report</w:t>
            </w:r>
            <w:r>
              <w:rPr>
                <w:i/>
                <w:spacing w:val="12"/>
                <w:w w:val="105"/>
              </w:rPr>
              <w:t> </w:t>
            </w:r>
            <w:r>
              <w:rPr>
                <w:i/>
                <w:w w:val="105"/>
              </w:rPr>
              <w:t>(DPR)</w:t>
            </w:r>
            <w:r>
              <w:rPr>
                <w:rFonts w:ascii="Trebuchet MS" w:hAnsi="Trebuchet MS" w:cs="Trebuchet MS" w:eastAsia="Trebuchet MS" w:hint="default"/>
                <w:b w:val="0"/>
                <w:bCs w:val="0"/>
                <w:i/>
                <w:w w:val="105"/>
              </w:rPr>
              <w:tab/>
              <w:t>40</w:t>
            </w:r>
            <w:r>
              <w:rPr>
                <w:rFonts w:ascii="Trebuchet MS" w:hAnsi="Trebuchet MS" w:cs="Trebuchet MS" w:eastAsia="Trebuchet MS" w:hint="default"/>
                <w:b w:val="0"/>
                <w:bCs w:val="0"/>
                <w:i w:val="0"/>
              </w:rPr>
            </w:r>
          </w:hyperlink>
        </w:p>
        <w:p>
          <w:pPr>
            <w:pStyle w:val="TOC3"/>
            <w:numPr>
              <w:ilvl w:val="1"/>
              <w:numId w:val="2"/>
            </w:numPr>
            <w:tabs>
              <w:tab w:pos="1079" w:val="left" w:leader="none"/>
              <w:tab w:pos="9174" w:val="right" w:leader="dot"/>
            </w:tabs>
            <w:spacing w:line="240" w:lineRule="auto" w:before="4" w:after="0"/>
            <w:ind w:left="1078" w:right="0" w:hanging="720"/>
            <w:jc w:val="left"/>
            <w:rPr>
              <w:rFonts w:ascii="Trebuchet MS" w:hAnsi="Trebuchet MS" w:cs="Trebuchet MS" w:eastAsia="Trebuchet MS" w:hint="default"/>
              <w:b w:val="0"/>
              <w:bCs w:val="0"/>
              <w:i w:val="0"/>
            </w:rPr>
          </w:pPr>
          <w:hyperlink w:history="true" w:anchor="_bookmark51">
            <w:r>
              <w:rPr>
                <w:i/>
                <w:w w:val="105"/>
              </w:rPr>
              <w:t>Stage 2 – Executive’s Position</w:t>
            </w:r>
            <w:r>
              <w:rPr>
                <w:i/>
                <w:spacing w:val="31"/>
                <w:w w:val="105"/>
              </w:rPr>
              <w:t> </w:t>
            </w:r>
            <w:r>
              <w:rPr>
                <w:i/>
                <w:w w:val="105"/>
              </w:rPr>
              <w:t>Report</w:t>
            </w:r>
            <w:r>
              <w:rPr>
                <w:i/>
                <w:spacing w:val="6"/>
                <w:w w:val="105"/>
              </w:rPr>
              <w:t> </w:t>
            </w:r>
            <w:r>
              <w:rPr>
                <w:i/>
                <w:w w:val="105"/>
              </w:rPr>
              <w:t>(EPR)</w:t>
            </w:r>
            <w:r>
              <w:rPr>
                <w:rFonts w:ascii="Trebuchet MS" w:hAnsi="Trebuchet MS" w:cs="Trebuchet MS" w:eastAsia="Trebuchet MS" w:hint="default"/>
                <w:b w:val="0"/>
                <w:bCs w:val="0"/>
                <w:i/>
                <w:w w:val="105"/>
              </w:rPr>
              <w:tab/>
              <w:t>40</w:t>
            </w:r>
            <w:r>
              <w:rPr>
                <w:rFonts w:ascii="Trebuchet MS" w:hAnsi="Trebuchet MS" w:cs="Trebuchet MS" w:eastAsia="Trebuchet MS" w:hint="default"/>
                <w:b w:val="0"/>
                <w:bCs w:val="0"/>
                <w:i w:val="0"/>
              </w:rPr>
            </w:r>
          </w:hyperlink>
        </w:p>
        <w:p>
          <w:pPr>
            <w:pStyle w:val="TOC3"/>
            <w:numPr>
              <w:ilvl w:val="1"/>
              <w:numId w:val="2"/>
            </w:numPr>
            <w:tabs>
              <w:tab w:pos="1079" w:val="left" w:leader="none"/>
              <w:tab w:pos="9177"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52">
            <w:r>
              <w:rPr>
                <w:i/>
                <w:w w:val="110"/>
              </w:rPr>
              <w:t>Stage 3 – Draft Budget and Programme</w:t>
            </w:r>
            <w:r>
              <w:rPr>
                <w:i/>
                <w:spacing w:val="4"/>
                <w:w w:val="110"/>
              </w:rPr>
              <w:t> </w:t>
            </w:r>
            <w:r>
              <w:rPr>
                <w:i/>
                <w:w w:val="110"/>
              </w:rPr>
              <w:t>for</w:t>
            </w:r>
            <w:r>
              <w:rPr>
                <w:i/>
                <w:spacing w:val="-2"/>
                <w:w w:val="110"/>
              </w:rPr>
              <w:t> </w:t>
            </w:r>
            <w:r>
              <w:rPr>
                <w:i/>
                <w:w w:val="110"/>
              </w:rPr>
              <w:t>Government</w:t>
            </w:r>
            <w:r>
              <w:rPr>
                <w:rFonts w:ascii="Trebuchet MS" w:hAnsi="Trebuchet MS" w:cs="Trebuchet MS" w:eastAsia="Trebuchet MS" w:hint="default"/>
                <w:b w:val="0"/>
                <w:bCs w:val="0"/>
                <w:i/>
                <w:w w:val="110"/>
              </w:rPr>
              <w:tab/>
              <w:t>41</w:t>
            </w:r>
            <w:r>
              <w:rPr>
                <w:rFonts w:ascii="Trebuchet MS" w:hAnsi="Trebuchet MS" w:cs="Trebuchet MS" w:eastAsia="Trebuchet MS" w:hint="default"/>
                <w:b w:val="0"/>
                <w:bCs w:val="0"/>
                <w:i w:val="0"/>
              </w:rPr>
            </w:r>
          </w:hyperlink>
        </w:p>
        <w:p>
          <w:pPr>
            <w:pStyle w:val="TOC3"/>
            <w:numPr>
              <w:ilvl w:val="1"/>
              <w:numId w:val="2"/>
            </w:numPr>
            <w:tabs>
              <w:tab w:pos="1079" w:val="left" w:leader="none"/>
              <w:tab w:pos="9174"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52">
            <w:r>
              <w:rPr>
                <w:i/>
                <w:w w:val="110"/>
              </w:rPr>
              <w:t>Stage 4 –</w:t>
            </w:r>
            <w:r>
              <w:rPr>
                <w:i/>
                <w:spacing w:val="5"/>
                <w:w w:val="110"/>
              </w:rPr>
              <w:t> </w:t>
            </w:r>
            <w:r>
              <w:rPr>
                <w:i/>
                <w:w w:val="110"/>
              </w:rPr>
              <w:t>Legislative</w:t>
            </w:r>
            <w:r>
              <w:rPr>
                <w:i/>
                <w:spacing w:val="2"/>
                <w:w w:val="110"/>
              </w:rPr>
              <w:t> </w:t>
            </w:r>
            <w:r>
              <w:rPr>
                <w:i/>
                <w:w w:val="110"/>
              </w:rPr>
              <w:t>Requirements</w:t>
            </w:r>
            <w:r>
              <w:rPr>
                <w:rFonts w:ascii="Trebuchet MS" w:hAnsi="Trebuchet MS" w:cs="Trebuchet MS" w:eastAsia="Trebuchet MS" w:hint="default"/>
                <w:b w:val="0"/>
                <w:bCs w:val="0"/>
                <w:i/>
                <w:w w:val="110"/>
              </w:rPr>
              <w:tab/>
              <w:t>41</w:t>
            </w:r>
            <w:r>
              <w:rPr>
                <w:rFonts w:ascii="Trebuchet MS" w:hAnsi="Trebuchet MS" w:cs="Trebuchet MS" w:eastAsia="Trebuchet MS" w:hint="default"/>
                <w:b w:val="0"/>
                <w:bCs w:val="0"/>
                <w:i w:val="0"/>
              </w:rPr>
            </w:r>
          </w:hyperlink>
        </w:p>
        <w:p>
          <w:pPr>
            <w:pStyle w:val="TOC3"/>
            <w:numPr>
              <w:ilvl w:val="1"/>
              <w:numId w:val="2"/>
            </w:numPr>
            <w:tabs>
              <w:tab w:pos="1079" w:val="left" w:leader="none"/>
              <w:tab w:pos="9171" w:val="right" w:leader="dot"/>
            </w:tabs>
            <w:spacing w:line="240" w:lineRule="auto" w:before="5" w:after="0"/>
            <w:ind w:left="1078" w:right="0" w:hanging="720"/>
            <w:jc w:val="left"/>
            <w:rPr>
              <w:rFonts w:ascii="Trebuchet MS" w:hAnsi="Trebuchet MS" w:cs="Trebuchet MS" w:eastAsia="Trebuchet MS" w:hint="default"/>
              <w:b w:val="0"/>
              <w:bCs w:val="0"/>
              <w:i w:val="0"/>
            </w:rPr>
          </w:pPr>
          <w:hyperlink w:history="true" w:anchor="_bookmark52">
            <w:r>
              <w:rPr>
                <w:i/>
                <w:w w:val="110"/>
              </w:rPr>
              <w:t>Role</w:t>
            </w:r>
            <w:r>
              <w:rPr>
                <w:i/>
                <w:spacing w:val="4"/>
                <w:w w:val="110"/>
              </w:rPr>
              <w:t> </w:t>
            </w:r>
            <w:r>
              <w:rPr>
                <w:i/>
                <w:w w:val="110"/>
              </w:rPr>
              <w:t>of</w:t>
            </w:r>
            <w:r>
              <w:rPr>
                <w:i/>
                <w:spacing w:val="4"/>
                <w:w w:val="110"/>
              </w:rPr>
              <w:t> </w:t>
            </w:r>
            <w:r>
              <w:rPr>
                <w:i/>
                <w:w w:val="110"/>
              </w:rPr>
              <w:t>committees</w:t>
            </w:r>
            <w:r>
              <w:rPr>
                <w:rFonts w:ascii="Trebuchet MS"/>
                <w:b w:val="0"/>
                <w:i/>
                <w:w w:val="110"/>
              </w:rPr>
              <w:tab/>
              <w:t>41</w:t>
            </w:r>
            <w:r>
              <w:rPr>
                <w:rFonts w:ascii="Trebuchet MS"/>
                <w:b w:val="0"/>
                <w:i w:val="0"/>
              </w:rPr>
            </w:r>
          </w:hyperlink>
        </w:p>
        <w:p>
          <w:pPr>
            <w:pStyle w:val="TOC4"/>
            <w:numPr>
              <w:ilvl w:val="2"/>
              <w:numId w:val="2"/>
            </w:numPr>
            <w:tabs>
              <w:tab w:pos="1079" w:val="left" w:leader="none"/>
              <w:tab w:pos="9176" w:val="right" w:leader="dot"/>
            </w:tabs>
            <w:spacing w:line="240" w:lineRule="auto" w:before="3" w:after="0"/>
            <w:ind w:left="1078" w:right="0" w:hanging="720"/>
            <w:jc w:val="left"/>
            <w:rPr>
              <w:i w:val="0"/>
            </w:rPr>
          </w:pPr>
          <w:hyperlink w:history="true" w:anchor="_bookmark55">
            <w:r>
              <w:rPr>
                <w:i/>
                <w:w w:val="110"/>
              </w:rPr>
              <w:t>Committee for Finance and Personnel</w:t>
            </w:r>
            <w:r>
              <w:rPr>
                <w:i/>
                <w:spacing w:val="-50"/>
                <w:w w:val="110"/>
              </w:rPr>
              <w:t> </w:t>
            </w:r>
            <w:r>
              <w:rPr>
                <w:i/>
                <w:w w:val="110"/>
              </w:rPr>
              <w:t>budget</w:t>
            </w:r>
            <w:r>
              <w:rPr>
                <w:i/>
                <w:spacing w:val="-7"/>
                <w:w w:val="110"/>
              </w:rPr>
              <w:t> </w:t>
            </w:r>
            <w:r>
              <w:rPr>
                <w:i/>
                <w:w w:val="110"/>
              </w:rPr>
              <w:t>scrutiny</w:t>
              <w:tab/>
              <w:t>45</w:t>
            </w:r>
            <w:r>
              <w:rPr>
                <w:i w:val="0"/>
              </w:rPr>
            </w:r>
          </w:hyperlink>
        </w:p>
        <w:p>
          <w:pPr>
            <w:pStyle w:val="TOC1"/>
            <w:numPr>
              <w:ilvl w:val="0"/>
              <w:numId w:val="2"/>
            </w:numPr>
            <w:tabs>
              <w:tab w:pos="599" w:val="left" w:leader="none"/>
              <w:tab w:pos="9177" w:val="right" w:leader="dot"/>
            </w:tabs>
            <w:spacing w:line="240" w:lineRule="auto" w:before="280" w:after="0"/>
            <w:ind w:left="598" w:right="0" w:hanging="480"/>
            <w:jc w:val="left"/>
            <w:rPr>
              <w:b w:val="0"/>
              <w:bCs w:val="0"/>
            </w:rPr>
          </w:pPr>
          <w:hyperlink w:history="true" w:anchor="_bookmark57">
            <w:r>
              <w:rPr>
                <w:w w:val="110"/>
              </w:rPr>
              <w:t>Comparison of budget scrutiny in the</w:t>
            </w:r>
            <w:r>
              <w:rPr>
                <w:spacing w:val="19"/>
                <w:w w:val="110"/>
              </w:rPr>
              <w:t> </w:t>
            </w:r>
            <w:r>
              <w:rPr>
                <w:w w:val="110"/>
              </w:rPr>
              <w:t>devolved</w:t>
            </w:r>
            <w:r>
              <w:rPr>
                <w:spacing w:val="2"/>
                <w:w w:val="110"/>
              </w:rPr>
              <w:t> </w:t>
            </w:r>
            <w:r>
              <w:rPr>
                <w:w w:val="110"/>
              </w:rPr>
              <w:t>administrations</w:t>
              <w:tab/>
              <w:t>48</w:t>
            </w:r>
            <w:r>
              <w:rPr>
                <w:b w:val="0"/>
              </w:rPr>
            </w:r>
          </w:hyperlink>
        </w:p>
      </w:sdtContent>
    </w:sdt>
    <w:p>
      <w:pPr>
        <w:spacing w:after="0" w:line="240" w:lineRule="auto"/>
        <w:jc w:val="left"/>
        <w:sectPr>
          <w:type w:val="continuous"/>
          <w:pgSz w:w="11900" w:h="16840"/>
          <w:pgMar w:top="1121" w:bottom="3537" w:left="1300" w:right="1320"/>
        </w:sectPr>
      </w:pPr>
    </w:p>
    <w:p>
      <w:pPr>
        <w:spacing w:after="0" w:line="240" w:lineRule="auto"/>
        <w:jc w:val="left"/>
        <w:sectPr>
          <w:type w:val="continuous"/>
          <w:pgSz w:w="11900" w:h="16840"/>
          <w:pgMar w:top="1080" w:bottom="280" w:left="1300" w:right="1320"/>
        </w:sectPr>
      </w:pPr>
    </w:p>
    <w:p>
      <w:pPr>
        <w:spacing w:line="240" w:lineRule="auto" w:before="5"/>
        <w:ind w:right="0"/>
        <w:rPr>
          <w:rFonts w:ascii="Times New Roman" w:hAnsi="Times New Roman" w:cs="Times New Roman" w:eastAsia="Times New Roman" w:hint="default"/>
          <w:sz w:val="17"/>
          <w:szCs w:val="17"/>
        </w:rPr>
      </w:pPr>
    </w:p>
    <w:p>
      <w:pPr>
        <w:spacing w:after="0" w:line="240" w:lineRule="auto"/>
        <w:rPr>
          <w:rFonts w:ascii="Times New Roman" w:hAnsi="Times New Roman" w:cs="Times New Roman" w:eastAsia="Times New Roman" w:hint="default"/>
          <w:sz w:val="17"/>
          <w:szCs w:val="17"/>
        </w:rPr>
        <w:sectPr>
          <w:pgSz w:w="11900" w:h="16840"/>
          <w:pgMar w:top="1600" w:bottom="280" w:left="1680" w:right="1680"/>
        </w:sectPr>
      </w:pPr>
    </w:p>
    <w:p>
      <w:pPr>
        <w:pStyle w:val="Heading1"/>
        <w:spacing w:line="240" w:lineRule="auto" w:before="44"/>
        <w:ind w:left="114" w:right="175"/>
        <w:jc w:val="left"/>
        <w:rPr>
          <w:b w:val="0"/>
          <w:bCs w:val="0"/>
        </w:rPr>
      </w:pPr>
      <w:bookmarkStart w:name="_bookmark0" w:id="3"/>
      <w:bookmarkEnd w:id="3"/>
      <w:r>
        <w:rPr>
          <w:b w:val="0"/>
        </w:rPr>
      </w:r>
      <w:r>
        <w:rPr>
          <w:w w:val="110"/>
        </w:rPr>
        <w:t>Budget Scrutiny in the UK</w:t>
      </w:r>
      <w:r>
        <w:rPr>
          <w:spacing w:val="1"/>
          <w:w w:val="110"/>
        </w:rPr>
        <w:t> </w:t>
      </w:r>
      <w:r>
        <w:rPr>
          <w:w w:val="110"/>
        </w:rPr>
        <w:t>Administrations</w:t>
      </w:r>
      <w:r>
        <w:rPr>
          <w:b w:val="0"/>
        </w:rPr>
      </w:r>
    </w:p>
    <w:p>
      <w:pPr>
        <w:spacing w:line="240" w:lineRule="auto" w:before="7"/>
        <w:ind w:right="0"/>
        <w:rPr>
          <w:rFonts w:ascii="Trebuchet MS" w:hAnsi="Trebuchet MS" w:cs="Trebuchet MS" w:eastAsia="Trebuchet MS" w:hint="default"/>
          <w:b/>
          <w:bCs/>
          <w:sz w:val="41"/>
          <w:szCs w:val="41"/>
        </w:rPr>
      </w:pPr>
    </w:p>
    <w:p>
      <w:pPr>
        <w:pStyle w:val="Heading2"/>
        <w:numPr>
          <w:ilvl w:val="0"/>
          <w:numId w:val="3"/>
        </w:numPr>
        <w:tabs>
          <w:tab w:pos="836" w:val="left" w:leader="none"/>
        </w:tabs>
        <w:spacing w:line="240" w:lineRule="auto" w:before="0" w:after="0"/>
        <w:ind w:left="835" w:right="0" w:hanging="721"/>
        <w:jc w:val="left"/>
        <w:rPr>
          <w:b w:val="0"/>
          <w:bCs w:val="0"/>
        </w:rPr>
      </w:pPr>
      <w:bookmarkStart w:name="1. Funding the devolved administrations " w:id="4"/>
      <w:bookmarkEnd w:id="4"/>
      <w:r>
        <w:rPr>
          <w:b w:val="0"/>
        </w:rPr>
      </w:r>
      <w:bookmarkStart w:name="1. Funding the devolved administrations " w:id="5"/>
      <w:bookmarkEnd w:id="5"/>
      <w:r>
        <w:rPr>
          <w:w w:val="110"/>
        </w:rPr>
        <w:t>F</w:t>
      </w:r>
      <w:r>
        <w:rPr>
          <w:w w:val="110"/>
        </w:rPr>
        <w:t>unding the devolved</w:t>
      </w:r>
      <w:r>
        <w:rPr>
          <w:spacing w:val="29"/>
          <w:w w:val="110"/>
        </w:rPr>
        <w:t> </w:t>
      </w:r>
      <w:r>
        <w:rPr>
          <w:w w:val="110"/>
        </w:rPr>
        <w:t>administrations</w:t>
      </w:r>
      <w:r>
        <w:rPr>
          <w:b w:val="0"/>
        </w:rPr>
      </w:r>
    </w:p>
    <w:p>
      <w:pPr>
        <w:pStyle w:val="BodyText"/>
        <w:spacing w:line="220" w:lineRule="auto" w:before="173"/>
        <w:ind w:right="175"/>
        <w:jc w:val="left"/>
      </w:pPr>
      <w:r>
        <w:rPr/>
        <w:t>The responsibility for fiscal policy, macroeconomic policy and the allocation of public expenditure across the UK lies with HM Treasury. Thus, the budgets for the devolved administrations are set within the framework of public expenditure</w:t>
      </w:r>
      <w:r>
        <w:rPr>
          <w:spacing w:val="-30"/>
        </w:rPr>
        <w:t> </w:t>
      </w:r>
      <w:r>
        <w:rPr/>
        <w:t>control </w:t>
      </w:r>
      <w:r>
        <w:rPr/>
        <w:t>in the UK. Once overall budgets are decided, the devolved administrations have the freedom to allocate spending within these limits. However, they must ensure that their plans comply with the UK Government’s fiscal</w:t>
      </w:r>
      <w:r>
        <w:rPr>
          <w:spacing w:val="-19"/>
        </w:rPr>
        <w:t> </w:t>
      </w:r>
      <w:r>
        <w:rPr/>
        <w:t>policy.</w:t>
      </w:r>
    </w:p>
    <w:p>
      <w:pPr>
        <w:pStyle w:val="BodyText"/>
        <w:spacing w:line="240" w:lineRule="auto" w:before="99"/>
        <w:ind w:left="114" w:right="175"/>
        <w:jc w:val="left"/>
      </w:pPr>
      <w:r>
        <w:rPr/>
        <w:t>The Statement of Funding Policy</w:t>
      </w:r>
      <w:hyperlink w:history="true" w:anchor="_bookmark1">
        <w:r>
          <w:rPr>
            <w:position w:val="9"/>
            <w:sz w:val="12"/>
          </w:rPr>
          <w:t>1</w:t>
        </w:r>
      </w:hyperlink>
      <w:r>
        <w:rPr>
          <w:position w:val="9"/>
          <w:sz w:val="12"/>
        </w:rPr>
        <w:t>  </w:t>
      </w:r>
      <w:r>
        <w:rPr/>
        <w:t>published by HM Treasury states</w:t>
      </w:r>
      <w:r>
        <w:rPr>
          <w:spacing w:val="-15"/>
        </w:rPr>
        <w:t> </w:t>
      </w:r>
      <w:r>
        <w:rPr/>
        <w:t>that:</w:t>
      </w:r>
    </w:p>
    <w:p>
      <w:pPr>
        <w:spacing w:line="220" w:lineRule="auto" w:before="112"/>
        <w:ind w:left="681" w:right="175" w:firstLine="0"/>
        <w:jc w:val="left"/>
        <w:rPr>
          <w:rFonts w:ascii="Lucida Sans Unicode" w:hAnsi="Lucida Sans Unicode" w:cs="Lucida Sans Unicode" w:eastAsia="Lucida Sans Unicode" w:hint="default"/>
          <w:sz w:val="20"/>
          <w:szCs w:val="20"/>
        </w:rPr>
      </w:pPr>
      <w:r>
        <w:rPr>
          <w:rFonts w:ascii="Lucida Sans Unicode"/>
          <w:sz w:val="20"/>
        </w:rPr>
        <w:t>The devolved administrations, while assuming responsibility for many of the functions of the departments which they inherited, are not themselves departments of the United Kingdom Government. Their funding arrangements are the subject of detailed scrutiny by the elected Members</w:t>
      </w:r>
      <w:r>
        <w:rPr>
          <w:rFonts w:ascii="Lucida Sans Unicode"/>
          <w:spacing w:val="-4"/>
          <w:sz w:val="20"/>
        </w:rPr>
        <w:t> </w:t>
      </w:r>
      <w:r>
        <w:rPr>
          <w:rFonts w:ascii="Lucida Sans Unicode"/>
          <w:sz w:val="20"/>
        </w:rPr>
        <w:t>and</w:t>
      </w:r>
      <w:r>
        <w:rPr>
          <w:rFonts w:ascii="Lucida Sans Unicode"/>
          <w:spacing w:val="-4"/>
          <w:sz w:val="20"/>
        </w:rPr>
        <w:t> </w:t>
      </w:r>
      <w:r>
        <w:rPr>
          <w:rFonts w:ascii="Lucida Sans Unicode"/>
          <w:sz w:val="20"/>
        </w:rPr>
        <w:t>those</w:t>
      </w:r>
      <w:r>
        <w:rPr>
          <w:rFonts w:ascii="Lucida Sans Unicode"/>
          <w:spacing w:val="-2"/>
          <w:sz w:val="20"/>
        </w:rPr>
        <w:t> </w:t>
      </w:r>
      <w:r>
        <w:rPr>
          <w:rFonts w:ascii="Lucida Sans Unicode"/>
          <w:sz w:val="20"/>
        </w:rPr>
        <w:t>whom</w:t>
      </w:r>
      <w:r>
        <w:rPr>
          <w:rFonts w:ascii="Lucida Sans Unicode"/>
          <w:spacing w:val="-5"/>
          <w:sz w:val="20"/>
        </w:rPr>
        <w:t> </w:t>
      </w:r>
      <w:r>
        <w:rPr>
          <w:rFonts w:ascii="Lucida Sans Unicode"/>
          <w:sz w:val="20"/>
        </w:rPr>
        <w:t>they</w:t>
      </w:r>
      <w:r>
        <w:rPr>
          <w:rFonts w:ascii="Lucida Sans Unicode"/>
          <w:spacing w:val="-4"/>
          <w:sz w:val="20"/>
        </w:rPr>
        <w:t> </w:t>
      </w:r>
      <w:r>
        <w:rPr>
          <w:rFonts w:ascii="Lucida Sans Unicode"/>
          <w:sz w:val="20"/>
        </w:rPr>
        <w:t>represent.</w:t>
      </w:r>
      <w:r>
        <w:rPr>
          <w:rFonts w:ascii="Lucida Sans Unicode"/>
          <w:spacing w:val="-2"/>
          <w:sz w:val="20"/>
        </w:rPr>
        <w:t> </w:t>
      </w:r>
      <w:r>
        <w:rPr>
          <w:rFonts w:ascii="Lucida Sans Unicode"/>
          <w:sz w:val="20"/>
        </w:rPr>
        <w:t>It</w:t>
      </w:r>
      <w:r>
        <w:rPr>
          <w:rFonts w:ascii="Lucida Sans Unicode"/>
          <w:spacing w:val="-3"/>
          <w:sz w:val="20"/>
        </w:rPr>
        <w:t> </w:t>
      </w:r>
      <w:r>
        <w:rPr>
          <w:rFonts w:ascii="Lucida Sans Unicode"/>
          <w:sz w:val="20"/>
        </w:rPr>
        <w:t>is</w:t>
      </w:r>
      <w:r>
        <w:rPr>
          <w:rFonts w:ascii="Lucida Sans Unicode"/>
          <w:spacing w:val="-3"/>
          <w:sz w:val="20"/>
        </w:rPr>
        <w:t> </w:t>
      </w:r>
      <w:r>
        <w:rPr>
          <w:rFonts w:ascii="Lucida Sans Unicode"/>
          <w:sz w:val="20"/>
        </w:rPr>
        <w:t>important,</w:t>
      </w:r>
      <w:r>
        <w:rPr>
          <w:rFonts w:ascii="Lucida Sans Unicode"/>
          <w:spacing w:val="-5"/>
          <w:sz w:val="20"/>
        </w:rPr>
        <w:t> </w:t>
      </w:r>
      <w:r>
        <w:rPr>
          <w:rFonts w:ascii="Lucida Sans Unicode"/>
          <w:sz w:val="20"/>
        </w:rPr>
        <w:t>therefore,</w:t>
      </w:r>
      <w:r>
        <w:rPr>
          <w:rFonts w:ascii="Lucida Sans Unicode"/>
          <w:spacing w:val="-5"/>
          <w:sz w:val="20"/>
        </w:rPr>
        <w:t> </w:t>
      </w:r>
      <w:r>
        <w:rPr>
          <w:rFonts w:ascii="Lucida Sans Unicode"/>
          <w:sz w:val="20"/>
        </w:rPr>
        <w:t>that</w:t>
      </w:r>
      <w:r>
        <w:rPr>
          <w:rFonts w:ascii="Lucida Sans Unicode"/>
          <w:spacing w:val="-4"/>
          <w:sz w:val="20"/>
        </w:rPr>
        <w:t> </w:t>
      </w:r>
      <w:r>
        <w:rPr>
          <w:rFonts w:ascii="Lucida Sans Unicode"/>
          <w:sz w:val="20"/>
        </w:rPr>
        <w:t>the</w:t>
      </w:r>
      <w:r>
        <w:rPr>
          <w:rFonts w:ascii="Lucida Sans Unicode"/>
          <w:spacing w:val="-2"/>
          <w:sz w:val="20"/>
        </w:rPr>
        <w:t> </w:t>
      </w:r>
      <w:r>
        <w:rPr>
          <w:rFonts w:ascii="Lucida Sans Unicode"/>
          <w:sz w:val="20"/>
        </w:rPr>
        <w:t>way</w:t>
      </w:r>
      <w:r>
        <w:rPr>
          <w:rFonts w:ascii="Lucida Sans Unicode"/>
          <w:spacing w:val="-4"/>
          <w:sz w:val="20"/>
        </w:rPr>
        <w:t> </w:t>
      </w:r>
      <w:r>
        <w:rPr>
          <w:rFonts w:ascii="Lucida Sans Unicode"/>
          <w:sz w:val="20"/>
        </w:rPr>
        <w:t>in</w:t>
      </w:r>
      <w:r>
        <w:rPr>
          <w:rFonts w:ascii="Lucida Sans Unicode"/>
          <w:spacing w:val="-3"/>
          <w:sz w:val="20"/>
        </w:rPr>
        <w:t> </w:t>
      </w:r>
      <w:r>
        <w:rPr>
          <w:rFonts w:ascii="Lucida Sans Unicode"/>
          <w:sz w:val="20"/>
        </w:rPr>
        <w:t>which</w:t>
      </w:r>
      <w:r>
        <w:rPr>
          <w:rFonts w:ascii="Lucida Sans Unicode"/>
          <w:spacing w:val="-3"/>
          <w:sz w:val="20"/>
        </w:rPr>
        <w:t> </w:t>
      </w:r>
      <w:r>
        <w:rPr>
          <w:rFonts w:ascii="Lucida Sans Unicode"/>
          <w:sz w:val="20"/>
        </w:rPr>
        <w:t>the </w:t>
      </w:r>
      <w:r>
        <w:rPr>
          <w:rFonts w:ascii="Lucida Sans Unicode"/>
          <w:sz w:val="20"/>
        </w:rPr>
        <w:t>budget of each of the devolved administrations is determined should be clear, unambiguous and capable of examination and analysis by the devolved Parliament and Assemblies and the United Kingdom</w:t>
      </w:r>
      <w:r>
        <w:rPr>
          <w:rFonts w:ascii="Lucida Sans Unicode"/>
          <w:spacing w:val="-12"/>
          <w:sz w:val="20"/>
        </w:rPr>
        <w:t> </w:t>
      </w:r>
      <w:r>
        <w:rPr>
          <w:rFonts w:ascii="Lucida Sans Unicode"/>
          <w:sz w:val="20"/>
        </w:rPr>
        <w:t>Parliament.</w:t>
      </w:r>
    </w:p>
    <w:p>
      <w:pPr>
        <w:pStyle w:val="BodyText"/>
        <w:spacing w:line="220" w:lineRule="auto" w:before="117"/>
        <w:ind w:right="175"/>
        <w:jc w:val="left"/>
        <w:rPr>
          <w:sz w:val="12"/>
          <w:szCs w:val="12"/>
        </w:rPr>
      </w:pPr>
      <w:r>
        <w:rPr/>
        <w:t>Funding for the devolved administrations is determined alongside that for the UK Government departments as part of spending reviews. The UK Parliament votes the necessary provision to the Secretary of State; payments are then made to the devolved administrations in accordance with each devolution</w:t>
      </w:r>
      <w:r>
        <w:rPr>
          <w:spacing w:val="-19"/>
        </w:rPr>
        <w:t> </w:t>
      </w:r>
      <w:r>
        <w:rPr>
          <w:spacing w:val="2"/>
        </w:rPr>
        <w:t>Act.</w:t>
      </w:r>
      <w:hyperlink w:history="true" w:anchor="_bookmark2">
        <w:r>
          <w:rPr>
            <w:spacing w:val="2"/>
            <w:position w:val="9"/>
            <w:sz w:val="12"/>
          </w:rPr>
          <w:t>2</w:t>
        </w:r>
        <w:r>
          <w:rPr>
            <w:spacing w:val="2"/>
            <w:sz w:val="12"/>
          </w:rPr>
        </w:r>
      </w:hyperlink>
    </w:p>
    <w:p>
      <w:pPr>
        <w:pStyle w:val="BodyText"/>
        <w:spacing w:line="220" w:lineRule="auto" w:before="120"/>
        <w:ind w:left="114" w:right="94"/>
        <w:jc w:val="left"/>
      </w:pPr>
      <w:r>
        <w:rPr/>
        <w:t>The devolved administration’s budget is not exclusively funded by grant from the UK Parliament. Further resources are raised through local taxation (including non- domestic rates, council tax and potentially the Scottish Variable Rate) and through borrowing by local authorities and other public bodies to finance their capital spending. As with UK Government departments, European Structural Fund expenditure falls within the devolved administrations</w:t>
      </w:r>
      <w:r>
        <w:rPr>
          <w:spacing w:val="-36"/>
        </w:rPr>
        <w:t> </w:t>
      </w:r>
      <w:r>
        <w:rPr/>
        <w:t>allocation.</w:t>
      </w:r>
    </w:p>
    <w:p>
      <w:pPr>
        <w:pStyle w:val="BodyText"/>
        <w:spacing w:line="338" w:lineRule="exact" w:before="92"/>
        <w:ind w:left="114" w:right="175"/>
        <w:jc w:val="left"/>
      </w:pPr>
      <w:r>
        <w:rPr/>
        <w:t>The total budget for the devolved administrations is comprised of the following</w:t>
      </w:r>
      <w:r>
        <w:rPr>
          <w:spacing w:val="-31"/>
        </w:rPr>
        <w:t> </w:t>
      </w:r>
      <w:r>
        <w:rPr/>
        <w:t>two </w:t>
      </w:r>
      <w:r>
        <w:rPr/>
        <w:t>separate categories of</w:t>
      </w:r>
      <w:r>
        <w:rPr>
          <w:spacing w:val="-15"/>
        </w:rPr>
        <w:t> </w:t>
      </w:r>
      <w:r>
        <w:rPr/>
        <w:t>expenditure.</w:t>
      </w:r>
    </w:p>
    <w:p>
      <w:pPr>
        <w:pStyle w:val="ListParagraph"/>
        <w:numPr>
          <w:ilvl w:val="0"/>
          <w:numId w:val="4"/>
        </w:numPr>
        <w:tabs>
          <w:tab w:pos="682" w:val="left" w:leader="none"/>
        </w:tabs>
        <w:spacing w:line="220" w:lineRule="auto" w:before="151" w:after="0"/>
        <w:ind w:left="681" w:right="112"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b/>
          <w:bCs/>
          <w:w w:val="105"/>
          <w:sz w:val="24"/>
          <w:szCs w:val="24"/>
        </w:rPr>
        <w:t>Departmental Expenditure Limits (DEL) – </w:t>
      </w:r>
      <w:r>
        <w:rPr>
          <w:rFonts w:ascii="Lucida Sans Unicode" w:hAnsi="Lucida Sans Unicode" w:cs="Lucida Sans Unicode" w:eastAsia="Lucida Sans Unicode" w:hint="default"/>
          <w:w w:val="105"/>
          <w:sz w:val="24"/>
          <w:szCs w:val="24"/>
        </w:rPr>
        <w:t>normally set over three years as</w:t>
      </w:r>
      <w:r>
        <w:rPr>
          <w:rFonts w:ascii="Lucida Sans Unicode" w:hAnsi="Lucida Sans Unicode" w:cs="Lucida Sans Unicode" w:eastAsia="Lucida Sans Unicode" w:hint="default"/>
          <w:spacing w:val="-43"/>
          <w:w w:val="105"/>
          <w:sz w:val="24"/>
          <w:szCs w:val="24"/>
        </w:rPr>
        <w:t> </w:t>
      </w:r>
      <w:r>
        <w:rPr>
          <w:rFonts w:ascii="Lucida Sans Unicode" w:hAnsi="Lucida Sans Unicode" w:cs="Lucida Sans Unicode" w:eastAsia="Lucida Sans Unicode" w:hint="default"/>
          <w:w w:val="105"/>
          <w:sz w:val="24"/>
          <w:szCs w:val="24"/>
        </w:rPr>
        <w:t>part </w:t>
      </w:r>
      <w:r>
        <w:rPr>
          <w:rFonts w:ascii="Lucida Sans Unicode" w:hAnsi="Lucida Sans Unicode" w:cs="Lucida Sans Unicode" w:eastAsia="Lucida Sans Unicode" w:hint="default"/>
          <w:w w:val="105"/>
          <w:sz w:val="24"/>
          <w:szCs w:val="24"/>
        </w:rPr>
        <w:t>of the UK Government’s spending review process. Most of the DEL is unhypothecated</w:t>
      </w:r>
      <w:r>
        <w:rPr>
          <w:rFonts w:ascii="Lucida Sans Unicode" w:hAnsi="Lucida Sans Unicode" w:cs="Lucida Sans Unicode" w:eastAsia="Lucida Sans Unicode" w:hint="default"/>
          <w:spacing w:val="-42"/>
          <w:w w:val="105"/>
          <w:sz w:val="24"/>
          <w:szCs w:val="24"/>
        </w:rPr>
        <w:t> </w:t>
      </w:r>
      <w:r>
        <w:rPr>
          <w:rFonts w:ascii="Lucida Sans Unicode" w:hAnsi="Lucida Sans Unicode" w:cs="Lucida Sans Unicode" w:eastAsia="Lucida Sans Unicode" w:hint="default"/>
          <w:w w:val="105"/>
          <w:sz w:val="24"/>
          <w:szCs w:val="24"/>
        </w:rPr>
        <w:t>and</w:t>
      </w:r>
      <w:r>
        <w:rPr>
          <w:rFonts w:ascii="Lucida Sans Unicode" w:hAnsi="Lucida Sans Unicode" w:cs="Lucida Sans Unicode" w:eastAsia="Lucida Sans Unicode" w:hint="default"/>
          <w:spacing w:val="-42"/>
          <w:w w:val="105"/>
          <w:sz w:val="24"/>
          <w:szCs w:val="24"/>
        </w:rPr>
        <w:t> </w:t>
      </w:r>
      <w:r>
        <w:rPr>
          <w:rFonts w:ascii="Lucida Sans Unicode" w:hAnsi="Lucida Sans Unicode" w:cs="Lucida Sans Unicode" w:eastAsia="Lucida Sans Unicode" w:hint="default"/>
          <w:w w:val="105"/>
          <w:sz w:val="24"/>
          <w:szCs w:val="24"/>
        </w:rPr>
        <w:t>allows</w:t>
      </w:r>
      <w:r>
        <w:rPr>
          <w:rFonts w:ascii="Lucida Sans Unicode" w:hAnsi="Lucida Sans Unicode" w:cs="Lucida Sans Unicode" w:eastAsia="Lucida Sans Unicode" w:hint="default"/>
          <w:spacing w:val="-42"/>
          <w:w w:val="105"/>
          <w:sz w:val="24"/>
          <w:szCs w:val="24"/>
        </w:rPr>
        <w:t> </w:t>
      </w:r>
      <w:r>
        <w:rPr>
          <w:rFonts w:ascii="Lucida Sans Unicode" w:hAnsi="Lucida Sans Unicode" w:cs="Lucida Sans Unicode" w:eastAsia="Lucida Sans Unicode" w:hint="default"/>
          <w:w w:val="105"/>
          <w:sz w:val="24"/>
          <w:szCs w:val="24"/>
        </w:rPr>
        <w:t>the</w:t>
      </w:r>
      <w:r>
        <w:rPr>
          <w:rFonts w:ascii="Lucida Sans Unicode" w:hAnsi="Lucida Sans Unicode" w:cs="Lucida Sans Unicode" w:eastAsia="Lucida Sans Unicode" w:hint="default"/>
          <w:spacing w:val="-41"/>
          <w:w w:val="105"/>
          <w:sz w:val="24"/>
          <w:szCs w:val="24"/>
        </w:rPr>
        <w:t> </w:t>
      </w:r>
      <w:r>
        <w:rPr>
          <w:rFonts w:ascii="Lucida Sans Unicode" w:hAnsi="Lucida Sans Unicode" w:cs="Lucida Sans Unicode" w:eastAsia="Lucida Sans Unicode" w:hint="default"/>
          <w:w w:val="105"/>
          <w:sz w:val="24"/>
          <w:szCs w:val="24"/>
        </w:rPr>
        <w:t>devolved</w:t>
      </w:r>
      <w:r>
        <w:rPr>
          <w:rFonts w:ascii="Lucida Sans Unicode" w:hAnsi="Lucida Sans Unicode" w:cs="Lucida Sans Unicode" w:eastAsia="Lucida Sans Unicode" w:hint="default"/>
          <w:spacing w:val="-42"/>
          <w:w w:val="105"/>
          <w:sz w:val="24"/>
          <w:szCs w:val="24"/>
        </w:rPr>
        <w:t> </w:t>
      </w:r>
      <w:r>
        <w:rPr>
          <w:rFonts w:ascii="Lucida Sans Unicode" w:hAnsi="Lucida Sans Unicode" w:cs="Lucida Sans Unicode" w:eastAsia="Lucida Sans Unicode" w:hint="default"/>
          <w:w w:val="105"/>
          <w:sz w:val="24"/>
          <w:szCs w:val="24"/>
        </w:rPr>
        <w:t>administration</w:t>
      </w:r>
      <w:r>
        <w:rPr>
          <w:rFonts w:ascii="Lucida Sans Unicode" w:hAnsi="Lucida Sans Unicode" w:cs="Lucida Sans Unicode" w:eastAsia="Lucida Sans Unicode" w:hint="default"/>
          <w:spacing w:val="-42"/>
          <w:w w:val="105"/>
          <w:sz w:val="24"/>
          <w:szCs w:val="24"/>
        </w:rPr>
        <w:t> </w:t>
      </w:r>
      <w:r>
        <w:rPr>
          <w:rFonts w:ascii="Lucida Sans Unicode" w:hAnsi="Lucida Sans Unicode" w:cs="Lucida Sans Unicode" w:eastAsia="Lucida Sans Unicode" w:hint="default"/>
          <w:w w:val="105"/>
          <w:sz w:val="24"/>
          <w:szCs w:val="24"/>
        </w:rPr>
        <w:t>full</w:t>
      </w:r>
      <w:r>
        <w:rPr>
          <w:rFonts w:ascii="Lucida Sans Unicode" w:hAnsi="Lucida Sans Unicode" w:cs="Lucida Sans Unicode" w:eastAsia="Lucida Sans Unicode" w:hint="default"/>
          <w:spacing w:val="-42"/>
          <w:w w:val="105"/>
          <w:sz w:val="24"/>
          <w:szCs w:val="24"/>
        </w:rPr>
        <w:t> </w:t>
      </w:r>
      <w:r>
        <w:rPr>
          <w:rFonts w:ascii="Lucida Sans Unicode" w:hAnsi="Lucida Sans Unicode" w:cs="Lucida Sans Unicode" w:eastAsia="Lucida Sans Unicode" w:hint="default"/>
          <w:w w:val="105"/>
          <w:sz w:val="24"/>
          <w:szCs w:val="24"/>
        </w:rPr>
        <w:t>discretion</w:t>
      </w:r>
      <w:r>
        <w:rPr>
          <w:rFonts w:ascii="Lucida Sans Unicode" w:hAnsi="Lucida Sans Unicode" w:cs="Lucida Sans Unicode" w:eastAsia="Lucida Sans Unicode" w:hint="default"/>
          <w:spacing w:val="-42"/>
          <w:w w:val="105"/>
          <w:sz w:val="24"/>
          <w:szCs w:val="24"/>
        </w:rPr>
        <w:t> </w:t>
      </w:r>
      <w:r>
        <w:rPr>
          <w:rFonts w:ascii="Lucida Sans Unicode" w:hAnsi="Lucida Sans Unicode" w:cs="Lucida Sans Unicode" w:eastAsia="Lucida Sans Unicode" w:hint="default"/>
          <w:w w:val="105"/>
          <w:sz w:val="24"/>
          <w:szCs w:val="24"/>
        </w:rPr>
        <w:t>over</w:t>
      </w:r>
      <w:r>
        <w:rPr>
          <w:rFonts w:ascii="Lucida Sans Unicode" w:hAnsi="Lucida Sans Unicode" w:cs="Lucida Sans Unicode" w:eastAsia="Lucida Sans Unicode" w:hint="default"/>
          <w:spacing w:val="-42"/>
          <w:w w:val="105"/>
          <w:sz w:val="24"/>
          <w:szCs w:val="24"/>
        </w:rPr>
        <w:t> </w:t>
      </w:r>
      <w:r>
        <w:rPr>
          <w:rFonts w:ascii="Lucida Sans Unicode" w:hAnsi="Lucida Sans Unicode" w:cs="Lucida Sans Unicode" w:eastAsia="Lucida Sans Unicode" w:hint="default"/>
          <w:w w:val="105"/>
          <w:sz w:val="24"/>
          <w:szCs w:val="24"/>
        </w:rPr>
        <w:t>its </w:t>
      </w:r>
      <w:r>
        <w:rPr>
          <w:rFonts w:ascii="Lucida Sans Unicode" w:hAnsi="Lucida Sans Unicode" w:cs="Lucida Sans Unicode" w:eastAsia="Lucida Sans Unicode" w:hint="default"/>
          <w:w w:val="105"/>
          <w:sz w:val="24"/>
          <w:szCs w:val="24"/>
        </w:rPr>
        <w:t>spending priorities (known as ‘assigned budget’ items). Changes in the provision for these items are determined through the Barnett formula. Some elements</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of</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DEL</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are</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ring-fenced</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(‘non-assigned</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budget’)</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and</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can</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be</w:t>
      </w:r>
      <w:r>
        <w:rPr>
          <w:rFonts w:ascii="Lucida Sans Unicode" w:hAnsi="Lucida Sans Unicode" w:cs="Lucida Sans Unicode" w:eastAsia="Lucida Sans Unicode" w:hint="default"/>
          <w:spacing w:val="-43"/>
          <w:w w:val="105"/>
          <w:sz w:val="24"/>
          <w:szCs w:val="24"/>
        </w:rPr>
        <w:t> </w:t>
      </w:r>
      <w:r>
        <w:rPr>
          <w:rFonts w:ascii="Lucida Sans Unicode" w:hAnsi="Lucida Sans Unicode" w:cs="Lucida Sans Unicode" w:eastAsia="Lucida Sans Unicode" w:hint="default"/>
          <w:w w:val="105"/>
          <w:sz w:val="24"/>
          <w:szCs w:val="24"/>
        </w:rPr>
        <w:t>used</w:t>
      </w:r>
      <w:r>
        <w:rPr>
          <w:rFonts w:ascii="Lucida Sans Unicode" w:hAnsi="Lucida Sans Unicode" w:cs="Lucida Sans Unicode" w:eastAsia="Lucida Sans Unicode" w:hint="default"/>
          <w:spacing w:val="-44"/>
          <w:w w:val="105"/>
          <w:sz w:val="24"/>
          <w:szCs w:val="24"/>
        </w:rPr>
        <w:t> </w:t>
      </w:r>
      <w:r>
        <w:rPr>
          <w:rFonts w:ascii="Lucida Sans Unicode" w:hAnsi="Lucida Sans Unicode" w:cs="Lucida Sans Unicode" w:eastAsia="Lucida Sans Unicode" w:hint="default"/>
          <w:w w:val="105"/>
          <w:sz w:val="24"/>
          <w:szCs w:val="24"/>
        </w:rPr>
        <w:t>only </w:t>
      </w:r>
      <w:r>
        <w:rPr>
          <w:rFonts w:ascii="Lucida Sans Unicode" w:hAnsi="Lucida Sans Unicode" w:cs="Lucida Sans Unicode" w:eastAsia="Lucida Sans Unicode" w:hint="default"/>
          <w:w w:val="105"/>
          <w:sz w:val="24"/>
          <w:szCs w:val="24"/>
        </w:rPr>
      </w:r>
      <w:r>
        <w:rPr>
          <w:rFonts w:ascii="Lucida Sans Unicode" w:hAnsi="Lucida Sans Unicode" w:cs="Lucida Sans Unicode" w:eastAsia="Lucida Sans Unicode" w:hint="default"/>
          <w:sz w:val="24"/>
          <w:szCs w:val="24"/>
        </w:rPr>
        <w:t>for specified</w:t>
      </w:r>
      <w:r>
        <w:rPr>
          <w:rFonts w:ascii="Lucida Sans Unicode" w:hAnsi="Lucida Sans Unicode" w:cs="Lucida Sans Unicode" w:eastAsia="Lucida Sans Unicode" w:hint="default"/>
          <w:spacing w:val="-6"/>
          <w:sz w:val="24"/>
          <w:szCs w:val="24"/>
        </w:rPr>
        <w:t> </w:t>
      </w:r>
      <w:r>
        <w:rPr>
          <w:rFonts w:ascii="Lucida Sans Unicode" w:hAnsi="Lucida Sans Unicode" w:cs="Lucida Sans Unicode" w:eastAsia="Lucida Sans Unicode" w:hint="default"/>
          <w:sz w:val="24"/>
          <w:szCs w:val="24"/>
        </w:rPr>
        <w:t>purposes.</w:t>
      </w:r>
    </w:p>
    <w:p>
      <w:pPr>
        <w:pStyle w:val="ListParagraph"/>
        <w:numPr>
          <w:ilvl w:val="0"/>
          <w:numId w:val="4"/>
        </w:numPr>
        <w:tabs>
          <w:tab w:pos="682" w:val="left" w:leader="none"/>
        </w:tabs>
        <w:spacing w:line="340" w:lineRule="exact" w:before="91" w:after="0"/>
        <w:ind w:left="681" w:right="261"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b/>
          <w:bCs/>
          <w:sz w:val="24"/>
          <w:szCs w:val="24"/>
        </w:rPr>
        <w:t>Annually Managed  Expenditure  (AME) </w:t>
      </w:r>
      <w:r>
        <w:rPr>
          <w:rFonts w:ascii="Lucida Sans Unicode" w:hAnsi="Lucida Sans Unicode" w:cs="Lucida Sans Unicode" w:eastAsia="Lucida Sans Unicode" w:hint="default"/>
          <w:sz w:val="24"/>
          <w:szCs w:val="24"/>
        </w:rPr>
        <w:t>– covers items whose provision cannot  be</w:t>
      </w:r>
      <w:r>
        <w:rPr>
          <w:rFonts w:ascii="Lucida Sans Unicode" w:hAnsi="Lucida Sans Unicode" w:cs="Lucida Sans Unicode" w:eastAsia="Lucida Sans Unicode" w:hint="default"/>
          <w:spacing w:val="-9"/>
          <w:sz w:val="24"/>
          <w:szCs w:val="24"/>
        </w:rPr>
        <w:t> </w:t>
      </w:r>
      <w:r>
        <w:rPr>
          <w:rFonts w:ascii="Lucida Sans Unicode" w:hAnsi="Lucida Sans Unicode" w:cs="Lucida Sans Unicode" w:eastAsia="Lucida Sans Unicode" w:hint="default"/>
          <w:sz w:val="24"/>
          <w:szCs w:val="24"/>
        </w:rPr>
        <w:t>reasonably</w:t>
      </w:r>
      <w:r>
        <w:rPr>
          <w:rFonts w:ascii="Lucida Sans Unicode" w:hAnsi="Lucida Sans Unicode" w:cs="Lucida Sans Unicode" w:eastAsia="Lucida Sans Unicode" w:hint="default"/>
          <w:spacing w:val="-11"/>
          <w:sz w:val="24"/>
          <w:szCs w:val="24"/>
        </w:rPr>
        <w:t> </w:t>
      </w:r>
      <w:r>
        <w:rPr>
          <w:rFonts w:ascii="Lucida Sans Unicode" w:hAnsi="Lucida Sans Unicode" w:cs="Lucida Sans Unicode" w:eastAsia="Lucida Sans Unicode" w:hint="default"/>
          <w:sz w:val="24"/>
          <w:szCs w:val="24"/>
        </w:rPr>
        <w:t>subject</w:t>
      </w:r>
      <w:r>
        <w:rPr>
          <w:rFonts w:ascii="Lucida Sans Unicode" w:hAnsi="Lucida Sans Unicode" w:cs="Lucida Sans Unicode" w:eastAsia="Lucida Sans Unicode" w:hint="default"/>
          <w:spacing w:val="-9"/>
          <w:sz w:val="24"/>
          <w:szCs w:val="24"/>
        </w:rPr>
        <w:t> </w:t>
      </w:r>
      <w:r>
        <w:rPr>
          <w:rFonts w:ascii="Lucida Sans Unicode" w:hAnsi="Lucida Sans Unicode" w:cs="Lucida Sans Unicode" w:eastAsia="Lucida Sans Unicode" w:hint="default"/>
          <w:sz w:val="24"/>
          <w:szCs w:val="24"/>
        </w:rPr>
        <w:t>to</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firm</w:t>
      </w:r>
      <w:r>
        <w:rPr>
          <w:rFonts w:ascii="Lucida Sans Unicode" w:hAnsi="Lucida Sans Unicode" w:cs="Lucida Sans Unicode" w:eastAsia="Lucida Sans Unicode" w:hint="default"/>
          <w:spacing w:val="-11"/>
          <w:sz w:val="24"/>
          <w:szCs w:val="24"/>
        </w:rPr>
        <w:t> </w:t>
      </w:r>
      <w:r>
        <w:rPr>
          <w:rFonts w:ascii="Lucida Sans Unicode" w:hAnsi="Lucida Sans Unicode" w:cs="Lucida Sans Unicode" w:eastAsia="Lucida Sans Unicode" w:hint="default"/>
          <w:sz w:val="24"/>
          <w:szCs w:val="24"/>
        </w:rPr>
        <w:t>multi-year</w:t>
      </w:r>
      <w:r>
        <w:rPr>
          <w:rFonts w:ascii="Lucida Sans Unicode" w:hAnsi="Lucida Sans Unicode" w:cs="Lucida Sans Unicode" w:eastAsia="Lucida Sans Unicode" w:hint="default"/>
          <w:spacing w:val="-11"/>
          <w:sz w:val="24"/>
          <w:szCs w:val="24"/>
        </w:rPr>
        <w:t> </w:t>
      </w:r>
      <w:r>
        <w:rPr>
          <w:rFonts w:ascii="Lucida Sans Unicode" w:hAnsi="Lucida Sans Unicode" w:cs="Lucida Sans Unicode" w:eastAsia="Lucida Sans Unicode" w:hint="default"/>
          <w:sz w:val="24"/>
          <w:szCs w:val="24"/>
        </w:rPr>
        <w:t>limits</w:t>
      </w:r>
      <w:r>
        <w:rPr>
          <w:rFonts w:ascii="Lucida Sans Unicode" w:hAnsi="Lucida Sans Unicode" w:cs="Lucida Sans Unicode" w:eastAsia="Lucida Sans Unicode" w:hint="default"/>
          <w:spacing w:val="-11"/>
          <w:sz w:val="24"/>
          <w:szCs w:val="24"/>
        </w:rPr>
        <w:t> </w:t>
      </w:r>
      <w:r>
        <w:rPr>
          <w:rFonts w:ascii="Lucida Sans Unicode" w:hAnsi="Lucida Sans Unicode" w:cs="Lucida Sans Unicode" w:eastAsia="Lucida Sans Unicode" w:hint="default"/>
          <w:sz w:val="24"/>
          <w:szCs w:val="24"/>
        </w:rPr>
        <w:t>(such</w:t>
      </w:r>
      <w:r>
        <w:rPr>
          <w:rFonts w:ascii="Lucida Sans Unicode" w:hAnsi="Lucida Sans Unicode" w:cs="Lucida Sans Unicode" w:eastAsia="Lucida Sans Unicode" w:hint="default"/>
          <w:spacing w:val="-11"/>
          <w:sz w:val="24"/>
          <w:szCs w:val="24"/>
        </w:rPr>
        <w:t> </w:t>
      </w:r>
      <w:r>
        <w:rPr>
          <w:rFonts w:ascii="Lucida Sans Unicode" w:hAnsi="Lucida Sans Unicode" w:cs="Lucida Sans Unicode" w:eastAsia="Lucida Sans Unicode" w:hint="default"/>
          <w:sz w:val="24"/>
          <w:szCs w:val="24"/>
        </w:rPr>
        <w:t>as</w:t>
      </w:r>
      <w:r>
        <w:rPr>
          <w:rFonts w:ascii="Lucida Sans Unicode" w:hAnsi="Lucida Sans Unicode" w:cs="Lucida Sans Unicode" w:eastAsia="Lucida Sans Unicode" w:hint="default"/>
          <w:spacing w:val="-11"/>
          <w:sz w:val="24"/>
          <w:szCs w:val="24"/>
        </w:rPr>
        <w:t> </w:t>
      </w:r>
      <w:r>
        <w:rPr>
          <w:rFonts w:ascii="Lucida Sans Unicode" w:hAnsi="Lucida Sans Unicode" w:cs="Lucida Sans Unicode" w:eastAsia="Lucida Sans Unicode" w:hint="default"/>
          <w:sz w:val="24"/>
          <w:szCs w:val="24"/>
        </w:rPr>
        <w:t>social</w:t>
      </w:r>
      <w:r>
        <w:rPr>
          <w:rFonts w:ascii="Lucida Sans Unicode" w:hAnsi="Lucida Sans Unicode" w:cs="Lucida Sans Unicode" w:eastAsia="Lucida Sans Unicode" w:hint="default"/>
          <w:spacing w:val="-12"/>
          <w:sz w:val="24"/>
          <w:szCs w:val="24"/>
        </w:rPr>
        <w:t> </w:t>
      </w:r>
      <w:r>
        <w:rPr>
          <w:rFonts w:ascii="Lucida Sans Unicode" w:hAnsi="Lucida Sans Unicode" w:cs="Lucida Sans Unicode" w:eastAsia="Lucida Sans Unicode" w:hint="default"/>
          <w:sz w:val="24"/>
          <w:szCs w:val="24"/>
        </w:rPr>
        <w:t>security</w:t>
      </w:r>
      <w:r>
        <w:rPr>
          <w:rFonts w:ascii="Lucida Sans Unicode" w:hAnsi="Lucida Sans Unicode" w:cs="Lucida Sans Unicode" w:eastAsia="Lucida Sans Unicode" w:hint="default"/>
          <w:spacing w:val="-11"/>
          <w:sz w:val="24"/>
          <w:szCs w:val="24"/>
        </w:rPr>
        <w:t> </w:t>
      </w:r>
      <w:r>
        <w:rPr>
          <w:rFonts w:ascii="Lucida Sans Unicode" w:hAnsi="Lucida Sans Unicode" w:cs="Lucida Sans Unicode" w:eastAsia="Lucida Sans Unicode" w:hint="default"/>
          <w:sz w:val="24"/>
          <w:szCs w:val="24"/>
        </w:rPr>
        <w:t>benefits</w:t>
      </w:r>
    </w:p>
    <w:p>
      <w:pPr>
        <w:spacing w:line="240" w:lineRule="auto" w:before="1" w:after="0"/>
        <w:ind w:right="0"/>
        <w:rPr>
          <w:rFonts w:ascii="Lucida Sans Unicode" w:hAnsi="Lucida Sans Unicode" w:cs="Lucida Sans Unicode" w:eastAsia="Lucida Sans Unicode" w:hint="default"/>
          <w:sz w:val="18"/>
          <w:szCs w:val="18"/>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175" w:firstLine="0"/>
        <w:jc w:val="left"/>
        <w:rPr>
          <w:rFonts w:ascii="Lucida Sans Unicode" w:hAnsi="Lucida Sans Unicode" w:cs="Lucida Sans Unicode" w:eastAsia="Lucida Sans Unicode" w:hint="default"/>
          <w:sz w:val="16"/>
          <w:szCs w:val="16"/>
        </w:rPr>
      </w:pPr>
      <w:bookmarkStart w:name="_bookmark1" w:id="6"/>
      <w:bookmarkEnd w:id="6"/>
      <w:r>
        <w:rPr/>
      </w:r>
      <w:r>
        <w:rPr>
          <w:rFonts w:ascii="Lucida Sans Unicode"/>
          <w:w w:val="105"/>
          <w:position w:val="6"/>
          <w:sz w:val="8"/>
        </w:rPr>
        <w:t>1 </w:t>
      </w:r>
      <w:r>
        <w:rPr>
          <w:rFonts w:ascii="Lucida Sans Unicode"/>
          <w:color w:val="0000FF"/>
          <w:w w:val="105"/>
          <w:sz w:val="16"/>
        </w:rPr>
      </w:r>
      <w:hyperlink r:id="rId13">
        <w:r>
          <w:rPr>
            <w:rFonts w:ascii="Lucida Sans Unicode"/>
            <w:color w:val="0000FF"/>
            <w:w w:val="105"/>
            <w:sz w:val="16"/>
            <w:u w:val="single" w:color="0000FF"/>
          </w:rPr>
          <w:t>HM Treasury. </w:t>
        </w:r>
        <w:r>
          <w:rPr>
            <w:rFonts w:ascii="Trebuchet MS"/>
            <w:i/>
            <w:color w:val="0000FF"/>
            <w:w w:val="105"/>
            <w:sz w:val="16"/>
            <w:u w:val="single" w:color="0000FF"/>
          </w:rPr>
          <w:t>Funding the Scottish Parliament, National Assembly for Wales and Northern Ireland Assembly: Statement of </w:t>
        </w:r>
        <w:r>
          <w:rPr>
            <w:rFonts w:ascii="Trebuchet MS"/>
            <w:i/>
            <w:color w:val="0000FF"/>
            <w:w w:val="105"/>
            <w:sz w:val="16"/>
          </w:rPr>
        </w:r>
      </w:hyperlink>
      <w:r>
        <w:rPr>
          <w:rFonts w:ascii="Trebuchet MS"/>
          <w:i/>
          <w:color w:val="0000FF"/>
          <w:w w:val="105"/>
          <w:sz w:val="16"/>
        </w:rPr>
      </w:r>
      <w:hyperlink r:id="rId13">
        <w:r>
          <w:rPr>
            <w:rFonts w:ascii="Trebuchet MS"/>
            <w:i/>
            <w:color w:val="0000FF"/>
            <w:w w:val="105"/>
            <w:sz w:val="16"/>
          </w:rPr>
        </w:r>
        <w:r>
          <w:rPr>
            <w:rFonts w:ascii="Trebuchet MS"/>
            <w:i/>
            <w:color w:val="0000FF"/>
            <w:w w:val="105"/>
            <w:sz w:val="16"/>
            <w:u w:val="single" w:color="0000FF"/>
          </w:rPr>
          <w:t>Funding</w:t>
        </w:r>
        <w:r>
          <w:rPr>
            <w:rFonts w:ascii="Trebuchet MS"/>
            <w:i/>
            <w:color w:val="0000FF"/>
            <w:spacing w:val="-19"/>
            <w:w w:val="105"/>
            <w:sz w:val="16"/>
            <w:u w:val="single" w:color="0000FF"/>
          </w:rPr>
          <w:t> </w:t>
        </w:r>
        <w:r>
          <w:rPr>
            <w:rFonts w:ascii="Trebuchet MS"/>
            <w:i/>
            <w:color w:val="0000FF"/>
            <w:w w:val="105"/>
            <w:sz w:val="16"/>
            <w:u w:val="single" w:color="0000FF"/>
          </w:rPr>
          <w:t>Policy</w:t>
        </w:r>
        <w:r>
          <w:rPr>
            <w:rFonts w:ascii="Trebuchet MS"/>
            <w:i/>
            <w:color w:val="0000FF"/>
            <w:spacing w:val="-18"/>
            <w:w w:val="105"/>
            <w:sz w:val="16"/>
            <w:u w:val="single" w:color="0000FF"/>
          </w:rPr>
          <w:t> </w:t>
        </w:r>
        <w:r>
          <w:rPr>
            <w:rFonts w:ascii="Lucida Sans Unicode"/>
            <w:color w:val="0000FF"/>
            <w:w w:val="105"/>
            <w:sz w:val="16"/>
            <w:u w:val="single" w:color="0000FF"/>
          </w:rPr>
          <w:t>(October</w:t>
        </w:r>
        <w:r>
          <w:rPr>
            <w:rFonts w:ascii="Lucida Sans Unicode"/>
            <w:color w:val="0000FF"/>
            <w:spacing w:val="-22"/>
            <w:w w:val="105"/>
            <w:sz w:val="16"/>
            <w:u w:val="single" w:color="0000FF"/>
          </w:rPr>
          <w:t> </w:t>
        </w:r>
        <w:r>
          <w:rPr>
            <w:rFonts w:ascii="Lucida Sans Unicode"/>
            <w:color w:val="0000FF"/>
            <w:w w:val="105"/>
            <w:sz w:val="16"/>
            <w:u w:val="single" w:color="0000FF"/>
          </w:rPr>
          <w:t>2007).</w:t>
        </w:r>
        <w:r>
          <w:rPr>
            <w:rFonts w:ascii="Lucida Sans Unicode"/>
            <w:color w:val="0000FF"/>
            <w:spacing w:val="-22"/>
            <w:w w:val="105"/>
            <w:sz w:val="16"/>
            <w:u w:val="single" w:color="0000FF"/>
          </w:rPr>
          <w:t> </w:t>
        </w:r>
        <w:r>
          <w:rPr>
            <w:rFonts w:ascii="Lucida Sans Unicode"/>
            <w:color w:val="0000FF"/>
            <w:spacing w:val="-22"/>
            <w:w w:val="105"/>
            <w:sz w:val="16"/>
          </w:rPr>
        </w:r>
      </w:hyperlink>
      <w:r>
        <w:rPr>
          <w:rFonts w:ascii="Lucida Sans Unicode"/>
          <w:w w:val="105"/>
          <w:sz w:val="16"/>
        </w:rPr>
        <w:t>[at</w:t>
      </w:r>
      <w:r>
        <w:rPr>
          <w:rFonts w:ascii="Lucida Sans Unicode"/>
          <w:spacing w:val="-21"/>
          <w:w w:val="105"/>
          <w:sz w:val="16"/>
        </w:rPr>
        <w:t> </w:t>
      </w:r>
      <w:r>
        <w:rPr>
          <w:rFonts w:ascii="Lucida Sans Unicode"/>
          <w:w w:val="105"/>
          <w:sz w:val="16"/>
        </w:rPr>
        <w:t>21</w:t>
      </w:r>
      <w:r>
        <w:rPr>
          <w:rFonts w:ascii="Lucida Sans Unicode"/>
          <w:spacing w:val="-23"/>
          <w:w w:val="105"/>
          <w:sz w:val="16"/>
        </w:rPr>
        <w:t> </w:t>
      </w:r>
      <w:r>
        <w:rPr>
          <w:rFonts w:ascii="Lucida Sans Unicode"/>
          <w:w w:val="105"/>
          <w:sz w:val="16"/>
        </w:rPr>
        <w:t>October</w:t>
      </w:r>
      <w:r>
        <w:rPr>
          <w:rFonts w:ascii="Lucida Sans Unicode"/>
          <w:spacing w:val="-22"/>
          <w:w w:val="105"/>
          <w:sz w:val="16"/>
        </w:rPr>
        <w:t> </w:t>
      </w:r>
      <w:r>
        <w:rPr>
          <w:rFonts w:ascii="Lucida Sans Unicode"/>
          <w:w w:val="105"/>
          <w:sz w:val="16"/>
        </w:rPr>
        <w:t>2009]</w:t>
      </w:r>
      <w:r>
        <w:rPr>
          <w:rFonts w:ascii="Lucida Sans Unicode"/>
          <w:sz w:val="16"/>
        </w:rPr>
      </w:r>
    </w:p>
    <w:p>
      <w:pPr>
        <w:spacing w:line="184" w:lineRule="auto" w:before="0"/>
        <w:ind w:left="113" w:right="318" w:firstLine="0"/>
        <w:jc w:val="left"/>
        <w:rPr>
          <w:rFonts w:ascii="Lucida Sans Unicode" w:hAnsi="Lucida Sans Unicode" w:cs="Lucida Sans Unicode" w:eastAsia="Lucida Sans Unicode" w:hint="default"/>
          <w:sz w:val="16"/>
          <w:szCs w:val="16"/>
        </w:rPr>
      </w:pPr>
      <w:bookmarkStart w:name="_bookmark2" w:id="7"/>
      <w:bookmarkEnd w:id="7"/>
      <w:r>
        <w:rPr/>
      </w:r>
      <w:r>
        <w:rPr>
          <w:rFonts w:ascii="Lucida Sans Unicode"/>
          <w:position w:val="6"/>
          <w:sz w:val="8"/>
        </w:rPr>
        <w:t>22 </w:t>
      </w:r>
      <w:r>
        <w:rPr>
          <w:rFonts w:ascii="Lucida Sans Unicode"/>
          <w:color w:val="0000FF"/>
          <w:sz w:val="16"/>
        </w:rPr>
      </w:r>
      <w:hyperlink r:id="rId14">
        <w:r>
          <w:rPr>
            <w:rFonts w:ascii="Lucida Sans Unicode"/>
            <w:color w:val="0000FF"/>
            <w:sz w:val="16"/>
            <w:u w:val="single" w:color="0000FF"/>
          </w:rPr>
          <w:t>Part 5 of the </w:t>
        </w:r>
        <w:r>
          <w:rPr>
            <w:rFonts w:ascii="Trebuchet MS"/>
            <w:i/>
            <w:color w:val="0000FF"/>
            <w:sz w:val="16"/>
            <w:u w:val="single" w:color="0000FF"/>
          </w:rPr>
          <w:t>Government of Wales Act 2006 </w:t>
        </w:r>
        <w:r>
          <w:rPr>
            <w:rFonts w:ascii="Trebuchet MS"/>
            <w:i/>
            <w:color w:val="0000FF"/>
            <w:sz w:val="16"/>
          </w:rPr>
        </w:r>
      </w:hyperlink>
      <w:r>
        <w:rPr>
          <w:rFonts w:ascii="Lucida Sans Unicode"/>
          <w:sz w:val="16"/>
        </w:rPr>
        <w:t>established the Welsh Consolidated Fund (WCF) into which the block grant from the Secretary of State is paid. [at 21 October</w:t>
      </w:r>
      <w:r>
        <w:rPr>
          <w:rFonts w:ascii="Lucida Sans Unicode"/>
          <w:spacing w:val="-33"/>
          <w:sz w:val="16"/>
        </w:rPr>
        <w:t> </w:t>
      </w:r>
      <w:r>
        <w:rPr>
          <w:rFonts w:ascii="Lucida Sans Unicode"/>
          <w:sz w:val="16"/>
        </w:rPr>
        <w:t>2009]</w:t>
      </w:r>
    </w:p>
    <w:p>
      <w:pPr>
        <w:spacing w:after="0" w:line="184" w:lineRule="auto"/>
        <w:jc w:val="left"/>
        <w:rPr>
          <w:rFonts w:ascii="Lucida Sans Unicode" w:hAnsi="Lucida Sans Unicode" w:cs="Lucida Sans Unicode" w:eastAsia="Lucida Sans Unicode" w:hint="default"/>
          <w:sz w:val="16"/>
          <w:szCs w:val="16"/>
        </w:rPr>
        <w:sectPr>
          <w:footerReference w:type="default" r:id="rId11"/>
          <w:footerReference w:type="even" r:id="rId12"/>
          <w:pgSz w:w="11900" w:h="16840"/>
          <w:pgMar w:footer="386" w:header="0" w:top="1100" w:bottom="580" w:left="1020" w:right="740"/>
          <w:pgNumType w:start="1"/>
        </w:sectPr>
      </w:pPr>
    </w:p>
    <w:p>
      <w:pPr>
        <w:pStyle w:val="BodyText"/>
        <w:spacing w:line="220" w:lineRule="auto" w:before="44"/>
        <w:ind w:left="681" w:right="106"/>
        <w:jc w:val="left"/>
      </w:pPr>
      <w:r>
        <w:rPr/>
        <w:t>or Common Agricultural Policy payments) and thus is reviewed and set annually. Further AME can be drawn down from HM Treasury if it is required, while any unspent portion will be reclaimed by HM</w:t>
      </w:r>
      <w:r>
        <w:rPr>
          <w:spacing w:val="-30"/>
        </w:rPr>
        <w:t> </w:t>
      </w:r>
      <w:r>
        <w:rPr/>
        <w:t>Treasury.</w:t>
      </w:r>
    </w:p>
    <w:p>
      <w:pPr>
        <w:pStyle w:val="BodyText"/>
        <w:spacing w:line="220" w:lineRule="auto" w:before="120"/>
        <w:ind w:right="106"/>
        <w:jc w:val="left"/>
        <w:rPr>
          <w:sz w:val="12"/>
          <w:szCs w:val="12"/>
        </w:rPr>
      </w:pPr>
      <w:r>
        <w:rPr/>
        <w:t>The ‘assigned’ element of DEL is commonly known as the ‘block grant’. This is the portion over which the devolved administrations have complete discretion</w:t>
      </w:r>
      <w:r>
        <w:rPr>
          <w:spacing w:val="-44"/>
        </w:rPr>
        <w:t> </w:t>
      </w:r>
      <w:r>
        <w:rPr/>
        <w:t>regarding </w:t>
      </w:r>
      <w:r>
        <w:rPr/>
        <w:t>its allocation across departments and programmes.</w:t>
      </w:r>
      <w:hyperlink w:history="true" w:anchor="_bookmark3">
        <w:r>
          <w:rPr>
            <w:position w:val="9"/>
            <w:sz w:val="12"/>
            <w:szCs w:val="12"/>
          </w:rPr>
          <w:t>3</w:t>
        </w:r>
      </w:hyperlink>
      <w:r>
        <w:rPr>
          <w:position w:val="9"/>
          <w:sz w:val="12"/>
          <w:szCs w:val="12"/>
        </w:rPr>
        <w:t> </w:t>
      </w:r>
      <w:r>
        <w:rPr/>
        <w:t>Changes to these budgets are </w:t>
      </w:r>
      <w:r>
        <w:rPr/>
        <w:t>generally determined by the Barnett formula, thereby removing the need to negotiate with HM Treasury. Under the formula, Scotland, Wales and Northern Ireland receive a proportion of the changes in planned spending by UK Government departments in England. The changes are determined by the quantity of the change in planned spending, the extent to which the relevant UK programmes are comparable with the services conducted by the devolved administration and each country’s population</w:t>
      </w:r>
      <w:r>
        <w:rPr>
          <w:spacing w:val="-12"/>
        </w:rPr>
        <w:t> </w:t>
      </w:r>
      <w:r>
        <w:rPr/>
        <w:t>proportion.</w:t>
      </w:r>
      <w:hyperlink w:history="true" w:anchor="_bookmark4">
        <w:r>
          <w:rPr>
            <w:position w:val="9"/>
            <w:sz w:val="12"/>
            <w:szCs w:val="12"/>
          </w:rPr>
          <w:t>4</w:t>
        </w:r>
        <w:r>
          <w:rPr>
            <w:sz w:val="12"/>
            <w:szCs w:val="12"/>
          </w:rPr>
        </w:r>
      </w:hyperlink>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9" w:after="0"/>
        <w:ind w:right="0"/>
        <w:rPr>
          <w:rFonts w:ascii="Lucida Sans Unicode" w:hAnsi="Lucida Sans Unicode" w:cs="Lucida Sans Unicode" w:eastAsia="Lucida Sans Unicode" w:hint="default"/>
          <w:sz w:val="24"/>
          <w:szCs w:val="24"/>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8" w:lineRule="exact" w:before="77"/>
        <w:ind w:left="114" w:right="106" w:firstLine="0"/>
        <w:jc w:val="left"/>
        <w:rPr>
          <w:rFonts w:ascii="Lucida Sans Unicode" w:hAnsi="Lucida Sans Unicode" w:cs="Lucida Sans Unicode" w:eastAsia="Lucida Sans Unicode" w:hint="default"/>
          <w:sz w:val="16"/>
          <w:szCs w:val="16"/>
        </w:rPr>
      </w:pPr>
      <w:bookmarkStart w:name="_bookmark3" w:id="8"/>
      <w:bookmarkEnd w:id="8"/>
      <w:r>
        <w:rPr/>
      </w:r>
      <w:r>
        <w:rPr>
          <w:rFonts w:ascii="Lucida Sans Unicode"/>
          <w:position w:val="6"/>
          <w:sz w:val="8"/>
        </w:rPr>
        <w:t>3  </w:t>
      </w:r>
      <w:r>
        <w:rPr>
          <w:rFonts w:ascii="Lucida Sans Unicode"/>
          <w:sz w:val="16"/>
        </w:rPr>
        <w:t>The devolved administrations have </w:t>
      </w:r>
      <w:r>
        <w:rPr>
          <w:rFonts w:ascii="Trebuchet MS"/>
          <w:b/>
          <w:sz w:val="16"/>
        </w:rPr>
        <w:t>no </w:t>
      </w:r>
      <w:r>
        <w:rPr>
          <w:rFonts w:ascii="Lucida Sans Unicode"/>
          <w:sz w:val="16"/>
        </w:rPr>
        <w:t>discretion over the total level of the assigned</w:t>
      </w:r>
      <w:r>
        <w:rPr>
          <w:rFonts w:ascii="Lucida Sans Unicode"/>
          <w:spacing w:val="-13"/>
          <w:sz w:val="16"/>
        </w:rPr>
        <w:t> </w:t>
      </w:r>
      <w:r>
        <w:rPr>
          <w:rFonts w:ascii="Lucida Sans Unicode"/>
          <w:sz w:val="16"/>
        </w:rPr>
        <w:t>DEL.</w:t>
      </w:r>
    </w:p>
    <w:p>
      <w:pPr>
        <w:spacing w:line="218" w:lineRule="exact" w:before="0"/>
        <w:ind w:left="114" w:right="106" w:firstLine="0"/>
        <w:jc w:val="left"/>
        <w:rPr>
          <w:rFonts w:ascii="Lucida Sans Unicode" w:hAnsi="Lucida Sans Unicode" w:cs="Lucida Sans Unicode" w:eastAsia="Lucida Sans Unicode" w:hint="default"/>
          <w:sz w:val="16"/>
          <w:szCs w:val="16"/>
        </w:rPr>
      </w:pPr>
      <w:bookmarkStart w:name="_bookmark4" w:id="9"/>
      <w:bookmarkEnd w:id="9"/>
      <w:r>
        <w:rPr/>
      </w:r>
      <w:r>
        <w:rPr>
          <w:rFonts w:ascii="Lucida Sans Unicode" w:hAnsi="Lucida Sans Unicode" w:cs="Lucida Sans Unicode" w:eastAsia="Lucida Sans Unicode" w:hint="default"/>
          <w:position w:val="6"/>
          <w:sz w:val="8"/>
          <w:szCs w:val="8"/>
        </w:rPr>
        <w:t>4 </w:t>
      </w:r>
      <w:r>
        <w:rPr>
          <w:rFonts w:ascii="Lucida Sans Unicode" w:hAnsi="Lucida Sans Unicode" w:cs="Lucida Sans Unicode" w:eastAsia="Lucida Sans Unicode" w:hint="default"/>
          <w:sz w:val="16"/>
          <w:szCs w:val="16"/>
        </w:rPr>
        <w:t>Further information on the Barnett formula can be found in the Members’ Research Services paper </w:t>
      </w:r>
      <w:r>
        <w:rPr>
          <w:rFonts w:ascii="Lucida Sans Unicode" w:hAnsi="Lucida Sans Unicode" w:cs="Lucida Sans Unicode" w:eastAsia="Lucida Sans Unicode" w:hint="default"/>
          <w:color w:val="0000FF"/>
          <w:sz w:val="16"/>
          <w:szCs w:val="16"/>
        </w:rPr>
      </w:r>
      <w:hyperlink r:id="rId15">
        <w:r>
          <w:rPr>
            <w:rFonts w:ascii="Lucida Sans Unicode" w:hAnsi="Lucida Sans Unicode" w:cs="Lucida Sans Unicode" w:eastAsia="Lucida Sans Unicode" w:hint="default"/>
            <w:color w:val="0000FF"/>
            <w:sz w:val="16"/>
            <w:szCs w:val="16"/>
            <w:u w:val="single" w:color="0000FF"/>
          </w:rPr>
          <w:t>The Barnett</w:t>
        </w:r>
        <w:r>
          <w:rPr>
            <w:rFonts w:ascii="Lucida Sans Unicode" w:hAnsi="Lucida Sans Unicode" w:cs="Lucida Sans Unicode" w:eastAsia="Lucida Sans Unicode" w:hint="default"/>
            <w:color w:val="0000FF"/>
            <w:spacing w:val="-27"/>
            <w:sz w:val="16"/>
            <w:szCs w:val="16"/>
            <w:u w:val="single" w:color="0000FF"/>
          </w:rPr>
          <w:t> </w:t>
        </w:r>
        <w:r>
          <w:rPr>
            <w:rFonts w:ascii="Lucida Sans Unicode" w:hAnsi="Lucida Sans Unicode" w:cs="Lucida Sans Unicode" w:eastAsia="Lucida Sans Unicode" w:hint="default"/>
            <w:color w:val="0000FF"/>
            <w:sz w:val="16"/>
            <w:szCs w:val="16"/>
            <w:u w:val="single" w:color="0000FF"/>
          </w:rPr>
          <w:t>Formula:</w:t>
        </w:r>
        <w:r>
          <w:rPr>
            <w:rFonts w:ascii="Lucida Sans Unicode" w:hAnsi="Lucida Sans Unicode" w:cs="Lucida Sans Unicode" w:eastAsia="Lucida Sans Unicode" w:hint="default"/>
            <w:color w:val="0000FF"/>
            <w:sz w:val="16"/>
            <w:szCs w:val="16"/>
          </w:rPr>
        </w:r>
        <w:r>
          <w:rPr>
            <w:rFonts w:ascii="Lucida Sans Unicode" w:hAnsi="Lucida Sans Unicode" w:cs="Lucida Sans Unicode" w:eastAsia="Lucida Sans Unicode" w:hint="default"/>
            <w:sz w:val="16"/>
            <w:szCs w:val="16"/>
          </w:rPr>
        </w:r>
      </w:hyperlink>
    </w:p>
    <w:p>
      <w:pPr>
        <w:spacing w:after="0" w:line="218" w:lineRule="exact"/>
        <w:jc w:val="left"/>
        <w:rPr>
          <w:rFonts w:ascii="Lucida Sans Unicode" w:hAnsi="Lucida Sans Unicode" w:cs="Lucida Sans Unicode" w:eastAsia="Lucida Sans Unicode" w:hint="default"/>
          <w:sz w:val="16"/>
          <w:szCs w:val="16"/>
        </w:rPr>
        <w:sectPr>
          <w:pgSz w:w="11900" w:h="16840"/>
          <w:pgMar w:header="0" w:footer="830" w:top="1080" w:bottom="1020" w:left="1020" w:right="820"/>
        </w:sectPr>
      </w:pPr>
    </w:p>
    <w:p>
      <w:pPr>
        <w:spacing w:line="242" w:lineRule="auto" w:before="60"/>
        <w:ind w:left="113" w:right="94" w:firstLine="0"/>
        <w:jc w:val="left"/>
        <w:rPr>
          <w:rFonts w:ascii="Trebuchet MS" w:hAnsi="Trebuchet MS" w:cs="Trebuchet MS" w:eastAsia="Trebuchet MS" w:hint="default"/>
          <w:sz w:val="20"/>
          <w:szCs w:val="20"/>
        </w:rPr>
      </w:pPr>
      <w:r>
        <w:rPr>
          <w:rFonts w:ascii="Trebuchet MS" w:hAnsi="Trebuchet MS" w:cs="Trebuchet MS" w:eastAsia="Trebuchet MS" w:hint="default"/>
          <w:b/>
          <w:bCs/>
          <w:w w:val="110"/>
          <w:sz w:val="20"/>
          <w:szCs w:val="20"/>
        </w:rPr>
        <w:t>Figure</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1:</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Overview</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of</w:t>
      </w:r>
      <w:r>
        <w:rPr>
          <w:rFonts w:ascii="Trebuchet MS" w:hAnsi="Trebuchet MS" w:cs="Trebuchet MS" w:eastAsia="Trebuchet MS" w:hint="default"/>
          <w:b/>
          <w:bCs/>
          <w:spacing w:val="-13"/>
          <w:w w:val="110"/>
          <w:sz w:val="20"/>
          <w:szCs w:val="20"/>
        </w:rPr>
        <w:t> </w:t>
      </w:r>
      <w:r>
        <w:rPr>
          <w:rFonts w:ascii="Trebuchet MS" w:hAnsi="Trebuchet MS" w:cs="Trebuchet MS" w:eastAsia="Trebuchet MS" w:hint="default"/>
          <w:b/>
          <w:bCs/>
          <w:w w:val="110"/>
          <w:sz w:val="20"/>
          <w:szCs w:val="20"/>
        </w:rPr>
        <w:t>the</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relationship</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between</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the</w:t>
      </w:r>
      <w:r>
        <w:rPr>
          <w:rFonts w:ascii="Trebuchet MS" w:hAnsi="Trebuchet MS" w:cs="Trebuchet MS" w:eastAsia="Trebuchet MS" w:hint="default"/>
          <w:b/>
          <w:bCs/>
          <w:spacing w:val="-13"/>
          <w:w w:val="110"/>
          <w:sz w:val="20"/>
          <w:szCs w:val="20"/>
        </w:rPr>
        <w:t> </w:t>
      </w:r>
      <w:r>
        <w:rPr>
          <w:rFonts w:ascii="Trebuchet MS" w:hAnsi="Trebuchet MS" w:cs="Trebuchet MS" w:eastAsia="Trebuchet MS" w:hint="default"/>
          <w:b/>
          <w:bCs/>
          <w:w w:val="110"/>
          <w:sz w:val="20"/>
          <w:szCs w:val="20"/>
        </w:rPr>
        <w:t>Chancellor’s</w:t>
      </w:r>
      <w:r>
        <w:rPr>
          <w:rFonts w:ascii="Trebuchet MS" w:hAnsi="Trebuchet MS" w:cs="Trebuchet MS" w:eastAsia="Trebuchet MS" w:hint="default"/>
          <w:b/>
          <w:bCs/>
          <w:spacing w:val="-13"/>
          <w:w w:val="110"/>
          <w:sz w:val="20"/>
          <w:szCs w:val="20"/>
        </w:rPr>
        <w:t> </w:t>
      </w:r>
      <w:r>
        <w:rPr>
          <w:rFonts w:ascii="Trebuchet MS" w:hAnsi="Trebuchet MS" w:cs="Trebuchet MS" w:eastAsia="Trebuchet MS" w:hint="default"/>
          <w:b/>
          <w:bCs/>
          <w:w w:val="110"/>
          <w:sz w:val="20"/>
          <w:szCs w:val="20"/>
        </w:rPr>
        <w:t>budget</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and</w:t>
      </w:r>
      <w:r>
        <w:rPr>
          <w:rFonts w:ascii="Trebuchet MS" w:hAnsi="Trebuchet MS" w:cs="Trebuchet MS" w:eastAsia="Trebuchet MS" w:hint="default"/>
          <w:b/>
          <w:bCs/>
          <w:spacing w:val="-14"/>
          <w:w w:val="110"/>
          <w:sz w:val="20"/>
          <w:szCs w:val="20"/>
        </w:rPr>
        <w:t> </w:t>
      </w:r>
      <w:r>
        <w:rPr>
          <w:rFonts w:ascii="Trebuchet MS" w:hAnsi="Trebuchet MS" w:cs="Trebuchet MS" w:eastAsia="Trebuchet MS" w:hint="default"/>
          <w:b/>
          <w:bCs/>
          <w:w w:val="110"/>
          <w:sz w:val="20"/>
          <w:szCs w:val="20"/>
        </w:rPr>
        <w:t>that</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of</w:t>
      </w:r>
      <w:r>
        <w:rPr>
          <w:rFonts w:ascii="Trebuchet MS" w:hAnsi="Trebuchet MS" w:cs="Trebuchet MS" w:eastAsia="Trebuchet MS" w:hint="default"/>
          <w:b/>
          <w:bCs/>
          <w:spacing w:val="-12"/>
          <w:w w:val="110"/>
          <w:sz w:val="20"/>
          <w:szCs w:val="20"/>
        </w:rPr>
        <w:t> </w:t>
      </w:r>
      <w:r>
        <w:rPr>
          <w:rFonts w:ascii="Trebuchet MS" w:hAnsi="Trebuchet MS" w:cs="Trebuchet MS" w:eastAsia="Trebuchet MS" w:hint="default"/>
          <w:b/>
          <w:bCs/>
          <w:w w:val="110"/>
          <w:sz w:val="20"/>
          <w:szCs w:val="20"/>
        </w:rPr>
        <w:t>the</w:t>
      </w:r>
      <w:r>
        <w:rPr>
          <w:rFonts w:ascii="Trebuchet MS" w:hAnsi="Trebuchet MS" w:cs="Trebuchet MS" w:eastAsia="Trebuchet MS" w:hint="default"/>
          <w:b/>
          <w:bCs/>
          <w:spacing w:val="-13"/>
          <w:w w:val="110"/>
          <w:sz w:val="20"/>
          <w:szCs w:val="20"/>
        </w:rPr>
        <w:t> </w:t>
      </w:r>
      <w:r>
        <w:rPr>
          <w:rFonts w:ascii="Trebuchet MS" w:hAnsi="Trebuchet MS" w:cs="Trebuchet MS" w:eastAsia="Trebuchet MS" w:hint="default"/>
          <w:b/>
          <w:bCs/>
          <w:w w:val="110"/>
          <w:sz w:val="20"/>
          <w:szCs w:val="20"/>
        </w:rPr>
        <w:t>devolved </w:t>
      </w:r>
      <w:r>
        <w:rPr>
          <w:rFonts w:ascii="Trebuchet MS" w:hAnsi="Trebuchet MS" w:cs="Trebuchet MS" w:eastAsia="Trebuchet MS" w:hint="default"/>
          <w:b/>
          <w:bCs/>
          <w:w w:val="110"/>
          <w:sz w:val="20"/>
          <w:szCs w:val="20"/>
        </w:rPr>
        <w:t>administrations.</w:t>
      </w:r>
      <w:r>
        <w:rPr>
          <w:rFonts w:ascii="Trebuchet MS" w:hAnsi="Trebuchet MS" w:cs="Trebuchet MS" w:eastAsia="Trebuchet MS" w:hint="default"/>
          <w:sz w:val="20"/>
          <w:szCs w:val="20"/>
        </w:rPr>
      </w:r>
    </w:p>
    <w:p>
      <w:pPr>
        <w:spacing w:line="240" w:lineRule="auto" w:before="0"/>
        <w:ind w:right="0"/>
        <w:rPr>
          <w:rFonts w:ascii="Trebuchet MS" w:hAnsi="Trebuchet MS" w:cs="Trebuchet MS" w:eastAsia="Trebuchet MS" w:hint="default"/>
          <w:b/>
          <w:bCs/>
          <w:sz w:val="20"/>
          <w:szCs w:val="20"/>
        </w:rPr>
      </w:pPr>
    </w:p>
    <w:p>
      <w:pPr>
        <w:spacing w:line="240" w:lineRule="auto" w:before="10" w:after="0"/>
        <w:ind w:right="0"/>
        <w:rPr>
          <w:rFonts w:ascii="Trebuchet MS" w:hAnsi="Trebuchet MS" w:cs="Trebuchet MS" w:eastAsia="Trebuchet MS" w:hint="default"/>
          <w:b/>
          <w:bCs/>
          <w:sz w:val="15"/>
          <w:szCs w:val="15"/>
        </w:rPr>
      </w:pPr>
    </w:p>
    <w:p>
      <w:pPr>
        <w:tabs>
          <w:tab w:pos="2688" w:val="left" w:leader="none"/>
          <w:tab w:pos="3766" w:val="left" w:leader="none"/>
        </w:tabs>
        <w:spacing w:line="240" w:lineRule="auto"/>
        <w:ind w:left="886" w:right="0" w:firstLine="0"/>
        <w:rPr>
          <w:rFonts w:ascii="Trebuchet MS" w:hAnsi="Trebuchet MS" w:cs="Trebuchet MS" w:eastAsia="Trebuchet MS" w:hint="default"/>
          <w:sz w:val="20"/>
          <w:szCs w:val="20"/>
        </w:rPr>
      </w:pPr>
      <w:r>
        <w:rPr>
          <w:rFonts w:ascii="Trebuchet MS"/>
          <w:position w:val="18"/>
          <w:sz w:val="20"/>
        </w:rPr>
        <w:pict>
          <v:group style="width:72.850pt;height:27.75pt;mso-position-horizontal-relative:char;mso-position-vertical-relative:line" coordorigin="0,0" coordsize="1457,555">
            <v:group style="position:absolute;left:8;top:8;width:1442;height:540" coordorigin="8,8" coordsize="1442,540">
              <v:shape style="position:absolute;left:8;top:8;width:1442;height:540" coordorigin="8,8" coordsize="1442,540" path="m1382,8l75,8,49,13,27,27,13,49,8,75,8,480,13,506,27,528,49,542,75,548,1382,548,1408,542,1429,528,1443,506,1449,480,1449,75,1443,49,1429,27,1408,13,1382,8xe" filled="true" fillcolor="#ff9900" stroked="false">
                <v:path arrowok="t"/>
                <v:fill opacity="19660f" type="solid"/>
              </v:shape>
            </v:group>
            <v:group style="position:absolute;left:8;top:8;width:1442;height:540" coordorigin="8,8" coordsize="1442,540">
              <v:shape style="position:absolute;left:8;top:8;width:1442;height:540" coordorigin="8,8" coordsize="1442,540" path="m75,8l49,13,27,27,13,49,8,75,8,480,13,506,27,528,49,542,75,548,1382,548,1408,542,1429,528,1443,506,1449,480,1449,75,1443,49,1429,27,1408,13,1382,8,75,8xe" filled="false" stroked="true" strokeweight=".75pt" strokecolor="#ffcc99">
                <v:path arrowok="t"/>
              </v:shape>
              <v:shape style="position:absolute;left:8;top:8;width:1442;height:540" type="#_x0000_t202" filled="false" stroked="false">
                <v:textbox inset="0,0,0,0">
                  <w:txbxContent>
                    <w:p>
                      <w:pPr>
                        <w:spacing w:line="242" w:lineRule="auto" w:before="6"/>
                        <w:ind w:left="355" w:right="64" w:hanging="291"/>
                        <w:jc w:val="left"/>
                        <w:rPr>
                          <w:rFonts w:ascii="Trebuchet MS" w:hAnsi="Trebuchet MS" w:cs="Trebuchet MS" w:eastAsia="Trebuchet MS" w:hint="default"/>
                          <w:sz w:val="20"/>
                          <w:szCs w:val="20"/>
                        </w:rPr>
                      </w:pPr>
                      <w:r>
                        <w:rPr>
                          <w:rFonts w:ascii="Trebuchet MS"/>
                          <w:b/>
                          <w:w w:val="110"/>
                          <w:sz w:val="20"/>
                        </w:rPr>
                        <w:t>UK Spending Review</w:t>
                      </w:r>
                      <w:r>
                        <w:rPr>
                          <w:rFonts w:ascii="Trebuchet MS"/>
                          <w:sz w:val="20"/>
                        </w:rPr>
                      </w:r>
                    </w:p>
                  </w:txbxContent>
                </v:textbox>
                <w10:wrap type="none"/>
              </v:shape>
            </v:group>
          </v:group>
        </w:pict>
      </w:r>
      <w:r>
        <w:rPr>
          <w:rFonts w:ascii="Trebuchet MS"/>
          <w:position w:val="18"/>
          <w:sz w:val="20"/>
        </w:rPr>
      </w:r>
      <w:r>
        <w:rPr>
          <w:rFonts w:ascii="Trebuchet MS"/>
          <w:position w:val="18"/>
          <w:sz w:val="20"/>
        </w:rPr>
        <w:tab/>
      </w:r>
      <w:r>
        <w:rPr>
          <w:rFonts w:ascii="Trebuchet MS"/>
          <w:position w:val="21"/>
          <w:sz w:val="20"/>
        </w:rPr>
        <w:pict>
          <v:group style="width:41.7pt;height:17.7pt;mso-position-horizontal-relative:char;mso-position-vertical-relative:line" coordorigin="0,0" coordsize="834,354">
            <v:group style="position:absolute;left:8;top:8;width:819;height:339" coordorigin="8,8" coordsize="819,339">
              <v:shape style="position:absolute;left:8;top:8;width:819;height:339" coordorigin="8,8" coordsize="819,339" path="m622,8l622,93,8,93,8,262,622,262,622,346,826,177,622,8xe" filled="true" fillcolor="#ffcc99" stroked="false">
                <v:path arrowok="t"/>
                <v:fill type="solid"/>
              </v:shape>
            </v:group>
            <v:group style="position:absolute;left:8;top:8;width:819;height:339" coordorigin="8,8" coordsize="819,339">
              <v:shape style="position:absolute;left:8;top:8;width:819;height:339" coordorigin="8,8" coordsize="819,339" path="m622,8l622,93,8,93,8,262,622,262,622,346,826,177,622,8xe" filled="false" stroked="true" strokeweight=".75pt" strokecolor="#ffcc99">
                <v:path arrowok="t"/>
              </v:shape>
            </v:group>
          </v:group>
        </w:pict>
      </w:r>
      <w:r>
        <w:rPr>
          <w:rFonts w:ascii="Trebuchet MS"/>
          <w:position w:val="21"/>
          <w:sz w:val="20"/>
        </w:rPr>
      </w:r>
      <w:r>
        <w:rPr>
          <w:rFonts w:ascii="Trebuchet MS"/>
          <w:position w:val="21"/>
          <w:sz w:val="20"/>
        </w:rPr>
        <w:tab/>
      </w:r>
      <w:r>
        <w:rPr>
          <w:rFonts w:ascii="Trebuchet MS"/>
          <w:sz w:val="20"/>
        </w:rPr>
        <w:pict>
          <v:group style="width:72.75pt;height:36.75pt;mso-position-horizontal-relative:char;mso-position-vertical-relative:line" coordorigin="0,0" coordsize="1455,735">
            <v:group style="position:absolute;left:8;top:8;width:1440;height:720" coordorigin="8,8" coordsize="1440,720">
              <v:shape style="position:absolute;left:8;top:8;width:1440;height:720" coordorigin="8,8" coordsize="1440,720" path="m1358,8l98,8,63,15,34,34,15,63,8,98,8,638,15,672,34,701,63,720,98,728,1358,728,1392,720,1421,701,1440,672,1448,638,1448,98,1440,63,1421,34,1392,15,1358,8xe" filled="true" fillcolor="#ff9900" stroked="false">
                <v:path arrowok="t"/>
                <v:fill opacity="19660f" type="solid"/>
              </v:shape>
            </v:group>
            <v:group style="position:absolute;left:8;top:8;width:1440;height:720" coordorigin="8,8" coordsize="1440,720">
              <v:shape style="position:absolute;left:8;top:8;width:1440;height:720" coordorigin="8,8" coordsize="1440,720" path="m98,8l63,15,34,34,15,63,8,98,8,638,15,672,34,701,63,720,98,728,1358,728,1392,720,1421,701,1440,672,1448,638,1448,98,1440,63,1421,34,1392,15,1358,8,98,8xe" filled="false" stroked="true" strokeweight=".75pt" strokecolor="#ffcc99">
                <v:path arrowok="t"/>
              </v:shape>
              <v:shape style="position:absolute;left:0;top:0;width:1455;height:735" type="#_x0000_t202" filled="false" stroked="false">
                <v:textbox inset="0,0,0,0">
                  <w:txbxContent>
                    <w:p>
                      <w:pPr>
                        <w:spacing w:line="244" w:lineRule="auto" w:before="14"/>
                        <w:ind w:left="98" w:right="96" w:firstLine="0"/>
                        <w:jc w:val="center"/>
                        <w:rPr>
                          <w:rFonts w:ascii="Trebuchet MS" w:hAnsi="Trebuchet MS" w:cs="Trebuchet MS" w:eastAsia="Trebuchet MS" w:hint="default"/>
                          <w:sz w:val="20"/>
                          <w:szCs w:val="20"/>
                        </w:rPr>
                      </w:pPr>
                      <w:r>
                        <w:rPr>
                          <w:rFonts w:ascii="Trebuchet MS" w:hAnsi="Trebuchet MS" w:cs="Trebuchet MS" w:eastAsia="Trebuchet MS" w:hint="default"/>
                          <w:b/>
                          <w:bCs/>
                          <w:spacing w:val="-1"/>
                          <w:w w:val="105"/>
                          <w:sz w:val="20"/>
                          <w:szCs w:val="20"/>
                        </w:rPr>
                        <w:t>Chancellor’s </w:t>
                      </w:r>
                      <w:r>
                        <w:rPr>
                          <w:rFonts w:ascii="Trebuchet MS" w:hAnsi="Trebuchet MS" w:cs="Trebuchet MS" w:eastAsia="Trebuchet MS" w:hint="default"/>
                          <w:b/>
                          <w:bCs/>
                          <w:w w:val="110"/>
                          <w:sz w:val="20"/>
                          <w:szCs w:val="20"/>
                        </w:rPr>
                        <w:t>Pre-Budget </w:t>
                      </w:r>
                      <w:r>
                        <w:rPr>
                          <w:rFonts w:ascii="Trebuchet MS" w:hAnsi="Trebuchet MS" w:cs="Trebuchet MS" w:eastAsia="Trebuchet MS" w:hint="default"/>
                          <w:b/>
                          <w:bCs/>
                          <w:w w:val="110"/>
                          <w:sz w:val="20"/>
                          <w:szCs w:val="20"/>
                        </w:rPr>
                        <w:t>report</w:t>
                      </w:r>
                      <w:r>
                        <w:rPr>
                          <w:rFonts w:ascii="Trebuchet MS" w:hAnsi="Trebuchet MS" w:cs="Trebuchet MS" w:eastAsia="Trebuchet MS" w:hint="default"/>
                          <w:sz w:val="20"/>
                          <w:szCs w:val="20"/>
                        </w:rPr>
                      </w:r>
                    </w:p>
                  </w:txbxContent>
                </v:textbox>
                <w10:wrap type="none"/>
              </v:shape>
            </v:group>
          </v:group>
        </w:pict>
      </w:r>
      <w:r>
        <w:rPr>
          <w:rFonts w:ascii="Trebuchet MS"/>
          <w:sz w:val="20"/>
        </w:rPr>
      </w:r>
    </w:p>
    <w:p>
      <w:pPr>
        <w:spacing w:line="240" w:lineRule="auto" w:before="6"/>
        <w:ind w:right="0"/>
        <w:rPr>
          <w:rFonts w:ascii="Trebuchet MS" w:hAnsi="Trebuchet MS" w:cs="Trebuchet MS" w:eastAsia="Trebuchet MS" w:hint="default"/>
          <w:b/>
          <w:bCs/>
          <w:sz w:val="12"/>
          <w:szCs w:val="12"/>
        </w:rPr>
      </w:pPr>
    </w:p>
    <w:p>
      <w:pPr>
        <w:tabs>
          <w:tab w:pos="6451" w:val="left" w:leader="none"/>
          <w:tab w:pos="7704" w:val="left" w:leader="none"/>
        </w:tabs>
        <w:spacing w:line="240" w:lineRule="auto"/>
        <w:ind w:left="3226" w:right="0" w:firstLine="0"/>
        <w:rPr>
          <w:rFonts w:ascii="Trebuchet MS" w:hAnsi="Trebuchet MS" w:cs="Trebuchet MS" w:eastAsia="Trebuchet MS" w:hint="default"/>
          <w:sz w:val="20"/>
          <w:szCs w:val="20"/>
        </w:rPr>
      </w:pPr>
      <w:r>
        <w:rPr>
          <w:rFonts w:ascii="Trebuchet MS"/>
          <w:sz w:val="20"/>
        </w:rPr>
        <w:pict>
          <v:group style="width:100.45pt;height:90.75pt;mso-position-horizontal-relative:char;mso-position-vertical-relative:line" coordorigin="0,0" coordsize="2009,1815">
            <v:group style="position:absolute;left:548;top:1140;width:1440;height:668" coordorigin="548,1140" coordsize="1440,668">
              <v:shape style="position:absolute;left:548;top:1140;width:1440;height:668" coordorigin="548,1140" coordsize="1440,668" path="m1904,1140l630,1140,598,1147,572,1165,554,1191,548,1224,548,1723,554,1756,572,1783,598,1801,630,1807,1904,1807,1936,1801,1963,1783,1981,1756,1988,1723,1988,1224,1981,1191,1963,1165,1936,1147,1904,1140xe" filled="true" fillcolor="#ff9900" stroked="false">
                <v:path arrowok="t"/>
                <v:fill opacity="19660f" type="solid"/>
              </v:shape>
            </v:group>
            <v:group style="position:absolute;left:548;top:1140;width:1440;height:668" coordorigin="548,1140" coordsize="1440,668">
              <v:shape style="position:absolute;left:548;top:1140;width:1440;height:668" coordorigin="548,1140" coordsize="1440,668" path="m630,1140l598,1147,572,1165,554,1191,548,1224,548,1723,554,1756,572,1783,598,1801,630,1807,1904,1807,1936,1801,1963,1783,1981,1756,1988,1723,1988,1224,1981,1191,1963,1165,1936,1147,1904,1140,630,1140xe" filled="false" stroked="true" strokeweight=".75pt" strokecolor="#ffcc99">
                <v:path arrowok="t"/>
              </v:shape>
            </v:group>
            <v:group style="position:absolute;left:8;top:8;width:514;height:1131" coordorigin="8,8" coordsize="514,1131">
              <v:shape style="position:absolute;left:8;top:8;width:514;height:1131" coordorigin="8,8" coordsize="514,1131" path="m521,8l438,13,359,28,285,53,218,86,158,126,107,173,65,226,34,284,14,346,8,412,8,642,16,714,39,782,78,846,129,903,192,952,267,993,351,1023,351,1138,521,930,428,792,351,792,276,766,208,732,149,690,99,641,58,587,29,527,60,465,101,410,153,360,214,318,283,284,358,259,438,243,521,238,521,8xe" filled="true" fillcolor="#ffcc99" stroked="false">
                <v:path arrowok="t"/>
                <v:fill type="solid"/>
              </v:shape>
              <v:shape style="position:absolute;left:8;top:8;width:514;height:1131" coordorigin="8,8" coordsize="514,1131" path="m351,677l351,792,428,792,351,677xe" filled="true" fillcolor="#ffcc99" stroked="false">
                <v:path arrowok="t"/>
                <v:fill type="solid"/>
              </v:shape>
            </v:group>
            <v:group style="position:absolute;left:8;top:8;width:514;height:635" coordorigin="8,8" coordsize="514,635">
              <v:shape style="position:absolute;left:8;top:8;width:514;height:635" coordorigin="8,8" coordsize="514,635" path="m521,8l438,13,359,28,285,53,218,86,158,126,107,173,65,226,34,284,14,346,8,412,8,642,14,577,34,515,65,457,107,404,158,356,218,316,285,283,359,259,438,243,521,238,521,8xe" filled="true" fillcolor="#cda47b" stroked="false">
                <v:path arrowok="t"/>
                <v:fill type="solid"/>
              </v:shape>
            </v:group>
            <v:group style="position:absolute;left:8;top:8;width:514;height:1131" coordorigin="8,8" coordsize="514,1131">
              <v:shape style="position:absolute;left:8;top:8;width:514;height:1131" coordorigin="8,8" coordsize="514,1131" path="m521,8l438,13,359,28,285,53,218,86,158,126,107,173,65,226,34,284,14,346,8,412,8,642,16,714,39,782,78,846,129,903,192,952,267,993,351,1023,351,1138,521,930,351,677,351,792,276,766,208,732,149,690,99,641,58,587,29,527,60,465,101,410,153,360,214,318,283,284,358,259,438,243,521,238,521,8xe" filled="false" stroked="true" strokeweight=".75pt" strokecolor="#ffcc99">
                <v:path arrowok="t"/>
              </v:shape>
            </v:group>
            <v:group style="position:absolute;left:8;top:527;width:22;height:116" coordorigin="8,527" coordsize="22,116">
              <v:shape style="position:absolute;left:8;top:527;width:22;height:116" coordorigin="8,527" coordsize="22,116" path="m8,642l9,613,13,584,20,555,29,527e" filled="false" stroked="true" strokeweight=".75pt" strokecolor="#ffcc99">
                <v:path arrowok="t"/>
              </v:shape>
              <v:shape style="position:absolute;left:525;top:217;width:1484;height:672" type="#_x0000_t202" filled="false" stroked="false">
                <v:textbox inset="0,0,0,0">
                  <w:txbxContent>
                    <w:p>
                      <w:pPr>
                        <w:spacing w:line="209" w:lineRule="exact" w:before="0"/>
                        <w:ind w:left="-1" w:right="0" w:firstLine="0"/>
                        <w:jc w:val="center"/>
                        <w:rPr>
                          <w:rFonts w:ascii="Trebuchet MS" w:hAnsi="Trebuchet MS" w:cs="Trebuchet MS" w:eastAsia="Trebuchet MS" w:hint="default"/>
                          <w:sz w:val="20"/>
                          <w:szCs w:val="20"/>
                        </w:rPr>
                      </w:pPr>
                      <w:r>
                        <w:rPr>
                          <w:rFonts w:ascii="Trebuchet MS" w:hAnsi="Trebuchet MS" w:cs="Trebuchet MS" w:eastAsia="Trebuchet MS" w:hint="default"/>
                          <w:b/>
                          <w:bCs/>
                          <w:w w:val="110"/>
                          <w:sz w:val="20"/>
                          <w:szCs w:val="20"/>
                        </w:rPr>
                        <w:t>Chancellor’s</w:t>
                      </w:r>
                      <w:r>
                        <w:rPr>
                          <w:rFonts w:ascii="Trebuchet MS" w:hAnsi="Trebuchet MS" w:cs="Trebuchet MS" w:eastAsia="Trebuchet MS" w:hint="default"/>
                          <w:sz w:val="20"/>
                          <w:szCs w:val="20"/>
                        </w:rPr>
                      </w:r>
                    </w:p>
                    <w:p>
                      <w:pPr>
                        <w:spacing w:line="244" w:lineRule="auto" w:before="3"/>
                        <w:ind w:left="-1" w:right="0" w:firstLine="0"/>
                        <w:jc w:val="center"/>
                        <w:rPr>
                          <w:rFonts w:ascii="Trebuchet MS" w:hAnsi="Trebuchet MS" w:cs="Trebuchet MS" w:eastAsia="Trebuchet MS" w:hint="default"/>
                          <w:sz w:val="20"/>
                          <w:szCs w:val="20"/>
                        </w:rPr>
                      </w:pPr>
                      <w:r>
                        <w:rPr>
                          <w:rFonts w:ascii="Trebuchet MS"/>
                          <w:b/>
                          <w:w w:val="110"/>
                          <w:sz w:val="20"/>
                        </w:rPr>
                        <w:t>annual budget cycle</w:t>
                      </w:r>
                      <w:r>
                        <w:rPr>
                          <w:rFonts w:ascii="Trebuchet MS"/>
                          <w:sz w:val="20"/>
                        </w:rPr>
                      </w:r>
                    </w:p>
                  </w:txbxContent>
                </v:textbox>
                <w10:wrap type="none"/>
              </v:shape>
              <v:shape style="position:absolute;left:639;top:1297;width:1258;height:436" type="#_x0000_t202" filled="false" stroked="false">
                <v:textbox inset="0,0,0,0">
                  <w:txbxContent>
                    <w:p>
                      <w:pPr>
                        <w:spacing w:line="209" w:lineRule="exact" w:before="0"/>
                        <w:ind w:left="0" w:right="0" w:firstLine="0"/>
                        <w:jc w:val="center"/>
                        <w:rPr>
                          <w:rFonts w:ascii="Trebuchet MS" w:hAnsi="Trebuchet MS" w:cs="Trebuchet MS" w:eastAsia="Trebuchet MS" w:hint="default"/>
                          <w:sz w:val="20"/>
                          <w:szCs w:val="20"/>
                        </w:rPr>
                      </w:pPr>
                      <w:r>
                        <w:rPr>
                          <w:rFonts w:ascii="Trebuchet MS" w:hAnsi="Trebuchet MS" w:cs="Trebuchet MS" w:eastAsia="Trebuchet MS" w:hint="default"/>
                          <w:b/>
                          <w:bCs/>
                          <w:spacing w:val="-1"/>
                          <w:w w:val="105"/>
                          <w:sz w:val="20"/>
                          <w:szCs w:val="20"/>
                        </w:rPr>
                        <w:t>Chancellor’s</w:t>
                      </w:r>
                      <w:r>
                        <w:rPr>
                          <w:rFonts w:ascii="Trebuchet MS" w:hAnsi="Trebuchet MS" w:cs="Trebuchet MS" w:eastAsia="Trebuchet MS" w:hint="default"/>
                          <w:sz w:val="20"/>
                          <w:szCs w:val="20"/>
                        </w:rPr>
                      </w:r>
                    </w:p>
                    <w:p>
                      <w:pPr>
                        <w:spacing w:line="224" w:lineRule="exact" w:before="3"/>
                        <w:ind w:left="0" w:right="1" w:firstLine="0"/>
                        <w:jc w:val="center"/>
                        <w:rPr>
                          <w:rFonts w:ascii="Trebuchet MS" w:hAnsi="Trebuchet MS" w:cs="Trebuchet MS" w:eastAsia="Trebuchet MS" w:hint="default"/>
                          <w:sz w:val="20"/>
                          <w:szCs w:val="20"/>
                        </w:rPr>
                      </w:pPr>
                      <w:r>
                        <w:rPr>
                          <w:rFonts w:ascii="Trebuchet MS"/>
                          <w:b/>
                          <w:w w:val="110"/>
                          <w:sz w:val="20"/>
                        </w:rPr>
                        <w:t>Budget</w:t>
                      </w:r>
                      <w:r>
                        <w:rPr>
                          <w:rFonts w:ascii="Trebuchet MS"/>
                          <w:sz w:val="20"/>
                        </w:rPr>
                      </w:r>
                    </w:p>
                  </w:txbxContent>
                </v:textbox>
                <w10:wrap type="none"/>
              </v:shape>
            </v:group>
          </v:group>
        </w:pict>
      </w:r>
      <w:r>
        <w:rPr>
          <w:rFonts w:ascii="Trebuchet MS"/>
          <w:sz w:val="20"/>
        </w:rPr>
      </w:r>
      <w:r>
        <w:rPr>
          <w:rFonts w:ascii="Times New Roman"/>
          <w:spacing w:val="100"/>
          <w:sz w:val="20"/>
        </w:rPr>
        <w:t> </w:t>
      </w:r>
      <w:r>
        <w:rPr>
          <w:rFonts w:ascii="Trebuchet MS"/>
          <w:spacing w:val="100"/>
          <w:position w:val="67"/>
          <w:sz w:val="20"/>
        </w:rPr>
        <w:pict>
          <v:group style="width:25.2pt;height:57.3pt;mso-position-horizontal-relative:char;mso-position-vertical-relative:line" coordorigin="0,0" coordsize="504,1146">
            <v:group style="position:absolute;left:8;top:8;width:489;height:1131" coordorigin="8,8" coordsize="489,1131">
              <v:shape style="position:absolute;left:8;top:8;width:489;height:1131" coordorigin="8,8" coordsize="489,1131" path="m171,677l8,930,171,1138,171,1023,250,993,320,952,380,903,429,846,460,792,171,792,171,677xe" filled="true" fillcolor="#ffcc99" stroked="false">
                <v:path arrowok="t"/>
                <v:fill type="solid"/>
              </v:shape>
              <v:shape style="position:absolute;left:8;top:8;width:489;height:1131" coordorigin="8,8" coordsize="489,1131" path="m8,8l8,238,87,243,163,259,234,284,299,318,357,360,406,410,446,465,476,527,441,598,391,661,328,716,254,760,171,792,460,792,465,782,488,714,496,642,496,412,490,346,471,284,441,226,402,173,353,126,296,86,232,53,162,28,87,13,8,8xe" filled="true" fillcolor="#ffcc99" stroked="false">
                <v:path arrowok="t"/>
                <v:fill type="solid"/>
              </v:shape>
            </v:group>
            <v:group style="position:absolute;left:8;top:8;width:489;height:635" coordorigin="8,8" coordsize="489,635">
              <v:shape style="position:absolute;left:8;top:8;width:489;height:635" coordorigin="8,8" coordsize="489,635" path="m8,8l8,238,87,243,162,259,232,283,296,316,353,356,402,404,441,457,471,515,490,577,496,642,496,412,490,346,471,284,441,226,402,173,353,126,296,86,232,53,162,28,87,13,8,8xe" filled="true" fillcolor="#cda47b" stroked="false">
                <v:path arrowok="t"/>
                <v:fill type="solid"/>
              </v:shape>
            </v:group>
            <v:group style="position:absolute;left:8;top:8;width:489;height:1131" coordorigin="8,8" coordsize="489,1131">
              <v:shape style="position:absolute;left:8;top:8;width:489;height:1131" coordorigin="8,8" coordsize="489,1131" path="m8,8l87,13,162,28,232,53,296,86,353,126,402,173,441,226,471,284,490,346,496,412,496,642,488,714,465,782,429,846,380,903,320,952,250,993,171,1023,171,1138,8,930,171,677,171,792,254,760,328,716,391,661,441,598,476,527,446,465,406,410,357,360,299,318,234,284,163,259,87,243,8,238,8,8xe" filled="false" stroked="true" strokeweight=".75pt" strokecolor="#ffcc99">
                <v:path arrowok="t"/>
              </v:shape>
            </v:group>
            <v:group style="position:absolute;left:475;top:527;width:21;height:116" coordorigin="475,527" coordsize="21,116">
              <v:shape style="position:absolute;left:475;top:527;width:21;height:116" coordorigin="475,527" coordsize="21,116" path="m496,642l495,613,491,584,484,555,475,527e" filled="false" stroked="true" strokeweight=".75pt" strokecolor="#ffcc99">
                <v:path arrowok="t"/>
              </v:shape>
            </v:group>
          </v:group>
        </w:pict>
      </w:r>
      <w:r>
        <w:rPr>
          <w:rFonts w:ascii="Trebuchet MS"/>
          <w:spacing w:val="100"/>
          <w:position w:val="67"/>
          <w:sz w:val="20"/>
        </w:rPr>
      </w:r>
      <w:r>
        <w:rPr>
          <w:rFonts w:ascii="Trebuchet MS"/>
          <w:spacing w:val="100"/>
          <w:position w:val="67"/>
          <w:sz w:val="20"/>
        </w:rPr>
        <w:tab/>
      </w:r>
      <w:r>
        <w:rPr>
          <w:rFonts w:ascii="Trebuchet MS"/>
          <w:spacing w:val="100"/>
          <w:position w:val="109"/>
          <w:sz w:val="20"/>
        </w:rPr>
        <w:pict>
          <v:group style="width:43.2pt;height:19.2pt;mso-position-horizontal-relative:char;mso-position-vertical-relative:line" coordorigin="0,0" coordsize="864,384">
            <v:group style="position:absolute;left:23;top:23;width:819;height:339" coordorigin="23,23" coordsize="819,339">
              <v:shape style="position:absolute;left:23;top:23;width:819;height:339" coordorigin="23,23" coordsize="819,339" path="m636,23l636,106,23,106,23,276,636,276,636,361,841,192,636,23xe" filled="false" stroked="true" strokeweight="2.25pt" strokecolor="#ffcc99">
                <v:path arrowok="t"/>
                <v:stroke dashstyle="dash"/>
              </v:shape>
            </v:group>
          </v:group>
        </w:pict>
      </w:r>
      <w:r>
        <w:rPr>
          <w:rFonts w:ascii="Trebuchet MS"/>
          <w:spacing w:val="100"/>
          <w:position w:val="109"/>
          <w:sz w:val="20"/>
        </w:rPr>
      </w:r>
      <w:r>
        <w:rPr>
          <w:rFonts w:ascii="Trebuchet MS"/>
          <w:spacing w:val="100"/>
          <w:position w:val="109"/>
          <w:sz w:val="20"/>
        </w:rPr>
        <w:tab/>
      </w:r>
      <w:r>
        <w:rPr>
          <w:rFonts w:ascii="Trebuchet MS"/>
          <w:spacing w:val="100"/>
          <w:position w:val="88"/>
          <w:sz w:val="20"/>
        </w:rPr>
        <w:pict>
          <v:group style="width:102pt;height:39pt;mso-position-horizontal-relative:char;mso-position-vertical-relative:line" coordorigin="0,0" coordsize="2040,780">
            <v:group style="position:absolute;left:30;top:30;width:1980;height:720" coordorigin="30,30" coordsize="1980,720">
              <v:shape style="position:absolute;left:30;top:30;width:1980;height:720" coordorigin="30,30" coordsize="1980,720" path="m120,30l85,37,57,57,37,85,30,120,30,660,37,695,57,723,85,743,120,750,1920,750,1955,743,1983,723,2003,695,2010,660,2010,120,2003,85,1983,57,1955,37,1920,30,120,30xe" filled="false" stroked="true" strokeweight="3pt" strokecolor="#ffcc99">
                <v:path arrowok="t"/>
                <v:stroke dashstyle="dash"/>
              </v:shape>
              <v:shape style="position:absolute;left:0;top:0;width:2040;height:780" type="#_x0000_t202" filled="false" stroked="false">
                <v:textbox inset="0,0,0,0">
                  <w:txbxContent>
                    <w:p>
                      <w:pPr>
                        <w:spacing w:line="244" w:lineRule="auto" w:before="36"/>
                        <w:ind w:left="407" w:right="344" w:firstLine="0"/>
                        <w:jc w:val="center"/>
                        <w:rPr>
                          <w:rFonts w:ascii="Trebuchet MS" w:hAnsi="Trebuchet MS" w:cs="Trebuchet MS" w:eastAsia="Trebuchet MS" w:hint="default"/>
                          <w:sz w:val="20"/>
                          <w:szCs w:val="20"/>
                        </w:rPr>
                      </w:pPr>
                      <w:r>
                        <w:rPr>
                          <w:rFonts w:ascii="Trebuchet MS"/>
                          <w:b/>
                          <w:w w:val="105"/>
                          <w:sz w:val="20"/>
                        </w:rPr>
                        <w:t>Westminster </w:t>
                      </w:r>
                      <w:r>
                        <w:rPr>
                          <w:rFonts w:ascii="Trebuchet MS"/>
                          <w:b/>
                          <w:w w:val="110"/>
                          <w:sz w:val="20"/>
                        </w:rPr>
                        <w:t>supply </w:t>
                      </w:r>
                      <w:r>
                        <w:rPr>
                          <w:rFonts w:ascii="Trebuchet MS"/>
                          <w:b/>
                          <w:w w:val="110"/>
                          <w:sz w:val="20"/>
                        </w:rPr>
                        <w:t>procedure</w:t>
                      </w:r>
                      <w:r>
                        <w:rPr>
                          <w:rFonts w:ascii="Trebuchet MS"/>
                          <w:sz w:val="20"/>
                        </w:rPr>
                      </w:r>
                    </w:p>
                  </w:txbxContent>
                </v:textbox>
                <w10:wrap type="none"/>
              </v:shape>
            </v:group>
          </v:group>
        </w:pict>
      </w:r>
      <w:r>
        <w:rPr>
          <w:rFonts w:ascii="Trebuchet MS"/>
          <w:spacing w:val="100"/>
          <w:position w:val="88"/>
          <w:sz w:val="20"/>
        </w:rPr>
      </w:r>
    </w:p>
    <w:p>
      <w:pPr>
        <w:spacing w:line="240" w:lineRule="auto" w:before="6"/>
        <w:ind w:right="0"/>
        <w:rPr>
          <w:rFonts w:ascii="Trebuchet MS" w:hAnsi="Trebuchet MS" w:cs="Trebuchet MS" w:eastAsia="Trebuchet MS" w:hint="default"/>
          <w:b/>
          <w:bCs/>
          <w:sz w:val="12"/>
          <w:szCs w:val="12"/>
        </w:rPr>
      </w:pPr>
    </w:p>
    <w:p>
      <w:pPr>
        <w:spacing w:line="240" w:lineRule="auto"/>
        <w:ind w:left="4306" w:right="0" w:firstLine="0"/>
        <w:rPr>
          <w:rFonts w:ascii="Trebuchet MS" w:hAnsi="Trebuchet MS" w:cs="Trebuchet MS" w:eastAsia="Trebuchet MS" w:hint="default"/>
          <w:sz w:val="20"/>
          <w:szCs w:val="20"/>
        </w:rPr>
      </w:pPr>
      <w:r>
        <w:rPr>
          <w:rFonts w:ascii="Trebuchet MS" w:hAnsi="Trebuchet MS" w:cs="Trebuchet MS" w:eastAsia="Trebuchet MS" w:hint="default"/>
          <w:sz w:val="20"/>
          <w:szCs w:val="20"/>
        </w:rPr>
        <w:pict>
          <v:group style="width:17.7pt;height:41.7pt;mso-position-horizontal-relative:char;mso-position-vertical-relative:line" coordorigin="0,0" coordsize="354,834">
            <v:group style="position:absolute;left:8;top:8;width:339;height:819" coordorigin="8,8" coordsize="339,819">
              <v:shape style="position:absolute;left:8;top:8;width:339;height:819" coordorigin="8,8" coordsize="339,819" path="m346,621l8,621,177,826,346,621xe" filled="true" fillcolor="#cc99ff" stroked="false">
                <v:path arrowok="t"/>
                <v:fill opacity="19660f" type="solid"/>
              </v:shape>
              <v:shape style="position:absolute;left:8;top:8;width:339;height:819" coordorigin="8,8" coordsize="339,819" path="m261,8l91,8,91,621,261,621,261,8xe" filled="true" fillcolor="#cc99ff" stroked="false">
                <v:path arrowok="t"/>
                <v:fill opacity="19660f" type="solid"/>
              </v:shape>
            </v:group>
            <v:group style="position:absolute;left:8;top:8;width:339;height:819" coordorigin="8,8" coordsize="339,819">
              <v:shape style="position:absolute;left:8;top:8;width:339;height:819" coordorigin="8,8" coordsize="339,819" path="m346,621l261,621,261,8,91,8,91,621,8,621,177,826,346,621xe" filled="false" stroked="true" strokeweight=".75pt" strokecolor="#cc99ff">
                <v:path arrowok="t"/>
              </v:shape>
            </v:group>
          </v:group>
        </w:pict>
      </w:r>
      <w:r>
        <w:rPr>
          <w:rFonts w:ascii="Trebuchet MS" w:hAnsi="Trebuchet MS" w:cs="Trebuchet MS" w:eastAsia="Trebuchet MS" w:hint="default"/>
          <w:sz w:val="20"/>
          <w:szCs w:val="20"/>
        </w:rPr>
      </w:r>
    </w:p>
    <w:p>
      <w:pPr>
        <w:spacing w:line="240" w:lineRule="auto" w:before="0"/>
        <w:ind w:right="0"/>
        <w:rPr>
          <w:rFonts w:ascii="Trebuchet MS" w:hAnsi="Trebuchet MS" w:cs="Trebuchet MS" w:eastAsia="Trebuchet MS" w:hint="default"/>
          <w:b/>
          <w:bCs/>
          <w:sz w:val="20"/>
          <w:szCs w:val="20"/>
        </w:rPr>
      </w:pPr>
    </w:p>
    <w:p>
      <w:pPr>
        <w:spacing w:line="240" w:lineRule="auto" w:before="0"/>
        <w:ind w:right="0"/>
        <w:rPr>
          <w:rFonts w:ascii="Trebuchet MS" w:hAnsi="Trebuchet MS" w:cs="Trebuchet MS" w:eastAsia="Trebuchet MS" w:hint="default"/>
          <w:b/>
          <w:bCs/>
          <w:sz w:val="20"/>
          <w:szCs w:val="20"/>
        </w:rPr>
      </w:pPr>
    </w:p>
    <w:p>
      <w:pPr>
        <w:spacing w:line="240" w:lineRule="auto" w:before="0"/>
        <w:ind w:right="0"/>
        <w:rPr>
          <w:rFonts w:ascii="Trebuchet MS" w:hAnsi="Trebuchet MS" w:cs="Trebuchet MS" w:eastAsia="Trebuchet MS" w:hint="default"/>
          <w:b/>
          <w:bCs/>
          <w:sz w:val="20"/>
          <w:szCs w:val="20"/>
        </w:rPr>
      </w:pPr>
    </w:p>
    <w:p>
      <w:pPr>
        <w:spacing w:line="240" w:lineRule="auto" w:before="9" w:after="0"/>
        <w:ind w:right="0"/>
        <w:rPr>
          <w:rFonts w:ascii="Trebuchet MS" w:hAnsi="Trebuchet MS" w:cs="Trebuchet MS" w:eastAsia="Trebuchet MS" w:hint="default"/>
          <w:b/>
          <w:bCs/>
          <w:sz w:val="20"/>
          <w:szCs w:val="20"/>
        </w:rPr>
      </w:pPr>
    </w:p>
    <w:p>
      <w:pPr>
        <w:tabs>
          <w:tab w:pos="5117" w:val="left" w:leader="none"/>
        </w:tabs>
        <w:spacing w:line="240" w:lineRule="auto"/>
        <w:ind w:left="2658" w:right="0" w:firstLine="0"/>
        <w:rPr>
          <w:rFonts w:ascii="Trebuchet MS" w:hAnsi="Trebuchet MS" w:cs="Trebuchet MS" w:eastAsia="Trebuchet MS" w:hint="default"/>
          <w:sz w:val="20"/>
          <w:szCs w:val="20"/>
        </w:rPr>
      </w:pPr>
      <w:r>
        <w:rPr>
          <w:rFonts w:ascii="Trebuchet MS"/>
          <w:sz w:val="20"/>
        </w:rPr>
        <w:pict>
          <v:group style="width:59.45pt;height:62.55pt;mso-position-horizontal-relative:char;mso-position-vertical-relative:line" coordorigin="0,0" coordsize="1189,1251">
            <v:group style="position:absolute;left:8;top:8;width:1174;height:1236" coordorigin="8,8" coordsize="1174,1236">
              <v:shape style="position:absolute;left:8;top:8;width:1174;height:1236" coordorigin="8,8" coordsize="1174,1236" path="m164,833l8,1244,408,1065,347,1007,457,891,225,891,164,833xe" filled="true" fillcolor="#cc99ff" stroked="false">
                <v:path arrowok="t"/>
                <v:fill opacity="19660f" type="solid"/>
              </v:shape>
              <v:shape style="position:absolute;left:8;top:8;width:1174;height:1236" coordorigin="8,8" coordsize="1174,1236" path="m1059,8l225,891,457,891,1181,124,1059,8xe" filled="true" fillcolor="#cc99ff" stroked="false">
                <v:path arrowok="t"/>
                <v:fill opacity="19660f" type="solid"/>
              </v:shape>
            </v:group>
            <v:group style="position:absolute;left:8;top:8;width:1174;height:1236" coordorigin="8,8" coordsize="1174,1236">
              <v:shape style="position:absolute;left:8;top:8;width:1174;height:1236" coordorigin="8,8" coordsize="1174,1236" path="m164,833l225,891,1059,8,1181,124,347,1007,408,1065,8,1244,164,833xe" filled="false" stroked="true" strokeweight=".75pt" strokecolor="#cc99ff">
                <v:path arrowok="t"/>
              </v:shape>
            </v:group>
          </v:group>
        </w:pict>
      </w:r>
      <w:r>
        <w:rPr>
          <w:rFonts w:ascii="Trebuchet MS"/>
          <w:sz w:val="20"/>
        </w:rPr>
      </w:r>
      <w:r>
        <w:rPr>
          <w:rFonts w:ascii="Trebuchet MS"/>
          <w:sz w:val="20"/>
        </w:rPr>
        <w:tab/>
      </w:r>
      <w:r>
        <w:rPr>
          <w:rFonts w:ascii="Trebuchet MS"/>
          <w:sz w:val="20"/>
        </w:rPr>
        <w:pict>
          <v:group style="width:59.45pt;height:62.55pt;mso-position-horizontal-relative:char;mso-position-vertical-relative:line" coordorigin="0,0" coordsize="1189,1251">
            <v:group style="position:absolute;left:8;top:8;width:1174;height:1236" coordorigin="8,8" coordsize="1174,1236">
              <v:shape style="position:absolute;left:8;top:8;width:1174;height:1236" coordorigin="8,8" coordsize="1174,1236" path="m131,8l8,124,841,1007,780,1065,1181,1244,1048,891,965,891,131,8xe" filled="true" fillcolor="#cc99ff" stroked="false">
                <v:path arrowok="t"/>
                <v:fill opacity="19660f" type="solid"/>
              </v:shape>
              <v:shape style="position:absolute;left:8;top:8;width:1174;height:1236" coordorigin="8,8" coordsize="1174,1236" path="m1026,833l965,891,1048,891,1026,833xe" filled="true" fillcolor="#cc99ff" stroked="false">
                <v:path arrowok="t"/>
                <v:fill opacity="19660f" type="solid"/>
              </v:shape>
            </v:group>
            <v:group style="position:absolute;left:8;top:8;width:1174;height:1236" coordorigin="8,8" coordsize="1174,1236">
              <v:shape style="position:absolute;left:8;top:8;width:1174;height:1236" coordorigin="8,8" coordsize="1174,1236" path="m1026,833l965,891,131,8,8,124,841,1007,780,1065,1181,1244,1026,833xe" filled="false" stroked="true" strokeweight=".75pt" strokecolor="#cc99ff">
                <v:path arrowok="t"/>
              </v:shape>
            </v:group>
          </v:group>
        </w:pict>
      </w:r>
      <w:r>
        <w:rPr>
          <w:rFonts w:ascii="Trebuchet MS"/>
          <w:sz w:val="20"/>
        </w:rPr>
      </w:r>
    </w:p>
    <w:p>
      <w:pPr>
        <w:spacing w:after="0" w:line="240" w:lineRule="auto"/>
        <w:rPr>
          <w:rFonts w:ascii="Trebuchet MS" w:hAnsi="Trebuchet MS" w:cs="Trebuchet MS" w:eastAsia="Trebuchet MS" w:hint="default"/>
          <w:sz w:val="20"/>
          <w:szCs w:val="20"/>
        </w:rPr>
        <w:sectPr>
          <w:pgSz w:w="11900" w:h="16840"/>
          <w:pgMar w:header="0" w:footer="386" w:top="1080" w:bottom="580" w:left="1020" w:right="740"/>
        </w:sectPr>
      </w:pPr>
    </w:p>
    <w:p>
      <w:pPr>
        <w:spacing w:before="26"/>
        <w:ind w:left="0" w:right="0" w:firstLine="0"/>
        <w:jc w:val="right"/>
        <w:rPr>
          <w:rFonts w:ascii="Trebuchet MS" w:hAnsi="Trebuchet MS" w:cs="Trebuchet MS" w:eastAsia="Trebuchet MS" w:hint="default"/>
          <w:sz w:val="20"/>
          <w:szCs w:val="20"/>
        </w:rPr>
      </w:pPr>
      <w:r>
        <w:rPr/>
        <w:pict>
          <v:group style="position:absolute;margin-left:248.324997pt;margin-top:-107.40506pt;width:54.75pt;height:45.75pt;mso-position-horizontal-relative:page;mso-position-vertical-relative:paragraph;z-index:-62656" coordorigin="4966,-2148" coordsize="1095,915">
            <v:group style="position:absolute;left:4974;top:-2141;width:1080;height:900" coordorigin="4974,-2141" coordsize="1080,900">
              <v:shape style="position:absolute;left:4974;top:-2141;width:1080;height:900" coordorigin="4974,-2141" coordsize="1080,900" path="m5941,-2141l5087,-2141,5043,-2132,5007,-2108,4983,-2072,4974,-2028,4974,-1353,4983,-1309,5007,-1274,5043,-1249,5087,-1241,5941,-1241,5985,-1249,6021,-1274,6045,-1309,6054,-1353,6054,-2028,6045,-2072,6021,-2108,5985,-2132,5941,-2141xe" filled="true" fillcolor="#cc99ff" stroked="false">
                <v:path arrowok="t"/>
                <v:fill opacity="19660f" type="solid"/>
              </v:shape>
            </v:group>
            <v:group style="position:absolute;left:4974;top:-2141;width:1080;height:900" coordorigin="4974,-2141" coordsize="1080,900">
              <v:shape style="position:absolute;left:4974;top:-2141;width:1080;height:900" coordorigin="4974,-2141" coordsize="1080,900" path="m5087,-2141l5043,-2132,5007,-2108,4983,-2072,4974,-2028,4974,-1353,4983,-1309,5007,-1274,5043,-1249,5087,-1241,5941,-1241,5985,-1249,6021,-1274,6045,-1309,6054,-1353,6054,-2028,6045,-2072,6021,-2108,5985,-2132,5941,-2141,5087,-2141xe" filled="false" stroked="true" strokeweight=".75pt" strokecolor="#cc99ff">
                <v:path arrowok="t"/>
              </v:shape>
              <v:shape style="position:absolute;left:4966;top:-2148;width:1095;height:915" type="#_x0000_t202" filled="false" stroked="false">
                <v:textbox inset="0,0,0,0">
                  <w:txbxContent>
                    <w:p>
                      <w:pPr>
                        <w:spacing w:line="240" w:lineRule="auto" w:before="5"/>
                        <w:rPr>
                          <w:rFonts w:ascii="Trebuchet MS" w:hAnsi="Trebuchet MS" w:cs="Trebuchet MS" w:eastAsia="Trebuchet MS" w:hint="default"/>
                          <w:b/>
                          <w:bCs/>
                          <w:sz w:val="21"/>
                          <w:szCs w:val="21"/>
                        </w:rPr>
                      </w:pPr>
                    </w:p>
                    <w:p>
                      <w:pPr>
                        <w:spacing w:line="244" w:lineRule="auto" w:before="0"/>
                        <w:ind w:left="126" w:right="125" w:firstLine="48"/>
                        <w:jc w:val="left"/>
                        <w:rPr>
                          <w:rFonts w:ascii="Trebuchet MS" w:hAnsi="Trebuchet MS" w:cs="Trebuchet MS" w:eastAsia="Trebuchet MS" w:hint="default"/>
                          <w:sz w:val="20"/>
                          <w:szCs w:val="20"/>
                        </w:rPr>
                      </w:pPr>
                      <w:r>
                        <w:rPr>
                          <w:rFonts w:ascii="Trebuchet MS"/>
                          <w:b/>
                          <w:w w:val="110"/>
                          <w:sz w:val="20"/>
                        </w:rPr>
                        <w:t>Barnett </w:t>
                      </w:r>
                      <w:r>
                        <w:rPr>
                          <w:rFonts w:ascii="Trebuchet MS"/>
                          <w:b/>
                          <w:spacing w:val="-1"/>
                          <w:w w:val="110"/>
                          <w:sz w:val="20"/>
                        </w:rPr>
                        <w:t>Formula</w:t>
                      </w:r>
                      <w:r>
                        <w:rPr>
                          <w:rFonts w:ascii="Trebuchet MS"/>
                          <w:spacing w:val="-1"/>
                          <w:sz w:val="20"/>
                        </w:rPr>
                      </w:r>
                    </w:p>
                  </w:txbxContent>
                </v:textbox>
                <w10:wrap type="none"/>
              </v:shape>
            </v:group>
            <w10:wrap type="none"/>
          </v:group>
        </w:pict>
      </w:r>
      <w:r>
        <w:rPr/>
        <w:pict>
          <v:group style="position:absolute;margin-left:266.325012pt;margin-top:-53.40506pt;width:17.7pt;height:54.75pt;mso-position-horizontal-relative:page;mso-position-vertical-relative:paragraph;z-index:-62632" coordorigin="5327,-1068" coordsize="354,1095">
            <v:group style="position:absolute;left:5334;top:-1061;width:339;height:1080" coordorigin="5334,-1061" coordsize="339,1080">
              <v:shape style="position:absolute;left:5334;top:-1061;width:339;height:1080" coordorigin="5334,-1061" coordsize="339,1080" path="m5672,-251l5334,-251,5503,19,5672,-251xe" filled="true" fillcolor="#cc99ff" stroked="false">
                <v:path arrowok="t"/>
                <v:fill opacity="19660f" type="solid"/>
              </v:shape>
              <v:shape style="position:absolute;left:5334;top:-1061;width:339;height:1080" coordorigin="5334,-1061" coordsize="339,1080" path="m5587,-1061l5418,-1061,5418,-251,5587,-251,5587,-1061xe" filled="true" fillcolor="#cc99ff" stroked="false">
                <v:path arrowok="t"/>
                <v:fill opacity="19660f" type="solid"/>
              </v:shape>
            </v:group>
            <v:group style="position:absolute;left:5334;top:-1061;width:339;height:1080" coordorigin="5334,-1061" coordsize="339,1080">
              <v:shape style="position:absolute;left:5334;top:-1061;width:339;height:1080" coordorigin="5334,-1061" coordsize="339,1080" path="m5672,-251l5587,-251,5587,-1061,5418,-1061,5418,-251,5334,-251,5503,19,5672,-251xe" filled="false" stroked="true" strokeweight=".75pt" strokecolor="#cc99ff">
                <v:path arrowok="t"/>
              </v:shape>
            </v:group>
            <w10:wrap type="none"/>
          </v:group>
        </w:pict>
      </w:r>
      <w:r>
        <w:rPr/>
        <w:pict>
          <v:group style="position:absolute;margin-left:86.324997pt;margin-top:10.734941pt;width:26.45pt;height:57.35pt;mso-position-horizontal-relative:page;mso-position-vertical-relative:paragraph;z-index:-62608" coordorigin="1726,215" coordsize="529,1147">
            <v:group style="position:absolute;left:1734;top:222;width:514;height:1132" coordorigin="1734,222" coordsize="514,1132">
              <v:shape style="position:absolute;left:1734;top:222;width:514;height:1132" coordorigin="1734,222" coordsize="514,1132" path="m2077,222l2077,337,1993,368,1919,408,1855,458,1804,515,1766,578,1742,647,1734,719,1734,949,1741,1015,1760,1077,1791,1135,1833,1188,1885,1235,1944,1276,2012,1309,2085,1333,2164,1349,2248,1354,2248,1122,2164,1117,2084,1101,2009,1076,1941,1043,1880,1001,1828,952,1786,896,1756,834,1785,775,1825,720,1875,671,1935,629,2002,595,2077,569,2154,569,2248,430,2077,222xe" filled="true" fillcolor="#ff0000" stroked="false">
                <v:path arrowok="t"/>
                <v:fill type="solid"/>
              </v:shape>
              <v:shape style="position:absolute;left:1734;top:222;width:514;height:1132" coordorigin="1734,222" coordsize="514,1132" path="m2154,569l2077,569,2077,684,2154,569xe" filled="true" fillcolor="#ff0000" stroked="false">
                <v:path arrowok="t"/>
                <v:fill type="solid"/>
              </v:shape>
            </v:group>
            <v:group style="position:absolute;left:1734;top:719;width:514;height:635" coordorigin="1734,719" coordsize="514,635">
              <v:shape style="position:absolute;left:1734;top:719;width:514;height:635" coordorigin="1734,719" coordsize="514,635" path="m1734,719l1734,949,1741,1015,1760,1077,1791,1135,1833,1188,1885,1235,1944,1276,2012,1309,2085,1333,2164,1349,2248,1354,2248,1122,2164,1117,2085,1102,2012,1077,1944,1045,1885,1004,1833,957,1791,905,1760,847,1741,785,1734,719xe" filled="true" fillcolor="#cd0000" stroked="false">
                <v:path arrowok="t"/>
                <v:fill type="solid"/>
              </v:shape>
            </v:group>
            <v:group style="position:absolute;left:1734;top:222;width:514;height:1132" coordorigin="1734,222" coordsize="514,1132">
              <v:shape style="position:absolute;left:1734;top:222;width:514;height:1132" coordorigin="1734,222" coordsize="514,1132" path="m2248,1354l2164,1349,2085,1333,2012,1309,1944,1276,1885,1235,1833,1188,1791,1135,1760,1077,1741,1015,1734,949,1734,719,1742,647,1766,578,1804,515,1855,458,1919,408,1993,368,2077,337,2077,222,2248,430,2077,684,2077,569,2002,595,1935,629,1875,671,1825,720,1785,775,1756,834,1786,896,1828,952,1880,1001,1941,1043,2009,1076,2084,1101,2164,1117,2248,1122,2248,1354xe" filled="false" stroked="true" strokeweight=".75pt" strokecolor="#ff0000">
                <v:path arrowok="t"/>
              </v:shape>
            </v:group>
            <v:group style="position:absolute;left:1734;top:719;width:22;height:116" coordorigin="1734,719" coordsize="22,116">
              <v:shape style="position:absolute;left:1734;top:719;width:22;height:116" coordorigin="1734,719" coordsize="22,116" path="m1734,719l1735,748,1739,777,1746,806,1756,834e" filled="false" stroked="true" strokeweight=".75pt" strokecolor="#ff0000">
                <v:path arrowok="t"/>
              </v:shape>
            </v:group>
            <w10:wrap type="none"/>
          </v:group>
        </w:pict>
      </w:r>
      <w:r>
        <w:rPr/>
        <w:pict>
          <v:group style="position:absolute;margin-left:320.325012pt;margin-top:18.59494pt;width:26.45pt;height:57.3pt;mso-position-horizontal-relative:page;mso-position-vertical-relative:paragraph;z-index:-62560" coordorigin="6407,372" coordsize="529,1146">
            <v:group style="position:absolute;left:6414;top:379;width:514;height:1131" coordorigin="6414,379" coordsize="514,1131">
              <v:shape style="position:absolute;left:6414;top:379;width:514;height:1131" coordorigin="6414,379" coordsize="514,1131" path="m6586,1049l6414,1302,6586,1510,6586,1395,6669,1365,6743,1324,6806,1275,6858,1218,6890,1164,6586,1164,6586,1049xe" filled="true" fillcolor="#3366ff" stroked="false">
                <v:path arrowok="t"/>
                <v:fill type="solid"/>
              </v:shape>
              <v:shape style="position:absolute;left:6414;top:379;width:514;height:1131" coordorigin="6414,379" coordsize="514,1131" path="m6414,379l6414,610,6498,615,6577,631,6652,656,6721,690,6782,732,6834,781,6876,837,6906,899,6877,959,6837,1013,6786,1062,6727,1104,6660,1138,6586,1164,6890,1164,6896,1154,6919,1086,6928,1014,6928,784,6921,718,6901,656,6870,598,6829,545,6777,498,6718,457,6650,425,6577,400,6497,385,6414,379xe" filled="true" fillcolor="#3366ff" stroked="false">
                <v:path arrowok="t"/>
                <v:fill type="solid"/>
              </v:shape>
            </v:group>
            <v:group style="position:absolute;left:6414;top:379;width:514;height:635" coordorigin="6414,379" coordsize="514,635">
              <v:shape style="position:absolute;left:6414;top:379;width:514;height:635" coordorigin="6414,379" coordsize="514,635" path="m6414,379l6414,610,6497,615,6577,630,6650,655,6718,688,6777,728,6829,775,6870,828,6901,886,6921,949,6928,1014,6928,784,6921,718,6901,656,6870,598,6829,545,6777,498,6718,457,6650,425,6577,400,6497,385,6414,379xe" filled="true" fillcolor="#2952cd" stroked="false">
                <v:path arrowok="t"/>
                <v:fill type="solid"/>
              </v:shape>
            </v:group>
            <v:group style="position:absolute;left:6414;top:379;width:514;height:1131" coordorigin="6414,379" coordsize="514,1131">
              <v:shape style="position:absolute;left:6414;top:379;width:514;height:1131" coordorigin="6414,379" coordsize="514,1131" path="m6414,379l6497,385,6577,400,6650,425,6718,457,6777,498,6829,545,6870,598,6901,656,6921,718,6928,784,6928,1014,6919,1086,6896,1154,6858,1218,6806,1275,6743,1324,6669,1365,6586,1395,6586,1510,6414,1302,6586,1049,6586,1164,6660,1138,6727,1104,6786,1062,6837,1013,6877,959,6906,899,6876,837,6834,781,6782,732,6721,690,6652,656,6577,631,6498,615,6414,610,6414,379xe" filled="false" stroked="true" strokeweight=".75pt" strokecolor="#3366ff">
                <v:path arrowok="t"/>
              </v:shape>
            </v:group>
            <v:group style="position:absolute;left:6906;top:899;width:22;height:116" coordorigin="6906,899" coordsize="22,116">
              <v:shape style="position:absolute;left:6906;top:899;width:22;height:116" coordorigin="6906,899" coordsize="22,116" path="m6928,1014l6926,985,6922,956,6915,927,6906,899e" filled="false" stroked="true" strokeweight=".75pt" strokecolor="#3366ff">
                <v:path arrowok="t"/>
              </v:shape>
            </v:group>
            <w10:wrap type="none"/>
          </v:group>
        </w:pict>
      </w:r>
      <w:r>
        <w:rPr/>
        <w:pict>
          <v:group style="position:absolute;margin-left:230.324997pt;margin-top:10.734941pt;width:26.45pt;height:57.35pt;mso-position-horizontal-relative:page;mso-position-vertical-relative:paragraph;z-index:-62536" coordorigin="4606,215" coordsize="529,1147">
            <v:group style="position:absolute;left:4614;top:222;width:514;height:1132" coordorigin="4614,222" coordsize="514,1132">
              <v:shape style="position:absolute;left:4614;top:222;width:514;height:1132" coordorigin="4614,222" coordsize="514,1132" path="m4957,222l4957,337,4873,368,4799,408,4735,458,4684,515,4646,578,4622,647,4614,719,4614,949,4621,1015,4640,1077,4671,1135,4713,1188,4765,1235,4824,1276,4892,1309,4965,1333,5044,1349,5128,1354,5128,1122,5044,1117,4964,1101,4889,1076,4821,1043,4760,1001,4708,952,4666,896,4636,834,4665,775,4705,720,4755,671,4815,629,4882,595,4957,569,5034,569,5128,430,4957,222xe" filled="true" fillcolor="#3366ff" stroked="false">
                <v:path arrowok="t"/>
                <v:fill type="solid"/>
              </v:shape>
              <v:shape style="position:absolute;left:4614;top:222;width:514;height:1132" coordorigin="4614,222" coordsize="514,1132" path="m5034,569l4957,569,4957,684,5034,569xe" filled="true" fillcolor="#3366ff" stroked="false">
                <v:path arrowok="t"/>
                <v:fill type="solid"/>
              </v:shape>
            </v:group>
            <v:group style="position:absolute;left:4614;top:719;width:514;height:635" coordorigin="4614,719" coordsize="514,635">
              <v:shape style="position:absolute;left:4614;top:719;width:514;height:635" coordorigin="4614,719" coordsize="514,635" path="m4614,719l4614,949,4621,1015,4640,1077,4671,1135,4713,1188,4765,1235,4824,1276,4892,1309,4965,1333,5044,1349,5128,1354,5128,1122,5044,1117,4965,1102,4892,1077,4824,1045,4765,1004,4713,957,4671,905,4640,847,4621,785,4614,719xe" filled="true" fillcolor="#2952cd" stroked="false">
                <v:path arrowok="t"/>
                <v:fill type="solid"/>
              </v:shape>
            </v:group>
            <v:group style="position:absolute;left:4614;top:222;width:514;height:1132" coordorigin="4614,222" coordsize="514,1132">
              <v:shape style="position:absolute;left:4614;top:222;width:514;height:1132" coordorigin="4614,222" coordsize="514,1132" path="m5128,1354l5044,1349,4965,1333,4892,1309,4824,1276,4765,1235,4713,1188,4671,1135,4640,1077,4621,1015,4614,949,4614,719,4622,647,4646,578,4684,515,4735,458,4799,408,4873,368,4957,337,4957,222,5128,430,4957,684,4957,569,4882,595,4815,629,4755,671,4705,720,4665,775,4636,834,4666,896,4708,952,4760,1001,4821,1043,4889,1076,4964,1101,5044,1117,5128,1122,5128,1354xe" filled="false" stroked="true" strokeweight=".75pt" strokecolor="#3366ff">
                <v:path arrowok="t"/>
              </v:shape>
            </v:group>
            <v:group style="position:absolute;left:4614;top:719;width:22;height:116" coordorigin="4614,719" coordsize="22,116">
              <v:shape style="position:absolute;left:4614;top:719;width:22;height:116" coordorigin="4614,719" coordsize="22,116" path="m4614,719l4615,748,4619,777,4626,806,4636,834e" filled="false" stroked="true" strokeweight=".75pt" strokecolor="#3366ff">
                <v:path arrowok="t"/>
              </v:shape>
            </v:group>
            <w10:wrap type="none"/>
          </v:group>
        </w:pict>
      </w:r>
      <w:r>
        <w:rPr>
          <w:rFonts w:ascii="Trebuchet MS"/>
          <w:b/>
          <w:color w:val="3365FF"/>
          <w:w w:val="110"/>
          <w:sz w:val="20"/>
        </w:rPr>
        <w:t>AER</w:t>
      </w:r>
      <w:r>
        <w:rPr>
          <w:rFonts w:ascii="Trebuchet MS"/>
          <w:sz w:val="20"/>
        </w:rPr>
      </w:r>
    </w:p>
    <w:p>
      <w:pPr>
        <w:spacing w:before="26"/>
        <w:ind w:left="0" w:right="0" w:firstLine="0"/>
        <w:jc w:val="right"/>
        <w:rPr>
          <w:rFonts w:ascii="Trebuchet MS" w:hAnsi="Trebuchet MS" w:cs="Trebuchet MS" w:eastAsia="Trebuchet MS" w:hint="default"/>
          <w:sz w:val="20"/>
          <w:szCs w:val="20"/>
        </w:rPr>
      </w:pPr>
      <w:r>
        <w:rPr>
          <w:spacing w:val="-1"/>
          <w:w w:val="110"/>
        </w:rPr>
        <w:br w:type="column"/>
      </w:r>
      <w:r>
        <w:rPr>
          <w:rFonts w:ascii="Trebuchet MS"/>
          <w:b/>
          <w:color w:val="008000"/>
          <w:spacing w:val="-1"/>
          <w:w w:val="110"/>
          <w:sz w:val="20"/>
        </w:rPr>
        <w:t>DPR</w:t>
      </w:r>
      <w:r>
        <w:rPr>
          <w:rFonts w:ascii="Trebuchet MS"/>
          <w:spacing w:val="-1"/>
          <w:sz w:val="20"/>
        </w:rPr>
      </w:r>
    </w:p>
    <w:p>
      <w:pPr>
        <w:spacing w:before="26"/>
        <w:ind w:left="1218" w:right="1470" w:firstLine="0"/>
        <w:jc w:val="center"/>
        <w:rPr>
          <w:rFonts w:ascii="Trebuchet MS" w:hAnsi="Trebuchet MS" w:cs="Trebuchet MS" w:eastAsia="Trebuchet MS" w:hint="default"/>
          <w:sz w:val="20"/>
          <w:szCs w:val="20"/>
        </w:rPr>
      </w:pPr>
      <w:r>
        <w:rPr>
          <w:w w:val="110"/>
        </w:rPr>
        <w:br w:type="column"/>
      </w:r>
      <w:r>
        <w:rPr>
          <w:rFonts w:ascii="Trebuchet MS"/>
          <w:b/>
          <w:color w:val="008000"/>
          <w:w w:val="110"/>
          <w:sz w:val="20"/>
        </w:rPr>
        <w:t>EPR</w:t>
      </w:r>
      <w:r>
        <w:rPr>
          <w:rFonts w:ascii="Trebuchet MS"/>
          <w:sz w:val="20"/>
        </w:rPr>
      </w:r>
    </w:p>
    <w:p>
      <w:pPr>
        <w:spacing w:after="0"/>
        <w:jc w:val="center"/>
        <w:rPr>
          <w:rFonts w:ascii="Trebuchet MS" w:hAnsi="Trebuchet MS" w:cs="Trebuchet MS" w:eastAsia="Trebuchet MS" w:hint="default"/>
          <w:sz w:val="20"/>
          <w:szCs w:val="20"/>
        </w:rPr>
        <w:sectPr>
          <w:type w:val="continuous"/>
          <w:pgSz w:w="11900" w:h="16840"/>
          <w:pgMar w:top="1580" w:bottom="280" w:left="1020" w:right="740"/>
          <w:cols w:num="3" w:equalWidth="0">
            <w:col w:w="5658" w:space="40"/>
            <w:col w:w="1285" w:space="40"/>
            <w:col w:w="3117"/>
          </w:cols>
        </w:sectPr>
      </w:pPr>
    </w:p>
    <w:p>
      <w:pPr>
        <w:spacing w:line="240" w:lineRule="auto" w:before="10"/>
        <w:ind w:right="0"/>
        <w:rPr>
          <w:rFonts w:ascii="Trebuchet MS" w:hAnsi="Trebuchet MS" w:cs="Trebuchet MS" w:eastAsia="Trebuchet MS" w:hint="default"/>
          <w:b/>
          <w:bCs/>
          <w:sz w:val="19"/>
          <w:szCs w:val="19"/>
        </w:rPr>
      </w:pPr>
    </w:p>
    <w:p>
      <w:pPr>
        <w:spacing w:after="0" w:line="240" w:lineRule="auto"/>
        <w:rPr>
          <w:rFonts w:ascii="Trebuchet MS" w:hAnsi="Trebuchet MS" w:cs="Trebuchet MS" w:eastAsia="Trebuchet MS" w:hint="default"/>
          <w:sz w:val="19"/>
          <w:szCs w:val="19"/>
        </w:rPr>
        <w:sectPr>
          <w:type w:val="continuous"/>
          <w:pgSz w:w="11900" w:h="16840"/>
          <w:pgMar w:top="1580" w:bottom="280" w:left="1020" w:right="740"/>
        </w:sectPr>
      </w:pPr>
    </w:p>
    <w:p>
      <w:pPr>
        <w:spacing w:line="242" w:lineRule="auto" w:before="76"/>
        <w:ind w:left="1051" w:right="-14" w:firstLine="446"/>
        <w:jc w:val="left"/>
        <w:rPr>
          <w:rFonts w:ascii="Trebuchet MS" w:hAnsi="Trebuchet MS" w:cs="Trebuchet MS" w:eastAsia="Trebuchet MS" w:hint="default"/>
          <w:sz w:val="20"/>
          <w:szCs w:val="20"/>
        </w:rPr>
      </w:pPr>
      <w:r>
        <w:rPr/>
        <w:pict>
          <v:group style="position:absolute;margin-left:167.324997pt;margin-top:-5.90506pt;width:26.45pt;height:57.3pt;mso-position-horizontal-relative:page;mso-position-vertical-relative:paragraph;z-index:-62584" coordorigin="3346,-118" coordsize="529,1146">
            <v:group style="position:absolute;left:3354;top:-111;width:514;height:1131" coordorigin="3354,-111" coordsize="514,1131">
              <v:shape style="position:absolute;left:3354;top:-111;width:514;height:1131" coordorigin="3354,-111" coordsize="514,1131" path="m3526,559l3354,812,3526,1020,3526,905,3609,875,3683,834,3746,785,3798,728,3830,674,3526,674,3526,559xe" filled="true" fillcolor="#ff0000" stroked="false">
                <v:path arrowok="t"/>
                <v:fill type="solid"/>
              </v:shape>
              <v:shape style="position:absolute;left:3354;top:-111;width:514;height:1131" coordorigin="3354,-111" coordsize="514,1131" path="m3354,-111l3354,120,3438,125,3517,141,3592,166,3661,200,3722,242,3774,291,3816,347,3846,409,3817,469,3777,523,3726,572,3667,614,3600,648,3526,674,3830,674,3836,664,3859,596,3868,524,3868,294,3861,228,3841,166,3810,108,3769,55,3717,8,3658,-33,3590,-65,3517,-90,3437,-105,3354,-111xe" filled="true" fillcolor="#ff0000" stroked="false">
                <v:path arrowok="t"/>
                <v:fill type="solid"/>
              </v:shape>
            </v:group>
            <v:group style="position:absolute;left:3354;top:-111;width:514;height:635" coordorigin="3354,-111" coordsize="514,635">
              <v:shape style="position:absolute;left:3354;top:-111;width:514;height:635" coordorigin="3354,-111" coordsize="514,635" path="m3354,-111l3354,120,3437,125,3517,140,3590,165,3658,198,3717,238,3769,285,3810,338,3841,396,3861,459,3868,524,3868,294,3861,228,3841,166,3810,108,3769,55,3717,8,3658,-33,3590,-65,3517,-90,3437,-105,3354,-111xe" filled="true" fillcolor="#cd0000" stroked="false">
                <v:path arrowok="t"/>
                <v:fill type="solid"/>
              </v:shape>
            </v:group>
            <v:group style="position:absolute;left:3354;top:-111;width:514;height:1131" coordorigin="3354,-111" coordsize="514,1131">
              <v:shape style="position:absolute;left:3354;top:-111;width:514;height:1131" coordorigin="3354,-111" coordsize="514,1131" path="m3354,-111l3437,-105,3517,-90,3590,-65,3658,-33,3717,8,3769,55,3810,108,3841,166,3861,228,3868,294,3868,524,3859,596,3836,664,3798,728,3746,785,3683,834,3609,875,3526,905,3526,1020,3354,812,3526,559,3526,674,3600,648,3667,614,3726,572,3777,523,3817,469,3846,409,3816,347,3774,291,3722,242,3661,200,3592,166,3517,141,3438,125,3354,120,3354,-111xe" filled="false" stroked="true" strokeweight=".75pt" strokecolor="#ff0000">
                <v:path arrowok="t"/>
              </v:shape>
            </v:group>
            <v:group style="position:absolute;left:3846;top:409;width:22;height:116" coordorigin="3846,409" coordsize="22,116">
              <v:shape style="position:absolute;left:3846;top:409;width:22;height:116" coordorigin="3846,409" coordsize="22,116" path="m3868,524l3866,495,3862,466,3855,437,3846,409e" filled="false" stroked="true" strokeweight=".75pt" strokecolor="#ff0000">
                <v:path arrowok="t"/>
              </v:shape>
            </v:group>
            <w10:wrap type="none"/>
          </v:group>
        </w:pict>
      </w:r>
      <w:r>
        <w:rPr>
          <w:rFonts w:ascii="Trebuchet MS"/>
          <w:b/>
          <w:color w:val="FF0000"/>
          <w:w w:val="110"/>
          <w:sz w:val="20"/>
        </w:rPr>
        <w:t>Wales annual</w:t>
      </w:r>
      <w:r>
        <w:rPr>
          <w:rFonts w:ascii="Trebuchet MS"/>
          <w:b/>
          <w:color w:val="FF0000"/>
          <w:spacing w:val="13"/>
          <w:w w:val="110"/>
          <w:sz w:val="20"/>
        </w:rPr>
        <w:t> </w:t>
      </w:r>
      <w:r>
        <w:rPr>
          <w:rFonts w:ascii="Trebuchet MS"/>
          <w:b/>
          <w:color w:val="FF0000"/>
          <w:w w:val="110"/>
          <w:sz w:val="20"/>
        </w:rPr>
        <w:t>budget</w:t>
      </w:r>
      <w:r>
        <w:rPr>
          <w:rFonts w:ascii="Trebuchet MS"/>
          <w:sz w:val="20"/>
        </w:rPr>
      </w:r>
    </w:p>
    <w:p>
      <w:pPr>
        <w:spacing w:before="2"/>
        <w:ind w:left="1537" w:right="-14" w:firstLine="0"/>
        <w:jc w:val="left"/>
        <w:rPr>
          <w:rFonts w:ascii="Trebuchet MS" w:hAnsi="Trebuchet MS" w:cs="Trebuchet MS" w:eastAsia="Trebuchet MS" w:hint="default"/>
          <w:sz w:val="20"/>
          <w:szCs w:val="20"/>
        </w:rPr>
      </w:pPr>
      <w:r>
        <w:rPr>
          <w:rFonts w:ascii="Trebuchet MS"/>
          <w:b/>
          <w:color w:val="FF0000"/>
          <w:w w:val="105"/>
          <w:sz w:val="20"/>
        </w:rPr>
        <w:t>cycle</w:t>
      </w:r>
      <w:r>
        <w:rPr>
          <w:rFonts w:ascii="Trebuchet MS"/>
          <w:sz w:val="20"/>
        </w:rPr>
      </w:r>
    </w:p>
    <w:p>
      <w:pPr>
        <w:spacing w:line="244" w:lineRule="auto" w:before="76"/>
        <w:ind w:left="1051" w:right="0" w:firstLine="1"/>
        <w:jc w:val="center"/>
        <w:rPr>
          <w:rFonts w:ascii="Trebuchet MS" w:hAnsi="Trebuchet MS" w:cs="Trebuchet MS" w:eastAsia="Trebuchet MS" w:hint="default"/>
          <w:sz w:val="20"/>
          <w:szCs w:val="20"/>
        </w:rPr>
      </w:pPr>
      <w:r>
        <w:rPr>
          <w:w w:val="110"/>
        </w:rPr>
        <w:br w:type="column"/>
      </w:r>
      <w:r>
        <w:rPr>
          <w:rFonts w:ascii="Trebuchet MS"/>
          <w:b/>
          <w:color w:val="3365FF"/>
          <w:w w:val="110"/>
          <w:sz w:val="20"/>
        </w:rPr>
        <w:t>Scotland annual budget cycle</w:t>
      </w:r>
      <w:r>
        <w:rPr>
          <w:rFonts w:ascii="Trebuchet MS"/>
          <w:sz w:val="20"/>
        </w:rPr>
      </w:r>
    </w:p>
    <w:p>
      <w:pPr>
        <w:spacing w:line="244" w:lineRule="auto" w:before="76"/>
        <w:ind w:left="1051" w:right="1549" w:firstLine="0"/>
        <w:jc w:val="center"/>
        <w:rPr>
          <w:rFonts w:ascii="Trebuchet MS" w:hAnsi="Trebuchet MS" w:cs="Trebuchet MS" w:eastAsia="Trebuchet MS" w:hint="default"/>
          <w:sz w:val="20"/>
          <w:szCs w:val="20"/>
        </w:rPr>
      </w:pPr>
      <w:r>
        <w:rPr>
          <w:w w:val="110"/>
        </w:rPr>
        <w:br w:type="column"/>
      </w:r>
      <w:r>
        <w:rPr>
          <w:rFonts w:ascii="Trebuchet MS"/>
          <w:b/>
          <w:color w:val="008000"/>
          <w:w w:val="110"/>
          <w:sz w:val="20"/>
        </w:rPr>
        <w:t>Northern</w:t>
      </w:r>
      <w:r>
        <w:rPr>
          <w:rFonts w:ascii="Trebuchet MS"/>
          <w:b/>
          <w:color w:val="008000"/>
          <w:spacing w:val="-20"/>
          <w:w w:val="110"/>
          <w:sz w:val="20"/>
        </w:rPr>
        <w:t> </w:t>
      </w:r>
      <w:r>
        <w:rPr>
          <w:rFonts w:ascii="Trebuchet MS"/>
          <w:b/>
          <w:color w:val="008000"/>
          <w:w w:val="110"/>
          <w:sz w:val="20"/>
        </w:rPr>
        <w:t>Ireland </w:t>
      </w:r>
      <w:r>
        <w:rPr>
          <w:rFonts w:ascii="Trebuchet MS"/>
          <w:b/>
          <w:color w:val="008000"/>
          <w:w w:val="110"/>
          <w:sz w:val="20"/>
        </w:rPr>
        <w:t>annual budget cycle</w:t>
      </w:r>
      <w:r>
        <w:rPr>
          <w:rFonts w:ascii="Trebuchet MS"/>
          <w:sz w:val="20"/>
        </w:rPr>
      </w:r>
    </w:p>
    <w:p>
      <w:pPr>
        <w:spacing w:after="0" w:line="244" w:lineRule="auto"/>
        <w:jc w:val="center"/>
        <w:rPr>
          <w:rFonts w:ascii="Trebuchet MS" w:hAnsi="Trebuchet MS" w:cs="Trebuchet MS" w:eastAsia="Trebuchet MS" w:hint="default"/>
          <w:sz w:val="20"/>
          <w:szCs w:val="20"/>
        </w:rPr>
        <w:sectPr>
          <w:type w:val="continuous"/>
          <w:pgSz w:w="11900" w:h="16840"/>
          <w:pgMar w:top="1580" w:bottom="280" w:left="1020" w:right="740"/>
          <w:cols w:num="3" w:equalWidth="0">
            <w:col w:w="2536" w:space="344"/>
            <w:col w:w="2536" w:space="413"/>
            <w:col w:w="4311"/>
          </w:cols>
        </w:sectPr>
      </w:pPr>
    </w:p>
    <w:p>
      <w:pPr>
        <w:spacing w:line="240" w:lineRule="auto" w:before="10"/>
        <w:ind w:right="0"/>
        <w:rPr>
          <w:rFonts w:ascii="Trebuchet MS" w:hAnsi="Trebuchet MS" w:cs="Trebuchet MS" w:eastAsia="Trebuchet MS" w:hint="default"/>
          <w:b/>
          <w:bCs/>
          <w:sz w:val="9"/>
          <w:szCs w:val="9"/>
        </w:rPr>
      </w:pPr>
    </w:p>
    <w:p>
      <w:pPr>
        <w:spacing w:after="0" w:line="240" w:lineRule="auto"/>
        <w:rPr>
          <w:rFonts w:ascii="Trebuchet MS" w:hAnsi="Trebuchet MS" w:cs="Trebuchet MS" w:eastAsia="Trebuchet MS" w:hint="default"/>
          <w:sz w:val="9"/>
          <w:szCs w:val="9"/>
        </w:rPr>
        <w:sectPr>
          <w:type w:val="continuous"/>
          <w:pgSz w:w="11900" w:h="16840"/>
          <w:pgMar w:top="1580" w:bottom="280" w:left="1020" w:right="740"/>
        </w:sectPr>
      </w:pPr>
    </w:p>
    <w:p>
      <w:pPr>
        <w:spacing w:line="244" w:lineRule="auto" w:before="76"/>
        <w:ind w:left="589" w:right="0" w:firstLine="2"/>
        <w:jc w:val="both"/>
        <w:rPr>
          <w:rFonts w:ascii="Trebuchet MS" w:hAnsi="Trebuchet MS" w:cs="Trebuchet MS" w:eastAsia="Trebuchet MS" w:hint="default"/>
          <w:sz w:val="20"/>
          <w:szCs w:val="20"/>
        </w:rPr>
      </w:pPr>
      <w:r>
        <w:rPr/>
        <w:pict>
          <v:group style="position:absolute;margin-left:374.325012pt;margin-top:-58.584846pt;width:26.45pt;height:57.3pt;mso-position-horizontal-relative:page;mso-position-vertical-relative:paragraph;z-index:-62512" coordorigin="7487,-1172" coordsize="529,1146">
            <v:group style="position:absolute;left:7494;top:-1164;width:514;height:1131" coordorigin="7494,-1164" coordsize="514,1131">
              <v:shape style="position:absolute;left:7494;top:-1164;width:514;height:1131" coordorigin="7494,-1164" coordsize="514,1131" path="m7837,-1164l7837,-1049,7753,-1019,7679,-979,7615,-929,7564,-872,7526,-809,7502,-740,7494,-669,7494,-436,7501,-372,7520,-310,7551,-252,7593,-199,7645,-152,7704,-112,7772,-79,7845,-54,7924,-39,8008,-34,8008,-264,7924,-270,7844,-285,7769,-310,7701,-344,7640,-386,7588,-436,7546,-492,7516,-553,7545,-613,7585,-667,7635,-716,7695,-758,7762,-793,7837,-819,7915,-819,8008,-957,7837,-1164xe" filled="true" fillcolor="#008000" stroked="false">
                <v:path arrowok="t"/>
                <v:fill type="solid"/>
              </v:shape>
              <v:shape style="position:absolute;left:7494;top:-1164;width:514;height:1131" coordorigin="7494,-1164" coordsize="514,1131" path="m7915,-819l7837,-819,7837,-703,7915,-819xe" filled="true" fillcolor="#008000" stroked="false">
                <v:path arrowok="t"/>
                <v:fill type="solid"/>
              </v:shape>
            </v:group>
            <v:group style="position:absolute;left:7494;top:-669;width:514;height:635" coordorigin="7494,-669" coordsize="514,635">
              <v:shape style="position:absolute;left:7494;top:-669;width:514;height:635" coordorigin="7494,-669" coordsize="514,635" path="m7494,-669l7494,-437,7501,-372,7520,-310,7551,-252,7593,-199,7645,-152,7704,-112,7772,-79,7845,-54,7924,-39,8008,-34,8008,-264,7924,-269,7845,-285,7772,-309,7704,-342,7645,-383,7593,-430,7551,-483,7520,-541,7501,-603,7494,-669xe" filled="true" fillcolor="#006700" stroked="false">
                <v:path arrowok="t"/>
                <v:fill type="solid"/>
              </v:shape>
            </v:group>
            <v:group style="position:absolute;left:7494;top:-1164;width:514;height:1131" coordorigin="7494,-1164" coordsize="514,1131">
              <v:shape style="position:absolute;left:7494;top:-1164;width:514;height:1131" coordorigin="7494,-1164" coordsize="514,1131" path="m8008,-34l7924,-39,7845,-54,7772,-79,7704,-112,7645,-152,7593,-199,7551,-252,7520,-310,7501,-372,7494,-437,7494,-669,7502,-740,7526,-809,7564,-872,7615,-929,7679,-979,7753,-1019,7837,-1049,7837,-1164,8008,-957,7837,-703,7837,-819,7762,-793,7695,-758,7635,-716,7585,-667,7545,-613,7516,-553,7546,-492,7588,-436,7640,-386,7701,-344,7769,-310,7844,-285,7924,-270,8008,-264,8008,-34xe" filled="false" stroked="true" strokeweight=".75pt" strokecolor="#008000">
                <v:path arrowok="t"/>
              </v:shape>
            </v:group>
            <v:group style="position:absolute;left:7494;top:-669;width:22;height:116" coordorigin="7494,-669" coordsize="22,116">
              <v:shape style="position:absolute;left:7494;top:-669;width:22;height:116" coordorigin="7494,-669" coordsize="22,116" path="m7494,-669l7495,-639,7499,-610,7506,-582,7516,-553e" filled="false" stroked="true" strokeweight=".75pt" strokecolor="#008000">
                <v:path arrowok="t"/>
              </v:shape>
            </v:group>
            <w10:wrap type="none"/>
          </v:group>
        </w:pict>
      </w:r>
      <w:r>
        <w:rPr>
          <w:rFonts w:ascii="Trebuchet MS"/>
          <w:b/>
          <w:color w:val="FF0000"/>
          <w:w w:val="110"/>
          <w:sz w:val="20"/>
        </w:rPr>
        <w:t>Annual </w:t>
      </w:r>
      <w:r>
        <w:rPr>
          <w:rFonts w:ascii="Trebuchet MS"/>
          <w:b/>
          <w:color w:val="FF0000"/>
          <w:spacing w:val="-1"/>
          <w:w w:val="110"/>
          <w:sz w:val="20"/>
        </w:rPr>
        <w:t>budget </w:t>
      </w:r>
      <w:r>
        <w:rPr>
          <w:rFonts w:ascii="Trebuchet MS"/>
          <w:b/>
          <w:color w:val="FF0000"/>
          <w:spacing w:val="-1"/>
          <w:w w:val="110"/>
          <w:sz w:val="20"/>
        </w:rPr>
      </w:r>
      <w:r>
        <w:rPr>
          <w:rFonts w:ascii="Trebuchet MS"/>
          <w:b/>
          <w:color w:val="FF0000"/>
          <w:w w:val="110"/>
          <w:sz w:val="20"/>
        </w:rPr>
        <w:t>motion</w:t>
      </w:r>
      <w:r>
        <w:rPr>
          <w:rFonts w:ascii="Trebuchet MS"/>
          <w:sz w:val="20"/>
        </w:rPr>
      </w:r>
    </w:p>
    <w:p>
      <w:pPr>
        <w:spacing w:line="240" w:lineRule="auto" w:before="10"/>
        <w:ind w:right="0"/>
        <w:rPr>
          <w:rFonts w:ascii="Trebuchet MS" w:hAnsi="Trebuchet MS" w:cs="Trebuchet MS" w:eastAsia="Trebuchet MS" w:hint="default"/>
          <w:b/>
          <w:bCs/>
          <w:sz w:val="26"/>
          <w:szCs w:val="26"/>
        </w:rPr>
      </w:pPr>
      <w:r>
        <w:rPr/>
        <w:br w:type="column"/>
      </w:r>
      <w:r>
        <w:rPr>
          <w:rFonts w:ascii="Trebuchet MS"/>
          <w:b/>
          <w:sz w:val="26"/>
        </w:rPr>
      </w:r>
    </w:p>
    <w:p>
      <w:pPr>
        <w:spacing w:line="244" w:lineRule="auto" w:before="0"/>
        <w:ind w:left="589" w:right="0" w:firstLine="97"/>
        <w:jc w:val="left"/>
        <w:rPr>
          <w:rFonts w:ascii="Trebuchet MS" w:hAnsi="Trebuchet MS" w:cs="Trebuchet MS" w:eastAsia="Trebuchet MS" w:hint="default"/>
          <w:sz w:val="20"/>
          <w:szCs w:val="20"/>
        </w:rPr>
      </w:pPr>
      <w:r>
        <w:rPr>
          <w:rFonts w:ascii="Trebuchet MS"/>
          <w:b/>
          <w:color w:val="FF0000"/>
          <w:w w:val="110"/>
          <w:sz w:val="20"/>
        </w:rPr>
        <w:t>Draft </w:t>
      </w:r>
      <w:r>
        <w:rPr>
          <w:rFonts w:ascii="Trebuchet MS"/>
          <w:b/>
          <w:color w:val="FF0000"/>
          <w:spacing w:val="-1"/>
          <w:w w:val="110"/>
          <w:sz w:val="20"/>
        </w:rPr>
        <w:t>budget</w:t>
      </w:r>
      <w:r>
        <w:rPr>
          <w:rFonts w:ascii="Trebuchet MS"/>
          <w:sz w:val="20"/>
        </w:rPr>
      </w:r>
    </w:p>
    <w:p>
      <w:pPr>
        <w:spacing w:line="240" w:lineRule="auto" w:before="10"/>
        <w:ind w:right="0"/>
        <w:rPr>
          <w:rFonts w:ascii="Trebuchet MS" w:hAnsi="Trebuchet MS" w:cs="Trebuchet MS" w:eastAsia="Trebuchet MS" w:hint="default"/>
          <w:b/>
          <w:bCs/>
          <w:sz w:val="26"/>
          <w:szCs w:val="26"/>
        </w:rPr>
      </w:pPr>
      <w:r>
        <w:rPr/>
        <w:br w:type="column"/>
      </w:r>
      <w:r>
        <w:rPr>
          <w:rFonts w:ascii="Trebuchet MS"/>
          <w:b/>
          <w:sz w:val="26"/>
        </w:rPr>
      </w:r>
    </w:p>
    <w:p>
      <w:pPr>
        <w:spacing w:line="244" w:lineRule="auto" w:before="0"/>
        <w:ind w:left="789" w:right="-7" w:hanging="201"/>
        <w:jc w:val="left"/>
        <w:rPr>
          <w:rFonts w:ascii="Trebuchet MS" w:hAnsi="Trebuchet MS" w:cs="Trebuchet MS" w:eastAsia="Trebuchet MS" w:hint="default"/>
          <w:sz w:val="20"/>
          <w:szCs w:val="20"/>
        </w:rPr>
      </w:pPr>
      <w:r>
        <w:rPr>
          <w:rFonts w:ascii="Trebuchet MS"/>
          <w:b/>
          <w:color w:val="3365FF"/>
          <w:spacing w:val="-1"/>
          <w:w w:val="110"/>
          <w:sz w:val="20"/>
        </w:rPr>
        <w:t>Budget </w:t>
      </w:r>
      <w:r>
        <w:rPr>
          <w:rFonts w:ascii="Trebuchet MS"/>
          <w:b/>
          <w:color w:val="3365FF"/>
          <w:w w:val="110"/>
          <w:sz w:val="20"/>
        </w:rPr>
        <w:t>Bill</w:t>
      </w:r>
      <w:r>
        <w:rPr>
          <w:rFonts w:ascii="Trebuchet MS"/>
          <w:sz w:val="20"/>
        </w:rPr>
      </w:r>
    </w:p>
    <w:p>
      <w:pPr>
        <w:spacing w:line="240" w:lineRule="auto" w:before="10"/>
        <w:ind w:right="0"/>
        <w:rPr>
          <w:rFonts w:ascii="Trebuchet MS" w:hAnsi="Trebuchet MS" w:cs="Trebuchet MS" w:eastAsia="Trebuchet MS" w:hint="default"/>
          <w:b/>
          <w:bCs/>
          <w:sz w:val="26"/>
          <w:szCs w:val="26"/>
        </w:rPr>
      </w:pPr>
      <w:r>
        <w:rPr/>
        <w:br w:type="column"/>
      </w:r>
      <w:r>
        <w:rPr>
          <w:rFonts w:ascii="Trebuchet MS"/>
          <w:b/>
          <w:sz w:val="26"/>
        </w:rPr>
      </w:r>
    </w:p>
    <w:p>
      <w:pPr>
        <w:spacing w:line="244" w:lineRule="auto" w:before="0"/>
        <w:ind w:left="589" w:right="0" w:firstLine="97"/>
        <w:jc w:val="left"/>
        <w:rPr>
          <w:rFonts w:ascii="Trebuchet MS" w:hAnsi="Trebuchet MS" w:cs="Trebuchet MS" w:eastAsia="Trebuchet MS" w:hint="default"/>
          <w:sz w:val="20"/>
          <w:szCs w:val="20"/>
        </w:rPr>
      </w:pPr>
      <w:r>
        <w:rPr>
          <w:rFonts w:ascii="Trebuchet MS"/>
          <w:b/>
          <w:color w:val="3365FF"/>
          <w:w w:val="110"/>
          <w:sz w:val="20"/>
        </w:rPr>
        <w:t>Draft </w:t>
      </w:r>
      <w:r>
        <w:rPr>
          <w:rFonts w:ascii="Trebuchet MS"/>
          <w:b/>
          <w:color w:val="3365FF"/>
          <w:spacing w:val="-1"/>
          <w:w w:val="110"/>
          <w:sz w:val="20"/>
        </w:rPr>
        <w:t>budget</w:t>
      </w:r>
      <w:r>
        <w:rPr>
          <w:rFonts w:ascii="Trebuchet MS"/>
          <w:sz w:val="20"/>
        </w:rPr>
      </w:r>
    </w:p>
    <w:p>
      <w:pPr>
        <w:spacing w:line="240" w:lineRule="auto" w:before="10"/>
        <w:ind w:right="0"/>
        <w:rPr>
          <w:rFonts w:ascii="Trebuchet MS" w:hAnsi="Trebuchet MS" w:cs="Trebuchet MS" w:eastAsia="Trebuchet MS" w:hint="default"/>
          <w:b/>
          <w:bCs/>
          <w:sz w:val="26"/>
          <w:szCs w:val="26"/>
        </w:rPr>
      </w:pPr>
      <w:r>
        <w:rPr/>
        <w:br w:type="column"/>
      </w:r>
      <w:r>
        <w:rPr>
          <w:rFonts w:ascii="Trebuchet MS"/>
          <w:b/>
          <w:sz w:val="26"/>
        </w:rPr>
      </w:r>
    </w:p>
    <w:p>
      <w:pPr>
        <w:spacing w:line="244" w:lineRule="auto" w:before="0"/>
        <w:ind w:left="789" w:right="-7" w:hanging="201"/>
        <w:jc w:val="left"/>
        <w:rPr>
          <w:rFonts w:ascii="Trebuchet MS" w:hAnsi="Trebuchet MS" w:cs="Trebuchet MS" w:eastAsia="Trebuchet MS" w:hint="default"/>
          <w:sz w:val="20"/>
          <w:szCs w:val="20"/>
        </w:rPr>
      </w:pPr>
      <w:r>
        <w:rPr>
          <w:rFonts w:ascii="Trebuchet MS"/>
          <w:b/>
          <w:color w:val="008000"/>
          <w:spacing w:val="-1"/>
          <w:w w:val="110"/>
          <w:sz w:val="20"/>
        </w:rPr>
        <w:t>Budget </w:t>
      </w:r>
      <w:r>
        <w:rPr>
          <w:rFonts w:ascii="Trebuchet MS"/>
          <w:b/>
          <w:color w:val="008000"/>
          <w:w w:val="110"/>
          <w:sz w:val="20"/>
        </w:rPr>
        <w:t>Bill</w:t>
      </w:r>
      <w:r>
        <w:rPr>
          <w:rFonts w:ascii="Trebuchet MS"/>
          <w:sz w:val="20"/>
        </w:rPr>
      </w:r>
    </w:p>
    <w:p>
      <w:pPr>
        <w:spacing w:line="240" w:lineRule="auto" w:before="10"/>
        <w:ind w:right="0"/>
        <w:rPr>
          <w:rFonts w:ascii="Trebuchet MS" w:hAnsi="Trebuchet MS" w:cs="Trebuchet MS" w:eastAsia="Trebuchet MS" w:hint="default"/>
          <w:b/>
          <w:bCs/>
          <w:sz w:val="26"/>
          <w:szCs w:val="26"/>
        </w:rPr>
      </w:pPr>
      <w:r>
        <w:rPr/>
        <w:br w:type="column"/>
      </w:r>
      <w:r>
        <w:rPr>
          <w:rFonts w:ascii="Trebuchet MS"/>
          <w:b/>
          <w:sz w:val="26"/>
        </w:rPr>
      </w:r>
    </w:p>
    <w:p>
      <w:pPr>
        <w:spacing w:line="244" w:lineRule="auto" w:before="0"/>
        <w:ind w:left="589" w:right="627" w:firstLine="97"/>
        <w:jc w:val="left"/>
        <w:rPr>
          <w:rFonts w:ascii="Trebuchet MS" w:hAnsi="Trebuchet MS" w:cs="Trebuchet MS" w:eastAsia="Trebuchet MS" w:hint="default"/>
          <w:sz w:val="20"/>
          <w:szCs w:val="20"/>
        </w:rPr>
      </w:pPr>
      <w:r>
        <w:rPr/>
        <w:pict>
          <v:group style="position:absolute;margin-left:473.325012pt;margin-top:-66.465042pt;width:26.45pt;height:57.3pt;mso-position-horizontal-relative:page;mso-position-vertical-relative:paragraph;z-index:-62488" coordorigin="9467,-1329" coordsize="529,1146">
            <v:group style="position:absolute;left:9474;top:-1322;width:514;height:1131" coordorigin="9474,-1322" coordsize="514,1131">
              <v:shape style="position:absolute;left:9474;top:-1322;width:514;height:1131" coordorigin="9474,-1322" coordsize="514,1131" path="m9646,-652l9474,-399,9646,-191,9646,-307,9729,-336,9803,-377,9866,-426,9918,-484,9950,-537,9646,-537,9646,-652xe" filled="true" fillcolor="#008000" stroked="false">
                <v:path arrowok="t"/>
                <v:fill type="solid"/>
              </v:shape>
              <v:shape style="position:absolute;left:9474;top:-1322;width:514;height:1131" coordorigin="9474,-1322" coordsize="514,1131" path="m9474,-1322l9474,-1091,9558,-1086,9637,-1070,9712,-1045,9781,-1011,9842,-969,9894,-920,9936,-864,9966,-802,9937,-743,9897,-688,9846,-639,9787,-597,9720,-563,9646,-537,9950,-537,9956,-547,9979,-615,9988,-687,9988,-917,9981,-983,9961,-1045,9930,-1103,9889,-1156,9837,-1203,9778,-1244,9710,-1277,9637,-1301,9557,-1317,9474,-1322xe" filled="true" fillcolor="#008000" stroked="false">
                <v:path arrowok="t"/>
                <v:fill type="solid"/>
              </v:shape>
            </v:group>
            <v:group style="position:absolute;left:9474;top:-1322;width:514;height:635" coordorigin="9474,-1322" coordsize="514,635">
              <v:shape style="position:absolute;left:9474;top:-1322;width:514;height:635" coordorigin="9474,-1322" coordsize="514,635" path="m9474,-1322l9474,-1091,9557,-1086,9637,-1071,9710,-1046,9778,-1013,9837,-973,9889,-926,9930,-873,9961,-815,9981,-753,9988,-687,9988,-917,9981,-983,9961,-1045,9930,-1103,9889,-1156,9837,-1203,9778,-1244,9710,-1277,9637,-1301,9557,-1317,9474,-1322xe" filled="true" fillcolor="#006700" stroked="false">
                <v:path arrowok="t"/>
                <v:fill type="solid"/>
              </v:shape>
            </v:group>
            <v:group style="position:absolute;left:9474;top:-1322;width:514;height:1131" coordorigin="9474,-1322" coordsize="514,1131">
              <v:shape style="position:absolute;left:9474;top:-1322;width:514;height:1131" coordorigin="9474,-1322" coordsize="514,1131" path="m9474,-1322l9557,-1317,9637,-1301,9710,-1277,9778,-1244,9837,-1203,9889,-1156,9930,-1103,9961,-1045,9981,-983,9988,-917,9988,-687,9979,-615,9956,-547,9918,-484,9866,-426,9803,-377,9729,-336,9646,-307,9646,-191,9474,-399,9646,-652,9646,-537,9720,-563,9787,-597,9846,-639,9897,-688,9937,-743,9966,-802,9936,-864,9894,-920,9842,-969,9781,-1011,9712,-1045,9637,-1070,9558,-1086,9474,-1091,9474,-1322xe" filled="false" stroked="true" strokeweight=".75pt" strokecolor="#008000">
                <v:path arrowok="t"/>
              </v:shape>
            </v:group>
            <v:group style="position:absolute;left:9966;top:-802;width:22;height:116" coordorigin="9966,-802" coordsize="22,116">
              <v:shape style="position:absolute;left:9966;top:-802;width:22;height:116" coordorigin="9966,-802" coordsize="22,116" path="m9988,-687l9986,-716,9982,-746,9975,-774,9966,-802e" filled="false" stroked="true" strokeweight=".75pt" strokecolor="#008000">
                <v:path arrowok="t"/>
              </v:shape>
            </v:group>
            <w10:wrap type="none"/>
          </v:group>
        </w:pict>
      </w:r>
      <w:r>
        <w:rPr>
          <w:rFonts w:ascii="Trebuchet MS"/>
          <w:b/>
          <w:color w:val="008000"/>
          <w:w w:val="110"/>
          <w:sz w:val="20"/>
        </w:rPr>
        <w:t>Draft </w:t>
      </w:r>
      <w:r>
        <w:rPr>
          <w:rFonts w:ascii="Trebuchet MS"/>
          <w:b/>
          <w:color w:val="008000"/>
          <w:spacing w:val="-1"/>
          <w:w w:val="110"/>
          <w:sz w:val="20"/>
        </w:rPr>
        <w:t>budget</w:t>
      </w:r>
      <w:r>
        <w:rPr>
          <w:rFonts w:ascii="Trebuchet MS"/>
          <w:sz w:val="20"/>
        </w:rPr>
      </w:r>
    </w:p>
    <w:p>
      <w:pPr>
        <w:spacing w:after="0" w:line="244" w:lineRule="auto"/>
        <w:jc w:val="left"/>
        <w:rPr>
          <w:rFonts w:ascii="Trebuchet MS" w:hAnsi="Trebuchet MS" w:cs="Trebuchet MS" w:eastAsia="Trebuchet MS" w:hint="default"/>
          <w:sz w:val="20"/>
          <w:szCs w:val="20"/>
        </w:rPr>
        <w:sectPr>
          <w:type w:val="continuous"/>
          <w:pgSz w:w="11900" w:h="16840"/>
          <w:pgMar w:top="1580" w:bottom="280" w:left="1020" w:right="740"/>
          <w:cols w:num="6" w:equalWidth="0">
            <w:col w:w="1319" w:space="123"/>
            <w:col w:w="1315" w:space="247"/>
            <w:col w:w="1308" w:space="249"/>
            <w:col w:w="1315" w:space="68"/>
            <w:col w:w="1308" w:space="369"/>
            <w:col w:w="2519"/>
          </w:cols>
        </w:sectPr>
      </w:pPr>
    </w:p>
    <w:p>
      <w:pPr>
        <w:pStyle w:val="Heading2"/>
        <w:numPr>
          <w:ilvl w:val="0"/>
          <w:numId w:val="3"/>
        </w:numPr>
        <w:tabs>
          <w:tab w:pos="835" w:val="left" w:leader="none"/>
        </w:tabs>
        <w:spacing w:line="240" w:lineRule="auto" w:before="42" w:after="0"/>
        <w:ind w:left="834" w:right="0" w:hanging="720"/>
        <w:jc w:val="left"/>
        <w:rPr>
          <w:b w:val="0"/>
          <w:bCs w:val="0"/>
        </w:rPr>
      </w:pPr>
      <w:bookmarkStart w:name="2. Financial Scrutiny at Westminster " w:id="10"/>
      <w:bookmarkEnd w:id="10"/>
      <w:r>
        <w:rPr>
          <w:b w:val="0"/>
        </w:rPr>
      </w:r>
      <w:bookmarkStart w:name="_bookmark5" w:id="11"/>
      <w:bookmarkEnd w:id="11"/>
      <w:r>
        <w:rPr>
          <w:b w:val="0"/>
        </w:rPr>
      </w:r>
      <w:bookmarkStart w:name="_bookmark5" w:id="12"/>
      <w:bookmarkEnd w:id="12"/>
      <w:r>
        <w:rPr>
          <w:w w:val="110"/>
        </w:rPr>
        <w:t>F</w:t>
      </w:r>
      <w:r>
        <w:rPr>
          <w:w w:val="110"/>
        </w:rPr>
        <w:t>inancial</w:t>
      </w:r>
      <w:r>
        <w:rPr>
          <w:spacing w:val="-29"/>
          <w:w w:val="110"/>
        </w:rPr>
        <w:t> </w:t>
      </w:r>
      <w:r>
        <w:rPr>
          <w:w w:val="110"/>
        </w:rPr>
        <w:t>Scrutiny</w:t>
      </w:r>
      <w:r>
        <w:rPr>
          <w:spacing w:val="-29"/>
          <w:w w:val="110"/>
        </w:rPr>
        <w:t> </w:t>
      </w:r>
      <w:r>
        <w:rPr>
          <w:w w:val="110"/>
        </w:rPr>
        <w:t>at</w:t>
      </w:r>
      <w:r>
        <w:rPr>
          <w:spacing w:val="-29"/>
          <w:w w:val="110"/>
        </w:rPr>
        <w:t> </w:t>
      </w:r>
      <w:r>
        <w:rPr>
          <w:w w:val="110"/>
        </w:rPr>
        <w:t>Westminster</w:t>
      </w:r>
      <w:r>
        <w:rPr>
          <w:b w:val="0"/>
        </w:rPr>
      </w:r>
    </w:p>
    <w:p>
      <w:pPr>
        <w:spacing w:line="220" w:lineRule="auto" w:before="175"/>
        <w:ind w:left="681" w:right="182" w:firstLine="0"/>
        <w:jc w:val="both"/>
        <w:rPr>
          <w:rFonts w:ascii="Lucida Sans Unicode" w:hAnsi="Lucida Sans Unicode" w:cs="Lucida Sans Unicode" w:eastAsia="Lucida Sans Unicode" w:hint="default"/>
          <w:sz w:val="8"/>
          <w:szCs w:val="8"/>
        </w:rPr>
      </w:pPr>
      <w:r>
        <w:rPr>
          <w:rFonts w:ascii="Lucida Sans Unicode"/>
          <w:sz w:val="20"/>
        </w:rPr>
        <w:t>The central historical and constitutional principles, common to both expenditure and taxation, are that the Crown (which today means Ministers of the Crown) demands money, the</w:t>
      </w:r>
      <w:r>
        <w:rPr>
          <w:rFonts w:ascii="Lucida Sans Unicode"/>
          <w:spacing w:val="-34"/>
          <w:sz w:val="20"/>
        </w:rPr>
        <w:t> </w:t>
      </w:r>
      <w:r>
        <w:rPr>
          <w:rFonts w:ascii="Lucida Sans Unicode"/>
          <w:sz w:val="20"/>
        </w:rPr>
        <w:t>Commons </w:t>
      </w:r>
      <w:r>
        <w:rPr>
          <w:rFonts w:ascii="Lucida Sans Unicode"/>
          <w:sz w:val="20"/>
        </w:rPr>
        <w:t>grant it and the Lords assent to the grant: but the Commons does not authorise expenditure or </w:t>
      </w:r>
      <w:r>
        <w:rPr>
          <w:rFonts w:ascii="Lucida Sans Unicode"/>
          <w:spacing w:val="-1"/>
          <w:w w:val="100"/>
          <w:sz w:val="20"/>
        </w:rPr>
        <w:t>seek</w:t>
      </w:r>
      <w:r>
        <w:rPr>
          <w:rFonts w:ascii="Lucida Sans Unicode"/>
          <w:w w:val="100"/>
          <w:sz w:val="20"/>
        </w:rPr>
        <w:t> </w:t>
      </w:r>
      <w:r>
        <w:rPr>
          <w:rFonts w:ascii="Lucida Sans Unicode"/>
          <w:spacing w:val="-1"/>
          <w:w w:val="100"/>
          <w:sz w:val="20"/>
        </w:rPr>
        <w:t>to</w:t>
      </w:r>
      <w:r>
        <w:rPr>
          <w:rFonts w:ascii="Lucida Sans Unicode"/>
          <w:w w:val="100"/>
          <w:sz w:val="20"/>
        </w:rPr>
        <w:t> </w:t>
      </w:r>
      <w:r>
        <w:rPr>
          <w:rFonts w:ascii="Lucida Sans Unicode"/>
          <w:spacing w:val="-1"/>
          <w:w w:val="100"/>
          <w:sz w:val="20"/>
        </w:rPr>
        <w:t>impose</w:t>
      </w:r>
      <w:r>
        <w:rPr>
          <w:rFonts w:ascii="Lucida Sans Unicode"/>
          <w:w w:val="100"/>
          <w:sz w:val="20"/>
        </w:rPr>
        <w:t> </w:t>
      </w:r>
      <w:r>
        <w:rPr>
          <w:rFonts w:ascii="Lucida Sans Unicode"/>
          <w:spacing w:val="-1"/>
          <w:w w:val="100"/>
          <w:sz w:val="20"/>
        </w:rPr>
        <w:t>taxes</w:t>
      </w:r>
      <w:r>
        <w:rPr>
          <w:rFonts w:ascii="Lucida Sans Unicode"/>
          <w:w w:val="100"/>
          <w:sz w:val="20"/>
        </w:rPr>
        <w:t> </w:t>
      </w:r>
      <w:r>
        <w:rPr>
          <w:rFonts w:ascii="Lucida Sans Unicode"/>
          <w:spacing w:val="-1"/>
          <w:w w:val="100"/>
          <w:sz w:val="20"/>
        </w:rPr>
        <w:t>unless</w:t>
      </w:r>
      <w:r>
        <w:rPr>
          <w:rFonts w:ascii="Lucida Sans Unicode"/>
          <w:w w:val="100"/>
          <w:sz w:val="20"/>
        </w:rPr>
        <w:t> </w:t>
      </w:r>
      <w:r>
        <w:rPr>
          <w:rFonts w:ascii="Lucida Sans Unicode"/>
          <w:spacing w:val="-1"/>
          <w:w w:val="100"/>
          <w:sz w:val="20"/>
        </w:rPr>
        <w:t>it</w:t>
      </w:r>
      <w:r>
        <w:rPr>
          <w:rFonts w:ascii="Lucida Sans Unicode"/>
          <w:w w:val="100"/>
          <w:sz w:val="20"/>
        </w:rPr>
        <w:t> </w:t>
      </w:r>
      <w:r>
        <w:rPr>
          <w:rFonts w:ascii="Lucida Sans Unicode"/>
          <w:spacing w:val="-1"/>
          <w:w w:val="100"/>
          <w:sz w:val="20"/>
        </w:rPr>
        <w:t>is</w:t>
      </w:r>
      <w:r>
        <w:rPr>
          <w:rFonts w:ascii="Lucida Sans Unicode"/>
          <w:w w:val="100"/>
          <w:sz w:val="20"/>
        </w:rPr>
        <w:t> </w:t>
      </w:r>
      <w:r>
        <w:rPr>
          <w:rFonts w:ascii="Lucida Sans Unicode"/>
          <w:spacing w:val="-1"/>
          <w:w w:val="100"/>
          <w:sz w:val="20"/>
        </w:rPr>
        <w:t>sought</w:t>
      </w:r>
      <w:r>
        <w:rPr>
          <w:rFonts w:ascii="Lucida Sans Unicode"/>
          <w:w w:val="100"/>
          <w:sz w:val="20"/>
        </w:rPr>
        <w:t> </w:t>
      </w:r>
      <w:r>
        <w:rPr>
          <w:rFonts w:ascii="Lucida Sans Unicode"/>
          <w:spacing w:val="-1"/>
          <w:w w:val="100"/>
          <w:sz w:val="20"/>
        </w:rPr>
        <w:t>by</w:t>
      </w:r>
      <w:r>
        <w:rPr>
          <w:rFonts w:ascii="Lucida Sans Unicode"/>
          <w:w w:val="100"/>
          <w:sz w:val="20"/>
        </w:rPr>
        <w:t> </w:t>
      </w:r>
      <w:r>
        <w:rPr>
          <w:rFonts w:ascii="Lucida Sans Unicode"/>
          <w:spacing w:val="-1"/>
          <w:w w:val="100"/>
          <w:sz w:val="20"/>
        </w:rPr>
        <w:t>the</w:t>
      </w:r>
      <w:r>
        <w:rPr>
          <w:rFonts w:ascii="Lucida Sans Unicode"/>
          <w:spacing w:val="9"/>
          <w:w w:val="100"/>
          <w:sz w:val="20"/>
        </w:rPr>
        <w:t> </w:t>
      </w:r>
      <w:r>
        <w:rPr>
          <w:rFonts w:ascii="Lucida Sans Unicode"/>
          <w:w w:val="100"/>
          <w:sz w:val="20"/>
        </w:rPr>
        <w:t>government.</w:t>
      </w:r>
      <w:hyperlink w:history="true" w:anchor="_bookmark6">
        <w:r>
          <w:rPr>
            <w:rFonts w:ascii="Lucida Sans Unicode"/>
            <w:w w:val="100"/>
            <w:position w:val="6"/>
            <w:sz w:val="8"/>
          </w:rPr>
          <w:t>5</w:t>
        </w:r>
        <w:r>
          <w:rPr>
            <w:rFonts w:ascii="Lucida Sans Unicode"/>
            <w:w w:val="100"/>
            <w:sz w:val="8"/>
          </w:rPr>
        </w:r>
      </w:hyperlink>
    </w:p>
    <w:p>
      <w:pPr>
        <w:pStyle w:val="BodyText"/>
        <w:spacing w:line="220" w:lineRule="auto" w:before="118"/>
        <w:ind w:left="114" w:right="495"/>
        <w:jc w:val="left"/>
      </w:pPr>
      <w:r>
        <w:rPr/>
        <w:t>Each year Parliament authorises approximately £500 billion of public expenditure and the taxes required to fund such expenditure. There are overlapping financial frameworks which have important and significant differences, and Parliament’s engagement with each of these frameworks is</w:t>
      </w:r>
      <w:r>
        <w:rPr>
          <w:spacing w:val="-23"/>
        </w:rPr>
        <w:t> </w:t>
      </w:r>
      <w:r>
        <w:rPr/>
        <w:t>different.</w:t>
      </w:r>
    </w:p>
    <w:p>
      <w:pPr>
        <w:pStyle w:val="ListParagraph"/>
        <w:numPr>
          <w:ilvl w:val="0"/>
          <w:numId w:val="4"/>
        </w:numPr>
        <w:tabs>
          <w:tab w:pos="682" w:val="left" w:leader="none"/>
        </w:tabs>
        <w:spacing w:line="338" w:lineRule="exact" w:before="93" w:after="0"/>
        <w:ind w:left="681" w:right="238" w:hanging="567"/>
        <w:jc w:val="left"/>
        <w:rPr>
          <w:rFonts w:ascii="Lucida Sans Unicode" w:hAnsi="Lucida Sans Unicode" w:cs="Lucida Sans Unicode" w:eastAsia="Lucida Sans Unicode" w:hint="default"/>
          <w:sz w:val="24"/>
          <w:szCs w:val="24"/>
        </w:rPr>
      </w:pPr>
      <w:r>
        <w:rPr>
          <w:rFonts w:ascii="Trebuchet MS"/>
          <w:b/>
          <w:sz w:val="24"/>
        </w:rPr>
        <w:t>Planning stage </w:t>
      </w:r>
      <w:r>
        <w:rPr>
          <w:rFonts w:ascii="Lucida Sans Unicode"/>
          <w:w w:val="95"/>
          <w:sz w:val="24"/>
        </w:rPr>
        <w:t>- </w:t>
      </w:r>
      <w:r>
        <w:rPr>
          <w:rFonts w:ascii="Lucida Sans Unicode"/>
          <w:sz w:val="24"/>
        </w:rPr>
        <w:t>the UK Government plans its finances in the medium term via </w:t>
      </w:r>
      <w:r>
        <w:rPr>
          <w:rFonts w:ascii="Lucida Sans Unicode"/>
          <w:sz w:val="24"/>
        </w:rPr>
        <w:t>the spending review</w:t>
      </w:r>
      <w:r>
        <w:rPr>
          <w:rFonts w:ascii="Lucida Sans Unicode"/>
          <w:spacing w:val="-10"/>
          <w:sz w:val="24"/>
        </w:rPr>
        <w:t> </w:t>
      </w:r>
      <w:r>
        <w:rPr>
          <w:rFonts w:ascii="Lucida Sans Unicode"/>
          <w:sz w:val="24"/>
        </w:rPr>
        <w:t>process.</w:t>
      </w:r>
    </w:p>
    <w:p>
      <w:pPr>
        <w:pStyle w:val="ListParagraph"/>
        <w:numPr>
          <w:ilvl w:val="0"/>
          <w:numId w:val="4"/>
        </w:numPr>
        <w:tabs>
          <w:tab w:pos="682" w:val="left" w:leader="none"/>
        </w:tabs>
        <w:spacing w:line="340" w:lineRule="exact" w:before="121" w:after="0"/>
        <w:ind w:left="681" w:right="581"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b/>
          <w:bCs/>
          <w:sz w:val="24"/>
          <w:szCs w:val="24"/>
        </w:rPr>
        <w:t>Budget stage </w:t>
      </w:r>
      <w:r>
        <w:rPr>
          <w:rFonts w:ascii="Lucida Sans Unicode" w:hAnsi="Lucida Sans Unicode" w:cs="Lucida Sans Unicode" w:eastAsia="Lucida Sans Unicode" w:hint="default"/>
          <w:sz w:val="24"/>
          <w:szCs w:val="24"/>
        </w:rPr>
        <w:t>– the annual process via which the Government assesses the state of the economy and plans how it will raise revenue in the coming</w:t>
      </w:r>
      <w:r>
        <w:rPr>
          <w:rFonts w:ascii="Lucida Sans Unicode" w:hAnsi="Lucida Sans Unicode" w:cs="Lucida Sans Unicode" w:eastAsia="Lucida Sans Unicode" w:hint="default"/>
          <w:spacing w:val="-30"/>
          <w:sz w:val="24"/>
          <w:szCs w:val="24"/>
        </w:rPr>
        <w:t> </w:t>
      </w:r>
      <w:r>
        <w:rPr>
          <w:rFonts w:ascii="Lucida Sans Unicode" w:hAnsi="Lucida Sans Unicode" w:cs="Lucida Sans Unicode" w:eastAsia="Lucida Sans Unicode" w:hint="default"/>
          <w:sz w:val="24"/>
          <w:szCs w:val="24"/>
        </w:rPr>
        <w:t>year.</w:t>
      </w:r>
    </w:p>
    <w:p>
      <w:pPr>
        <w:pStyle w:val="ListParagraph"/>
        <w:numPr>
          <w:ilvl w:val="0"/>
          <w:numId w:val="4"/>
        </w:numPr>
        <w:tabs>
          <w:tab w:pos="682" w:val="left" w:leader="none"/>
        </w:tabs>
        <w:spacing w:line="338" w:lineRule="exact" w:before="122" w:after="0"/>
        <w:ind w:left="681" w:right="1093"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b/>
          <w:bCs/>
          <w:sz w:val="24"/>
          <w:szCs w:val="24"/>
        </w:rPr>
        <w:t>Estimates or Supply stage </w:t>
      </w:r>
      <w:r>
        <w:rPr>
          <w:rFonts w:ascii="Lucida Sans Unicode" w:hAnsi="Lucida Sans Unicode" w:cs="Lucida Sans Unicode" w:eastAsia="Lucida Sans Unicode" w:hint="default"/>
          <w:sz w:val="24"/>
          <w:szCs w:val="24"/>
        </w:rPr>
        <w:t>– the process by which Parliament approves resources and cash for government departments for the coming</w:t>
      </w:r>
      <w:r>
        <w:rPr>
          <w:rFonts w:ascii="Lucida Sans Unicode" w:hAnsi="Lucida Sans Unicode" w:cs="Lucida Sans Unicode" w:eastAsia="Lucida Sans Unicode" w:hint="default"/>
          <w:spacing w:val="-38"/>
          <w:sz w:val="24"/>
          <w:szCs w:val="24"/>
        </w:rPr>
        <w:t> </w:t>
      </w:r>
      <w:r>
        <w:rPr>
          <w:rFonts w:ascii="Lucida Sans Unicode" w:hAnsi="Lucida Sans Unicode" w:cs="Lucida Sans Unicode" w:eastAsia="Lucida Sans Unicode" w:hint="default"/>
          <w:sz w:val="24"/>
          <w:szCs w:val="24"/>
        </w:rPr>
        <w:t>year.</w:t>
      </w:r>
    </w:p>
    <w:p>
      <w:pPr>
        <w:pStyle w:val="ListParagraph"/>
        <w:numPr>
          <w:ilvl w:val="0"/>
          <w:numId w:val="4"/>
        </w:numPr>
        <w:tabs>
          <w:tab w:pos="682" w:val="left" w:leader="none"/>
        </w:tabs>
        <w:spacing w:line="340" w:lineRule="exact" w:before="121" w:after="0"/>
        <w:ind w:left="681" w:right="1008"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b/>
          <w:bCs/>
          <w:sz w:val="24"/>
          <w:szCs w:val="24"/>
        </w:rPr>
        <w:t>Reporting stage </w:t>
      </w:r>
      <w:r>
        <w:rPr>
          <w:rFonts w:ascii="Lucida Sans Unicode" w:hAnsi="Lucida Sans Unicode" w:cs="Lucida Sans Unicode" w:eastAsia="Lucida Sans Unicode" w:hint="default"/>
          <w:sz w:val="24"/>
          <w:szCs w:val="24"/>
        </w:rPr>
        <w:t>– the process through which government departments’ performance is reported to</w:t>
      </w:r>
      <w:r>
        <w:rPr>
          <w:rFonts w:ascii="Lucida Sans Unicode" w:hAnsi="Lucida Sans Unicode" w:cs="Lucida Sans Unicode" w:eastAsia="Lucida Sans Unicode" w:hint="default"/>
          <w:spacing w:val="-20"/>
          <w:sz w:val="24"/>
          <w:szCs w:val="24"/>
        </w:rPr>
        <w:t> </w:t>
      </w:r>
      <w:r>
        <w:rPr>
          <w:rFonts w:ascii="Lucida Sans Unicode" w:hAnsi="Lucida Sans Unicode" w:cs="Lucida Sans Unicode" w:eastAsia="Lucida Sans Unicode" w:hint="default"/>
          <w:sz w:val="24"/>
          <w:szCs w:val="24"/>
        </w:rPr>
        <w:t>Parliament.</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2"/>
        <w:ind w:right="0"/>
        <w:rPr>
          <w:rFonts w:ascii="Lucida Sans Unicode" w:hAnsi="Lucida Sans Unicode" w:cs="Lucida Sans Unicode" w:eastAsia="Lucida Sans Unicode" w:hint="default"/>
          <w:sz w:val="20"/>
          <w:szCs w:val="20"/>
        </w:rPr>
      </w:pPr>
    </w:p>
    <w:p>
      <w:pPr>
        <w:pStyle w:val="Heading4"/>
        <w:numPr>
          <w:ilvl w:val="1"/>
          <w:numId w:val="3"/>
        </w:numPr>
        <w:tabs>
          <w:tab w:pos="835" w:val="left" w:leader="none"/>
        </w:tabs>
        <w:spacing w:line="240" w:lineRule="auto" w:before="0" w:after="0"/>
        <w:ind w:left="834" w:right="0" w:hanging="720"/>
        <w:jc w:val="left"/>
        <w:rPr>
          <w:b w:val="0"/>
          <w:bCs w:val="0"/>
          <w:i w:val="0"/>
        </w:rPr>
      </w:pPr>
      <w:bookmarkStart w:name="2.1 Planning Stage – Spending Reviews " w:id="13"/>
      <w:bookmarkEnd w:id="13"/>
      <w:r>
        <w:rPr>
          <w:b w:val="0"/>
          <w:bCs w:val="0"/>
          <w:i w:val="0"/>
        </w:rPr>
      </w:r>
      <w:bookmarkStart w:name="2.1 Planning Stage – Spending Reviews " w:id="14"/>
      <w:bookmarkEnd w:id="14"/>
      <w:r>
        <w:rPr>
          <w:i/>
          <w:w w:val="105"/>
        </w:rPr>
        <w:t>P</w:t>
      </w:r>
      <w:r>
        <w:rPr>
          <w:i/>
          <w:w w:val="105"/>
        </w:rPr>
        <w:t>lanning Stage – Spending</w:t>
      </w:r>
      <w:r>
        <w:rPr>
          <w:i/>
          <w:spacing w:val="-30"/>
          <w:w w:val="105"/>
        </w:rPr>
        <w:t> </w:t>
      </w:r>
      <w:r>
        <w:rPr>
          <w:i/>
          <w:w w:val="105"/>
        </w:rPr>
        <w:t>Reviews</w:t>
      </w:r>
      <w:r>
        <w:rPr>
          <w:b w:val="0"/>
          <w:bCs w:val="0"/>
          <w:i w:val="0"/>
        </w:rPr>
      </w:r>
    </w:p>
    <w:p>
      <w:pPr>
        <w:spacing w:line="240" w:lineRule="auto" w:before="0"/>
        <w:ind w:right="0"/>
        <w:rPr>
          <w:rFonts w:ascii="Arial" w:hAnsi="Arial" w:cs="Arial" w:eastAsia="Arial" w:hint="default"/>
          <w:b/>
          <w:bCs/>
          <w:i/>
          <w:sz w:val="20"/>
          <w:szCs w:val="20"/>
        </w:rPr>
      </w:pPr>
    </w:p>
    <w:p>
      <w:pPr>
        <w:pStyle w:val="BodyText"/>
        <w:spacing w:line="220" w:lineRule="auto"/>
        <w:ind w:right="102"/>
        <w:jc w:val="left"/>
      </w:pPr>
      <w:r>
        <w:rPr/>
        <w:t>The UK Government plans its expenditure in the medium term via spending reviews. Spending reviews set firm and fixed three-year departmental budgets for expenditure, and define the key improvements in public services that can be expected from these resources.  The negotiation process for spending reviews begins when departments submit their proposals to HM Treasury. This results in three-year</w:t>
      </w:r>
      <w:r>
        <w:rPr>
          <w:spacing w:val="-12"/>
        </w:rPr>
        <w:t> </w:t>
      </w:r>
      <w:r>
        <w:rPr/>
        <w:t>spending</w:t>
      </w:r>
      <w:r>
        <w:rPr>
          <w:spacing w:val="-10"/>
        </w:rPr>
        <w:t> </w:t>
      </w:r>
      <w:r>
        <w:rPr/>
        <w:t>plans</w:t>
      </w:r>
      <w:r>
        <w:rPr>
          <w:spacing w:val="-11"/>
        </w:rPr>
        <w:t> </w:t>
      </w:r>
      <w:r>
        <w:rPr/>
        <w:t>and</w:t>
      </w:r>
      <w:r>
        <w:rPr>
          <w:spacing w:val="-11"/>
        </w:rPr>
        <w:t> </w:t>
      </w:r>
      <w:r>
        <w:rPr/>
        <w:t>public</w:t>
      </w:r>
      <w:r>
        <w:rPr>
          <w:spacing w:val="-10"/>
        </w:rPr>
        <w:t> </w:t>
      </w:r>
      <w:r>
        <w:rPr/>
        <w:t>service</w:t>
      </w:r>
      <w:r>
        <w:rPr>
          <w:spacing w:val="-10"/>
        </w:rPr>
        <w:t> </w:t>
      </w:r>
      <w:r>
        <w:rPr/>
        <w:t>agreements</w:t>
      </w:r>
      <w:r>
        <w:rPr>
          <w:spacing w:val="-10"/>
        </w:rPr>
        <w:t> </w:t>
      </w:r>
      <w:r>
        <w:rPr/>
        <w:t>(PSAs)</w:t>
      </w:r>
      <w:r>
        <w:rPr>
          <w:spacing w:val="-10"/>
        </w:rPr>
        <w:t> </w:t>
      </w:r>
      <w:r>
        <w:rPr/>
        <w:t>for</w:t>
      </w:r>
      <w:r>
        <w:rPr>
          <w:spacing w:val="-10"/>
        </w:rPr>
        <w:t> </w:t>
      </w:r>
      <w:r>
        <w:rPr/>
        <w:t>each</w:t>
      </w:r>
      <w:r>
        <w:rPr>
          <w:spacing w:val="-10"/>
        </w:rPr>
        <w:t> </w:t>
      </w:r>
      <w:r>
        <w:rPr/>
        <w:t>government </w:t>
      </w:r>
      <w:r>
        <w:rPr/>
        <w:t>department.</w:t>
      </w:r>
    </w:p>
    <w:p>
      <w:pPr>
        <w:pStyle w:val="ListParagraph"/>
        <w:numPr>
          <w:ilvl w:val="0"/>
          <w:numId w:val="4"/>
        </w:numPr>
        <w:tabs>
          <w:tab w:pos="682" w:val="left" w:leader="none"/>
        </w:tabs>
        <w:spacing w:line="220" w:lineRule="auto" w:before="120" w:after="0"/>
        <w:ind w:left="681" w:right="191"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b/>
          <w:bCs/>
          <w:sz w:val="24"/>
          <w:szCs w:val="24"/>
        </w:rPr>
        <w:t>Spending plans </w:t>
      </w:r>
      <w:r>
        <w:rPr>
          <w:rFonts w:ascii="Lucida Sans Unicode" w:hAnsi="Lucida Sans Unicode" w:cs="Lucida Sans Unicode" w:eastAsia="Lucida Sans Unicode" w:hint="default"/>
          <w:sz w:val="24"/>
          <w:szCs w:val="24"/>
        </w:rPr>
        <w:t>– each plan details total planned expenditure, (ie the department’s budget) for the next three financial years, expressed as departmental expenditure limits (DEL). DEL is the total expenditure that a department can control, even though some elements may be demand-led. Departments also have annually managed expenditure (AME), which covers less predictable or controllable expenditure, (eg social security or CAP payments). Therefore, AME provisions are not used by HM Treasury to hold departments</w:t>
      </w:r>
      <w:r>
        <w:rPr>
          <w:rFonts w:ascii="Lucida Sans Unicode" w:hAnsi="Lucida Sans Unicode" w:cs="Lucida Sans Unicode" w:eastAsia="Lucida Sans Unicode" w:hint="default"/>
          <w:spacing w:val="-31"/>
          <w:sz w:val="24"/>
          <w:szCs w:val="24"/>
        </w:rPr>
        <w:t> </w:t>
      </w:r>
      <w:r>
        <w:rPr>
          <w:rFonts w:ascii="Lucida Sans Unicode" w:hAnsi="Lucida Sans Unicode" w:cs="Lucida Sans Unicode" w:eastAsia="Lucida Sans Unicode" w:hint="default"/>
          <w:sz w:val="24"/>
          <w:szCs w:val="24"/>
        </w:rPr>
        <w:t>to </w:t>
      </w:r>
      <w:r>
        <w:rPr>
          <w:rFonts w:ascii="Lucida Sans Unicode" w:hAnsi="Lucida Sans Unicode" w:cs="Lucida Sans Unicode" w:eastAsia="Lucida Sans Unicode" w:hint="default"/>
          <w:sz w:val="24"/>
          <w:szCs w:val="24"/>
        </w:rPr>
        <w:t>account for their financial management. DEL and AME together constitute total managed expenditure (TME).  AME, and therefore TME, are revised annually, and</w:t>
      </w:r>
      <w:r>
        <w:rPr>
          <w:rFonts w:ascii="Lucida Sans Unicode" w:hAnsi="Lucida Sans Unicode" w:cs="Lucida Sans Unicode" w:eastAsia="Lucida Sans Unicode" w:hint="default"/>
          <w:spacing w:val="-36"/>
          <w:sz w:val="24"/>
          <w:szCs w:val="24"/>
        </w:rPr>
        <w:t> </w:t>
      </w:r>
      <w:r>
        <w:rPr>
          <w:rFonts w:ascii="Lucida Sans Unicode" w:hAnsi="Lucida Sans Unicode" w:cs="Lucida Sans Unicode" w:eastAsia="Lucida Sans Unicode" w:hint="default"/>
          <w:sz w:val="24"/>
          <w:szCs w:val="24"/>
        </w:rPr>
        <w:t>sometimes</w:t>
      </w:r>
      <w:r>
        <w:rPr>
          <w:rFonts w:ascii="Lucida Sans Unicode" w:hAnsi="Lucida Sans Unicode" w:cs="Lucida Sans Unicode" w:eastAsia="Lucida Sans Unicode" w:hint="default"/>
          <w:spacing w:val="-36"/>
          <w:sz w:val="24"/>
          <w:szCs w:val="24"/>
        </w:rPr>
        <w:t> </w:t>
      </w:r>
      <w:r>
        <w:rPr>
          <w:rFonts w:ascii="Lucida Sans Unicode" w:hAnsi="Lucida Sans Unicode" w:cs="Lucida Sans Unicode" w:eastAsia="Lucida Sans Unicode" w:hint="default"/>
          <w:sz w:val="24"/>
          <w:szCs w:val="24"/>
        </w:rPr>
        <w:t>in-year.</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5" w:after="0"/>
        <w:ind w:right="0"/>
        <w:rPr>
          <w:rFonts w:ascii="Lucida Sans Unicode" w:hAnsi="Lucida Sans Unicode" w:cs="Lucida Sans Unicode" w:eastAsia="Lucida Sans Unicode" w:hint="default"/>
          <w:sz w:val="15"/>
          <w:szCs w:val="15"/>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40" w:lineRule="auto" w:before="3"/>
        <w:ind w:right="0"/>
        <w:rPr>
          <w:rFonts w:ascii="Lucida Sans Unicode" w:hAnsi="Lucida Sans Unicode" w:cs="Lucida Sans Unicode" w:eastAsia="Lucida Sans Unicode" w:hint="default"/>
          <w:sz w:val="9"/>
          <w:szCs w:val="9"/>
        </w:rPr>
      </w:pPr>
    </w:p>
    <w:p>
      <w:pPr>
        <w:spacing w:before="55"/>
        <w:ind w:left="114" w:right="175" w:firstLine="0"/>
        <w:jc w:val="left"/>
        <w:rPr>
          <w:rFonts w:ascii="Lucida Sans Unicode" w:hAnsi="Lucida Sans Unicode" w:cs="Lucida Sans Unicode" w:eastAsia="Lucida Sans Unicode" w:hint="default"/>
          <w:sz w:val="16"/>
          <w:szCs w:val="16"/>
        </w:rPr>
      </w:pPr>
      <w:bookmarkStart w:name="_bookmark6" w:id="15"/>
      <w:bookmarkEnd w:id="15"/>
      <w:r>
        <w:rPr/>
      </w:r>
      <w:r>
        <w:rPr>
          <w:rFonts w:ascii="Lucida Sans Unicode"/>
          <w:position w:val="6"/>
          <w:sz w:val="8"/>
        </w:rPr>
        <w:t>5 </w:t>
      </w:r>
      <w:r>
        <w:rPr>
          <w:rFonts w:ascii="Lucida Sans Unicode"/>
          <w:spacing w:val="12"/>
          <w:position w:val="6"/>
          <w:sz w:val="8"/>
        </w:rPr>
        <w:t> </w:t>
      </w:r>
      <w:r>
        <w:rPr>
          <w:rFonts w:ascii="Lucida Sans Unicode"/>
          <w:sz w:val="16"/>
        </w:rPr>
        <w:t>Blackburn,</w:t>
      </w:r>
      <w:r>
        <w:rPr>
          <w:rFonts w:ascii="Lucida Sans Unicode"/>
          <w:spacing w:val="12"/>
          <w:sz w:val="16"/>
        </w:rPr>
        <w:t> </w:t>
      </w:r>
      <w:r>
        <w:rPr>
          <w:rFonts w:ascii="Lucida Sans Unicode"/>
          <w:sz w:val="16"/>
        </w:rPr>
        <w:t>R</w:t>
      </w:r>
      <w:r>
        <w:rPr>
          <w:rFonts w:ascii="Lucida Sans Unicode"/>
          <w:spacing w:val="11"/>
          <w:sz w:val="16"/>
        </w:rPr>
        <w:t> </w:t>
      </w:r>
      <w:r>
        <w:rPr>
          <w:rFonts w:ascii="Lucida Sans Unicode"/>
          <w:sz w:val="16"/>
        </w:rPr>
        <w:t>&amp;</w:t>
      </w:r>
      <w:r>
        <w:rPr>
          <w:rFonts w:ascii="Lucida Sans Unicode"/>
          <w:spacing w:val="14"/>
          <w:sz w:val="16"/>
        </w:rPr>
        <w:t> </w:t>
      </w:r>
      <w:r>
        <w:rPr>
          <w:rFonts w:ascii="Lucida Sans Unicode"/>
          <w:sz w:val="16"/>
        </w:rPr>
        <w:t>Kennon,</w:t>
      </w:r>
      <w:r>
        <w:rPr>
          <w:rFonts w:ascii="Lucida Sans Unicode"/>
          <w:spacing w:val="12"/>
          <w:sz w:val="16"/>
        </w:rPr>
        <w:t> </w:t>
      </w:r>
      <w:r>
        <w:rPr>
          <w:rFonts w:ascii="Lucida Sans Unicode"/>
          <w:sz w:val="16"/>
        </w:rPr>
        <w:t>A.,</w:t>
      </w:r>
      <w:r>
        <w:rPr>
          <w:rFonts w:ascii="Lucida Sans Unicode"/>
          <w:spacing w:val="13"/>
          <w:sz w:val="16"/>
        </w:rPr>
        <w:t> </w:t>
      </w:r>
      <w:r>
        <w:rPr>
          <w:rFonts w:ascii="Lucida Sans Unicode"/>
          <w:sz w:val="16"/>
        </w:rPr>
        <w:t>(2003),</w:t>
      </w:r>
      <w:r>
        <w:rPr>
          <w:rFonts w:ascii="Lucida Sans Unicode"/>
          <w:spacing w:val="16"/>
          <w:sz w:val="16"/>
        </w:rPr>
        <w:t> </w:t>
      </w:r>
      <w:r>
        <w:rPr>
          <w:rFonts w:ascii="Trebuchet MS"/>
          <w:i/>
          <w:sz w:val="16"/>
        </w:rPr>
        <w:t>Parliament</w:t>
      </w:r>
      <w:r>
        <w:rPr>
          <w:rFonts w:ascii="Trebuchet MS"/>
          <w:i/>
          <w:spacing w:val="19"/>
          <w:sz w:val="16"/>
        </w:rPr>
        <w:t> </w:t>
      </w:r>
      <w:r>
        <w:rPr>
          <w:rFonts w:ascii="Trebuchet MS"/>
          <w:i/>
          <w:sz w:val="16"/>
        </w:rPr>
        <w:t>Functions,</w:t>
      </w:r>
      <w:r>
        <w:rPr>
          <w:rFonts w:ascii="Trebuchet MS"/>
          <w:i/>
          <w:spacing w:val="17"/>
          <w:sz w:val="16"/>
        </w:rPr>
        <w:t> </w:t>
      </w:r>
      <w:r>
        <w:rPr>
          <w:rFonts w:ascii="Trebuchet MS"/>
          <w:i/>
          <w:sz w:val="16"/>
        </w:rPr>
        <w:t>Practices</w:t>
      </w:r>
      <w:r>
        <w:rPr>
          <w:rFonts w:ascii="Trebuchet MS"/>
          <w:i/>
          <w:spacing w:val="15"/>
          <w:sz w:val="16"/>
        </w:rPr>
        <w:t> </w:t>
      </w:r>
      <w:r>
        <w:rPr>
          <w:rFonts w:ascii="Trebuchet MS"/>
          <w:i/>
          <w:sz w:val="16"/>
        </w:rPr>
        <w:t>and</w:t>
      </w:r>
      <w:r>
        <w:rPr>
          <w:rFonts w:ascii="Trebuchet MS"/>
          <w:i/>
          <w:spacing w:val="15"/>
          <w:sz w:val="16"/>
        </w:rPr>
        <w:t> </w:t>
      </w:r>
      <w:r>
        <w:rPr>
          <w:rFonts w:ascii="Trebuchet MS"/>
          <w:i/>
          <w:sz w:val="16"/>
        </w:rPr>
        <w:t>Procedures</w:t>
      </w:r>
      <w:r>
        <w:rPr>
          <w:rFonts w:ascii="Lucida Sans Unicode"/>
          <w:sz w:val="16"/>
        </w:rPr>
        <w:t>.</w:t>
      </w:r>
      <w:r>
        <w:rPr>
          <w:rFonts w:ascii="Lucida Sans Unicode"/>
          <w:spacing w:val="12"/>
          <w:sz w:val="16"/>
        </w:rPr>
        <w:t> </w:t>
      </w:r>
      <w:r>
        <w:rPr>
          <w:rFonts w:ascii="Lucida Sans Unicode"/>
          <w:sz w:val="16"/>
        </w:rPr>
        <w:t>London:</w:t>
      </w:r>
      <w:r>
        <w:rPr>
          <w:rFonts w:ascii="Lucida Sans Unicode"/>
          <w:spacing w:val="11"/>
          <w:sz w:val="16"/>
        </w:rPr>
        <w:t> </w:t>
      </w:r>
      <w:r>
        <w:rPr>
          <w:rFonts w:ascii="Lucida Sans Unicode"/>
          <w:sz w:val="16"/>
        </w:rPr>
        <w:t>Sweet</w:t>
      </w:r>
      <w:r>
        <w:rPr>
          <w:rFonts w:ascii="Lucida Sans Unicode"/>
          <w:spacing w:val="14"/>
          <w:sz w:val="16"/>
        </w:rPr>
        <w:t> </w:t>
      </w:r>
      <w:r>
        <w:rPr>
          <w:rFonts w:ascii="Lucida Sans Unicode"/>
          <w:sz w:val="16"/>
        </w:rPr>
        <w:t>and</w:t>
      </w:r>
      <w:r>
        <w:rPr>
          <w:rFonts w:ascii="Lucida Sans Unicode"/>
          <w:spacing w:val="12"/>
          <w:sz w:val="16"/>
        </w:rPr>
        <w:t> </w:t>
      </w:r>
      <w:r>
        <w:rPr>
          <w:rFonts w:ascii="Lucida Sans Unicode"/>
          <w:sz w:val="16"/>
        </w:rPr>
        <w:t>Maxwell.</w:t>
      </w:r>
    </w:p>
    <w:p>
      <w:pPr>
        <w:spacing w:after="0"/>
        <w:jc w:val="left"/>
        <w:rPr>
          <w:rFonts w:ascii="Lucida Sans Unicode" w:hAnsi="Lucida Sans Unicode" w:cs="Lucida Sans Unicode" w:eastAsia="Lucida Sans Unicode" w:hint="default"/>
          <w:sz w:val="16"/>
          <w:szCs w:val="16"/>
        </w:rPr>
        <w:sectPr>
          <w:footerReference w:type="even" r:id="rId16"/>
          <w:footerReference w:type="default" r:id="rId17"/>
          <w:pgSz w:w="11900" w:h="16840"/>
          <w:pgMar w:footer="386" w:header="0" w:top="1100" w:bottom="580" w:left="1020" w:right="740"/>
          <w:pgNumType w:start="4"/>
        </w:sectPr>
      </w:pPr>
    </w:p>
    <w:p>
      <w:pPr>
        <w:pStyle w:val="ListParagraph"/>
        <w:numPr>
          <w:ilvl w:val="0"/>
          <w:numId w:val="4"/>
        </w:numPr>
        <w:tabs>
          <w:tab w:pos="682" w:val="left" w:leader="none"/>
        </w:tabs>
        <w:spacing w:line="220" w:lineRule="auto" w:before="26" w:after="0"/>
        <w:ind w:left="681" w:right="182" w:hanging="567"/>
        <w:jc w:val="left"/>
        <w:rPr>
          <w:rFonts w:ascii="Lucida Sans Unicode" w:hAnsi="Lucida Sans Unicode" w:cs="Lucida Sans Unicode" w:eastAsia="Lucida Sans Unicode" w:hint="default"/>
          <w:sz w:val="24"/>
          <w:szCs w:val="24"/>
        </w:rPr>
      </w:pPr>
      <w:bookmarkStart w:name="_bookmark7" w:id="16"/>
      <w:bookmarkEnd w:id="16"/>
      <w:r>
        <w:rPr/>
      </w:r>
      <w:bookmarkStart w:name="_bookmark7" w:id="17"/>
      <w:bookmarkEnd w:id="17"/>
      <w:r>
        <w:rPr>
          <w:rFonts w:ascii="Trebuchet MS" w:hAnsi="Trebuchet MS" w:cs="Trebuchet MS" w:eastAsia="Trebuchet MS" w:hint="default"/>
          <w:b/>
          <w:bCs/>
          <w:sz w:val="24"/>
          <w:szCs w:val="24"/>
        </w:rPr>
        <w:t>Publ</w:t>
      </w:r>
      <w:r>
        <w:rPr>
          <w:rFonts w:ascii="Trebuchet MS" w:hAnsi="Trebuchet MS" w:cs="Trebuchet MS" w:eastAsia="Trebuchet MS" w:hint="default"/>
          <w:b/>
          <w:bCs/>
          <w:sz w:val="24"/>
          <w:szCs w:val="24"/>
        </w:rPr>
        <w:t>ic  Service  Agreements  (PSAs)  </w:t>
      </w:r>
      <w:r>
        <w:rPr>
          <w:rFonts w:ascii="Lucida Sans Unicode" w:hAnsi="Lucida Sans Unicode" w:cs="Lucida Sans Unicode" w:eastAsia="Lucida Sans Unicode" w:hint="default"/>
          <w:sz w:val="24"/>
          <w:szCs w:val="24"/>
        </w:rPr>
        <w:t>–  present  departmental objectives.   They are three-year agreements, negotiated between government departments and HM Treasury, indicating what is to be obtained for the department’s expenditure. Each PSA sets out a department’s high-level aims, priority objectives and key performance targets. Traditionally, the focus for HM Treasury had been on inputs (money and resources), rather than outputs, (what the activity produces) or outcomes (intended effects to be achieved). PSA targets aim to switch the focus from inputs to outputs and</w:t>
      </w:r>
      <w:r>
        <w:rPr>
          <w:rFonts w:ascii="Lucida Sans Unicode" w:hAnsi="Lucida Sans Unicode" w:cs="Lucida Sans Unicode" w:eastAsia="Lucida Sans Unicode" w:hint="default"/>
          <w:spacing w:val="-29"/>
          <w:sz w:val="24"/>
          <w:szCs w:val="24"/>
        </w:rPr>
        <w:t> </w:t>
      </w:r>
      <w:r>
        <w:rPr>
          <w:rFonts w:ascii="Lucida Sans Unicode" w:hAnsi="Lucida Sans Unicode" w:cs="Lucida Sans Unicode" w:eastAsia="Lucida Sans Unicode" w:hint="default"/>
          <w:sz w:val="24"/>
          <w:szCs w:val="24"/>
        </w:rPr>
        <w:t>outcomes.</w:t>
      </w:r>
    </w:p>
    <w:p>
      <w:pPr>
        <w:pStyle w:val="BodyText"/>
        <w:spacing w:line="340" w:lineRule="exact" w:before="89"/>
        <w:ind w:left="114" w:right="153"/>
        <w:jc w:val="left"/>
        <w:rPr>
          <w:sz w:val="12"/>
          <w:szCs w:val="12"/>
        </w:rPr>
      </w:pPr>
      <w:r>
        <w:rPr/>
        <w:t>The results of spending reviews are reported to Parliament in a statement and a command paper is published, usually in July of the year prior to the beginning of</w:t>
      </w:r>
      <w:r>
        <w:rPr>
          <w:spacing w:val="-33"/>
        </w:rPr>
        <w:t> </w:t>
      </w:r>
      <w:r>
        <w:rPr/>
        <w:t>the </w:t>
      </w:r>
      <w:r>
        <w:rPr/>
      </w:r>
      <w:r>
        <w:rPr>
          <w:w w:val="95"/>
        </w:rPr>
        <w:t>three-year</w:t>
      </w:r>
      <w:r>
        <w:rPr>
          <w:spacing w:val="55"/>
          <w:w w:val="95"/>
        </w:rPr>
        <w:t> </w:t>
      </w:r>
      <w:r>
        <w:rPr>
          <w:w w:val="95"/>
        </w:rPr>
        <w:t>period.</w:t>
      </w:r>
      <w:hyperlink w:history="true" w:anchor="_bookmark8">
        <w:r>
          <w:rPr>
            <w:w w:val="95"/>
            <w:position w:val="9"/>
            <w:sz w:val="12"/>
          </w:rPr>
          <w:t>6</w:t>
        </w:r>
        <w:r>
          <w:rPr>
            <w:w w:val="95"/>
            <w:sz w:val="12"/>
          </w:rPr>
        </w:r>
      </w:hyperlink>
    </w:p>
    <w:p>
      <w:pPr>
        <w:pStyle w:val="ListParagraph"/>
        <w:numPr>
          <w:ilvl w:val="2"/>
          <w:numId w:val="3"/>
        </w:numPr>
        <w:tabs>
          <w:tab w:pos="834" w:val="left" w:leader="none"/>
        </w:tabs>
        <w:spacing w:line="240" w:lineRule="auto" w:before="165" w:after="0"/>
        <w:ind w:left="833" w:right="0" w:hanging="719"/>
        <w:jc w:val="left"/>
        <w:rPr>
          <w:rFonts w:ascii="Trebuchet MS" w:hAnsi="Trebuchet MS" w:cs="Trebuchet MS" w:eastAsia="Trebuchet MS" w:hint="default"/>
          <w:sz w:val="24"/>
          <w:szCs w:val="24"/>
        </w:rPr>
      </w:pPr>
      <w:bookmarkStart w:name="2.1.1 Introduction of spending reviews " w:id="18"/>
      <w:bookmarkEnd w:id="18"/>
      <w:r>
        <w:rPr/>
      </w:r>
      <w:bookmarkStart w:name="2.1.1 Introduction of spending reviews " w:id="19"/>
      <w:bookmarkEnd w:id="19"/>
      <w:r>
        <w:rPr>
          <w:rFonts w:ascii="Trebuchet MS"/>
          <w:i/>
          <w:w w:val="105"/>
          <w:sz w:val="24"/>
        </w:rPr>
        <w:t>I</w:t>
      </w:r>
      <w:r>
        <w:rPr>
          <w:rFonts w:ascii="Trebuchet MS"/>
          <w:i/>
          <w:w w:val="105"/>
          <w:sz w:val="24"/>
        </w:rPr>
        <w:t>ntroduction of spending</w:t>
      </w:r>
      <w:r>
        <w:rPr>
          <w:rFonts w:ascii="Trebuchet MS"/>
          <w:i/>
          <w:spacing w:val="56"/>
          <w:w w:val="105"/>
          <w:sz w:val="24"/>
        </w:rPr>
        <w:t> </w:t>
      </w:r>
      <w:r>
        <w:rPr>
          <w:rFonts w:ascii="Trebuchet MS"/>
          <w:i/>
          <w:w w:val="105"/>
          <w:sz w:val="24"/>
        </w:rPr>
        <w:t>reviews</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left="114" w:right="175"/>
        <w:jc w:val="left"/>
      </w:pPr>
      <w:r>
        <w:rPr/>
        <w:t>Prior to the introduction of spending reviews, the Government announced</w:t>
      </w:r>
      <w:r>
        <w:rPr>
          <w:spacing w:val="-28"/>
        </w:rPr>
        <w:t> </w:t>
      </w:r>
      <w:r>
        <w:rPr/>
        <w:t>their </w:t>
      </w:r>
      <w:r>
        <w:rPr/>
        <w:t>spending plans annually in the Autumn Statement.</w:t>
      </w:r>
      <w:hyperlink w:history="true" w:anchor="_bookmark9">
        <w:r>
          <w:rPr>
            <w:position w:val="9"/>
            <w:sz w:val="12"/>
          </w:rPr>
          <w:t>7</w:t>
        </w:r>
      </w:hyperlink>
      <w:r>
        <w:rPr>
          <w:position w:val="9"/>
          <w:sz w:val="12"/>
        </w:rPr>
        <w:t> </w:t>
      </w:r>
      <w:r>
        <w:rPr/>
        <w:t>Spending reviews were </w:t>
      </w:r>
      <w:r>
        <w:rPr/>
        <w:t>introduced</w:t>
      </w:r>
      <w:r>
        <w:rPr>
          <w:spacing w:val="-3"/>
        </w:rPr>
        <w:t> </w:t>
      </w:r>
      <w:r>
        <w:rPr/>
        <w:t>to:</w:t>
      </w:r>
    </w:p>
    <w:p>
      <w:pPr>
        <w:pStyle w:val="ListParagraph"/>
        <w:numPr>
          <w:ilvl w:val="0"/>
          <w:numId w:val="4"/>
        </w:numPr>
        <w:tabs>
          <w:tab w:pos="682" w:val="left" w:leader="none"/>
        </w:tabs>
        <w:spacing w:line="240" w:lineRule="auto" w:before="99"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promote</w:t>
      </w:r>
      <w:r>
        <w:rPr>
          <w:rFonts w:ascii="Lucida Sans Unicode"/>
          <w:spacing w:val="-16"/>
          <w:sz w:val="24"/>
        </w:rPr>
        <w:t> </w:t>
      </w:r>
      <w:r>
        <w:rPr>
          <w:rFonts w:ascii="Lucida Sans Unicode"/>
          <w:sz w:val="24"/>
        </w:rPr>
        <w:t>a</w:t>
      </w:r>
      <w:r>
        <w:rPr>
          <w:rFonts w:ascii="Lucida Sans Unicode"/>
          <w:spacing w:val="-16"/>
          <w:sz w:val="24"/>
        </w:rPr>
        <w:t> </w:t>
      </w:r>
      <w:r>
        <w:rPr>
          <w:rFonts w:ascii="Lucida Sans Unicode"/>
          <w:sz w:val="24"/>
        </w:rPr>
        <w:t>medium-term</w:t>
      </w:r>
      <w:r>
        <w:rPr>
          <w:rFonts w:ascii="Lucida Sans Unicode"/>
          <w:spacing w:val="-19"/>
          <w:sz w:val="24"/>
        </w:rPr>
        <w:t> </w:t>
      </w:r>
      <w:r>
        <w:rPr>
          <w:rFonts w:ascii="Lucida Sans Unicode"/>
          <w:sz w:val="24"/>
        </w:rPr>
        <w:t>perspective</w:t>
      </w:r>
      <w:r>
        <w:rPr>
          <w:rFonts w:ascii="Lucida Sans Unicode"/>
          <w:spacing w:val="-15"/>
          <w:sz w:val="24"/>
        </w:rPr>
        <w:t> </w:t>
      </w:r>
      <w:r>
        <w:rPr>
          <w:rFonts w:ascii="Lucida Sans Unicode"/>
          <w:sz w:val="24"/>
        </w:rPr>
        <w:t>on</w:t>
      </w:r>
      <w:r>
        <w:rPr>
          <w:rFonts w:ascii="Lucida Sans Unicode"/>
          <w:spacing w:val="-17"/>
          <w:sz w:val="24"/>
        </w:rPr>
        <w:t> </w:t>
      </w:r>
      <w:r>
        <w:rPr>
          <w:rFonts w:ascii="Lucida Sans Unicode"/>
          <w:sz w:val="24"/>
        </w:rPr>
        <w:t>financial</w:t>
      </w:r>
      <w:r>
        <w:rPr>
          <w:rFonts w:ascii="Lucida Sans Unicode"/>
          <w:spacing w:val="-17"/>
          <w:sz w:val="24"/>
        </w:rPr>
        <w:t> </w:t>
      </w:r>
      <w:r>
        <w:rPr>
          <w:rFonts w:ascii="Lucida Sans Unicode"/>
          <w:sz w:val="24"/>
        </w:rPr>
        <w:t>planning</w:t>
      </w:r>
    </w:p>
    <w:p>
      <w:pPr>
        <w:pStyle w:val="ListParagraph"/>
        <w:numPr>
          <w:ilvl w:val="0"/>
          <w:numId w:val="4"/>
        </w:numPr>
        <w:tabs>
          <w:tab w:pos="682" w:val="left" w:leader="none"/>
        </w:tabs>
        <w:spacing w:line="240" w:lineRule="auto" w:before="91"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emphasise the link between policy objectives and</w:t>
      </w:r>
      <w:r>
        <w:rPr>
          <w:rFonts w:ascii="Lucida Sans Unicode"/>
          <w:spacing w:val="-26"/>
          <w:sz w:val="24"/>
        </w:rPr>
        <w:t> </w:t>
      </w:r>
      <w:r>
        <w:rPr>
          <w:rFonts w:ascii="Lucida Sans Unicode"/>
          <w:sz w:val="24"/>
        </w:rPr>
        <w:t>budgets</w:t>
      </w:r>
    </w:p>
    <w:p>
      <w:pPr>
        <w:pStyle w:val="BodyText"/>
        <w:spacing w:line="220" w:lineRule="auto" w:before="110"/>
        <w:ind w:right="318"/>
        <w:jc w:val="left"/>
      </w:pPr>
      <w:r>
        <w:rPr/>
        <w:t>In 1997, the Chief Secretary to the Treasury (Alistair Darling) announced the first spending review.</w:t>
      </w:r>
      <w:hyperlink w:history="true" w:anchor="_bookmark10">
        <w:r>
          <w:rPr>
            <w:position w:val="9"/>
            <w:sz w:val="12"/>
          </w:rPr>
          <w:t>8</w:t>
        </w:r>
      </w:hyperlink>
      <w:r>
        <w:rPr>
          <w:position w:val="9"/>
          <w:sz w:val="12"/>
        </w:rPr>
        <w:t> </w:t>
      </w:r>
      <w:r>
        <w:rPr/>
        <w:t>The </w:t>
      </w:r>
      <w:hyperlink r:id="rId18">
        <w:r>
          <w:rPr>
            <w:color w:val="0000FF"/>
          </w:rPr>
        </w:r>
        <w:r>
          <w:rPr>
            <w:color w:val="0000FF"/>
            <w:u w:val="single" w:color="0000FF"/>
          </w:rPr>
          <w:t>1998 Comprehensive Spending Review </w:t>
        </w:r>
        <w:r>
          <w:rPr>
            <w:color w:val="0000FF"/>
          </w:rPr>
        </w:r>
      </w:hyperlink>
      <w:r>
        <w:rPr/>
        <w:t>(CSR) involved a </w:t>
      </w:r>
      <w:r>
        <w:rPr/>
        <w:t>thorough</w:t>
      </w:r>
      <w:r>
        <w:rPr>
          <w:spacing w:val="-8"/>
        </w:rPr>
        <w:t> </w:t>
      </w:r>
      <w:r>
        <w:rPr/>
        <w:t>review</w:t>
      </w:r>
      <w:r>
        <w:rPr>
          <w:spacing w:val="-8"/>
        </w:rPr>
        <w:t> </w:t>
      </w:r>
      <w:r>
        <w:rPr/>
        <w:t>of</w:t>
      </w:r>
      <w:r>
        <w:rPr>
          <w:spacing w:val="-9"/>
        </w:rPr>
        <w:t> </w:t>
      </w:r>
      <w:r>
        <w:rPr/>
        <w:t>departmental</w:t>
      </w:r>
      <w:r>
        <w:rPr>
          <w:spacing w:val="-9"/>
        </w:rPr>
        <w:t> </w:t>
      </w:r>
      <w:r>
        <w:rPr/>
        <w:t>aims</w:t>
      </w:r>
      <w:r>
        <w:rPr>
          <w:spacing w:val="-7"/>
        </w:rPr>
        <w:t> </w:t>
      </w:r>
      <w:r>
        <w:rPr/>
        <w:t>and</w:t>
      </w:r>
      <w:r>
        <w:rPr>
          <w:spacing w:val="-8"/>
        </w:rPr>
        <w:t> </w:t>
      </w:r>
      <w:r>
        <w:rPr/>
        <w:t>objectives</w:t>
      </w:r>
      <w:r>
        <w:rPr>
          <w:spacing w:val="-8"/>
        </w:rPr>
        <w:t> </w:t>
      </w:r>
      <w:r>
        <w:rPr/>
        <w:t>and</w:t>
      </w:r>
      <w:r>
        <w:rPr>
          <w:spacing w:val="-8"/>
        </w:rPr>
        <w:t> </w:t>
      </w:r>
      <w:r>
        <w:rPr/>
        <w:t>a</w:t>
      </w:r>
      <w:r>
        <w:rPr>
          <w:spacing w:val="-6"/>
        </w:rPr>
        <w:t> </w:t>
      </w:r>
      <w:r>
        <w:rPr/>
        <w:t>zero-based</w:t>
      </w:r>
      <w:hyperlink w:history="true" w:anchor="_bookmark11">
        <w:r>
          <w:rPr>
            <w:position w:val="9"/>
            <w:sz w:val="12"/>
          </w:rPr>
          <w:t>9</w:t>
        </w:r>
      </w:hyperlink>
      <w:r>
        <w:rPr>
          <w:spacing w:val="2"/>
          <w:position w:val="9"/>
          <w:sz w:val="12"/>
        </w:rPr>
        <w:t> </w:t>
      </w:r>
      <w:r>
        <w:rPr/>
        <w:t>analysis</w:t>
      </w:r>
      <w:r>
        <w:rPr>
          <w:spacing w:val="-8"/>
        </w:rPr>
        <w:t> </w:t>
      </w:r>
      <w:r>
        <w:rPr/>
        <w:t>of </w:t>
      </w:r>
      <w:r>
        <w:rPr/>
        <w:t>each spending programme. It set spending plans and PSAs for the financial years </w:t>
      </w:r>
      <w:r>
        <w:rPr>
          <w:w w:val="95"/>
        </w:rPr>
        <w:t>1999-2000, 2000-01 and</w:t>
      </w:r>
      <w:r>
        <w:rPr>
          <w:spacing w:val="20"/>
          <w:w w:val="95"/>
        </w:rPr>
        <w:t> </w:t>
      </w:r>
      <w:r>
        <w:rPr>
          <w:w w:val="95"/>
        </w:rPr>
        <w:t>2001-02.</w:t>
      </w:r>
    </w:p>
    <w:p>
      <w:pPr>
        <w:pStyle w:val="BodyText"/>
        <w:spacing w:line="220" w:lineRule="auto" w:before="120"/>
        <w:ind w:right="318"/>
        <w:jc w:val="left"/>
        <w:rPr>
          <w:sz w:val="12"/>
          <w:szCs w:val="12"/>
        </w:rPr>
      </w:pPr>
      <w:r>
        <w:rPr/>
        <w:t>Although</w:t>
      </w:r>
      <w:r>
        <w:rPr>
          <w:spacing w:val="-10"/>
        </w:rPr>
        <w:t> </w:t>
      </w:r>
      <w:r>
        <w:rPr/>
        <w:t>the</w:t>
      </w:r>
      <w:r>
        <w:rPr>
          <w:spacing w:val="-9"/>
        </w:rPr>
        <w:t> </w:t>
      </w:r>
      <w:r>
        <w:rPr/>
        <w:t>spending</w:t>
      </w:r>
      <w:r>
        <w:rPr>
          <w:spacing w:val="-9"/>
        </w:rPr>
        <w:t> </w:t>
      </w:r>
      <w:r>
        <w:rPr/>
        <w:t>reviews</w:t>
      </w:r>
      <w:r>
        <w:rPr>
          <w:spacing w:val="-10"/>
        </w:rPr>
        <w:t> </w:t>
      </w:r>
      <w:r>
        <w:rPr/>
        <w:t>set</w:t>
      </w:r>
      <w:r>
        <w:rPr>
          <w:spacing w:val="-10"/>
        </w:rPr>
        <w:t> </w:t>
      </w:r>
      <w:r>
        <w:rPr/>
        <w:t>three-year</w:t>
      </w:r>
      <w:r>
        <w:rPr>
          <w:spacing w:val="-10"/>
        </w:rPr>
        <w:t> </w:t>
      </w:r>
      <w:r>
        <w:rPr/>
        <w:t>spending</w:t>
      </w:r>
      <w:r>
        <w:rPr>
          <w:spacing w:val="-9"/>
        </w:rPr>
        <w:t> </w:t>
      </w:r>
      <w:r>
        <w:rPr/>
        <w:t>plans,</w:t>
      </w:r>
      <w:r>
        <w:rPr>
          <w:spacing w:val="-11"/>
        </w:rPr>
        <w:t> </w:t>
      </w:r>
      <w:r>
        <w:rPr/>
        <w:t>between</w:t>
      </w:r>
      <w:r>
        <w:rPr>
          <w:spacing w:val="-10"/>
        </w:rPr>
        <w:t> </w:t>
      </w:r>
      <w:r>
        <w:rPr/>
        <w:t>1998</w:t>
      </w:r>
      <w:r>
        <w:rPr>
          <w:spacing w:val="-10"/>
        </w:rPr>
        <w:t> </w:t>
      </w:r>
      <w:r>
        <w:rPr/>
        <w:t>and </w:t>
      </w:r>
      <w:r>
        <w:rPr/>
        <w:t>2004 spending reviews occurred at two-year intervals; thus the third year of the spending review was reviewed by the subsequent spending review before the financial year began. The spending reviews conducted in 2000, 2002 and 2004 were all undertaken on a resource basis, not, as in 1998, on a cash</w:t>
      </w:r>
      <w:r>
        <w:rPr>
          <w:spacing w:val="-24"/>
        </w:rPr>
        <w:t> </w:t>
      </w:r>
      <w:r>
        <w:rPr/>
        <w:t>basis.</w:t>
      </w:r>
      <w:hyperlink w:history="true" w:anchor="_bookmark12">
        <w:r>
          <w:rPr>
            <w:position w:val="9"/>
            <w:sz w:val="12"/>
          </w:rPr>
          <w:t>10</w:t>
        </w:r>
        <w:r>
          <w:rPr>
            <w:sz w:val="12"/>
          </w:rPr>
        </w:r>
      </w:hyperlink>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2" w:after="0"/>
        <w:ind w:right="0"/>
        <w:rPr>
          <w:rFonts w:ascii="Lucida Sans Unicode" w:hAnsi="Lucida Sans Unicode" w:cs="Lucida Sans Unicode" w:eastAsia="Lucida Sans Unicode" w:hint="default"/>
          <w:sz w:val="17"/>
          <w:szCs w:val="17"/>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3" w:right="175" w:firstLine="0"/>
        <w:jc w:val="left"/>
        <w:rPr>
          <w:rFonts w:ascii="Lucida Sans Unicode" w:hAnsi="Lucida Sans Unicode" w:cs="Lucida Sans Unicode" w:eastAsia="Lucida Sans Unicode" w:hint="default"/>
          <w:sz w:val="16"/>
          <w:szCs w:val="16"/>
        </w:rPr>
      </w:pPr>
      <w:bookmarkStart w:name="_bookmark8" w:id="20"/>
      <w:bookmarkEnd w:id="20"/>
      <w:r>
        <w:rPr/>
      </w:r>
      <w:r>
        <w:rPr>
          <w:rFonts w:ascii="Lucida Sans Unicode"/>
          <w:position w:val="6"/>
          <w:sz w:val="8"/>
        </w:rPr>
        <w:t>6</w:t>
      </w:r>
      <w:r>
        <w:rPr>
          <w:rFonts w:ascii="Lucida Sans Unicode"/>
          <w:spacing w:val="18"/>
          <w:position w:val="6"/>
          <w:sz w:val="8"/>
        </w:rPr>
        <w:t> </w:t>
      </w:r>
      <w:r>
        <w:rPr>
          <w:rFonts w:ascii="Lucida Sans Unicode"/>
          <w:sz w:val="16"/>
        </w:rPr>
        <w:t>Although</w:t>
      </w:r>
      <w:r>
        <w:rPr>
          <w:rFonts w:ascii="Lucida Sans Unicode"/>
          <w:spacing w:val="-6"/>
          <w:sz w:val="16"/>
        </w:rPr>
        <w:t> </w:t>
      </w:r>
      <w:r>
        <w:rPr>
          <w:rFonts w:ascii="Lucida Sans Unicode"/>
          <w:sz w:val="16"/>
        </w:rPr>
        <w:t>the</w:t>
      </w:r>
      <w:r>
        <w:rPr>
          <w:rFonts w:ascii="Lucida Sans Unicode"/>
          <w:spacing w:val="-7"/>
          <w:sz w:val="16"/>
        </w:rPr>
        <w:t> </w:t>
      </w:r>
      <w:r>
        <w:rPr>
          <w:rFonts w:ascii="Lucida Sans Unicode"/>
          <w:sz w:val="16"/>
        </w:rPr>
        <w:t>2007</w:t>
      </w:r>
      <w:r>
        <w:rPr>
          <w:rFonts w:ascii="Lucida Sans Unicode"/>
          <w:spacing w:val="-7"/>
          <w:sz w:val="16"/>
        </w:rPr>
        <w:t> </w:t>
      </w:r>
      <w:r>
        <w:rPr>
          <w:rFonts w:ascii="Lucida Sans Unicode"/>
          <w:sz w:val="16"/>
        </w:rPr>
        <w:t>comprehensive</w:t>
      </w:r>
      <w:r>
        <w:rPr>
          <w:rFonts w:ascii="Lucida Sans Unicode"/>
          <w:spacing w:val="-5"/>
          <w:sz w:val="16"/>
        </w:rPr>
        <w:t> </w:t>
      </w:r>
      <w:r>
        <w:rPr>
          <w:rFonts w:ascii="Lucida Sans Unicode"/>
          <w:sz w:val="16"/>
        </w:rPr>
        <w:t>spending</w:t>
      </w:r>
      <w:r>
        <w:rPr>
          <w:rFonts w:ascii="Lucida Sans Unicode"/>
          <w:spacing w:val="-5"/>
          <w:sz w:val="16"/>
        </w:rPr>
        <w:t> </w:t>
      </w:r>
      <w:r>
        <w:rPr>
          <w:rFonts w:ascii="Lucida Sans Unicode"/>
          <w:sz w:val="16"/>
        </w:rPr>
        <w:t>review,</w:t>
      </w:r>
      <w:r>
        <w:rPr>
          <w:rFonts w:ascii="Lucida Sans Unicode"/>
          <w:spacing w:val="-5"/>
          <w:sz w:val="16"/>
        </w:rPr>
        <w:t> </w:t>
      </w:r>
      <w:r>
        <w:rPr>
          <w:rFonts w:ascii="Lucida Sans Unicode"/>
          <w:sz w:val="16"/>
        </w:rPr>
        <w:t>(CSR</w:t>
      </w:r>
      <w:r>
        <w:rPr>
          <w:rFonts w:ascii="Lucida Sans Unicode"/>
          <w:spacing w:val="-8"/>
          <w:sz w:val="16"/>
        </w:rPr>
        <w:t> </w:t>
      </w:r>
      <w:r>
        <w:rPr>
          <w:rFonts w:ascii="Lucida Sans Unicode"/>
          <w:sz w:val="16"/>
        </w:rPr>
        <w:t>2007)</w:t>
      </w:r>
      <w:r>
        <w:rPr>
          <w:rFonts w:ascii="Lucida Sans Unicode"/>
          <w:spacing w:val="-8"/>
          <w:sz w:val="16"/>
        </w:rPr>
        <w:t> </w:t>
      </w:r>
      <w:r>
        <w:rPr>
          <w:rFonts w:ascii="Lucida Sans Unicode"/>
          <w:sz w:val="16"/>
        </w:rPr>
        <w:t>reported</w:t>
      </w:r>
      <w:r>
        <w:rPr>
          <w:rFonts w:ascii="Lucida Sans Unicode"/>
          <w:spacing w:val="-7"/>
          <w:sz w:val="16"/>
        </w:rPr>
        <w:t> </w:t>
      </w:r>
      <w:r>
        <w:rPr>
          <w:rFonts w:ascii="Lucida Sans Unicode"/>
          <w:sz w:val="16"/>
        </w:rPr>
        <w:t>in</w:t>
      </w:r>
      <w:r>
        <w:rPr>
          <w:rFonts w:ascii="Lucida Sans Unicode"/>
          <w:spacing w:val="-6"/>
          <w:sz w:val="16"/>
        </w:rPr>
        <w:t> </w:t>
      </w:r>
      <w:r>
        <w:rPr>
          <w:rFonts w:ascii="Lucida Sans Unicode"/>
          <w:sz w:val="16"/>
        </w:rPr>
        <w:t>October</w:t>
      </w:r>
      <w:r>
        <w:rPr>
          <w:rFonts w:ascii="Lucida Sans Unicode"/>
          <w:spacing w:val="-6"/>
          <w:sz w:val="16"/>
        </w:rPr>
        <w:t> </w:t>
      </w:r>
      <w:r>
        <w:rPr>
          <w:rFonts w:ascii="Lucida Sans Unicode"/>
          <w:sz w:val="16"/>
        </w:rPr>
        <w:t>2007</w:t>
      </w:r>
      <w:r>
        <w:rPr>
          <w:rFonts w:ascii="Lucida Sans Unicode"/>
          <w:spacing w:val="-7"/>
          <w:sz w:val="16"/>
        </w:rPr>
        <w:t> </w:t>
      </w:r>
      <w:r>
        <w:rPr>
          <w:rFonts w:ascii="Lucida Sans Unicode"/>
          <w:sz w:val="16"/>
        </w:rPr>
        <w:t>together</w:t>
      </w:r>
      <w:r>
        <w:rPr>
          <w:rFonts w:ascii="Lucida Sans Unicode"/>
          <w:spacing w:val="-6"/>
          <w:sz w:val="16"/>
        </w:rPr>
        <w:t> </w:t>
      </w:r>
      <w:r>
        <w:rPr>
          <w:rFonts w:ascii="Lucida Sans Unicode"/>
          <w:sz w:val="16"/>
        </w:rPr>
        <w:t>with</w:t>
      </w:r>
      <w:r>
        <w:rPr>
          <w:rFonts w:ascii="Lucida Sans Unicode"/>
          <w:spacing w:val="-6"/>
          <w:sz w:val="16"/>
        </w:rPr>
        <w:t> </w:t>
      </w:r>
      <w:r>
        <w:rPr>
          <w:rFonts w:ascii="Lucida Sans Unicode"/>
          <w:sz w:val="16"/>
        </w:rPr>
        <w:t>the</w:t>
      </w:r>
      <w:r>
        <w:rPr>
          <w:rFonts w:ascii="Lucida Sans Unicode"/>
          <w:spacing w:val="-6"/>
          <w:sz w:val="16"/>
        </w:rPr>
        <w:t> </w:t>
      </w:r>
      <w:r>
        <w:rPr>
          <w:rFonts w:ascii="Lucida Sans Unicode"/>
          <w:sz w:val="16"/>
        </w:rPr>
        <w:t>Pre-Budget </w:t>
      </w:r>
      <w:r>
        <w:rPr>
          <w:rFonts w:ascii="Lucida Sans Unicode"/>
          <w:sz w:val="16"/>
        </w:rPr>
        <w:t>Report.</w:t>
      </w:r>
    </w:p>
    <w:p>
      <w:pPr>
        <w:spacing w:line="184" w:lineRule="auto" w:before="0"/>
        <w:ind w:left="113" w:right="175" w:firstLine="0"/>
        <w:jc w:val="left"/>
        <w:rPr>
          <w:rFonts w:ascii="Lucida Sans Unicode" w:hAnsi="Lucida Sans Unicode" w:cs="Lucida Sans Unicode" w:eastAsia="Lucida Sans Unicode" w:hint="default"/>
          <w:sz w:val="16"/>
          <w:szCs w:val="16"/>
        </w:rPr>
      </w:pPr>
      <w:bookmarkStart w:name="_bookmark9" w:id="21"/>
      <w:bookmarkEnd w:id="21"/>
      <w:r>
        <w:rPr/>
      </w:r>
      <w:r>
        <w:rPr>
          <w:rFonts w:ascii="Lucida Sans Unicode"/>
          <w:position w:val="6"/>
          <w:sz w:val="8"/>
        </w:rPr>
        <w:t>7 </w:t>
      </w:r>
      <w:r>
        <w:rPr>
          <w:rFonts w:ascii="Lucida Sans Unicode"/>
          <w:sz w:val="16"/>
        </w:rPr>
        <w:t>The Autumn Statement used to be made by the Chancellor of the Exchequer to the House of Commons to outline the latest </w:t>
      </w:r>
      <w:r>
        <w:rPr>
          <w:rFonts w:ascii="Lucida Sans Unicode"/>
          <w:sz w:val="16"/>
        </w:rPr>
        <w:t>projections for the economy over the following three years and broad departmental spending allocations. It was accompanied by publication of the Red Book, which contained the spending plans and financial statement. Norman Lamont made the last </w:t>
      </w:r>
      <w:r>
        <w:rPr>
          <w:rFonts w:ascii="Lucida Sans Unicode"/>
          <w:color w:val="0000FF"/>
          <w:sz w:val="16"/>
        </w:rPr>
      </w:r>
      <w:r>
        <w:rPr>
          <w:rFonts w:ascii="Lucida Sans Unicode"/>
          <w:color w:val="0000FF"/>
          <w:sz w:val="16"/>
          <w:u w:val="single" w:color="0000FF"/>
        </w:rPr>
      </w:r>
      <w:hyperlink r:id="rId19">
        <w:r>
          <w:rPr>
            <w:rFonts w:ascii="Lucida Sans Unicode"/>
            <w:color w:val="0000FF"/>
            <w:sz w:val="16"/>
            <w:u w:val="single" w:color="0000FF"/>
          </w:rPr>
          <w:t>Autumn Statement </w:t>
        </w:r>
        <w:r>
          <w:rPr>
            <w:rFonts w:ascii="Lucida Sans Unicode"/>
            <w:color w:val="0000FF"/>
            <w:sz w:val="16"/>
          </w:rPr>
        </w:r>
      </w:hyperlink>
      <w:r>
        <w:rPr>
          <w:rFonts w:ascii="Lucida Sans Unicode"/>
          <w:sz w:val="16"/>
        </w:rPr>
        <w:t>on 12 November 1992 and it no longer exists in that form. The following year Kenneth Clarke merged the </w:t>
      </w:r>
      <w:r>
        <w:rPr>
          <w:rFonts w:ascii="Lucida Sans Unicode"/>
          <w:sz w:val="16"/>
        </w:rPr>
        <w:t>Spring Budget and the Autumn Statement; effectively this combined publication of the Red Book (spending plans) with publication of taxation plans to give the Unified Budget which was delivered in November. To fulfil the legal obligation Mr Clarke</w:t>
      </w:r>
      <w:r>
        <w:rPr>
          <w:rFonts w:ascii="Lucida Sans Unicode"/>
          <w:spacing w:val="-2"/>
          <w:sz w:val="16"/>
        </w:rPr>
        <w:t> </w:t>
      </w:r>
      <w:r>
        <w:rPr>
          <w:rFonts w:ascii="Lucida Sans Unicode"/>
          <w:sz w:val="16"/>
        </w:rPr>
        <w:t>also</w:t>
      </w:r>
      <w:r>
        <w:rPr>
          <w:rFonts w:ascii="Lucida Sans Unicode"/>
          <w:spacing w:val="-2"/>
          <w:sz w:val="16"/>
        </w:rPr>
        <w:t> </w:t>
      </w:r>
      <w:r>
        <w:rPr>
          <w:rFonts w:ascii="Lucida Sans Unicode"/>
          <w:sz w:val="16"/>
        </w:rPr>
        <w:t>made</w:t>
      </w:r>
      <w:r>
        <w:rPr>
          <w:rFonts w:ascii="Lucida Sans Unicode"/>
          <w:spacing w:val="-2"/>
          <w:sz w:val="16"/>
        </w:rPr>
        <w:t> </w:t>
      </w:r>
      <w:r>
        <w:rPr>
          <w:rFonts w:ascii="Lucida Sans Unicode"/>
          <w:sz w:val="16"/>
        </w:rPr>
        <w:t>a</w:t>
      </w:r>
      <w:r>
        <w:rPr>
          <w:rFonts w:ascii="Lucida Sans Unicode"/>
          <w:spacing w:val="-4"/>
          <w:sz w:val="16"/>
        </w:rPr>
        <w:t> </w:t>
      </w:r>
      <w:r>
        <w:rPr>
          <w:rFonts w:ascii="Lucida Sans Unicode"/>
          <w:sz w:val="16"/>
        </w:rPr>
        <w:t>Summer</w:t>
      </w:r>
      <w:r>
        <w:rPr>
          <w:rFonts w:ascii="Lucida Sans Unicode"/>
          <w:spacing w:val="-2"/>
          <w:sz w:val="16"/>
        </w:rPr>
        <w:t> </w:t>
      </w:r>
      <w:r>
        <w:rPr>
          <w:rFonts w:ascii="Lucida Sans Unicode"/>
          <w:sz w:val="16"/>
        </w:rPr>
        <w:t>Statement</w:t>
      </w:r>
      <w:r>
        <w:rPr>
          <w:rFonts w:ascii="Lucida Sans Unicode"/>
          <w:spacing w:val="-2"/>
          <w:sz w:val="16"/>
        </w:rPr>
        <w:t> </w:t>
      </w:r>
      <w:r>
        <w:rPr>
          <w:rFonts w:ascii="Lucida Sans Unicode"/>
          <w:sz w:val="16"/>
        </w:rPr>
        <w:t>to</w:t>
      </w:r>
      <w:r>
        <w:rPr>
          <w:rFonts w:ascii="Lucida Sans Unicode"/>
          <w:spacing w:val="-4"/>
          <w:sz w:val="16"/>
        </w:rPr>
        <w:t> </w:t>
      </w:r>
      <w:r>
        <w:rPr>
          <w:rFonts w:ascii="Lucida Sans Unicode"/>
          <w:sz w:val="16"/>
        </w:rPr>
        <w:t>the</w:t>
      </w:r>
      <w:r>
        <w:rPr>
          <w:rFonts w:ascii="Lucida Sans Unicode"/>
          <w:spacing w:val="-4"/>
          <w:sz w:val="16"/>
        </w:rPr>
        <w:t> </w:t>
      </w:r>
      <w:r>
        <w:rPr>
          <w:rFonts w:ascii="Lucida Sans Unicode"/>
          <w:sz w:val="16"/>
        </w:rPr>
        <w:t>House.</w:t>
      </w:r>
      <w:r>
        <w:rPr>
          <w:rFonts w:ascii="Lucida Sans Unicode"/>
          <w:spacing w:val="-2"/>
          <w:sz w:val="16"/>
        </w:rPr>
        <w:t> </w:t>
      </w:r>
      <w:r>
        <w:rPr>
          <w:rFonts w:ascii="Lucida Sans Unicode"/>
          <w:sz w:val="16"/>
        </w:rPr>
        <w:t>This</w:t>
      </w:r>
      <w:r>
        <w:rPr>
          <w:rFonts w:ascii="Lucida Sans Unicode"/>
          <w:spacing w:val="-3"/>
          <w:sz w:val="16"/>
        </w:rPr>
        <w:t> </w:t>
      </w:r>
      <w:r>
        <w:rPr>
          <w:rFonts w:ascii="Lucida Sans Unicode"/>
          <w:sz w:val="16"/>
        </w:rPr>
        <w:t>situation</w:t>
      </w:r>
      <w:r>
        <w:rPr>
          <w:rFonts w:ascii="Lucida Sans Unicode"/>
          <w:spacing w:val="-2"/>
          <w:sz w:val="16"/>
        </w:rPr>
        <w:t> </w:t>
      </w:r>
      <w:r>
        <w:rPr>
          <w:rFonts w:ascii="Lucida Sans Unicode"/>
          <w:sz w:val="16"/>
        </w:rPr>
        <w:t>lasted</w:t>
      </w:r>
      <w:r>
        <w:rPr>
          <w:rFonts w:ascii="Lucida Sans Unicode"/>
          <w:spacing w:val="-3"/>
          <w:sz w:val="16"/>
        </w:rPr>
        <w:t> </w:t>
      </w:r>
      <w:r>
        <w:rPr>
          <w:rFonts w:ascii="Lucida Sans Unicode"/>
          <w:sz w:val="16"/>
        </w:rPr>
        <w:t>for</w:t>
      </w:r>
      <w:r>
        <w:rPr>
          <w:rFonts w:ascii="Lucida Sans Unicode"/>
          <w:spacing w:val="-2"/>
          <w:sz w:val="16"/>
        </w:rPr>
        <w:t> </w:t>
      </w:r>
      <w:r>
        <w:rPr>
          <w:rFonts w:ascii="Lucida Sans Unicode"/>
          <w:sz w:val="16"/>
        </w:rPr>
        <w:t>four</w:t>
      </w:r>
      <w:r>
        <w:rPr>
          <w:rFonts w:ascii="Lucida Sans Unicode"/>
          <w:spacing w:val="-1"/>
          <w:sz w:val="16"/>
        </w:rPr>
        <w:t> </w:t>
      </w:r>
      <w:r>
        <w:rPr>
          <w:rFonts w:ascii="Lucida Sans Unicode"/>
          <w:sz w:val="16"/>
        </w:rPr>
        <w:t>years</w:t>
      </w:r>
      <w:r>
        <w:rPr>
          <w:rFonts w:ascii="Lucida Sans Unicode"/>
          <w:spacing w:val="-3"/>
          <w:sz w:val="16"/>
        </w:rPr>
        <w:t> </w:t>
      </w:r>
      <w:r>
        <w:rPr>
          <w:rFonts w:ascii="Lucida Sans Unicode"/>
          <w:sz w:val="16"/>
        </w:rPr>
        <w:t>until</w:t>
      </w:r>
      <w:r>
        <w:rPr>
          <w:rFonts w:ascii="Lucida Sans Unicode"/>
          <w:spacing w:val="-3"/>
          <w:sz w:val="16"/>
        </w:rPr>
        <w:t> </w:t>
      </w:r>
      <w:r>
        <w:rPr>
          <w:rFonts w:ascii="Lucida Sans Unicode"/>
          <w:sz w:val="16"/>
        </w:rPr>
        <w:t>Labour's</w:t>
      </w:r>
      <w:r>
        <w:rPr>
          <w:rFonts w:ascii="Lucida Sans Unicode"/>
          <w:spacing w:val="-3"/>
          <w:sz w:val="16"/>
        </w:rPr>
        <w:t> </w:t>
      </w:r>
      <w:r>
        <w:rPr>
          <w:rFonts w:ascii="Lucida Sans Unicode"/>
          <w:sz w:val="16"/>
        </w:rPr>
        <w:t>election</w:t>
      </w:r>
      <w:r>
        <w:rPr>
          <w:rFonts w:ascii="Lucida Sans Unicode"/>
          <w:spacing w:val="-1"/>
          <w:sz w:val="16"/>
        </w:rPr>
        <w:t> </w:t>
      </w:r>
      <w:r>
        <w:rPr>
          <w:rFonts w:ascii="Lucida Sans Unicode"/>
          <w:sz w:val="16"/>
        </w:rPr>
        <w:t>victory</w:t>
      </w:r>
      <w:r>
        <w:rPr>
          <w:rFonts w:ascii="Lucida Sans Unicode"/>
          <w:spacing w:val="-3"/>
          <w:sz w:val="16"/>
        </w:rPr>
        <w:t> </w:t>
      </w:r>
      <w:r>
        <w:rPr>
          <w:rFonts w:ascii="Lucida Sans Unicode"/>
          <w:sz w:val="16"/>
        </w:rPr>
        <w:t>in</w:t>
      </w:r>
      <w:r>
        <w:rPr>
          <w:rFonts w:ascii="Lucida Sans Unicode"/>
          <w:spacing w:val="-1"/>
          <w:sz w:val="16"/>
        </w:rPr>
        <w:t> </w:t>
      </w:r>
      <w:r>
        <w:rPr>
          <w:rFonts w:ascii="Lucida Sans Unicode"/>
          <w:sz w:val="16"/>
        </w:rPr>
        <w:t>1997. </w:t>
      </w:r>
      <w:r>
        <w:rPr>
          <w:rFonts w:ascii="Lucida Sans Unicode"/>
          <w:sz w:val="16"/>
        </w:rPr>
      </w:r>
      <w:bookmarkStart w:name="_bookmark10" w:id="22"/>
      <w:bookmarkEnd w:id="22"/>
      <w:r>
        <w:rPr>
          <w:rFonts w:ascii="Lucida Sans Unicode"/>
          <w:sz w:val="16"/>
        </w:rPr>
      </w:r>
      <w:r>
        <w:rPr>
          <w:rFonts w:ascii="Lucida Sans Unicode"/>
          <w:position w:val="6"/>
          <w:sz w:val="8"/>
        </w:rPr>
        <w:t>8</w:t>
      </w:r>
      <w:r>
        <w:rPr>
          <w:rFonts w:ascii="Lucida Sans Unicode"/>
          <w:spacing w:val="17"/>
          <w:position w:val="6"/>
          <w:sz w:val="8"/>
        </w:rPr>
        <w:t> </w:t>
      </w:r>
      <w:hyperlink r:id="rId20">
        <w:r>
          <w:rPr>
            <w:rFonts w:ascii="Lucida Sans Unicode"/>
            <w:color w:val="0000FF"/>
            <w:spacing w:val="17"/>
            <w:sz w:val="16"/>
          </w:rPr>
        </w:r>
        <w:r>
          <w:rPr>
            <w:rFonts w:ascii="Lucida Sans Unicode"/>
            <w:color w:val="0000FF"/>
            <w:sz w:val="16"/>
            <w:u w:val="single" w:color="0000FF"/>
          </w:rPr>
          <w:t>HC</w:t>
        </w:r>
        <w:r>
          <w:rPr>
            <w:rFonts w:ascii="Lucida Sans Unicode"/>
            <w:color w:val="0000FF"/>
            <w:spacing w:val="-7"/>
            <w:sz w:val="16"/>
            <w:u w:val="single" w:color="0000FF"/>
          </w:rPr>
          <w:t> </w:t>
        </w:r>
        <w:r>
          <w:rPr>
            <w:rFonts w:ascii="Lucida Sans Unicode"/>
            <w:color w:val="0000FF"/>
            <w:sz w:val="16"/>
            <w:u w:val="single" w:color="0000FF"/>
          </w:rPr>
          <w:t>Deb</w:t>
        </w:r>
        <w:r>
          <w:rPr>
            <w:rFonts w:ascii="Lucida Sans Unicode"/>
            <w:color w:val="0000FF"/>
            <w:spacing w:val="-8"/>
            <w:sz w:val="16"/>
            <w:u w:val="single" w:color="0000FF"/>
          </w:rPr>
          <w:t> </w:t>
        </w:r>
        <w:r>
          <w:rPr>
            <w:rFonts w:ascii="Lucida Sans Unicode"/>
            <w:color w:val="0000FF"/>
            <w:sz w:val="16"/>
            <w:u w:val="single" w:color="0000FF"/>
          </w:rPr>
          <w:t>11</w:t>
        </w:r>
        <w:r>
          <w:rPr>
            <w:rFonts w:ascii="Lucida Sans Unicode"/>
            <w:color w:val="0000FF"/>
            <w:spacing w:val="-8"/>
            <w:sz w:val="16"/>
            <w:u w:val="single" w:color="0000FF"/>
          </w:rPr>
          <w:t> </w:t>
        </w:r>
        <w:r>
          <w:rPr>
            <w:rFonts w:ascii="Lucida Sans Unicode"/>
            <w:color w:val="0000FF"/>
            <w:sz w:val="16"/>
            <w:u w:val="single" w:color="0000FF"/>
          </w:rPr>
          <w:t>June</w:t>
        </w:r>
        <w:r>
          <w:rPr>
            <w:rFonts w:ascii="Lucida Sans Unicode"/>
            <w:color w:val="0000FF"/>
            <w:spacing w:val="-7"/>
            <w:sz w:val="16"/>
            <w:u w:val="single" w:color="0000FF"/>
          </w:rPr>
          <w:t> </w:t>
        </w:r>
        <w:r>
          <w:rPr>
            <w:rFonts w:ascii="Lucida Sans Unicode"/>
            <w:color w:val="0000FF"/>
            <w:sz w:val="16"/>
            <w:u w:val="single" w:color="0000FF"/>
          </w:rPr>
          <w:t>1997</w:t>
        </w:r>
        <w:r>
          <w:rPr>
            <w:rFonts w:ascii="Lucida Sans Unicode"/>
            <w:color w:val="0000FF"/>
            <w:spacing w:val="-8"/>
            <w:sz w:val="16"/>
            <w:u w:val="single" w:color="0000FF"/>
          </w:rPr>
          <w:t> </w:t>
        </w:r>
        <w:r>
          <w:rPr>
            <w:rFonts w:ascii="Lucida Sans Unicode"/>
            <w:color w:val="0000FF"/>
            <w:sz w:val="16"/>
            <w:u w:val="single" w:color="0000FF"/>
          </w:rPr>
          <w:t>c1143-57</w:t>
        </w:r>
        <w:r>
          <w:rPr>
            <w:rFonts w:ascii="Lucida Sans Unicode"/>
            <w:color w:val="0000FF"/>
            <w:spacing w:val="-7"/>
            <w:sz w:val="16"/>
            <w:u w:val="single" w:color="0000FF"/>
          </w:rPr>
          <w:t> </w:t>
        </w:r>
        <w:r>
          <w:rPr>
            <w:rFonts w:ascii="Lucida Sans Unicode"/>
            <w:color w:val="0000FF"/>
            <w:spacing w:val="-7"/>
            <w:sz w:val="16"/>
          </w:rPr>
        </w:r>
      </w:hyperlink>
      <w:r>
        <w:rPr>
          <w:rFonts w:ascii="Lucida Sans Unicode"/>
          <w:sz w:val="16"/>
        </w:rPr>
        <w:t>[at</w:t>
      </w:r>
      <w:r>
        <w:rPr>
          <w:rFonts w:ascii="Lucida Sans Unicode"/>
          <w:spacing w:val="-5"/>
          <w:sz w:val="16"/>
        </w:rPr>
        <w:t> </w:t>
      </w:r>
      <w:r>
        <w:rPr>
          <w:rFonts w:ascii="Lucida Sans Unicode"/>
          <w:sz w:val="16"/>
        </w:rPr>
        <w:t>21</w:t>
      </w:r>
      <w:r>
        <w:rPr>
          <w:rFonts w:ascii="Lucida Sans Unicode"/>
          <w:spacing w:val="-8"/>
          <w:sz w:val="16"/>
        </w:rPr>
        <w:t> </w:t>
      </w:r>
      <w:r>
        <w:rPr>
          <w:rFonts w:ascii="Lucida Sans Unicode"/>
          <w:sz w:val="16"/>
        </w:rPr>
        <w:t>October</w:t>
      </w:r>
      <w:r>
        <w:rPr>
          <w:rFonts w:ascii="Lucida Sans Unicode"/>
          <w:spacing w:val="-7"/>
          <w:sz w:val="16"/>
        </w:rPr>
        <w:t> </w:t>
      </w:r>
      <w:r>
        <w:rPr>
          <w:rFonts w:ascii="Lucida Sans Unicode"/>
          <w:sz w:val="16"/>
        </w:rPr>
        <w:t>2009]</w:t>
      </w:r>
    </w:p>
    <w:p>
      <w:pPr>
        <w:spacing w:line="184" w:lineRule="auto" w:before="0"/>
        <w:ind w:left="113" w:right="165" w:firstLine="0"/>
        <w:jc w:val="both"/>
        <w:rPr>
          <w:rFonts w:ascii="Lucida Sans Unicode" w:hAnsi="Lucida Sans Unicode" w:cs="Lucida Sans Unicode" w:eastAsia="Lucida Sans Unicode" w:hint="default"/>
          <w:sz w:val="16"/>
          <w:szCs w:val="16"/>
        </w:rPr>
      </w:pPr>
      <w:bookmarkStart w:name="_bookmark11" w:id="23"/>
      <w:bookmarkEnd w:id="23"/>
      <w:r>
        <w:rPr/>
      </w:r>
      <w:r>
        <w:rPr>
          <w:rFonts w:ascii="Lucida Sans Unicode" w:hAnsi="Lucida Sans Unicode" w:cs="Lucida Sans Unicode" w:eastAsia="Lucida Sans Unicode" w:hint="default"/>
          <w:position w:val="6"/>
          <w:sz w:val="8"/>
          <w:szCs w:val="8"/>
        </w:rPr>
        <w:t>9 </w:t>
      </w:r>
      <w:r>
        <w:rPr>
          <w:rFonts w:ascii="Trebuchet MS" w:hAnsi="Trebuchet MS" w:cs="Trebuchet MS" w:eastAsia="Trebuchet MS" w:hint="default"/>
          <w:b/>
          <w:bCs/>
          <w:sz w:val="16"/>
          <w:szCs w:val="16"/>
        </w:rPr>
        <w:t>Zero-based </w:t>
      </w:r>
      <w:r>
        <w:rPr>
          <w:rFonts w:ascii="Lucida Sans Unicode" w:hAnsi="Lucida Sans Unicode" w:cs="Lucida Sans Unicode" w:eastAsia="Lucida Sans Unicode" w:hint="default"/>
          <w:sz w:val="16"/>
          <w:szCs w:val="16"/>
        </w:rPr>
        <w:t>analysis is an approach to budgeting in which no costs or activities should be included in plans for the current or coming period just because they were present in the previous period, as opposed to only explaining the amounts requested in excess of the previous periods’ funding. That is, everything to be included must be justified from first</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principles.</w:t>
      </w:r>
    </w:p>
    <w:p>
      <w:pPr>
        <w:spacing w:line="184" w:lineRule="auto" w:before="0"/>
        <w:ind w:left="113" w:right="94" w:firstLine="0"/>
        <w:jc w:val="left"/>
        <w:rPr>
          <w:rFonts w:ascii="Lucida Sans Unicode" w:hAnsi="Lucida Sans Unicode" w:cs="Lucida Sans Unicode" w:eastAsia="Lucida Sans Unicode" w:hint="default"/>
          <w:sz w:val="16"/>
          <w:szCs w:val="16"/>
        </w:rPr>
      </w:pPr>
      <w:bookmarkStart w:name="_bookmark12" w:id="24"/>
      <w:bookmarkEnd w:id="24"/>
      <w:r>
        <w:rPr/>
      </w:r>
      <w:r>
        <w:rPr>
          <w:rFonts w:ascii="Lucida Sans Unicode"/>
          <w:position w:val="6"/>
          <w:sz w:val="8"/>
        </w:rPr>
        <w:t>10 </w:t>
      </w:r>
      <w:r>
        <w:rPr>
          <w:rFonts w:ascii="Lucida Sans Unicode"/>
          <w:sz w:val="16"/>
        </w:rPr>
        <w:t>Resource budgeting takes account of resources, expenditure, cash and accruals providing a better measure of the actual cost </w:t>
      </w:r>
      <w:r>
        <w:rPr>
          <w:rFonts w:ascii="Lucida Sans Unicode"/>
          <w:sz w:val="16"/>
        </w:rPr>
        <w:t>of</w:t>
      </w:r>
      <w:r>
        <w:rPr>
          <w:rFonts w:ascii="Lucida Sans Unicode"/>
          <w:spacing w:val="-11"/>
          <w:sz w:val="16"/>
        </w:rPr>
        <w:t> </w:t>
      </w:r>
      <w:r>
        <w:rPr>
          <w:rFonts w:ascii="Lucida Sans Unicode"/>
          <w:sz w:val="16"/>
        </w:rPr>
        <w:t>activities</w:t>
      </w:r>
      <w:r>
        <w:rPr>
          <w:rFonts w:ascii="Lucida Sans Unicode"/>
          <w:spacing w:val="-9"/>
          <w:sz w:val="16"/>
        </w:rPr>
        <w:t> </w:t>
      </w:r>
      <w:r>
        <w:rPr>
          <w:rFonts w:ascii="Lucida Sans Unicode"/>
          <w:sz w:val="16"/>
        </w:rPr>
        <w:t>within</w:t>
      </w:r>
      <w:r>
        <w:rPr>
          <w:rFonts w:ascii="Lucida Sans Unicode"/>
          <w:spacing w:val="-9"/>
          <w:sz w:val="16"/>
        </w:rPr>
        <w:t> </w:t>
      </w:r>
      <w:r>
        <w:rPr>
          <w:rFonts w:ascii="Lucida Sans Unicode"/>
          <w:sz w:val="16"/>
        </w:rPr>
        <w:t>government</w:t>
      </w:r>
      <w:r>
        <w:rPr>
          <w:rFonts w:ascii="Lucida Sans Unicode"/>
          <w:spacing w:val="-9"/>
          <w:sz w:val="16"/>
        </w:rPr>
        <w:t> </w:t>
      </w:r>
      <w:r>
        <w:rPr>
          <w:rFonts w:ascii="Lucida Sans Unicode"/>
          <w:sz w:val="16"/>
        </w:rPr>
        <w:t>departments</w:t>
      </w:r>
      <w:r>
        <w:rPr>
          <w:rFonts w:ascii="Lucida Sans Unicode"/>
          <w:spacing w:val="-11"/>
          <w:sz w:val="16"/>
        </w:rPr>
        <w:t> </w:t>
      </w:r>
      <w:r>
        <w:rPr>
          <w:rFonts w:ascii="Lucida Sans Unicode"/>
          <w:sz w:val="16"/>
        </w:rPr>
        <w:t>than</w:t>
      </w:r>
      <w:r>
        <w:rPr>
          <w:rFonts w:ascii="Lucida Sans Unicode"/>
          <w:spacing w:val="-8"/>
          <w:sz w:val="16"/>
        </w:rPr>
        <w:t> </w:t>
      </w:r>
      <w:r>
        <w:rPr>
          <w:rFonts w:ascii="Lucida Sans Unicode"/>
          <w:sz w:val="16"/>
        </w:rPr>
        <w:t>simple</w:t>
      </w:r>
      <w:r>
        <w:rPr>
          <w:rFonts w:ascii="Lucida Sans Unicode"/>
          <w:spacing w:val="-9"/>
          <w:sz w:val="16"/>
        </w:rPr>
        <w:t> </w:t>
      </w:r>
      <w:r>
        <w:rPr>
          <w:rFonts w:ascii="Lucida Sans Unicode"/>
          <w:sz w:val="16"/>
        </w:rPr>
        <w:t>cash-based</w:t>
      </w:r>
      <w:r>
        <w:rPr>
          <w:rFonts w:ascii="Lucida Sans Unicode"/>
          <w:spacing w:val="-9"/>
          <w:sz w:val="16"/>
        </w:rPr>
        <w:t> </w:t>
      </w:r>
      <w:r>
        <w:rPr>
          <w:rFonts w:ascii="Lucida Sans Unicode"/>
          <w:sz w:val="16"/>
        </w:rPr>
        <w:t>budgeting.</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100" w:bottom="580" w:left="1020" w:right="740"/>
        </w:sectPr>
      </w:pPr>
    </w:p>
    <w:p>
      <w:pPr>
        <w:pStyle w:val="ListParagraph"/>
        <w:numPr>
          <w:ilvl w:val="2"/>
          <w:numId w:val="3"/>
        </w:numPr>
        <w:tabs>
          <w:tab w:pos="909" w:val="left" w:leader="none"/>
        </w:tabs>
        <w:spacing w:line="240" w:lineRule="auto" w:before="61" w:after="0"/>
        <w:ind w:left="908" w:right="0" w:hanging="794"/>
        <w:jc w:val="left"/>
        <w:rPr>
          <w:rFonts w:ascii="Trebuchet MS" w:hAnsi="Trebuchet MS" w:cs="Trebuchet MS" w:eastAsia="Trebuchet MS" w:hint="default"/>
          <w:sz w:val="24"/>
          <w:szCs w:val="24"/>
        </w:rPr>
      </w:pPr>
      <w:bookmarkStart w:name="2.1.2  2007 Comprehensive Spending Revie" w:id="25"/>
      <w:bookmarkEnd w:id="25"/>
      <w:r>
        <w:rPr/>
      </w:r>
      <w:bookmarkStart w:name="_bookmark13" w:id="26"/>
      <w:bookmarkEnd w:id="26"/>
      <w:r>
        <w:rPr/>
      </w:r>
      <w:bookmarkStart w:name="_bookmark13" w:id="27"/>
      <w:bookmarkEnd w:id="27"/>
      <w:r>
        <w:rPr>
          <w:rFonts w:ascii="Trebuchet MS"/>
          <w:i/>
          <w:w w:val="110"/>
          <w:sz w:val="24"/>
        </w:rPr>
        <w:t>200</w:t>
      </w:r>
      <w:r>
        <w:rPr>
          <w:rFonts w:ascii="Trebuchet MS"/>
          <w:i/>
          <w:w w:val="110"/>
          <w:sz w:val="24"/>
        </w:rPr>
        <w:t>7</w:t>
      </w:r>
      <w:r>
        <w:rPr>
          <w:rFonts w:ascii="Trebuchet MS"/>
          <w:i/>
          <w:spacing w:val="-24"/>
          <w:w w:val="110"/>
          <w:sz w:val="24"/>
        </w:rPr>
        <w:t> </w:t>
      </w:r>
      <w:r>
        <w:rPr>
          <w:rFonts w:ascii="Trebuchet MS"/>
          <w:i/>
          <w:w w:val="110"/>
          <w:sz w:val="24"/>
        </w:rPr>
        <w:t>Comprehensive</w:t>
      </w:r>
      <w:r>
        <w:rPr>
          <w:rFonts w:ascii="Trebuchet MS"/>
          <w:i/>
          <w:spacing w:val="-25"/>
          <w:w w:val="110"/>
          <w:sz w:val="24"/>
        </w:rPr>
        <w:t> </w:t>
      </w:r>
      <w:r>
        <w:rPr>
          <w:rFonts w:ascii="Trebuchet MS"/>
          <w:i/>
          <w:w w:val="110"/>
          <w:sz w:val="24"/>
        </w:rPr>
        <w:t>Spending</w:t>
      </w:r>
      <w:r>
        <w:rPr>
          <w:rFonts w:ascii="Trebuchet MS"/>
          <w:i/>
          <w:spacing w:val="-23"/>
          <w:w w:val="110"/>
          <w:sz w:val="24"/>
        </w:rPr>
        <w:t> </w:t>
      </w:r>
      <w:r>
        <w:rPr>
          <w:rFonts w:ascii="Trebuchet MS"/>
          <w:i/>
          <w:w w:val="110"/>
          <w:sz w:val="24"/>
        </w:rPr>
        <w:t>Review</w:t>
      </w:r>
      <w:r>
        <w:rPr>
          <w:rFonts w:ascii="Trebuchet MS"/>
          <w:i/>
          <w:spacing w:val="-23"/>
          <w:w w:val="110"/>
          <w:sz w:val="24"/>
        </w:rPr>
        <w:t> </w:t>
      </w:r>
      <w:r>
        <w:rPr>
          <w:rFonts w:ascii="Trebuchet MS"/>
          <w:i/>
          <w:w w:val="110"/>
          <w:sz w:val="24"/>
        </w:rPr>
        <w:t>(CSR)</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126"/>
        <w:jc w:val="left"/>
        <w:rPr>
          <w:sz w:val="12"/>
          <w:szCs w:val="12"/>
        </w:rPr>
      </w:pPr>
      <w:r>
        <w:rPr/>
        <w:t>On 15 July 2005, the Chief Secretary to the Treasury (Des Browne) announced that the Government intended to launch a second CSR reporting in 2007, to identify what further investments and reforms were needed to equip the UK for the global challenges of the decade</w:t>
      </w:r>
      <w:r>
        <w:rPr>
          <w:spacing w:val="-2"/>
        </w:rPr>
        <w:t> </w:t>
      </w:r>
      <w:r>
        <w:rPr/>
        <w:t>ahead:</w:t>
      </w:r>
      <w:hyperlink w:history="true" w:anchor="_bookmark14">
        <w:r>
          <w:rPr>
            <w:position w:val="9"/>
            <w:sz w:val="12"/>
          </w:rPr>
          <w:t>11</w:t>
        </w:r>
        <w:r>
          <w:rPr>
            <w:sz w:val="12"/>
          </w:rPr>
        </w:r>
      </w:hyperlink>
    </w:p>
    <w:p>
      <w:pPr>
        <w:spacing w:line="220" w:lineRule="auto" w:before="121"/>
        <w:ind w:left="681" w:right="233" w:firstLine="0"/>
        <w:jc w:val="left"/>
        <w:rPr>
          <w:rFonts w:ascii="Lucida Sans Unicode" w:hAnsi="Lucida Sans Unicode" w:cs="Lucida Sans Unicode" w:eastAsia="Lucida Sans Unicode" w:hint="default"/>
          <w:sz w:val="20"/>
          <w:szCs w:val="20"/>
        </w:rPr>
      </w:pPr>
      <w:r>
        <w:rPr>
          <w:rFonts w:ascii="Lucida Sans Unicode"/>
          <w:sz w:val="20"/>
        </w:rPr>
        <w:t>With the start of the next spending review period coming a decade after the first, the Government propose to launch a second comprehensive spending examining what the investments and reforms initiated to date have delivered and what further steps must be taken to ensure that Britain is fully equipped to meet the challenges of the decade</w:t>
      </w:r>
      <w:r>
        <w:rPr>
          <w:rFonts w:ascii="Lucida Sans Unicode"/>
          <w:spacing w:val="-30"/>
          <w:sz w:val="20"/>
        </w:rPr>
        <w:t> </w:t>
      </w:r>
      <w:r>
        <w:rPr>
          <w:rFonts w:ascii="Lucida Sans Unicode"/>
          <w:sz w:val="20"/>
        </w:rPr>
        <w:t>ahead.</w:t>
      </w:r>
    </w:p>
    <w:p>
      <w:pPr>
        <w:spacing w:line="295" w:lineRule="exact" w:before="100"/>
        <w:ind w:left="681" w:right="175" w:firstLine="0"/>
        <w:jc w:val="left"/>
        <w:rPr>
          <w:rFonts w:ascii="Lucida Sans Unicode" w:hAnsi="Lucida Sans Unicode" w:cs="Lucida Sans Unicode" w:eastAsia="Lucida Sans Unicode" w:hint="default"/>
          <w:sz w:val="20"/>
          <w:szCs w:val="20"/>
        </w:rPr>
      </w:pPr>
      <w:r>
        <w:rPr>
          <w:rFonts w:ascii="Lucida Sans Unicode"/>
          <w:sz w:val="20"/>
        </w:rPr>
        <w:t>This review</w:t>
      </w:r>
      <w:r>
        <w:rPr>
          <w:rFonts w:ascii="Lucida Sans Unicode"/>
          <w:spacing w:val="-10"/>
          <w:sz w:val="20"/>
        </w:rPr>
        <w:t> </w:t>
      </w:r>
      <w:r>
        <w:rPr>
          <w:rFonts w:ascii="Lucida Sans Unicode"/>
          <w:sz w:val="20"/>
        </w:rPr>
        <w:t>will:</w:t>
      </w:r>
    </w:p>
    <w:p>
      <w:pPr>
        <w:pStyle w:val="ListParagraph"/>
        <w:numPr>
          <w:ilvl w:val="3"/>
          <w:numId w:val="3"/>
        </w:numPr>
        <w:tabs>
          <w:tab w:pos="1608" w:val="left" w:leader="none"/>
        </w:tabs>
        <w:spacing w:line="220" w:lineRule="auto" w:before="5" w:after="0"/>
        <w:ind w:left="1607" w:right="426" w:hanging="566"/>
        <w:jc w:val="left"/>
        <w:rPr>
          <w:rFonts w:ascii="Lucida Sans Unicode" w:hAnsi="Lucida Sans Unicode" w:cs="Lucida Sans Unicode" w:eastAsia="Lucida Sans Unicode" w:hint="default"/>
          <w:sz w:val="20"/>
          <w:szCs w:val="20"/>
        </w:rPr>
      </w:pPr>
      <w:r>
        <w:rPr>
          <w:rFonts w:ascii="Lucida Sans Unicode"/>
          <w:sz w:val="20"/>
        </w:rPr>
        <w:t>take a zero based approach to assessing the effectiveness of Departments' existing spending in delivering the outputs to which they are</w:t>
      </w:r>
      <w:r>
        <w:rPr>
          <w:rFonts w:ascii="Lucida Sans Unicode"/>
          <w:spacing w:val="-31"/>
          <w:sz w:val="20"/>
        </w:rPr>
        <w:t> </w:t>
      </w:r>
      <w:r>
        <w:rPr>
          <w:rFonts w:ascii="Lucida Sans Unicode"/>
          <w:sz w:val="20"/>
        </w:rPr>
        <w:t>committed;</w:t>
      </w:r>
    </w:p>
    <w:p>
      <w:pPr>
        <w:pStyle w:val="ListParagraph"/>
        <w:numPr>
          <w:ilvl w:val="3"/>
          <w:numId w:val="3"/>
        </w:numPr>
        <w:tabs>
          <w:tab w:pos="1608" w:val="left" w:leader="none"/>
        </w:tabs>
        <w:spacing w:line="220" w:lineRule="auto" w:before="0" w:after="0"/>
        <w:ind w:left="1607" w:right="206" w:hanging="566"/>
        <w:jc w:val="left"/>
        <w:rPr>
          <w:rFonts w:ascii="Lucida Sans Unicode" w:hAnsi="Lucida Sans Unicode" w:cs="Lucida Sans Unicode" w:eastAsia="Lucida Sans Unicode" w:hint="default"/>
          <w:sz w:val="20"/>
          <w:szCs w:val="20"/>
        </w:rPr>
      </w:pPr>
      <w:r>
        <w:rPr>
          <w:rFonts w:ascii="Lucida Sans Unicode"/>
          <w:sz w:val="20"/>
        </w:rPr>
        <w:t>examine</w:t>
      </w:r>
      <w:r>
        <w:rPr>
          <w:rFonts w:ascii="Lucida Sans Unicode"/>
          <w:spacing w:val="-7"/>
          <w:sz w:val="20"/>
        </w:rPr>
        <w:t> </w:t>
      </w:r>
      <w:r>
        <w:rPr>
          <w:rFonts w:ascii="Lucida Sans Unicode"/>
          <w:sz w:val="20"/>
        </w:rPr>
        <w:t>the</w:t>
      </w:r>
      <w:r>
        <w:rPr>
          <w:rFonts w:ascii="Lucida Sans Unicode"/>
          <w:spacing w:val="-9"/>
          <w:sz w:val="20"/>
        </w:rPr>
        <w:t> </w:t>
      </w:r>
      <w:r>
        <w:rPr>
          <w:rFonts w:ascii="Lucida Sans Unicode"/>
          <w:sz w:val="20"/>
        </w:rPr>
        <w:t>key</w:t>
      </w:r>
      <w:r>
        <w:rPr>
          <w:rFonts w:ascii="Lucida Sans Unicode"/>
          <w:spacing w:val="-8"/>
          <w:sz w:val="20"/>
        </w:rPr>
        <w:t> </w:t>
      </w:r>
      <w:r>
        <w:rPr>
          <w:rFonts w:ascii="Lucida Sans Unicode"/>
          <w:sz w:val="20"/>
        </w:rPr>
        <w:t>long-term</w:t>
      </w:r>
      <w:r>
        <w:rPr>
          <w:rFonts w:ascii="Lucida Sans Unicode"/>
          <w:spacing w:val="-8"/>
          <w:sz w:val="20"/>
        </w:rPr>
        <w:t> </w:t>
      </w:r>
      <w:r>
        <w:rPr>
          <w:rFonts w:ascii="Lucida Sans Unicode"/>
          <w:sz w:val="20"/>
        </w:rPr>
        <w:t>trends</w:t>
      </w:r>
      <w:r>
        <w:rPr>
          <w:rFonts w:ascii="Lucida Sans Unicode"/>
          <w:spacing w:val="-8"/>
          <w:sz w:val="20"/>
        </w:rPr>
        <w:t> </w:t>
      </w:r>
      <w:r>
        <w:rPr>
          <w:rFonts w:ascii="Lucida Sans Unicode"/>
          <w:sz w:val="20"/>
        </w:rPr>
        <w:t>and</w:t>
      </w:r>
      <w:r>
        <w:rPr>
          <w:rFonts w:ascii="Lucida Sans Unicode"/>
          <w:spacing w:val="-6"/>
          <w:sz w:val="20"/>
        </w:rPr>
        <w:t> </w:t>
      </w:r>
      <w:r>
        <w:rPr>
          <w:rFonts w:ascii="Lucida Sans Unicode"/>
          <w:sz w:val="20"/>
        </w:rPr>
        <w:t>challenges</w:t>
      </w:r>
      <w:r>
        <w:rPr>
          <w:rFonts w:ascii="Lucida Sans Unicode"/>
          <w:spacing w:val="-9"/>
          <w:sz w:val="20"/>
        </w:rPr>
        <w:t> </w:t>
      </w:r>
      <w:r>
        <w:rPr>
          <w:rFonts w:ascii="Lucida Sans Unicode"/>
          <w:sz w:val="20"/>
        </w:rPr>
        <w:t>that</w:t>
      </w:r>
      <w:r>
        <w:rPr>
          <w:rFonts w:ascii="Lucida Sans Unicode"/>
          <w:spacing w:val="-6"/>
          <w:sz w:val="20"/>
        </w:rPr>
        <w:t> </w:t>
      </w:r>
      <w:r>
        <w:rPr>
          <w:rFonts w:ascii="Lucida Sans Unicode"/>
          <w:sz w:val="20"/>
        </w:rPr>
        <w:t>will</w:t>
      </w:r>
      <w:r>
        <w:rPr>
          <w:rFonts w:ascii="Lucida Sans Unicode"/>
          <w:spacing w:val="-7"/>
          <w:sz w:val="20"/>
        </w:rPr>
        <w:t> </w:t>
      </w:r>
      <w:r>
        <w:rPr>
          <w:rFonts w:ascii="Lucida Sans Unicode"/>
          <w:sz w:val="20"/>
        </w:rPr>
        <w:t>shape</w:t>
      </w:r>
      <w:r>
        <w:rPr>
          <w:rFonts w:ascii="Lucida Sans Unicode"/>
          <w:spacing w:val="-7"/>
          <w:sz w:val="20"/>
        </w:rPr>
        <w:t> </w:t>
      </w:r>
      <w:r>
        <w:rPr>
          <w:rFonts w:ascii="Lucida Sans Unicode"/>
          <w:sz w:val="20"/>
        </w:rPr>
        <w:t>the</w:t>
      </w:r>
      <w:r>
        <w:rPr>
          <w:rFonts w:ascii="Lucida Sans Unicode"/>
          <w:spacing w:val="-8"/>
          <w:sz w:val="20"/>
        </w:rPr>
        <w:t> </w:t>
      </w:r>
      <w:r>
        <w:rPr>
          <w:rFonts w:ascii="Lucida Sans Unicode"/>
          <w:sz w:val="20"/>
        </w:rPr>
        <w:t>next</w:t>
      </w:r>
      <w:r>
        <w:rPr>
          <w:rFonts w:ascii="Lucida Sans Unicode"/>
          <w:spacing w:val="-6"/>
          <w:sz w:val="20"/>
        </w:rPr>
        <w:t> </w:t>
      </w:r>
      <w:r>
        <w:rPr>
          <w:rFonts w:ascii="Lucida Sans Unicode"/>
          <w:sz w:val="20"/>
        </w:rPr>
        <w:t>decade</w:t>
      </w:r>
      <w:r>
        <w:rPr>
          <w:rFonts w:ascii="Lucida Sans Unicode"/>
          <w:spacing w:val="-8"/>
          <w:sz w:val="20"/>
        </w:rPr>
        <w:t> </w:t>
      </w:r>
      <w:r>
        <w:rPr>
          <w:rFonts w:ascii="Lucida Sans Unicode"/>
          <w:sz w:val="20"/>
        </w:rPr>
        <w:t>and </w:t>
      </w:r>
      <w:r>
        <w:rPr>
          <w:rFonts w:ascii="Lucida Sans Unicode"/>
          <w:sz w:val="20"/>
        </w:rPr>
        <w:t>assess how public services will need to respond;</w:t>
      </w:r>
      <w:r>
        <w:rPr>
          <w:rFonts w:ascii="Lucida Sans Unicode"/>
          <w:spacing w:val="-31"/>
          <w:sz w:val="20"/>
        </w:rPr>
        <w:t> </w:t>
      </w:r>
      <w:r>
        <w:rPr>
          <w:rFonts w:ascii="Lucida Sans Unicode"/>
          <w:sz w:val="20"/>
        </w:rPr>
        <w:t>and</w:t>
      </w:r>
    </w:p>
    <w:p>
      <w:pPr>
        <w:pStyle w:val="ListParagraph"/>
        <w:numPr>
          <w:ilvl w:val="3"/>
          <w:numId w:val="3"/>
        </w:numPr>
        <w:tabs>
          <w:tab w:pos="1608" w:val="left" w:leader="none"/>
        </w:tabs>
        <w:spacing w:line="220" w:lineRule="auto" w:before="0" w:after="0"/>
        <w:ind w:left="1607" w:right="125" w:hanging="566"/>
        <w:jc w:val="left"/>
        <w:rPr>
          <w:rFonts w:ascii="Lucida Sans Unicode" w:hAnsi="Lucida Sans Unicode" w:cs="Lucida Sans Unicode" w:eastAsia="Lucida Sans Unicode" w:hint="default"/>
          <w:sz w:val="20"/>
          <w:szCs w:val="20"/>
        </w:rPr>
      </w:pPr>
      <w:r>
        <w:rPr>
          <w:rFonts w:ascii="Lucida Sans Unicode"/>
          <w:sz w:val="20"/>
        </w:rPr>
        <w:t>look at how the public expenditure framework can best embed and extend ongoing efficiency</w:t>
      </w:r>
      <w:r>
        <w:rPr>
          <w:rFonts w:ascii="Lucida Sans Unicode"/>
          <w:spacing w:val="-10"/>
          <w:sz w:val="20"/>
        </w:rPr>
        <w:t> </w:t>
      </w:r>
      <w:r>
        <w:rPr>
          <w:rFonts w:ascii="Lucida Sans Unicode"/>
          <w:sz w:val="20"/>
        </w:rPr>
        <w:t>improvements</w:t>
      </w:r>
      <w:r>
        <w:rPr>
          <w:rFonts w:ascii="Lucida Sans Unicode"/>
          <w:spacing w:val="-11"/>
          <w:sz w:val="20"/>
        </w:rPr>
        <w:t> </w:t>
      </w:r>
      <w:r>
        <w:rPr>
          <w:rFonts w:ascii="Lucida Sans Unicode"/>
          <w:sz w:val="20"/>
        </w:rPr>
        <w:t>and</w:t>
      </w:r>
      <w:r>
        <w:rPr>
          <w:rFonts w:ascii="Lucida Sans Unicode"/>
          <w:spacing w:val="-9"/>
          <w:sz w:val="20"/>
        </w:rPr>
        <w:t> </w:t>
      </w:r>
      <w:r>
        <w:rPr>
          <w:rFonts w:ascii="Lucida Sans Unicode"/>
          <w:sz w:val="20"/>
        </w:rPr>
        <w:t>support</w:t>
      </w:r>
      <w:r>
        <w:rPr>
          <w:rFonts w:ascii="Lucida Sans Unicode"/>
          <w:spacing w:val="-10"/>
          <w:sz w:val="20"/>
        </w:rPr>
        <w:t> </w:t>
      </w:r>
      <w:r>
        <w:rPr>
          <w:rFonts w:ascii="Lucida Sans Unicode"/>
          <w:sz w:val="20"/>
        </w:rPr>
        <w:t>the</w:t>
      </w:r>
      <w:r>
        <w:rPr>
          <w:rFonts w:ascii="Lucida Sans Unicode"/>
          <w:spacing w:val="-8"/>
          <w:sz w:val="20"/>
        </w:rPr>
        <w:t> </w:t>
      </w:r>
      <w:r>
        <w:rPr>
          <w:rFonts w:ascii="Lucida Sans Unicode"/>
          <w:sz w:val="20"/>
        </w:rPr>
        <w:t>long-term</w:t>
      </w:r>
      <w:r>
        <w:rPr>
          <w:rFonts w:ascii="Lucida Sans Unicode"/>
          <w:spacing w:val="-10"/>
          <w:sz w:val="20"/>
        </w:rPr>
        <w:t> </w:t>
      </w:r>
      <w:r>
        <w:rPr>
          <w:rFonts w:ascii="Lucida Sans Unicode"/>
          <w:sz w:val="20"/>
        </w:rPr>
        <w:t>investments</w:t>
      </w:r>
      <w:r>
        <w:rPr>
          <w:rFonts w:ascii="Lucida Sans Unicode"/>
          <w:spacing w:val="-10"/>
          <w:sz w:val="20"/>
        </w:rPr>
        <w:t> </w:t>
      </w:r>
      <w:r>
        <w:rPr>
          <w:rFonts w:ascii="Lucida Sans Unicode"/>
          <w:sz w:val="20"/>
        </w:rPr>
        <w:t>needed</w:t>
      </w:r>
      <w:r>
        <w:rPr>
          <w:rFonts w:ascii="Lucida Sans Unicode"/>
          <w:spacing w:val="-10"/>
          <w:sz w:val="20"/>
        </w:rPr>
        <w:t> </w:t>
      </w:r>
      <w:r>
        <w:rPr>
          <w:rFonts w:ascii="Lucida Sans Unicode"/>
          <w:sz w:val="20"/>
        </w:rPr>
        <w:t>to</w:t>
      </w:r>
      <w:r>
        <w:rPr>
          <w:rFonts w:ascii="Lucida Sans Unicode"/>
          <w:spacing w:val="-10"/>
          <w:sz w:val="20"/>
        </w:rPr>
        <w:t> </w:t>
      </w:r>
      <w:r>
        <w:rPr>
          <w:rFonts w:ascii="Lucida Sans Unicode"/>
          <w:sz w:val="20"/>
        </w:rPr>
        <w:t>meet</w:t>
      </w:r>
      <w:r>
        <w:rPr>
          <w:rFonts w:ascii="Lucida Sans Unicode"/>
          <w:spacing w:val="-10"/>
          <w:sz w:val="20"/>
        </w:rPr>
        <w:t> </w:t>
      </w:r>
      <w:r>
        <w:rPr>
          <w:rFonts w:ascii="Lucida Sans Unicode"/>
          <w:sz w:val="20"/>
        </w:rPr>
        <w:t>these </w:t>
      </w:r>
      <w:r>
        <w:rPr>
          <w:rFonts w:ascii="Lucida Sans Unicode"/>
          <w:sz w:val="20"/>
        </w:rPr>
        <w:t>challenges.</w:t>
      </w:r>
    </w:p>
    <w:p>
      <w:pPr>
        <w:spacing w:line="284" w:lineRule="exact" w:before="92"/>
        <w:ind w:left="681" w:right="175" w:firstLine="0"/>
        <w:jc w:val="left"/>
        <w:rPr>
          <w:rFonts w:ascii="Lucida Sans Unicode" w:hAnsi="Lucida Sans Unicode" w:cs="Lucida Sans Unicode" w:eastAsia="Lucida Sans Unicode" w:hint="default"/>
          <w:sz w:val="20"/>
          <w:szCs w:val="20"/>
        </w:rPr>
      </w:pPr>
      <w:r>
        <w:rPr>
          <w:rFonts w:ascii="Lucida Sans Unicode"/>
          <w:sz w:val="20"/>
        </w:rPr>
        <w:t>The</w:t>
      </w:r>
      <w:r>
        <w:rPr>
          <w:rFonts w:ascii="Lucida Sans Unicode"/>
          <w:spacing w:val="-6"/>
          <w:sz w:val="20"/>
        </w:rPr>
        <w:t> </w:t>
      </w:r>
      <w:r>
        <w:rPr>
          <w:rFonts w:ascii="Lucida Sans Unicode"/>
          <w:sz w:val="20"/>
        </w:rPr>
        <w:t>review</w:t>
      </w:r>
      <w:r>
        <w:rPr>
          <w:rFonts w:ascii="Lucida Sans Unicode"/>
          <w:spacing w:val="-9"/>
          <w:sz w:val="20"/>
        </w:rPr>
        <w:t> </w:t>
      </w:r>
      <w:r>
        <w:rPr>
          <w:rFonts w:ascii="Lucida Sans Unicode"/>
          <w:sz w:val="20"/>
        </w:rPr>
        <w:t>will</w:t>
      </w:r>
      <w:r>
        <w:rPr>
          <w:rFonts w:ascii="Lucida Sans Unicode"/>
          <w:spacing w:val="-7"/>
          <w:sz w:val="20"/>
        </w:rPr>
        <w:t> </w:t>
      </w:r>
      <w:r>
        <w:rPr>
          <w:rFonts w:ascii="Lucida Sans Unicode"/>
          <w:sz w:val="20"/>
        </w:rPr>
        <w:t>complement</w:t>
      </w:r>
      <w:r>
        <w:rPr>
          <w:rFonts w:ascii="Lucida Sans Unicode"/>
          <w:spacing w:val="-7"/>
          <w:sz w:val="20"/>
        </w:rPr>
        <w:t> </w:t>
      </w:r>
      <w:r>
        <w:rPr>
          <w:rFonts w:ascii="Lucida Sans Unicode"/>
          <w:sz w:val="20"/>
        </w:rPr>
        <w:t>the</w:t>
      </w:r>
      <w:r>
        <w:rPr>
          <w:rFonts w:ascii="Lucida Sans Unicode"/>
          <w:spacing w:val="-6"/>
          <w:sz w:val="20"/>
        </w:rPr>
        <w:t> </w:t>
      </w:r>
      <w:r>
        <w:rPr>
          <w:rFonts w:ascii="Lucida Sans Unicode"/>
          <w:sz w:val="20"/>
        </w:rPr>
        <w:t>work</w:t>
      </w:r>
      <w:r>
        <w:rPr>
          <w:rFonts w:ascii="Lucida Sans Unicode"/>
          <w:spacing w:val="-7"/>
          <w:sz w:val="20"/>
        </w:rPr>
        <w:t> </w:t>
      </w:r>
      <w:r>
        <w:rPr>
          <w:rFonts w:ascii="Lucida Sans Unicode"/>
          <w:sz w:val="20"/>
        </w:rPr>
        <w:t>of</w:t>
      </w:r>
      <w:r>
        <w:rPr>
          <w:rFonts w:ascii="Lucida Sans Unicode"/>
          <w:spacing w:val="-8"/>
          <w:sz w:val="20"/>
        </w:rPr>
        <w:t> </w:t>
      </w:r>
      <w:r>
        <w:rPr>
          <w:rFonts w:ascii="Lucida Sans Unicode"/>
          <w:sz w:val="20"/>
        </w:rPr>
        <w:t>the</w:t>
      </w:r>
      <w:r>
        <w:rPr>
          <w:rFonts w:ascii="Lucida Sans Unicode"/>
          <w:spacing w:val="-7"/>
          <w:sz w:val="20"/>
        </w:rPr>
        <w:t> </w:t>
      </w:r>
      <w:r>
        <w:rPr>
          <w:rFonts w:ascii="Lucida Sans Unicode"/>
          <w:sz w:val="20"/>
        </w:rPr>
        <w:t>long-term</w:t>
      </w:r>
      <w:r>
        <w:rPr>
          <w:rFonts w:ascii="Lucida Sans Unicode"/>
          <w:spacing w:val="-9"/>
          <w:sz w:val="20"/>
        </w:rPr>
        <w:t> </w:t>
      </w:r>
      <w:r>
        <w:rPr>
          <w:rFonts w:ascii="Lucida Sans Unicode"/>
          <w:sz w:val="20"/>
        </w:rPr>
        <w:t>reviews</w:t>
      </w:r>
      <w:r>
        <w:rPr>
          <w:rFonts w:ascii="Lucida Sans Unicode"/>
          <w:spacing w:val="-7"/>
          <w:sz w:val="20"/>
        </w:rPr>
        <w:t> </w:t>
      </w:r>
      <w:r>
        <w:rPr>
          <w:rFonts w:ascii="Lucida Sans Unicode"/>
          <w:sz w:val="20"/>
        </w:rPr>
        <w:t>already</w:t>
      </w:r>
      <w:r>
        <w:rPr>
          <w:rFonts w:ascii="Lucida Sans Unicode"/>
          <w:spacing w:val="-8"/>
          <w:sz w:val="20"/>
        </w:rPr>
        <w:t> </w:t>
      </w:r>
      <w:r>
        <w:rPr>
          <w:rFonts w:ascii="Lucida Sans Unicode"/>
          <w:sz w:val="20"/>
        </w:rPr>
        <w:t>underway</w:t>
      </w:r>
      <w:r>
        <w:rPr>
          <w:rFonts w:ascii="Lucida Sans Unicode"/>
          <w:spacing w:val="-9"/>
          <w:sz w:val="20"/>
        </w:rPr>
        <w:t> </w:t>
      </w:r>
      <w:r>
        <w:rPr>
          <w:rFonts w:ascii="Lucida Sans Unicode"/>
          <w:sz w:val="20"/>
        </w:rPr>
        <w:t>into</w:t>
      </w:r>
      <w:r>
        <w:rPr>
          <w:rFonts w:ascii="Lucida Sans Unicode"/>
          <w:spacing w:val="-8"/>
          <w:sz w:val="20"/>
        </w:rPr>
        <w:t> </w:t>
      </w:r>
      <w:r>
        <w:rPr>
          <w:rFonts w:ascii="Lucida Sans Unicode"/>
          <w:sz w:val="20"/>
        </w:rPr>
        <w:t>the</w:t>
      </w:r>
      <w:r>
        <w:rPr>
          <w:rFonts w:ascii="Lucida Sans Unicode"/>
          <w:spacing w:val="-7"/>
          <w:sz w:val="20"/>
        </w:rPr>
        <w:t> </w:t>
      </w:r>
      <w:r>
        <w:rPr>
          <w:rFonts w:ascii="Lucida Sans Unicode"/>
          <w:sz w:val="20"/>
        </w:rPr>
        <w:t>future </w:t>
      </w:r>
      <w:r>
        <w:rPr>
          <w:rFonts w:ascii="Lucida Sans Unicode"/>
          <w:sz w:val="20"/>
        </w:rPr>
        <w:t>of transport, skills, pensions and local</w:t>
      </w:r>
      <w:r>
        <w:rPr>
          <w:rFonts w:ascii="Lucida Sans Unicode"/>
          <w:spacing w:val="-31"/>
          <w:sz w:val="20"/>
        </w:rPr>
        <w:t> </w:t>
      </w:r>
      <w:r>
        <w:rPr>
          <w:rFonts w:ascii="Lucida Sans Unicode"/>
          <w:sz w:val="20"/>
        </w:rPr>
        <w:t>services.</w:t>
      </w:r>
    </w:p>
    <w:p>
      <w:pPr>
        <w:pStyle w:val="BodyText"/>
        <w:spacing w:line="220" w:lineRule="auto" w:before="141"/>
        <w:ind w:right="94"/>
        <w:jc w:val="left"/>
      </w:pPr>
      <w:r>
        <w:rPr/>
        <w:t>As a result of this, there was no spending review in 2006. Therefore, departmental allocations for 2007-08 were held at levels indicated in the 2004 spending review until the 2007 CSR reported.  The results of the 2007 CSR were published in</w:t>
      </w:r>
      <w:r>
        <w:rPr>
          <w:spacing w:val="-40"/>
        </w:rPr>
        <w:t> </w:t>
      </w:r>
      <w:r>
        <w:rPr/>
        <w:t>October</w:t>
      </w:r>
    </w:p>
    <w:p>
      <w:pPr>
        <w:pStyle w:val="BodyText"/>
        <w:spacing w:line="220" w:lineRule="auto"/>
        <w:ind w:right="175"/>
        <w:jc w:val="left"/>
      </w:pPr>
      <w:r>
        <w:rPr/>
        <w:t>2007.</w:t>
      </w:r>
      <w:hyperlink w:history="true" w:anchor="_bookmark15">
        <w:r>
          <w:rPr>
            <w:position w:val="9"/>
            <w:sz w:val="12"/>
          </w:rPr>
          <w:t>12</w:t>
        </w:r>
      </w:hyperlink>
      <w:r>
        <w:rPr>
          <w:position w:val="9"/>
          <w:sz w:val="12"/>
        </w:rPr>
        <w:t> </w:t>
      </w:r>
      <w:r>
        <w:rPr/>
        <w:t>It presented the financial budgets for each department until 2010-11,</w:t>
      </w:r>
      <w:r>
        <w:rPr>
          <w:spacing w:val="-40"/>
        </w:rPr>
        <w:t> </w:t>
      </w:r>
      <w:r>
        <w:rPr/>
        <w:t>their </w:t>
      </w:r>
      <w:r>
        <w:rPr/>
        <w:t>efficiency savings targets and their PSA targets. As the 2007 CSR was three years after the previous spending review, (rather than two), some aspects of the financial settlement had been published</w:t>
      </w:r>
      <w:r>
        <w:rPr>
          <w:spacing w:val="-26"/>
        </w:rPr>
        <w:t> </w:t>
      </w:r>
      <w:r>
        <w:rPr/>
        <w:t>beforehand.</w:t>
      </w:r>
    </w:p>
    <w:p>
      <w:pPr>
        <w:pStyle w:val="BodyText"/>
        <w:spacing w:line="220" w:lineRule="auto" w:before="120"/>
        <w:ind w:right="318"/>
        <w:jc w:val="left"/>
      </w:pPr>
      <w:r>
        <w:rPr/>
        <w:t>It was expected that there would be a spending review in 2009. However, when questioned with regard to the timing of the next spending review, the</w:t>
      </w:r>
      <w:r>
        <w:rPr>
          <w:spacing w:val="-32"/>
        </w:rPr>
        <w:t> </w:t>
      </w:r>
      <w:r>
        <w:rPr/>
        <w:t>Chancellor </w:t>
      </w:r>
      <w:r>
        <w:rPr/>
        <w:t>has</w:t>
      </w:r>
      <w:r>
        <w:rPr>
          <w:spacing w:val="-8"/>
        </w:rPr>
        <w:t> </w:t>
      </w:r>
      <w:r>
        <w:rPr/>
        <w:t>stated:</w:t>
      </w:r>
    </w:p>
    <w:p>
      <w:pPr>
        <w:spacing w:line="220" w:lineRule="auto" w:before="122"/>
        <w:ind w:left="681" w:right="175" w:firstLine="0"/>
        <w:jc w:val="left"/>
        <w:rPr>
          <w:rFonts w:ascii="Lucida Sans Unicode" w:hAnsi="Lucida Sans Unicode" w:cs="Lucida Sans Unicode" w:eastAsia="Lucida Sans Unicode" w:hint="default"/>
          <w:sz w:val="8"/>
          <w:szCs w:val="8"/>
        </w:rPr>
      </w:pPr>
      <w:r>
        <w:rPr>
          <w:rFonts w:ascii="Lucida Sans Unicode"/>
          <w:sz w:val="20"/>
        </w:rPr>
        <w:t>Departmental</w:t>
      </w:r>
      <w:r>
        <w:rPr>
          <w:rFonts w:ascii="Lucida Sans Unicode"/>
          <w:spacing w:val="-4"/>
          <w:sz w:val="20"/>
        </w:rPr>
        <w:t> </w:t>
      </w:r>
      <w:r>
        <w:rPr>
          <w:rFonts w:ascii="Lucida Sans Unicode"/>
          <w:sz w:val="20"/>
        </w:rPr>
        <w:t>budgets</w:t>
      </w:r>
      <w:r>
        <w:rPr>
          <w:rFonts w:ascii="Lucida Sans Unicode"/>
          <w:spacing w:val="-4"/>
          <w:sz w:val="20"/>
        </w:rPr>
        <w:t> </w:t>
      </w:r>
      <w:r>
        <w:rPr>
          <w:rFonts w:ascii="Lucida Sans Unicode"/>
          <w:sz w:val="20"/>
        </w:rPr>
        <w:t>are</w:t>
      </w:r>
      <w:r>
        <w:rPr>
          <w:rFonts w:ascii="Lucida Sans Unicode"/>
          <w:spacing w:val="-2"/>
          <w:sz w:val="20"/>
        </w:rPr>
        <w:t> </w:t>
      </w:r>
      <w:r>
        <w:rPr>
          <w:rFonts w:ascii="Lucida Sans Unicode"/>
          <w:sz w:val="20"/>
        </w:rPr>
        <w:t>set</w:t>
      </w:r>
      <w:r>
        <w:rPr>
          <w:rFonts w:ascii="Lucida Sans Unicode"/>
          <w:spacing w:val="-3"/>
          <w:sz w:val="20"/>
        </w:rPr>
        <w:t> </w:t>
      </w:r>
      <w:r>
        <w:rPr>
          <w:rFonts w:ascii="Lucida Sans Unicode"/>
          <w:sz w:val="20"/>
        </w:rPr>
        <w:t>until</w:t>
      </w:r>
      <w:r>
        <w:rPr>
          <w:rFonts w:ascii="Lucida Sans Unicode"/>
          <w:spacing w:val="-5"/>
          <w:sz w:val="20"/>
        </w:rPr>
        <w:t> </w:t>
      </w:r>
      <w:r>
        <w:rPr>
          <w:rFonts w:ascii="Lucida Sans Unicode"/>
          <w:sz w:val="20"/>
        </w:rPr>
        <w:t>April</w:t>
      </w:r>
      <w:r>
        <w:rPr>
          <w:rFonts w:ascii="Lucida Sans Unicode"/>
          <w:spacing w:val="-3"/>
          <w:sz w:val="20"/>
        </w:rPr>
        <w:t> </w:t>
      </w:r>
      <w:r>
        <w:rPr>
          <w:rFonts w:ascii="Lucida Sans Unicode"/>
          <w:sz w:val="20"/>
        </w:rPr>
        <w:t>2011.</w:t>
      </w:r>
      <w:r>
        <w:rPr>
          <w:rFonts w:ascii="Lucida Sans Unicode"/>
          <w:spacing w:val="-4"/>
          <w:sz w:val="20"/>
        </w:rPr>
        <w:t> </w:t>
      </w:r>
      <w:r>
        <w:rPr>
          <w:rFonts w:ascii="Lucida Sans Unicode"/>
          <w:sz w:val="20"/>
        </w:rPr>
        <w:t>As</w:t>
      </w:r>
      <w:r>
        <w:rPr>
          <w:rFonts w:ascii="Lucida Sans Unicode"/>
          <w:spacing w:val="-3"/>
          <w:sz w:val="20"/>
        </w:rPr>
        <w:t> </w:t>
      </w:r>
      <w:r>
        <w:rPr>
          <w:rFonts w:ascii="Lucida Sans Unicode"/>
          <w:sz w:val="20"/>
        </w:rPr>
        <w:t>I</w:t>
      </w:r>
      <w:r>
        <w:rPr>
          <w:rFonts w:ascii="Lucida Sans Unicode"/>
          <w:spacing w:val="-5"/>
          <w:sz w:val="20"/>
        </w:rPr>
        <w:t> </w:t>
      </w:r>
      <w:r>
        <w:rPr>
          <w:rFonts w:ascii="Lucida Sans Unicode"/>
          <w:sz w:val="20"/>
        </w:rPr>
        <w:t>said</w:t>
      </w:r>
      <w:r>
        <w:rPr>
          <w:rFonts w:ascii="Lucida Sans Unicode"/>
          <w:spacing w:val="-3"/>
          <w:sz w:val="20"/>
        </w:rPr>
        <w:t> </w:t>
      </w:r>
      <w:r>
        <w:rPr>
          <w:rFonts w:ascii="Lucida Sans Unicode"/>
          <w:sz w:val="20"/>
        </w:rPr>
        <w:t>in</w:t>
      </w:r>
      <w:r>
        <w:rPr>
          <w:rFonts w:ascii="Lucida Sans Unicode"/>
          <w:spacing w:val="-5"/>
          <w:sz w:val="20"/>
        </w:rPr>
        <w:t> </w:t>
      </w:r>
      <w:r>
        <w:rPr>
          <w:rFonts w:ascii="Lucida Sans Unicode"/>
          <w:sz w:val="20"/>
        </w:rPr>
        <w:t>the</w:t>
      </w:r>
      <w:r>
        <w:rPr>
          <w:rFonts w:ascii="Lucida Sans Unicode"/>
          <w:spacing w:val="-2"/>
          <w:sz w:val="20"/>
        </w:rPr>
        <w:t> </w:t>
      </w:r>
      <w:r>
        <w:rPr>
          <w:rFonts w:ascii="Lucida Sans Unicode"/>
          <w:sz w:val="20"/>
        </w:rPr>
        <w:t>Budget</w:t>
      </w:r>
      <w:r>
        <w:rPr>
          <w:rFonts w:ascii="Lucida Sans Unicode"/>
          <w:spacing w:val="-3"/>
          <w:sz w:val="20"/>
        </w:rPr>
        <w:t> </w:t>
      </w:r>
      <w:r>
        <w:rPr>
          <w:rFonts w:ascii="Lucida Sans Unicode"/>
          <w:sz w:val="20"/>
        </w:rPr>
        <w:t>statement,</w:t>
      </w:r>
      <w:r>
        <w:rPr>
          <w:rFonts w:ascii="Lucida Sans Unicode"/>
          <w:spacing w:val="-5"/>
          <w:sz w:val="20"/>
        </w:rPr>
        <w:t> </w:t>
      </w:r>
      <w:r>
        <w:rPr>
          <w:rFonts w:ascii="Lucida Sans Unicode"/>
          <w:sz w:val="20"/>
        </w:rPr>
        <w:t>the</w:t>
      </w:r>
      <w:r>
        <w:rPr>
          <w:rFonts w:ascii="Lucida Sans Unicode"/>
          <w:spacing w:val="-3"/>
          <w:sz w:val="20"/>
        </w:rPr>
        <w:t> </w:t>
      </w:r>
      <w:r>
        <w:rPr>
          <w:rFonts w:ascii="Lucida Sans Unicode"/>
          <w:sz w:val="20"/>
        </w:rPr>
        <w:t>current </w:t>
      </w:r>
      <w:r>
        <w:rPr>
          <w:rFonts w:ascii="Lucida Sans Unicode"/>
          <w:sz w:val="20"/>
        </w:rPr>
        <w:t>economic uncertainty means that it would not make any sense to try to set departmental budgets now for every year to 2014. However, as I said in the Budget, we will return to that </w:t>
      </w:r>
      <w:r>
        <w:rPr>
          <w:rFonts w:ascii="Lucida Sans Unicode"/>
          <w:spacing w:val="-1"/>
          <w:w w:val="100"/>
          <w:sz w:val="20"/>
        </w:rPr>
        <w:t>issue</w:t>
      </w:r>
      <w:r>
        <w:rPr>
          <w:rFonts w:ascii="Lucida Sans Unicode"/>
          <w:w w:val="100"/>
          <w:sz w:val="20"/>
        </w:rPr>
        <w:t> </w:t>
      </w:r>
      <w:r>
        <w:rPr>
          <w:rFonts w:ascii="Lucida Sans Unicode"/>
          <w:spacing w:val="-1"/>
          <w:w w:val="100"/>
          <w:sz w:val="20"/>
        </w:rPr>
        <w:t>at</w:t>
      </w:r>
      <w:r>
        <w:rPr>
          <w:rFonts w:ascii="Lucida Sans Unicode"/>
          <w:w w:val="100"/>
          <w:sz w:val="20"/>
        </w:rPr>
        <w:t> </w:t>
      </w:r>
      <w:r>
        <w:rPr>
          <w:rFonts w:ascii="Lucida Sans Unicode"/>
          <w:spacing w:val="-1"/>
          <w:w w:val="100"/>
          <w:sz w:val="20"/>
        </w:rPr>
        <w:t>the</w:t>
      </w:r>
      <w:r>
        <w:rPr>
          <w:rFonts w:ascii="Lucida Sans Unicode"/>
          <w:w w:val="100"/>
          <w:sz w:val="20"/>
        </w:rPr>
        <w:t> </w:t>
      </w:r>
      <w:r>
        <w:rPr>
          <w:rFonts w:ascii="Lucida Sans Unicode"/>
          <w:spacing w:val="-1"/>
          <w:w w:val="95"/>
          <w:sz w:val="20"/>
        </w:rPr>
        <w:t>pre-Budget</w:t>
      </w:r>
      <w:r>
        <w:rPr>
          <w:rFonts w:ascii="Lucida Sans Unicode"/>
          <w:w w:val="95"/>
          <w:sz w:val="20"/>
        </w:rPr>
        <w:t> </w:t>
      </w:r>
      <w:r>
        <w:rPr>
          <w:rFonts w:ascii="Lucida Sans Unicode"/>
          <w:spacing w:val="-1"/>
          <w:w w:val="100"/>
          <w:sz w:val="20"/>
        </w:rPr>
        <w:t>report</w:t>
      </w:r>
      <w:r>
        <w:rPr>
          <w:rFonts w:ascii="Lucida Sans Unicode"/>
          <w:w w:val="100"/>
          <w:sz w:val="20"/>
        </w:rPr>
        <w:t> and </w:t>
      </w:r>
      <w:r>
        <w:rPr>
          <w:rFonts w:ascii="Lucida Sans Unicode"/>
          <w:spacing w:val="-1"/>
          <w:w w:val="100"/>
          <w:sz w:val="20"/>
        </w:rPr>
        <w:t>then</w:t>
      </w:r>
      <w:r>
        <w:rPr>
          <w:rFonts w:ascii="Lucida Sans Unicode"/>
          <w:w w:val="100"/>
          <w:sz w:val="20"/>
        </w:rPr>
        <w:t> </w:t>
      </w:r>
      <w:r>
        <w:rPr>
          <w:rFonts w:ascii="Lucida Sans Unicode"/>
          <w:spacing w:val="-1"/>
          <w:w w:val="100"/>
          <w:sz w:val="20"/>
        </w:rPr>
        <w:t>again</w:t>
      </w:r>
      <w:r>
        <w:rPr>
          <w:rFonts w:ascii="Lucida Sans Unicode"/>
          <w:w w:val="100"/>
          <w:sz w:val="20"/>
        </w:rPr>
        <w:t> </w:t>
      </w:r>
      <w:r>
        <w:rPr>
          <w:rFonts w:ascii="Lucida Sans Unicode"/>
          <w:spacing w:val="-1"/>
          <w:w w:val="100"/>
          <w:sz w:val="20"/>
        </w:rPr>
        <w:t>in</w:t>
      </w:r>
      <w:r>
        <w:rPr>
          <w:rFonts w:ascii="Lucida Sans Unicode"/>
          <w:w w:val="100"/>
          <w:sz w:val="20"/>
        </w:rPr>
        <w:t> </w:t>
      </w:r>
      <w:r>
        <w:rPr>
          <w:rFonts w:ascii="Lucida Sans Unicode"/>
          <w:spacing w:val="-1"/>
          <w:w w:val="100"/>
          <w:sz w:val="20"/>
        </w:rPr>
        <w:t>the</w:t>
      </w:r>
      <w:r>
        <w:rPr>
          <w:rFonts w:ascii="Lucida Sans Unicode"/>
          <w:spacing w:val="8"/>
          <w:w w:val="100"/>
          <w:sz w:val="20"/>
        </w:rPr>
        <w:t> </w:t>
      </w:r>
      <w:r>
        <w:rPr>
          <w:rFonts w:ascii="Lucida Sans Unicode"/>
          <w:w w:val="100"/>
          <w:sz w:val="20"/>
        </w:rPr>
        <w:t>Budget.</w:t>
      </w:r>
      <w:hyperlink w:history="true" w:anchor="_bookmark16">
        <w:r>
          <w:rPr>
            <w:rFonts w:ascii="Lucida Sans Unicode"/>
            <w:w w:val="100"/>
            <w:position w:val="6"/>
            <w:sz w:val="8"/>
          </w:rPr>
          <w:t>13</w:t>
        </w:r>
        <w:r>
          <w:rPr>
            <w:rFonts w:ascii="Lucida Sans Unicode"/>
            <w:w w:val="100"/>
            <w:sz w:val="8"/>
          </w:rPr>
        </w:r>
      </w:hyperlink>
    </w:p>
    <w:p>
      <w:pPr>
        <w:spacing w:line="240" w:lineRule="auto" w:before="5"/>
        <w:ind w:right="0"/>
        <w:rPr>
          <w:rFonts w:ascii="Lucida Sans Unicode" w:hAnsi="Lucida Sans Unicode" w:cs="Lucida Sans Unicode" w:eastAsia="Lucida Sans Unicode" w:hint="default"/>
          <w:sz w:val="19"/>
          <w:szCs w:val="19"/>
        </w:rPr>
      </w:pPr>
    </w:p>
    <w:p>
      <w:pPr>
        <w:spacing w:before="0"/>
        <w:ind w:left="114" w:right="175" w:firstLine="0"/>
        <w:jc w:val="left"/>
        <w:rPr>
          <w:rFonts w:ascii="Trebuchet MS" w:hAnsi="Trebuchet MS" w:cs="Trebuchet MS" w:eastAsia="Trebuchet MS" w:hint="default"/>
          <w:sz w:val="24"/>
          <w:szCs w:val="24"/>
        </w:rPr>
      </w:pPr>
      <w:bookmarkStart w:name="2.1.3 Scrutiny of spending reviews " w:id="28"/>
      <w:bookmarkEnd w:id="28"/>
      <w:r>
        <w:rPr/>
      </w:r>
      <w:r>
        <w:rPr>
          <w:rFonts w:ascii="Trebuchet MS"/>
          <w:i/>
          <w:w w:val="105"/>
          <w:sz w:val="24"/>
        </w:rPr>
        <w:t>2.1.3  Scrutiny of spending</w:t>
      </w:r>
      <w:r>
        <w:rPr>
          <w:rFonts w:ascii="Trebuchet MS"/>
          <w:i/>
          <w:spacing w:val="54"/>
          <w:w w:val="105"/>
          <w:sz w:val="24"/>
        </w:rPr>
        <w:t> </w:t>
      </w:r>
      <w:r>
        <w:rPr>
          <w:rFonts w:ascii="Trebuchet MS"/>
          <w:i/>
          <w:w w:val="105"/>
          <w:sz w:val="24"/>
        </w:rPr>
        <w:t>reviews</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94"/>
        <w:jc w:val="left"/>
      </w:pPr>
      <w:r>
        <w:rPr/>
        <w:t>There is no systematic mechanism for parliamentary scrutiny of the spending</w:t>
      </w:r>
      <w:r>
        <w:rPr>
          <w:spacing w:val="-37"/>
        </w:rPr>
        <w:t> </w:t>
      </w:r>
      <w:r>
        <w:rPr/>
        <w:t>review, </w:t>
      </w:r>
      <w:r>
        <w:rPr/>
        <w:t>as Parliament has no formal role in debating or approving the budgets set in spending reviews. The spending review is principally a process of negotiation between HM Treasury and government departments. However, the spending review largely determines the contents of the estimates (see </w:t>
      </w:r>
      <w:r>
        <w:rPr>
          <w:color w:val="0000FF"/>
        </w:rPr>
      </w:r>
      <w:hyperlink w:history="true" w:anchor="_bookmark25">
        <w:r>
          <w:rPr>
            <w:color w:val="0000FF"/>
            <w:u w:val="single" w:color="0000FF"/>
          </w:rPr>
          <w:t>section 2.3</w:t>
        </w:r>
        <w:r>
          <w:rPr>
            <w:color w:val="0000FF"/>
          </w:rPr>
        </w:r>
      </w:hyperlink>
      <w:r>
        <w:rPr/>
        <w:t>).  There are ways</w:t>
      </w:r>
      <w:r>
        <w:rPr>
          <w:spacing w:val="-34"/>
        </w:rPr>
        <w:t> </w:t>
      </w:r>
      <w:r>
        <w:rPr/>
        <w:t>in</w:t>
      </w:r>
    </w:p>
    <w:p>
      <w:pPr>
        <w:spacing w:line="240" w:lineRule="auto" w:before="8" w:after="0"/>
        <w:ind w:right="0"/>
        <w:rPr>
          <w:rFonts w:ascii="Lucida Sans Unicode" w:hAnsi="Lucida Sans Unicode" w:cs="Lucida Sans Unicode" w:eastAsia="Lucida Sans Unicode" w:hint="default"/>
          <w:sz w:val="23"/>
          <w:szCs w:val="23"/>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bookmarkStart w:name="_bookmark14" w:id="29"/>
      <w:bookmarkEnd w:id="29"/>
      <w:r>
        <w:rPr/>
      </w:r>
      <w:r>
        <w:rPr>
          <w:rFonts w:ascii="Lucida Sans Unicode"/>
          <w:position w:val="6"/>
          <w:sz w:val="8"/>
        </w:rPr>
        <w:t>11  </w:t>
      </w:r>
      <w:r>
        <w:rPr>
          <w:rFonts w:ascii="Lucida Sans Unicode"/>
          <w:color w:val="0000FF"/>
          <w:sz w:val="16"/>
        </w:rPr>
      </w:r>
      <w:hyperlink r:id="rId21">
        <w:r>
          <w:rPr>
            <w:rFonts w:ascii="Lucida Sans Unicode"/>
            <w:color w:val="0000FF"/>
            <w:sz w:val="16"/>
            <w:u w:val="single" w:color="0000FF"/>
          </w:rPr>
          <w:t>HC Deb 19 July 2005  c53WS </w:t>
        </w:r>
        <w:r>
          <w:rPr>
            <w:rFonts w:ascii="Lucida Sans Unicode"/>
            <w:color w:val="0000FF"/>
            <w:sz w:val="16"/>
          </w:rPr>
        </w:r>
      </w:hyperlink>
      <w:r>
        <w:rPr>
          <w:rFonts w:ascii="Lucida Sans Unicode"/>
          <w:sz w:val="16"/>
        </w:rPr>
        <w:t>[at 21 October</w:t>
      </w:r>
      <w:r>
        <w:rPr>
          <w:rFonts w:ascii="Lucida Sans Unicode"/>
          <w:spacing w:val="-26"/>
          <w:sz w:val="16"/>
        </w:rPr>
        <w:t> </w:t>
      </w:r>
      <w:r>
        <w:rPr>
          <w:rFonts w:ascii="Lucida Sans Unicode"/>
          <w:sz w:val="16"/>
        </w:rPr>
        <w:t>2009]</w:t>
      </w:r>
    </w:p>
    <w:p>
      <w:pPr>
        <w:spacing w:line="184" w:lineRule="auto" w:before="11"/>
        <w:ind w:left="113" w:right="94" w:firstLine="0"/>
        <w:jc w:val="left"/>
        <w:rPr>
          <w:rFonts w:ascii="Lucida Sans Unicode" w:hAnsi="Lucida Sans Unicode" w:cs="Lucida Sans Unicode" w:eastAsia="Lucida Sans Unicode" w:hint="default"/>
          <w:sz w:val="16"/>
          <w:szCs w:val="16"/>
        </w:rPr>
      </w:pPr>
      <w:bookmarkStart w:name="_bookmark15" w:id="30"/>
      <w:bookmarkEnd w:id="30"/>
      <w:r>
        <w:rPr/>
      </w:r>
      <w:r>
        <w:rPr>
          <w:rFonts w:ascii="Lucida Sans Unicode"/>
          <w:position w:val="6"/>
          <w:sz w:val="8"/>
        </w:rPr>
        <w:t>12 </w:t>
      </w:r>
      <w:r>
        <w:rPr>
          <w:rFonts w:ascii="Lucida Sans Unicode"/>
          <w:sz w:val="16"/>
        </w:rPr>
        <w:t>The 2007 CSR (and other spending reviews) can be accessed via the HM Treasury website: </w:t>
      </w:r>
      <w:r>
        <w:rPr>
          <w:rFonts w:ascii="Lucida Sans Unicode"/>
          <w:color w:val="0000FF"/>
          <w:sz w:val="16"/>
        </w:rPr>
      </w:r>
      <w:hyperlink r:id="rId22">
        <w:r>
          <w:rPr>
            <w:rFonts w:ascii="Lucida Sans Unicode"/>
            <w:color w:val="0000FF"/>
            <w:sz w:val="16"/>
            <w:u w:val="single" w:color="0000FF"/>
          </w:rPr>
          <w:t>HM Treasury. Spending Reviews </w:t>
        </w:r>
        <w:r>
          <w:rPr>
            <w:rFonts w:ascii="Lucida Sans Unicode"/>
            <w:color w:val="0000FF"/>
            <w:sz w:val="16"/>
          </w:rPr>
        </w:r>
      </w:hyperlink>
      <w:r>
        <w:rPr>
          <w:rFonts w:ascii="Lucida Sans Unicode"/>
          <w:sz w:val="16"/>
        </w:rPr>
        <w:t>[at </w:t>
      </w:r>
      <w:r>
        <w:rPr>
          <w:rFonts w:ascii="Lucida Sans Unicode"/>
          <w:sz w:val="16"/>
        </w:rPr>
        <w:t>21 October</w:t>
      </w:r>
      <w:r>
        <w:rPr>
          <w:rFonts w:ascii="Lucida Sans Unicode"/>
          <w:spacing w:val="-13"/>
          <w:sz w:val="16"/>
        </w:rPr>
        <w:t> </w:t>
      </w:r>
      <w:r>
        <w:rPr>
          <w:rFonts w:ascii="Lucida Sans Unicode"/>
          <w:sz w:val="16"/>
        </w:rPr>
        <w:t>2009]</w:t>
      </w:r>
    </w:p>
    <w:p>
      <w:pPr>
        <w:spacing w:line="205" w:lineRule="exact" w:before="0"/>
        <w:ind w:left="114" w:right="175" w:firstLine="0"/>
        <w:jc w:val="left"/>
        <w:rPr>
          <w:rFonts w:ascii="Lucida Sans Unicode" w:hAnsi="Lucida Sans Unicode" w:cs="Lucida Sans Unicode" w:eastAsia="Lucida Sans Unicode" w:hint="default"/>
          <w:sz w:val="16"/>
          <w:szCs w:val="16"/>
        </w:rPr>
      </w:pPr>
      <w:bookmarkStart w:name="_bookmark16" w:id="31"/>
      <w:bookmarkEnd w:id="31"/>
      <w:r>
        <w:rPr/>
      </w:r>
      <w:r>
        <w:rPr>
          <w:rFonts w:ascii="Lucida Sans Unicode"/>
          <w:position w:val="6"/>
          <w:sz w:val="8"/>
        </w:rPr>
        <w:t>13  </w:t>
      </w:r>
      <w:r>
        <w:rPr>
          <w:rFonts w:ascii="Lucida Sans Unicode"/>
          <w:color w:val="0000FF"/>
          <w:sz w:val="16"/>
        </w:rPr>
      </w:r>
      <w:hyperlink r:id="rId23">
        <w:r>
          <w:rPr>
            <w:rFonts w:ascii="Lucida Sans Unicode"/>
            <w:color w:val="0000FF"/>
            <w:sz w:val="16"/>
            <w:u w:val="single" w:color="0000FF"/>
          </w:rPr>
          <w:t>HC Deb 14 July 2009 vol 496 col 145 </w:t>
        </w:r>
        <w:r>
          <w:rPr>
            <w:rFonts w:ascii="Lucida Sans Unicode"/>
            <w:color w:val="0000FF"/>
            <w:sz w:val="16"/>
          </w:rPr>
        </w:r>
      </w:hyperlink>
      <w:r>
        <w:rPr>
          <w:rFonts w:ascii="Lucida Sans Unicode"/>
          <w:sz w:val="16"/>
        </w:rPr>
        <w:t>[at 21 October</w:t>
      </w:r>
      <w:r>
        <w:rPr>
          <w:rFonts w:ascii="Lucida Sans Unicode"/>
          <w:spacing w:val="-27"/>
          <w:sz w:val="16"/>
        </w:rPr>
        <w:t> </w:t>
      </w:r>
      <w:r>
        <w:rPr>
          <w:rFonts w:ascii="Lucida Sans Unicode"/>
          <w:sz w:val="16"/>
        </w:rPr>
        <w:t>2009]</w:t>
      </w:r>
    </w:p>
    <w:p>
      <w:pPr>
        <w:spacing w:after="0" w:line="205"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right="134"/>
        <w:jc w:val="left"/>
      </w:pPr>
      <w:bookmarkStart w:name="_bookmark20" w:id="32"/>
      <w:bookmarkEnd w:id="32"/>
      <w:r>
        <w:rPr/>
      </w:r>
      <w:bookmarkStart w:name="_bookmark19" w:id="33"/>
      <w:bookmarkEnd w:id="33"/>
      <w:r>
        <w:rPr/>
      </w:r>
      <w:bookmarkStart w:name="_bookmark18" w:id="34"/>
      <w:bookmarkEnd w:id="34"/>
      <w:r>
        <w:rPr/>
      </w:r>
      <w:bookmarkStart w:name="_bookmark17" w:id="35"/>
      <w:bookmarkEnd w:id="35"/>
      <w:r>
        <w:rPr/>
      </w:r>
      <w:r>
        <w:rPr/>
        <w:t>which MPs can be involved in scrutinising the spending review.  Some elements of the spending review may be announced in the Budget and thus can be scrutinised</w:t>
      </w:r>
      <w:r>
        <w:rPr>
          <w:spacing w:val="-36"/>
        </w:rPr>
        <w:t> </w:t>
      </w:r>
      <w:r>
        <w:rPr/>
        <w:t>by </w:t>
      </w:r>
      <w:r>
        <w:rPr/>
        <w:t>the Treasury Committee. In addition, departmental select committees may be involved in the consultation process on the spending review; for example, some select committees asked departments for advance details of their draft CSR 2007 PSA</w:t>
      </w:r>
      <w:r>
        <w:rPr>
          <w:spacing w:val="-4"/>
        </w:rPr>
        <w:t> </w:t>
      </w:r>
      <w:r>
        <w:rPr/>
        <w:t>targets.</w:t>
      </w:r>
    </w:p>
    <w:p>
      <w:pPr>
        <w:pStyle w:val="BodyText"/>
        <w:spacing w:line="340" w:lineRule="exact" w:before="90"/>
        <w:ind w:right="175"/>
        <w:jc w:val="left"/>
      </w:pPr>
      <w:r>
        <w:rPr/>
        <w:t>The 2006 Hansard Society report </w:t>
      </w:r>
      <w:r>
        <w:rPr>
          <w:rFonts w:ascii="Trebuchet MS"/>
          <w:i/>
        </w:rPr>
        <w:t>The Fiscal Maze</w:t>
      </w:r>
      <w:hyperlink w:history="true" w:anchor="_bookmark20">
        <w:r>
          <w:rPr>
            <w:position w:val="9"/>
            <w:sz w:val="12"/>
          </w:rPr>
          <w:t>14</w:t>
        </w:r>
      </w:hyperlink>
      <w:r>
        <w:rPr>
          <w:position w:val="9"/>
          <w:sz w:val="12"/>
        </w:rPr>
        <w:t> </w:t>
      </w:r>
      <w:r>
        <w:rPr/>
        <w:t>suggested that spending reviews </w:t>
      </w:r>
      <w:r>
        <w:rPr/>
        <w:t>should be used by Parliament to scrutinise government spending</w:t>
      </w:r>
      <w:r>
        <w:rPr>
          <w:spacing w:val="-37"/>
        </w:rPr>
        <w:t> </w:t>
      </w:r>
      <w:r>
        <w:rPr/>
        <w:t>plans:</w:t>
      </w:r>
    </w:p>
    <w:p>
      <w:pPr>
        <w:spacing w:line="220" w:lineRule="auto" w:before="150"/>
        <w:ind w:left="681" w:right="258" w:firstLine="0"/>
        <w:jc w:val="left"/>
        <w:rPr>
          <w:rFonts w:ascii="Lucida Sans Unicode" w:hAnsi="Lucida Sans Unicode" w:cs="Lucida Sans Unicode" w:eastAsia="Lucida Sans Unicode" w:hint="default"/>
          <w:sz w:val="20"/>
          <w:szCs w:val="20"/>
        </w:rPr>
      </w:pPr>
      <w:r>
        <w:rPr>
          <w:rFonts w:ascii="Lucida Sans Unicode"/>
          <w:sz w:val="20"/>
        </w:rPr>
        <w:t>The evidence received by this inquiry suggests that spending reviews (and in particular the forthcoming CSR) with their summaries of departmental objectives, firm expenditure plans for forthcoming years and analysis of cross departmental issues, provide the ideal opportunity for Parliament to scrutinise government spending plans at both the macro and micro</w:t>
      </w:r>
      <w:r>
        <w:rPr>
          <w:rFonts w:ascii="Lucida Sans Unicode"/>
          <w:spacing w:val="-36"/>
          <w:sz w:val="20"/>
        </w:rPr>
        <w:t> </w:t>
      </w:r>
      <w:r>
        <w:rPr>
          <w:rFonts w:ascii="Lucida Sans Unicode"/>
          <w:sz w:val="20"/>
        </w:rPr>
        <w:t>level.</w:t>
      </w:r>
    </w:p>
    <w:p>
      <w:pPr>
        <w:spacing w:line="220" w:lineRule="auto" w:before="0"/>
        <w:ind w:left="681" w:right="94" w:firstLine="0"/>
        <w:jc w:val="left"/>
        <w:rPr>
          <w:rFonts w:ascii="Lucida Sans Unicode" w:hAnsi="Lucida Sans Unicode" w:cs="Lucida Sans Unicode" w:eastAsia="Lucida Sans Unicode" w:hint="default"/>
          <w:sz w:val="20"/>
          <w:szCs w:val="20"/>
        </w:rPr>
      </w:pPr>
      <w:r>
        <w:rPr>
          <w:rFonts w:ascii="Lucida Sans Unicode"/>
          <w:sz w:val="20"/>
        </w:rPr>
        <w:t>However, the timetable for the reviews, which are generally published in July, shortly before the long summer recess, limits the opportunity for detailed parliamentary scrutiny, particularly by select committees. Instead, most of the scrutiny takes place within the main chamber and there is little opportunity for committees to conduct a thorough analysis of budget allocations between and within</w:t>
      </w:r>
      <w:r>
        <w:rPr>
          <w:rFonts w:ascii="Lucida Sans Unicode"/>
          <w:spacing w:val="-16"/>
          <w:sz w:val="20"/>
        </w:rPr>
        <w:t> </w:t>
      </w:r>
      <w:r>
        <w:rPr>
          <w:rFonts w:ascii="Lucida Sans Unicode"/>
          <w:sz w:val="20"/>
        </w:rPr>
        <w:t>departments.</w:t>
      </w:r>
    </w:p>
    <w:p>
      <w:pPr>
        <w:pStyle w:val="BodyText"/>
        <w:spacing w:line="220" w:lineRule="auto" w:before="117"/>
        <w:ind w:right="318"/>
        <w:jc w:val="left"/>
      </w:pPr>
      <w:r>
        <w:rPr/>
        <w:t>The Treasury Committee undertook an inquiry into the 2007 CSR, reporting in</w:t>
      </w:r>
      <w:r>
        <w:rPr>
          <w:spacing w:val="-38"/>
        </w:rPr>
        <w:t> </w:t>
      </w:r>
      <w:r>
        <w:rPr/>
        <w:t>June </w:t>
      </w:r>
      <w:r>
        <w:rPr/>
        <w:t>and December 2007.</w:t>
      </w:r>
      <w:hyperlink w:history="true" w:anchor="_bookmark19">
        <w:r>
          <w:rPr>
            <w:position w:val="9"/>
            <w:sz w:val="12"/>
          </w:rPr>
          <w:t>15</w:t>
        </w:r>
      </w:hyperlink>
      <w:r>
        <w:rPr>
          <w:position w:val="9"/>
          <w:sz w:val="12"/>
        </w:rPr>
        <w:t> </w:t>
      </w:r>
      <w:r>
        <w:rPr/>
        <w:t>In their initial report, one of the recommendations put </w:t>
      </w:r>
      <w:r>
        <w:rPr/>
        <w:t>forward was as</w:t>
      </w:r>
      <w:r>
        <w:rPr>
          <w:spacing w:val="-7"/>
        </w:rPr>
        <w:t> </w:t>
      </w:r>
      <w:r>
        <w:rPr/>
        <w:t>follows:</w:t>
      </w:r>
    </w:p>
    <w:p>
      <w:pPr>
        <w:spacing w:line="220" w:lineRule="auto" w:before="122"/>
        <w:ind w:left="681" w:right="136" w:firstLine="0"/>
        <w:jc w:val="left"/>
        <w:rPr>
          <w:rFonts w:ascii="Lucida Sans Unicode" w:hAnsi="Lucida Sans Unicode" w:cs="Lucida Sans Unicode" w:eastAsia="Lucida Sans Unicode" w:hint="default"/>
          <w:sz w:val="8"/>
          <w:szCs w:val="8"/>
        </w:rPr>
      </w:pPr>
      <w:r>
        <w:rPr>
          <w:rFonts w:ascii="Lucida Sans Unicode"/>
          <w:sz w:val="20"/>
        </w:rPr>
        <w:t>We recommend that the Government set itself the ambition to replace the current system of authorisation based primarily on Estimates with one linked more clearly with the public expenditure planning and control system, so that the House of Commons would eventually be in a position to consider and, should it so choose, authorise Departmental Expenditure Limits and an annual total for Annually Managed Expenditure, giving greater relevance to subsequent consideration</w:t>
      </w:r>
      <w:r>
        <w:rPr>
          <w:rFonts w:ascii="Lucida Sans Unicode"/>
          <w:spacing w:val="-4"/>
          <w:sz w:val="20"/>
        </w:rPr>
        <w:t> </w:t>
      </w:r>
      <w:r>
        <w:rPr>
          <w:rFonts w:ascii="Lucida Sans Unicode"/>
          <w:sz w:val="20"/>
        </w:rPr>
        <w:t>of</w:t>
      </w:r>
      <w:r>
        <w:rPr>
          <w:rFonts w:ascii="Lucida Sans Unicode"/>
          <w:spacing w:val="-6"/>
          <w:sz w:val="20"/>
        </w:rPr>
        <w:t> </w:t>
      </w:r>
      <w:r>
        <w:rPr>
          <w:rFonts w:ascii="Lucida Sans Unicode"/>
          <w:sz w:val="20"/>
        </w:rPr>
        <w:t>expenditure</w:t>
      </w:r>
      <w:r>
        <w:rPr>
          <w:rFonts w:ascii="Lucida Sans Unicode"/>
          <w:spacing w:val="-3"/>
          <w:sz w:val="20"/>
        </w:rPr>
        <w:t> </w:t>
      </w:r>
      <w:r>
        <w:rPr>
          <w:rFonts w:ascii="Lucida Sans Unicode"/>
          <w:sz w:val="20"/>
        </w:rPr>
        <w:t>in</w:t>
      </w:r>
      <w:r>
        <w:rPr>
          <w:rFonts w:ascii="Lucida Sans Unicode"/>
          <w:spacing w:val="-5"/>
          <w:sz w:val="20"/>
        </w:rPr>
        <w:t> </w:t>
      </w:r>
      <w:r>
        <w:rPr>
          <w:rFonts w:ascii="Lucida Sans Unicode"/>
          <w:sz w:val="20"/>
        </w:rPr>
        <w:t>excess</w:t>
      </w:r>
      <w:r>
        <w:rPr>
          <w:rFonts w:ascii="Lucida Sans Unicode"/>
          <w:spacing w:val="-4"/>
          <w:sz w:val="20"/>
        </w:rPr>
        <w:t> </w:t>
      </w:r>
      <w:r>
        <w:rPr>
          <w:rFonts w:ascii="Lucida Sans Unicode"/>
          <w:sz w:val="20"/>
        </w:rPr>
        <w:t>of</w:t>
      </w:r>
      <w:r>
        <w:rPr>
          <w:rFonts w:ascii="Lucida Sans Unicode"/>
          <w:spacing w:val="-4"/>
          <w:sz w:val="20"/>
        </w:rPr>
        <w:t> </w:t>
      </w:r>
      <w:r>
        <w:rPr>
          <w:rFonts w:ascii="Lucida Sans Unicode"/>
          <w:sz w:val="20"/>
        </w:rPr>
        <w:t>such</w:t>
      </w:r>
      <w:r>
        <w:rPr>
          <w:rFonts w:ascii="Lucida Sans Unicode"/>
          <w:spacing w:val="-4"/>
          <w:sz w:val="20"/>
        </w:rPr>
        <w:t> </w:t>
      </w:r>
      <w:r>
        <w:rPr>
          <w:rFonts w:ascii="Lucida Sans Unicode"/>
          <w:sz w:val="20"/>
        </w:rPr>
        <w:t>limits</w:t>
      </w:r>
      <w:r>
        <w:rPr>
          <w:rFonts w:ascii="Lucida Sans Unicode"/>
          <w:spacing w:val="-6"/>
          <w:sz w:val="20"/>
        </w:rPr>
        <w:t> </w:t>
      </w:r>
      <w:r>
        <w:rPr>
          <w:rFonts w:ascii="Lucida Sans Unicode"/>
          <w:sz w:val="20"/>
        </w:rPr>
        <w:t>requiring</w:t>
      </w:r>
      <w:r>
        <w:rPr>
          <w:rFonts w:ascii="Lucida Sans Unicode"/>
          <w:spacing w:val="-3"/>
          <w:sz w:val="20"/>
        </w:rPr>
        <w:t> </w:t>
      </w:r>
      <w:r>
        <w:rPr>
          <w:rFonts w:ascii="Lucida Sans Unicode"/>
          <w:sz w:val="20"/>
        </w:rPr>
        <w:t>subsequent</w:t>
      </w:r>
      <w:r>
        <w:rPr>
          <w:rFonts w:ascii="Lucida Sans Unicode"/>
          <w:spacing w:val="-6"/>
          <w:sz w:val="20"/>
        </w:rPr>
        <w:t> </w:t>
      </w:r>
      <w:r>
        <w:rPr>
          <w:rFonts w:ascii="Lucida Sans Unicode"/>
          <w:sz w:val="20"/>
        </w:rPr>
        <w:t>approval.</w:t>
      </w:r>
      <w:r>
        <w:rPr>
          <w:rFonts w:ascii="Lucida Sans Unicode"/>
          <w:spacing w:val="-6"/>
          <w:sz w:val="20"/>
        </w:rPr>
        <w:t> </w:t>
      </w:r>
      <w:r>
        <w:rPr>
          <w:rFonts w:ascii="Lucida Sans Unicode"/>
          <w:sz w:val="20"/>
        </w:rPr>
        <w:t>We</w:t>
      </w:r>
      <w:r>
        <w:rPr>
          <w:rFonts w:ascii="Lucida Sans Unicode"/>
          <w:spacing w:val="-4"/>
          <w:sz w:val="20"/>
        </w:rPr>
        <w:t> </w:t>
      </w:r>
      <w:r>
        <w:rPr>
          <w:rFonts w:ascii="Lucida Sans Unicode"/>
          <w:sz w:val="20"/>
        </w:rPr>
        <w:t>further </w:t>
      </w:r>
      <w:r>
        <w:rPr>
          <w:rFonts w:ascii="Lucida Sans Unicode"/>
          <w:sz w:val="20"/>
        </w:rPr>
        <w:t>recommend that the Government commit itself to working with select committees of the House of Commons, the National Audit Office and other interested parties to improve the clarity, consistency and comprehensibility of the documents placed before the House of Commons to </w:t>
      </w:r>
      <w:r>
        <w:rPr>
          <w:rFonts w:ascii="Lucida Sans Unicode"/>
          <w:spacing w:val="-1"/>
          <w:w w:val="100"/>
          <w:sz w:val="20"/>
        </w:rPr>
        <w:t>seek</w:t>
      </w:r>
      <w:r>
        <w:rPr>
          <w:rFonts w:ascii="Lucida Sans Unicode"/>
          <w:w w:val="100"/>
          <w:sz w:val="20"/>
        </w:rPr>
        <w:t> </w:t>
      </w:r>
      <w:r>
        <w:rPr>
          <w:rFonts w:ascii="Lucida Sans Unicode"/>
          <w:spacing w:val="-1"/>
          <w:w w:val="100"/>
          <w:sz w:val="20"/>
        </w:rPr>
        <w:t>authorisation</w:t>
      </w:r>
      <w:r>
        <w:rPr>
          <w:rFonts w:ascii="Lucida Sans Unicode"/>
          <w:w w:val="100"/>
          <w:sz w:val="20"/>
        </w:rPr>
        <w:t> </w:t>
      </w:r>
      <w:r>
        <w:rPr>
          <w:rFonts w:ascii="Lucida Sans Unicode"/>
          <w:spacing w:val="-1"/>
          <w:w w:val="100"/>
          <w:sz w:val="20"/>
        </w:rPr>
        <w:t>for</w:t>
      </w:r>
      <w:r>
        <w:rPr>
          <w:rFonts w:ascii="Lucida Sans Unicode"/>
          <w:w w:val="100"/>
          <w:sz w:val="20"/>
        </w:rPr>
        <w:t> </w:t>
      </w:r>
      <w:r>
        <w:rPr>
          <w:rFonts w:ascii="Lucida Sans Unicode"/>
          <w:spacing w:val="-1"/>
          <w:w w:val="100"/>
          <w:sz w:val="20"/>
        </w:rPr>
        <w:t>expenditure</w:t>
      </w:r>
      <w:r>
        <w:rPr>
          <w:rFonts w:ascii="Lucida Sans Unicode"/>
          <w:w w:val="100"/>
          <w:sz w:val="20"/>
        </w:rPr>
        <w:t> and </w:t>
      </w:r>
      <w:r>
        <w:rPr>
          <w:rFonts w:ascii="Lucida Sans Unicode"/>
          <w:spacing w:val="-1"/>
          <w:w w:val="100"/>
          <w:sz w:val="20"/>
        </w:rPr>
        <w:t>to</w:t>
      </w:r>
      <w:r>
        <w:rPr>
          <w:rFonts w:ascii="Lucida Sans Unicode"/>
          <w:w w:val="100"/>
          <w:sz w:val="20"/>
        </w:rPr>
        <w:t> </w:t>
      </w:r>
      <w:r>
        <w:rPr>
          <w:rFonts w:ascii="Lucida Sans Unicode"/>
          <w:spacing w:val="-1"/>
          <w:w w:val="100"/>
          <w:sz w:val="20"/>
        </w:rPr>
        <w:t>report</w:t>
      </w:r>
      <w:r>
        <w:rPr>
          <w:rFonts w:ascii="Lucida Sans Unicode"/>
          <w:w w:val="100"/>
          <w:sz w:val="20"/>
        </w:rPr>
        <w:t> </w:t>
      </w:r>
      <w:r>
        <w:rPr>
          <w:rFonts w:ascii="Lucida Sans Unicode"/>
          <w:spacing w:val="-1"/>
          <w:w w:val="100"/>
          <w:sz w:val="20"/>
        </w:rPr>
        <w:t>on</w:t>
      </w:r>
      <w:r>
        <w:rPr>
          <w:rFonts w:ascii="Lucida Sans Unicode"/>
          <w:w w:val="100"/>
          <w:sz w:val="20"/>
        </w:rPr>
        <w:t> </w:t>
      </w:r>
      <w:r>
        <w:rPr>
          <w:rFonts w:ascii="Lucida Sans Unicode"/>
          <w:spacing w:val="-1"/>
          <w:w w:val="100"/>
          <w:sz w:val="20"/>
        </w:rPr>
        <w:t>that</w:t>
      </w:r>
      <w:r>
        <w:rPr>
          <w:rFonts w:ascii="Lucida Sans Unicode"/>
          <w:spacing w:val="1"/>
          <w:w w:val="100"/>
          <w:sz w:val="20"/>
        </w:rPr>
        <w:t> </w:t>
      </w:r>
      <w:r>
        <w:rPr>
          <w:rFonts w:ascii="Lucida Sans Unicode"/>
          <w:w w:val="100"/>
          <w:sz w:val="20"/>
        </w:rPr>
        <w:t>expenditure.</w:t>
      </w:r>
      <w:hyperlink w:history="true" w:anchor="_bookmark18">
        <w:r>
          <w:rPr>
            <w:rFonts w:ascii="Lucida Sans Unicode"/>
            <w:w w:val="100"/>
            <w:position w:val="6"/>
            <w:sz w:val="8"/>
          </w:rPr>
          <w:t>16</w:t>
        </w:r>
        <w:r>
          <w:rPr>
            <w:rFonts w:ascii="Lucida Sans Unicode"/>
            <w:w w:val="100"/>
            <w:sz w:val="8"/>
          </w:rPr>
        </w:r>
      </w:hyperlink>
    </w:p>
    <w:p>
      <w:pPr>
        <w:pStyle w:val="BodyText"/>
        <w:spacing w:line="240" w:lineRule="auto" w:before="97"/>
        <w:ind w:left="114" w:right="175"/>
        <w:jc w:val="left"/>
      </w:pPr>
      <w:r>
        <w:rPr/>
        <w:t>The Government response to this recommendation was as</w:t>
      </w:r>
      <w:r>
        <w:rPr>
          <w:spacing w:val="-33"/>
        </w:rPr>
        <w:t> </w:t>
      </w:r>
      <w:r>
        <w:rPr/>
        <w:t>follows:</w:t>
      </w:r>
    </w:p>
    <w:p>
      <w:pPr>
        <w:spacing w:line="220" w:lineRule="auto" w:before="112"/>
        <w:ind w:left="681" w:right="124" w:firstLine="0"/>
        <w:jc w:val="left"/>
        <w:rPr>
          <w:rFonts w:ascii="Lucida Sans Unicode" w:hAnsi="Lucida Sans Unicode" w:cs="Lucida Sans Unicode" w:eastAsia="Lucida Sans Unicode" w:hint="default"/>
          <w:sz w:val="8"/>
          <w:szCs w:val="8"/>
        </w:rPr>
      </w:pPr>
      <w:r>
        <w:rPr>
          <w:rFonts w:ascii="Lucida Sans Unicode"/>
          <w:sz w:val="20"/>
        </w:rPr>
        <w:t>The Government agrees that better alignment of the spending control system would bring significant   benefits. This issue forms part of the constitutional reforms announced to the House by the Prime Minister on Tuesday, 3 July, and was subsequently set out in a letter from the Chief Secretary to the Treasury to the chairmen of the Treasury, Liaison and Public Accounts Committees. The Treasury plans to take this forward with the aim of bringing planning, Parliamentary approval and reporting of public spending on to a more consistent basis, while improving the clarity, consistency and comprehensibility of the expenditure documents placed before the House of Commons. Consultation with Parliament, and all interested parties, will </w:t>
      </w:r>
      <w:r>
        <w:rPr>
          <w:rFonts w:ascii="Lucida Sans Unicode"/>
          <w:w w:val="100"/>
          <w:sz w:val="20"/>
        </w:rPr>
        <w:t>take </w:t>
      </w:r>
      <w:r>
        <w:rPr>
          <w:rFonts w:ascii="Lucida Sans Unicode"/>
          <w:spacing w:val="-1"/>
          <w:w w:val="100"/>
          <w:sz w:val="20"/>
        </w:rPr>
        <w:t>place</w:t>
      </w:r>
      <w:r>
        <w:rPr>
          <w:rFonts w:ascii="Lucida Sans Unicode"/>
          <w:w w:val="100"/>
          <w:sz w:val="20"/>
        </w:rPr>
        <w:t> </w:t>
      </w:r>
      <w:r>
        <w:rPr>
          <w:rFonts w:ascii="Lucida Sans Unicode"/>
          <w:spacing w:val="-1"/>
          <w:w w:val="100"/>
          <w:sz w:val="20"/>
        </w:rPr>
        <w:t>throughout</w:t>
      </w:r>
      <w:r>
        <w:rPr>
          <w:rFonts w:ascii="Lucida Sans Unicode"/>
          <w:w w:val="100"/>
          <w:sz w:val="20"/>
        </w:rPr>
        <w:t> </w:t>
      </w:r>
      <w:r>
        <w:rPr>
          <w:rFonts w:ascii="Lucida Sans Unicode"/>
          <w:spacing w:val="-1"/>
          <w:w w:val="100"/>
          <w:sz w:val="20"/>
        </w:rPr>
        <w:t>this</w:t>
      </w:r>
      <w:r>
        <w:rPr>
          <w:rFonts w:ascii="Lucida Sans Unicode"/>
          <w:spacing w:val="9"/>
          <w:w w:val="100"/>
          <w:sz w:val="20"/>
        </w:rPr>
        <w:t> </w:t>
      </w:r>
      <w:r>
        <w:rPr>
          <w:rFonts w:ascii="Lucida Sans Unicode"/>
          <w:w w:val="100"/>
          <w:sz w:val="20"/>
        </w:rPr>
        <w:t>work.</w:t>
      </w:r>
      <w:hyperlink w:history="true" w:anchor="_bookmark17">
        <w:r>
          <w:rPr>
            <w:rFonts w:ascii="Lucida Sans Unicode"/>
            <w:w w:val="100"/>
            <w:position w:val="6"/>
            <w:sz w:val="8"/>
          </w:rPr>
          <w:t>17</w:t>
        </w:r>
        <w:r>
          <w:rPr>
            <w:rFonts w:ascii="Lucida Sans Unicode"/>
            <w:w w:val="100"/>
            <w:sz w:val="8"/>
          </w:rPr>
        </w:r>
      </w:hyperlink>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5"/>
        <w:ind w:right="0"/>
        <w:rPr>
          <w:rFonts w:ascii="Lucida Sans Unicode" w:hAnsi="Lucida Sans Unicode" w:cs="Lucida Sans Unicode" w:eastAsia="Lucida Sans Unicode" w:hint="default"/>
          <w:sz w:val="10"/>
          <w:szCs w:val="10"/>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r>
        <w:rPr>
          <w:rFonts w:ascii="Trebuchet MS"/>
          <w:i/>
          <w:w w:val="105"/>
          <w:position w:val="6"/>
          <w:sz w:val="8"/>
        </w:rPr>
        <w:t>14</w:t>
      </w:r>
      <w:r>
        <w:rPr>
          <w:rFonts w:ascii="Trebuchet MS"/>
          <w:i/>
          <w:spacing w:val="15"/>
          <w:w w:val="105"/>
          <w:position w:val="6"/>
          <w:sz w:val="8"/>
        </w:rPr>
        <w:t> </w:t>
      </w:r>
      <w:r>
        <w:rPr>
          <w:rFonts w:ascii="Lucida Sans Unicode"/>
          <w:color w:val="0000FF"/>
          <w:spacing w:val="15"/>
          <w:w w:val="105"/>
          <w:sz w:val="16"/>
        </w:rPr>
      </w:r>
      <w:hyperlink r:id="rId24">
        <w:r>
          <w:rPr>
            <w:rFonts w:ascii="Lucida Sans Unicode"/>
            <w:color w:val="0000FF"/>
            <w:w w:val="105"/>
            <w:sz w:val="16"/>
            <w:u w:val="single" w:color="0000FF"/>
          </w:rPr>
          <w:t>Hansard</w:t>
        </w:r>
        <w:r>
          <w:rPr>
            <w:rFonts w:ascii="Lucida Sans Unicode"/>
            <w:color w:val="0000FF"/>
            <w:spacing w:val="-14"/>
            <w:w w:val="105"/>
            <w:sz w:val="16"/>
            <w:u w:val="single" w:color="0000FF"/>
          </w:rPr>
          <w:t> </w:t>
        </w:r>
        <w:r>
          <w:rPr>
            <w:rFonts w:ascii="Lucida Sans Unicode"/>
            <w:color w:val="0000FF"/>
            <w:w w:val="105"/>
            <w:sz w:val="16"/>
            <w:u w:val="single" w:color="0000FF"/>
          </w:rPr>
          <w:t>Society,</w:t>
        </w:r>
        <w:r>
          <w:rPr>
            <w:rFonts w:ascii="Lucida Sans Unicode"/>
            <w:color w:val="0000FF"/>
            <w:spacing w:val="-13"/>
            <w:w w:val="105"/>
            <w:sz w:val="16"/>
            <w:u w:val="single" w:color="0000FF"/>
          </w:rPr>
          <w:t> </w:t>
        </w:r>
        <w:r>
          <w:rPr>
            <w:rFonts w:ascii="Trebuchet MS"/>
            <w:i/>
            <w:color w:val="0000FF"/>
            <w:w w:val="105"/>
            <w:sz w:val="16"/>
            <w:u w:val="single" w:color="0000FF"/>
          </w:rPr>
          <w:t>The</w:t>
        </w:r>
        <w:r>
          <w:rPr>
            <w:rFonts w:ascii="Trebuchet MS"/>
            <w:i/>
            <w:color w:val="0000FF"/>
            <w:spacing w:val="-10"/>
            <w:w w:val="105"/>
            <w:sz w:val="16"/>
            <w:u w:val="single" w:color="0000FF"/>
          </w:rPr>
          <w:t> </w:t>
        </w:r>
        <w:r>
          <w:rPr>
            <w:rFonts w:ascii="Trebuchet MS"/>
            <w:i/>
            <w:color w:val="0000FF"/>
            <w:w w:val="105"/>
            <w:sz w:val="16"/>
            <w:u w:val="single" w:color="0000FF"/>
          </w:rPr>
          <w:t>Fiscal</w:t>
        </w:r>
        <w:r>
          <w:rPr>
            <w:rFonts w:ascii="Trebuchet MS"/>
            <w:i/>
            <w:color w:val="0000FF"/>
            <w:spacing w:val="-11"/>
            <w:w w:val="105"/>
            <w:sz w:val="16"/>
            <w:u w:val="single" w:color="0000FF"/>
          </w:rPr>
          <w:t> </w:t>
        </w:r>
        <w:r>
          <w:rPr>
            <w:rFonts w:ascii="Trebuchet MS"/>
            <w:i/>
            <w:color w:val="0000FF"/>
            <w:w w:val="105"/>
            <w:sz w:val="16"/>
            <w:u w:val="single" w:color="0000FF"/>
          </w:rPr>
          <w:t>Maze:</w:t>
        </w:r>
        <w:r>
          <w:rPr>
            <w:rFonts w:ascii="Trebuchet MS"/>
            <w:i/>
            <w:color w:val="0000FF"/>
            <w:spacing w:val="-9"/>
            <w:w w:val="105"/>
            <w:sz w:val="16"/>
            <w:u w:val="single" w:color="0000FF"/>
          </w:rPr>
          <w:t> </w:t>
        </w:r>
        <w:r>
          <w:rPr>
            <w:rFonts w:ascii="Trebuchet MS"/>
            <w:i/>
            <w:color w:val="0000FF"/>
            <w:w w:val="105"/>
            <w:sz w:val="16"/>
            <w:u w:val="single" w:color="0000FF"/>
          </w:rPr>
          <w:t>Parliament,</w:t>
        </w:r>
        <w:r>
          <w:rPr>
            <w:rFonts w:ascii="Trebuchet MS"/>
            <w:i/>
            <w:color w:val="0000FF"/>
            <w:spacing w:val="-9"/>
            <w:w w:val="105"/>
            <w:sz w:val="16"/>
            <w:u w:val="single" w:color="0000FF"/>
          </w:rPr>
          <w:t> </w:t>
        </w:r>
        <w:r>
          <w:rPr>
            <w:rFonts w:ascii="Trebuchet MS"/>
            <w:i/>
            <w:color w:val="0000FF"/>
            <w:w w:val="105"/>
            <w:sz w:val="16"/>
            <w:u w:val="single" w:color="0000FF"/>
          </w:rPr>
          <w:t>Government</w:t>
        </w:r>
        <w:r>
          <w:rPr>
            <w:rFonts w:ascii="Trebuchet MS"/>
            <w:i/>
            <w:color w:val="0000FF"/>
            <w:spacing w:val="-7"/>
            <w:w w:val="105"/>
            <w:sz w:val="16"/>
            <w:u w:val="single" w:color="0000FF"/>
          </w:rPr>
          <w:t> </w:t>
        </w:r>
        <w:r>
          <w:rPr>
            <w:rFonts w:ascii="Trebuchet MS"/>
            <w:i/>
            <w:color w:val="0000FF"/>
            <w:w w:val="105"/>
            <w:sz w:val="16"/>
            <w:u w:val="single" w:color="0000FF"/>
          </w:rPr>
          <w:t>and</w:t>
        </w:r>
        <w:r>
          <w:rPr>
            <w:rFonts w:ascii="Trebuchet MS"/>
            <w:i/>
            <w:color w:val="0000FF"/>
            <w:spacing w:val="-10"/>
            <w:w w:val="105"/>
            <w:sz w:val="16"/>
            <w:u w:val="single" w:color="0000FF"/>
          </w:rPr>
          <w:t> </w:t>
        </w:r>
        <w:r>
          <w:rPr>
            <w:rFonts w:ascii="Trebuchet MS"/>
            <w:i/>
            <w:color w:val="0000FF"/>
            <w:w w:val="105"/>
            <w:sz w:val="16"/>
            <w:u w:val="single" w:color="0000FF"/>
          </w:rPr>
          <w:t>Public</w:t>
        </w:r>
        <w:r>
          <w:rPr>
            <w:rFonts w:ascii="Trebuchet MS"/>
            <w:i/>
            <w:color w:val="0000FF"/>
            <w:spacing w:val="-11"/>
            <w:w w:val="105"/>
            <w:sz w:val="16"/>
            <w:u w:val="single" w:color="0000FF"/>
          </w:rPr>
          <w:t> </w:t>
        </w:r>
        <w:r>
          <w:rPr>
            <w:rFonts w:ascii="Trebuchet MS"/>
            <w:i/>
            <w:color w:val="0000FF"/>
            <w:w w:val="105"/>
            <w:sz w:val="16"/>
            <w:u w:val="single" w:color="0000FF"/>
          </w:rPr>
          <w:t>Money</w:t>
        </w:r>
        <w:r>
          <w:rPr>
            <w:rFonts w:ascii="Lucida Sans Unicode"/>
            <w:color w:val="0000FF"/>
            <w:w w:val="105"/>
            <w:sz w:val="16"/>
            <w:u w:val="single" w:color="0000FF"/>
          </w:rPr>
          <w:t>,</w:t>
        </w:r>
        <w:r>
          <w:rPr>
            <w:rFonts w:ascii="Lucida Sans Unicode"/>
            <w:color w:val="0000FF"/>
            <w:spacing w:val="-13"/>
            <w:w w:val="105"/>
            <w:sz w:val="16"/>
            <w:u w:val="single" w:color="0000FF"/>
          </w:rPr>
          <w:t> </w:t>
        </w:r>
        <w:r>
          <w:rPr>
            <w:rFonts w:ascii="Lucida Sans Unicode"/>
            <w:color w:val="0000FF"/>
            <w:w w:val="105"/>
            <w:sz w:val="16"/>
            <w:u w:val="single" w:color="0000FF"/>
          </w:rPr>
          <w:t>2006.</w:t>
        </w:r>
        <w:r>
          <w:rPr>
            <w:rFonts w:ascii="Lucida Sans Unicode"/>
            <w:color w:val="0000FF"/>
            <w:spacing w:val="-11"/>
            <w:w w:val="105"/>
            <w:sz w:val="16"/>
            <w:u w:val="single" w:color="0000FF"/>
          </w:rPr>
          <w:t> </w:t>
        </w:r>
        <w:r>
          <w:rPr>
            <w:rFonts w:ascii="Lucida Sans Unicode"/>
            <w:color w:val="0000FF"/>
            <w:spacing w:val="-11"/>
            <w:w w:val="105"/>
            <w:sz w:val="16"/>
          </w:rPr>
        </w:r>
      </w:hyperlink>
      <w:r>
        <w:rPr>
          <w:rFonts w:ascii="Lucida Sans Unicode"/>
          <w:w w:val="105"/>
          <w:sz w:val="16"/>
        </w:rPr>
        <w:t>[at</w:t>
      </w:r>
      <w:r>
        <w:rPr>
          <w:rFonts w:ascii="Lucida Sans Unicode"/>
          <w:spacing w:val="-10"/>
          <w:w w:val="105"/>
          <w:sz w:val="16"/>
        </w:rPr>
        <w:t> </w:t>
      </w:r>
      <w:r>
        <w:rPr>
          <w:rFonts w:ascii="Lucida Sans Unicode"/>
          <w:w w:val="105"/>
          <w:sz w:val="16"/>
        </w:rPr>
        <w:t>21</w:t>
      </w:r>
      <w:r>
        <w:rPr>
          <w:rFonts w:ascii="Lucida Sans Unicode"/>
          <w:spacing w:val="-13"/>
          <w:w w:val="105"/>
          <w:sz w:val="16"/>
        </w:rPr>
        <w:t> </w:t>
      </w:r>
      <w:r>
        <w:rPr>
          <w:rFonts w:ascii="Lucida Sans Unicode"/>
          <w:w w:val="105"/>
          <w:sz w:val="16"/>
        </w:rPr>
        <w:t>October</w:t>
      </w:r>
      <w:r>
        <w:rPr>
          <w:rFonts w:ascii="Lucida Sans Unicode"/>
          <w:spacing w:val="-11"/>
          <w:w w:val="105"/>
          <w:sz w:val="16"/>
        </w:rPr>
        <w:t> </w:t>
      </w:r>
      <w:r>
        <w:rPr>
          <w:rFonts w:ascii="Lucida Sans Unicode"/>
          <w:w w:val="105"/>
          <w:sz w:val="16"/>
        </w:rPr>
        <w:t>2009]</w:t>
      </w:r>
      <w:r>
        <w:rPr>
          <w:rFonts w:ascii="Lucida Sans Unicode"/>
          <w:sz w:val="16"/>
        </w:rPr>
      </w:r>
    </w:p>
    <w:p>
      <w:pPr>
        <w:spacing w:line="184" w:lineRule="auto" w:before="11"/>
        <w:ind w:left="114" w:right="318" w:firstLine="0"/>
        <w:jc w:val="left"/>
        <w:rPr>
          <w:rFonts w:ascii="Lucida Sans Unicode" w:hAnsi="Lucida Sans Unicode" w:cs="Lucida Sans Unicode" w:eastAsia="Lucida Sans Unicode" w:hint="default"/>
          <w:sz w:val="16"/>
          <w:szCs w:val="16"/>
        </w:rPr>
      </w:pPr>
      <w:r>
        <w:rPr>
          <w:rFonts w:ascii="Trebuchet MS"/>
          <w:i/>
          <w:position w:val="6"/>
          <w:sz w:val="8"/>
        </w:rPr>
        <w:t>15 </w:t>
      </w:r>
      <w:r>
        <w:rPr>
          <w:rFonts w:ascii="Lucida Sans Unicode"/>
          <w:color w:val="0000FF"/>
          <w:sz w:val="16"/>
        </w:rPr>
      </w:r>
      <w:hyperlink r:id="rId25">
        <w:r>
          <w:rPr>
            <w:rFonts w:ascii="Lucida Sans Unicode"/>
            <w:color w:val="0000FF"/>
            <w:sz w:val="16"/>
            <w:u w:val="single" w:color="0000FF"/>
          </w:rPr>
          <w:t>Treasury Committee, </w:t>
        </w:r>
        <w:r>
          <w:rPr>
            <w:rFonts w:ascii="Trebuchet MS"/>
            <w:i/>
            <w:color w:val="0000FF"/>
            <w:sz w:val="16"/>
            <w:u w:val="single" w:color="0000FF"/>
          </w:rPr>
          <w:t>The 2007 Comprehensive Spending Review: prospects and process</w:t>
        </w:r>
        <w:r>
          <w:rPr>
            <w:rFonts w:ascii="Lucida Sans Unicode"/>
            <w:color w:val="0000FF"/>
            <w:sz w:val="16"/>
            <w:u w:val="single" w:color="0000FF"/>
          </w:rPr>
          <w:t>, June 2007, House of Commons, HC </w:t>
        </w:r>
        <w:r>
          <w:rPr>
            <w:rFonts w:ascii="Lucida Sans Unicode"/>
            <w:color w:val="0000FF"/>
            <w:sz w:val="16"/>
          </w:rPr>
        </w:r>
      </w:hyperlink>
      <w:r>
        <w:rPr>
          <w:rFonts w:ascii="Lucida Sans Unicode"/>
          <w:color w:val="0000FF"/>
          <w:sz w:val="16"/>
        </w:rPr>
      </w:r>
      <w:hyperlink r:id="rId25">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279,Session 2006-07  </w:t>
        </w:r>
        <w:r>
          <w:rPr>
            <w:rFonts w:ascii="Lucida Sans Unicode"/>
            <w:color w:val="0000FF"/>
            <w:sz w:val="16"/>
          </w:rPr>
        </w:r>
      </w:hyperlink>
      <w:r>
        <w:rPr>
          <w:rFonts w:ascii="Trebuchet MS"/>
          <w:i/>
          <w:sz w:val="16"/>
        </w:rPr>
        <w:t>and </w:t>
      </w:r>
      <w:hyperlink r:id="rId26">
        <w:r>
          <w:rPr>
            <w:rFonts w:ascii="Lucida Sans Unicode"/>
            <w:color w:val="0000FF"/>
            <w:sz w:val="16"/>
          </w:rPr>
        </w:r>
        <w:r>
          <w:rPr>
            <w:rFonts w:ascii="Lucida Sans Unicode"/>
            <w:color w:val="0000FF"/>
            <w:sz w:val="16"/>
            <w:u w:val="single" w:color="0000FF"/>
          </w:rPr>
          <w:t>Treasury Committee, </w:t>
        </w:r>
        <w:r>
          <w:rPr>
            <w:rFonts w:ascii="Trebuchet MS"/>
            <w:i/>
            <w:color w:val="0000FF"/>
            <w:sz w:val="16"/>
            <w:u w:val="single" w:color="0000FF"/>
          </w:rPr>
          <w:t>The 2007 Comprehensive Spending Review, </w:t>
        </w:r>
        <w:r>
          <w:rPr>
            <w:rFonts w:ascii="Lucida Sans Unicode"/>
            <w:color w:val="0000FF"/>
            <w:sz w:val="16"/>
            <w:u w:val="single" w:color="0000FF"/>
          </w:rPr>
          <w:t>December 2007, House of  </w:t>
        </w:r>
        <w:r>
          <w:rPr>
            <w:rFonts w:ascii="Lucida Sans Unicode"/>
            <w:color w:val="0000FF"/>
            <w:sz w:val="16"/>
          </w:rPr>
        </w:r>
      </w:hyperlink>
      <w:r>
        <w:rPr>
          <w:rFonts w:ascii="Lucida Sans Unicode"/>
          <w:color w:val="0000FF"/>
          <w:sz w:val="16"/>
        </w:rPr>
      </w:r>
      <w:hyperlink r:id="rId26">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Commons,</w:t>
        </w:r>
        <w:r>
          <w:rPr>
            <w:rFonts w:ascii="Lucida Sans Unicode"/>
            <w:color w:val="0000FF"/>
            <w:spacing w:val="-10"/>
            <w:sz w:val="16"/>
            <w:u w:val="single" w:color="0000FF"/>
          </w:rPr>
          <w:t> </w:t>
        </w:r>
        <w:r>
          <w:rPr>
            <w:rFonts w:ascii="Lucida Sans Unicode"/>
            <w:color w:val="0000FF"/>
            <w:sz w:val="16"/>
            <w:u w:val="single" w:color="0000FF"/>
          </w:rPr>
          <w:t>HC</w:t>
        </w:r>
        <w:r>
          <w:rPr>
            <w:rFonts w:ascii="Lucida Sans Unicode"/>
            <w:color w:val="0000FF"/>
            <w:spacing w:val="-10"/>
            <w:sz w:val="16"/>
            <w:u w:val="single" w:color="0000FF"/>
          </w:rPr>
          <w:t> </w:t>
        </w:r>
        <w:r>
          <w:rPr>
            <w:rFonts w:ascii="Lucida Sans Unicode"/>
            <w:color w:val="0000FF"/>
            <w:sz w:val="16"/>
            <w:u w:val="single" w:color="0000FF"/>
          </w:rPr>
          <w:t>55,</w:t>
        </w:r>
        <w:r>
          <w:rPr>
            <w:rFonts w:ascii="Lucida Sans Unicode"/>
            <w:color w:val="0000FF"/>
            <w:spacing w:val="-10"/>
            <w:sz w:val="16"/>
            <w:u w:val="single" w:color="0000FF"/>
          </w:rPr>
          <w:t> </w:t>
        </w:r>
        <w:r>
          <w:rPr>
            <w:rFonts w:ascii="Lucida Sans Unicode"/>
            <w:color w:val="0000FF"/>
            <w:sz w:val="16"/>
            <w:u w:val="single" w:color="0000FF"/>
          </w:rPr>
          <w:t>Session</w:t>
        </w:r>
        <w:r>
          <w:rPr>
            <w:rFonts w:ascii="Lucida Sans Unicode"/>
            <w:color w:val="0000FF"/>
            <w:spacing w:val="-9"/>
            <w:sz w:val="16"/>
            <w:u w:val="single" w:color="0000FF"/>
          </w:rPr>
          <w:t> </w:t>
        </w:r>
        <w:r>
          <w:rPr>
            <w:rFonts w:ascii="Lucida Sans Unicode"/>
            <w:color w:val="0000FF"/>
            <w:sz w:val="16"/>
            <w:u w:val="single" w:color="0000FF"/>
          </w:rPr>
          <w:t>2007-08</w:t>
        </w:r>
        <w:r>
          <w:rPr>
            <w:rFonts w:ascii="Lucida Sans Unicode"/>
            <w:color w:val="0000FF"/>
            <w:spacing w:val="-10"/>
            <w:sz w:val="16"/>
            <w:u w:val="single" w:color="0000FF"/>
          </w:rPr>
          <w:t> </w:t>
        </w:r>
        <w:r>
          <w:rPr>
            <w:rFonts w:ascii="Lucida Sans Unicode"/>
            <w:color w:val="0000FF"/>
            <w:spacing w:val="-10"/>
            <w:sz w:val="16"/>
          </w:rPr>
        </w:r>
      </w:hyperlink>
      <w:r>
        <w:rPr>
          <w:rFonts w:ascii="Lucida Sans Unicode"/>
          <w:sz w:val="16"/>
        </w:rPr>
        <w:t>[at</w:t>
      </w:r>
      <w:r>
        <w:rPr>
          <w:rFonts w:ascii="Lucida Sans Unicode"/>
          <w:spacing w:val="-8"/>
          <w:sz w:val="16"/>
        </w:rPr>
        <w:t> </w:t>
      </w:r>
      <w:r>
        <w:rPr>
          <w:rFonts w:ascii="Lucida Sans Unicode"/>
          <w:sz w:val="16"/>
        </w:rPr>
        <w:t>21</w:t>
      </w:r>
      <w:r>
        <w:rPr>
          <w:rFonts w:ascii="Lucida Sans Unicode"/>
          <w:spacing w:val="-10"/>
          <w:sz w:val="16"/>
        </w:rPr>
        <w:t> </w:t>
      </w:r>
      <w:r>
        <w:rPr>
          <w:rFonts w:ascii="Lucida Sans Unicode"/>
          <w:sz w:val="16"/>
        </w:rPr>
        <w:t>October</w:t>
      </w:r>
      <w:r>
        <w:rPr>
          <w:rFonts w:ascii="Lucida Sans Unicode"/>
          <w:spacing w:val="-9"/>
          <w:sz w:val="16"/>
        </w:rPr>
        <w:t> </w:t>
      </w:r>
      <w:r>
        <w:rPr>
          <w:rFonts w:ascii="Lucida Sans Unicode"/>
          <w:sz w:val="16"/>
        </w:rPr>
        <w:t>2009]</w:t>
      </w:r>
    </w:p>
    <w:p>
      <w:pPr>
        <w:spacing w:line="184" w:lineRule="auto" w:before="0"/>
        <w:ind w:left="114" w:right="94" w:firstLine="0"/>
        <w:jc w:val="left"/>
        <w:rPr>
          <w:rFonts w:ascii="Trebuchet MS" w:hAnsi="Trebuchet MS" w:cs="Trebuchet MS" w:eastAsia="Trebuchet MS" w:hint="default"/>
          <w:sz w:val="16"/>
          <w:szCs w:val="16"/>
        </w:rPr>
      </w:pPr>
      <w:r>
        <w:rPr>
          <w:rFonts w:ascii="Trebuchet MS"/>
          <w:i/>
          <w:w w:val="105"/>
          <w:position w:val="6"/>
          <w:sz w:val="8"/>
        </w:rPr>
        <w:t>16</w:t>
      </w:r>
      <w:r>
        <w:rPr>
          <w:rFonts w:ascii="Trebuchet MS"/>
          <w:i/>
          <w:spacing w:val="14"/>
          <w:w w:val="105"/>
          <w:position w:val="6"/>
          <w:sz w:val="8"/>
        </w:rPr>
        <w:t> </w:t>
      </w:r>
      <w:r>
        <w:rPr>
          <w:rFonts w:ascii="Trebuchet MS"/>
          <w:i/>
          <w:color w:val="0000FF"/>
          <w:spacing w:val="14"/>
          <w:w w:val="105"/>
          <w:sz w:val="16"/>
        </w:rPr>
      </w:r>
      <w:hyperlink r:id="rId25">
        <w:r>
          <w:rPr>
            <w:rFonts w:ascii="Trebuchet MS"/>
            <w:i/>
            <w:color w:val="0000FF"/>
            <w:w w:val="105"/>
            <w:sz w:val="16"/>
            <w:u w:val="single" w:color="0000FF"/>
          </w:rPr>
          <w:t>Treasury</w:t>
        </w:r>
        <w:r>
          <w:rPr>
            <w:rFonts w:ascii="Trebuchet MS"/>
            <w:i/>
            <w:color w:val="0000FF"/>
            <w:spacing w:val="-9"/>
            <w:w w:val="105"/>
            <w:sz w:val="16"/>
            <w:u w:val="single" w:color="0000FF"/>
          </w:rPr>
          <w:t> </w:t>
        </w:r>
        <w:r>
          <w:rPr>
            <w:rFonts w:ascii="Trebuchet MS"/>
            <w:i/>
            <w:color w:val="0000FF"/>
            <w:w w:val="105"/>
            <w:sz w:val="16"/>
            <w:u w:val="single" w:color="0000FF"/>
          </w:rPr>
          <w:t>Committee,</w:t>
        </w:r>
        <w:r>
          <w:rPr>
            <w:rFonts w:ascii="Trebuchet MS"/>
            <w:i/>
            <w:color w:val="0000FF"/>
            <w:spacing w:val="-9"/>
            <w:w w:val="105"/>
            <w:sz w:val="16"/>
            <w:u w:val="single" w:color="0000FF"/>
          </w:rPr>
          <w:t> </w:t>
        </w:r>
        <w:r>
          <w:rPr>
            <w:rFonts w:ascii="Lucida Sans Unicode"/>
            <w:color w:val="0000FF"/>
            <w:w w:val="105"/>
            <w:sz w:val="16"/>
            <w:u w:val="single" w:color="0000FF"/>
          </w:rPr>
          <w:t>The</w:t>
        </w:r>
        <w:r>
          <w:rPr>
            <w:rFonts w:ascii="Lucida Sans Unicode"/>
            <w:color w:val="0000FF"/>
            <w:spacing w:val="-12"/>
            <w:w w:val="105"/>
            <w:sz w:val="16"/>
            <w:u w:val="single" w:color="0000FF"/>
          </w:rPr>
          <w:t> </w:t>
        </w:r>
        <w:r>
          <w:rPr>
            <w:rFonts w:ascii="Lucida Sans Unicode"/>
            <w:color w:val="0000FF"/>
            <w:w w:val="105"/>
            <w:sz w:val="16"/>
            <w:u w:val="single" w:color="0000FF"/>
          </w:rPr>
          <w:t>2007</w:t>
        </w:r>
        <w:r>
          <w:rPr>
            <w:rFonts w:ascii="Lucida Sans Unicode"/>
            <w:color w:val="0000FF"/>
            <w:spacing w:val="-13"/>
            <w:w w:val="105"/>
            <w:sz w:val="16"/>
            <w:u w:val="single" w:color="0000FF"/>
          </w:rPr>
          <w:t> </w:t>
        </w:r>
        <w:r>
          <w:rPr>
            <w:rFonts w:ascii="Lucida Sans Unicode"/>
            <w:color w:val="0000FF"/>
            <w:w w:val="105"/>
            <w:sz w:val="16"/>
            <w:u w:val="single" w:color="0000FF"/>
          </w:rPr>
          <w:t>Comprehensive</w:t>
        </w:r>
        <w:r>
          <w:rPr>
            <w:rFonts w:ascii="Lucida Sans Unicode"/>
            <w:color w:val="0000FF"/>
            <w:spacing w:val="-13"/>
            <w:w w:val="105"/>
            <w:sz w:val="16"/>
            <w:u w:val="single" w:color="0000FF"/>
          </w:rPr>
          <w:t> </w:t>
        </w:r>
        <w:r>
          <w:rPr>
            <w:rFonts w:ascii="Lucida Sans Unicode"/>
            <w:color w:val="0000FF"/>
            <w:w w:val="105"/>
            <w:sz w:val="16"/>
            <w:u w:val="single" w:color="0000FF"/>
          </w:rPr>
          <w:t>Spending</w:t>
        </w:r>
        <w:r>
          <w:rPr>
            <w:rFonts w:ascii="Lucida Sans Unicode"/>
            <w:color w:val="0000FF"/>
            <w:spacing w:val="-12"/>
            <w:w w:val="105"/>
            <w:sz w:val="16"/>
            <w:u w:val="single" w:color="0000FF"/>
          </w:rPr>
          <w:t> </w:t>
        </w:r>
        <w:r>
          <w:rPr>
            <w:rFonts w:ascii="Lucida Sans Unicode"/>
            <w:color w:val="0000FF"/>
            <w:w w:val="105"/>
            <w:sz w:val="16"/>
            <w:u w:val="single" w:color="0000FF"/>
          </w:rPr>
          <w:t>Review:</w:t>
        </w:r>
        <w:r>
          <w:rPr>
            <w:rFonts w:ascii="Lucida Sans Unicode"/>
            <w:color w:val="0000FF"/>
            <w:spacing w:val="-13"/>
            <w:w w:val="105"/>
            <w:sz w:val="16"/>
            <w:u w:val="single" w:color="0000FF"/>
          </w:rPr>
          <w:t> </w:t>
        </w:r>
        <w:r>
          <w:rPr>
            <w:rFonts w:ascii="Lucida Sans Unicode"/>
            <w:color w:val="0000FF"/>
            <w:w w:val="105"/>
            <w:sz w:val="16"/>
            <w:u w:val="single" w:color="0000FF"/>
          </w:rPr>
          <w:t>prospects</w:t>
        </w:r>
        <w:r>
          <w:rPr>
            <w:rFonts w:ascii="Lucida Sans Unicode"/>
            <w:color w:val="0000FF"/>
            <w:spacing w:val="-13"/>
            <w:w w:val="105"/>
            <w:sz w:val="16"/>
            <w:u w:val="single" w:color="0000FF"/>
          </w:rPr>
          <w:t> </w:t>
        </w:r>
        <w:r>
          <w:rPr>
            <w:rFonts w:ascii="Lucida Sans Unicode"/>
            <w:color w:val="0000FF"/>
            <w:w w:val="105"/>
            <w:sz w:val="16"/>
            <w:u w:val="single" w:color="0000FF"/>
          </w:rPr>
          <w:t>and</w:t>
        </w:r>
        <w:r>
          <w:rPr>
            <w:rFonts w:ascii="Lucida Sans Unicode"/>
            <w:color w:val="0000FF"/>
            <w:spacing w:val="-13"/>
            <w:w w:val="105"/>
            <w:sz w:val="16"/>
            <w:u w:val="single" w:color="0000FF"/>
          </w:rPr>
          <w:t> </w:t>
        </w:r>
        <w:r>
          <w:rPr>
            <w:rFonts w:ascii="Lucida Sans Unicode"/>
            <w:color w:val="0000FF"/>
            <w:w w:val="105"/>
            <w:sz w:val="16"/>
            <w:u w:val="single" w:color="0000FF"/>
          </w:rPr>
          <w:t>process</w:t>
        </w:r>
        <w:r>
          <w:rPr>
            <w:rFonts w:ascii="Trebuchet MS"/>
            <w:i/>
            <w:color w:val="0000FF"/>
            <w:w w:val="105"/>
            <w:sz w:val="16"/>
            <w:u w:val="single" w:color="0000FF"/>
          </w:rPr>
          <w:t>,</w:t>
        </w:r>
        <w:r>
          <w:rPr>
            <w:rFonts w:ascii="Trebuchet MS"/>
            <w:i/>
            <w:color w:val="0000FF"/>
            <w:spacing w:val="-10"/>
            <w:w w:val="105"/>
            <w:sz w:val="16"/>
            <w:u w:val="single" w:color="0000FF"/>
          </w:rPr>
          <w:t> </w:t>
        </w:r>
        <w:r>
          <w:rPr>
            <w:rFonts w:ascii="Trebuchet MS"/>
            <w:i/>
            <w:color w:val="0000FF"/>
            <w:w w:val="105"/>
            <w:sz w:val="16"/>
            <w:u w:val="single" w:color="0000FF"/>
          </w:rPr>
          <w:t>June</w:t>
        </w:r>
        <w:r>
          <w:rPr>
            <w:rFonts w:ascii="Trebuchet MS"/>
            <w:i/>
            <w:color w:val="0000FF"/>
            <w:spacing w:val="-9"/>
            <w:w w:val="105"/>
            <w:sz w:val="16"/>
            <w:u w:val="single" w:color="0000FF"/>
          </w:rPr>
          <w:t> </w:t>
        </w:r>
        <w:r>
          <w:rPr>
            <w:rFonts w:ascii="Trebuchet MS"/>
            <w:i/>
            <w:color w:val="0000FF"/>
            <w:w w:val="105"/>
            <w:sz w:val="16"/>
            <w:u w:val="single" w:color="0000FF"/>
          </w:rPr>
          <w:t>2007,</w:t>
        </w:r>
        <w:r>
          <w:rPr>
            <w:rFonts w:ascii="Trebuchet MS"/>
            <w:i/>
            <w:color w:val="0000FF"/>
            <w:spacing w:val="-9"/>
            <w:w w:val="105"/>
            <w:sz w:val="16"/>
            <w:u w:val="single" w:color="0000FF"/>
          </w:rPr>
          <w:t> </w:t>
        </w:r>
        <w:r>
          <w:rPr>
            <w:rFonts w:ascii="Trebuchet MS"/>
            <w:i/>
            <w:color w:val="0000FF"/>
            <w:w w:val="105"/>
            <w:sz w:val="16"/>
            <w:u w:val="single" w:color="0000FF"/>
          </w:rPr>
          <w:t>House</w:t>
        </w:r>
        <w:r>
          <w:rPr>
            <w:rFonts w:ascii="Trebuchet MS"/>
            <w:i/>
            <w:color w:val="0000FF"/>
            <w:spacing w:val="-11"/>
            <w:w w:val="105"/>
            <w:sz w:val="16"/>
            <w:u w:val="single" w:color="0000FF"/>
          </w:rPr>
          <w:t> </w:t>
        </w:r>
        <w:r>
          <w:rPr>
            <w:rFonts w:ascii="Trebuchet MS"/>
            <w:i/>
            <w:color w:val="0000FF"/>
            <w:w w:val="105"/>
            <w:sz w:val="16"/>
            <w:u w:val="single" w:color="0000FF"/>
          </w:rPr>
          <w:t>of</w:t>
        </w:r>
        <w:r>
          <w:rPr>
            <w:rFonts w:ascii="Trebuchet MS"/>
            <w:i/>
            <w:color w:val="0000FF"/>
            <w:spacing w:val="-9"/>
            <w:w w:val="105"/>
            <w:sz w:val="16"/>
            <w:u w:val="single" w:color="0000FF"/>
          </w:rPr>
          <w:t> </w:t>
        </w:r>
        <w:r>
          <w:rPr>
            <w:rFonts w:ascii="Trebuchet MS"/>
            <w:i/>
            <w:color w:val="0000FF"/>
            <w:w w:val="105"/>
            <w:sz w:val="16"/>
            <w:u w:val="single" w:color="0000FF"/>
          </w:rPr>
          <w:t>Commons,</w:t>
        </w:r>
        <w:r>
          <w:rPr>
            <w:rFonts w:ascii="Trebuchet MS"/>
            <w:i/>
            <w:color w:val="0000FF"/>
            <w:spacing w:val="-10"/>
            <w:w w:val="105"/>
            <w:sz w:val="16"/>
            <w:u w:val="single" w:color="0000FF"/>
          </w:rPr>
          <w:t> </w:t>
        </w:r>
        <w:r>
          <w:rPr>
            <w:rFonts w:ascii="Trebuchet MS"/>
            <w:i/>
            <w:color w:val="0000FF"/>
            <w:w w:val="105"/>
            <w:sz w:val="16"/>
            <w:u w:val="single" w:color="0000FF"/>
          </w:rPr>
          <w:t>HC </w:t>
        </w:r>
        <w:r>
          <w:rPr>
            <w:rFonts w:ascii="Trebuchet MS"/>
            <w:i/>
            <w:color w:val="0000FF"/>
            <w:w w:val="105"/>
            <w:sz w:val="16"/>
          </w:rPr>
        </w:r>
      </w:hyperlink>
      <w:r>
        <w:rPr>
          <w:rFonts w:ascii="Trebuchet MS"/>
          <w:i/>
          <w:color w:val="0000FF"/>
          <w:w w:val="105"/>
          <w:sz w:val="16"/>
        </w:rPr>
      </w:r>
      <w:hyperlink r:id="rId25">
        <w:r>
          <w:rPr>
            <w:rFonts w:ascii="Trebuchet MS"/>
            <w:i/>
            <w:color w:val="0000FF"/>
            <w:w w:val="105"/>
            <w:sz w:val="16"/>
          </w:rPr>
        </w:r>
        <w:r>
          <w:rPr>
            <w:rFonts w:ascii="Trebuchet MS"/>
            <w:i/>
            <w:color w:val="0000FF"/>
            <w:w w:val="105"/>
            <w:sz w:val="16"/>
            <w:u w:val="single" w:color="0000FF"/>
          </w:rPr>
        </w:r>
        <w:r>
          <w:rPr>
            <w:rFonts w:ascii="Trebuchet MS"/>
            <w:i/>
            <w:color w:val="0000FF"/>
            <w:w w:val="105"/>
            <w:sz w:val="16"/>
            <w:u w:val="single" w:color="0000FF"/>
          </w:rPr>
          <w:t>279,Session 2006-07 </w:t>
        </w:r>
        <w:r>
          <w:rPr>
            <w:rFonts w:ascii="Trebuchet MS"/>
            <w:i/>
            <w:color w:val="0000FF"/>
            <w:w w:val="105"/>
            <w:sz w:val="16"/>
          </w:rPr>
        </w:r>
      </w:hyperlink>
      <w:r>
        <w:rPr>
          <w:rFonts w:ascii="Trebuchet MS"/>
          <w:i/>
          <w:w w:val="105"/>
          <w:sz w:val="16"/>
        </w:rPr>
        <w:t>[at </w:t>
      </w:r>
      <w:r>
        <w:rPr>
          <w:rFonts w:ascii="Lucida Sans Unicode"/>
          <w:w w:val="105"/>
          <w:sz w:val="16"/>
        </w:rPr>
        <w:t>21 October</w:t>
      </w:r>
      <w:r>
        <w:rPr>
          <w:rFonts w:ascii="Lucida Sans Unicode"/>
          <w:spacing w:val="12"/>
          <w:w w:val="105"/>
          <w:sz w:val="16"/>
        </w:rPr>
        <w:t> </w:t>
      </w:r>
      <w:r>
        <w:rPr>
          <w:rFonts w:ascii="Lucida Sans Unicode"/>
          <w:w w:val="105"/>
          <w:sz w:val="16"/>
        </w:rPr>
        <w:t>2009</w:t>
      </w:r>
      <w:r>
        <w:rPr>
          <w:rFonts w:ascii="Trebuchet MS"/>
          <w:i/>
          <w:w w:val="105"/>
          <w:sz w:val="16"/>
        </w:rPr>
        <w:t>]</w:t>
      </w:r>
      <w:r>
        <w:rPr>
          <w:rFonts w:ascii="Trebuchet MS"/>
          <w:sz w:val="16"/>
        </w:rPr>
      </w:r>
    </w:p>
    <w:p>
      <w:pPr>
        <w:spacing w:line="184" w:lineRule="auto" w:before="0"/>
        <w:ind w:left="114" w:right="318" w:firstLine="0"/>
        <w:jc w:val="left"/>
        <w:rPr>
          <w:rFonts w:ascii="Lucida Sans Unicode" w:hAnsi="Lucida Sans Unicode" w:cs="Lucida Sans Unicode" w:eastAsia="Lucida Sans Unicode" w:hint="default"/>
          <w:sz w:val="16"/>
          <w:szCs w:val="16"/>
        </w:rPr>
      </w:pPr>
      <w:r>
        <w:rPr>
          <w:rFonts w:ascii="Lucida Sans Unicode"/>
          <w:position w:val="6"/>
          <w:sz w:val="8"/>
        </w:rPr>
        <w:t>17 </w:t>
      </w:r>
      <w:r>
        <w:rPr>
          <w:rFonts w:ascii="Lucida Sans Unicode"/>
          <w:color w:val="0000FF"/>
          <w:sz w:val="16"/>
        </w:rPr>
      </w:r>
      <w:hyperlink r:id="rId27">
        <w:r>
          <w:rPr>
            <w:rFonts w:ascii="Lucida Sans Unicode"/>
            <w:color w:val="0000FF"/>
            <w:sz w:val="16"/>
            <w:u w:val="single" w:color="0000FF"/>
          </w:rPr>
          <w:t>Government Response to the Treasury Committee's Sixth Report of Session 2006-07 </w:t>
        </w:r>
        <w:r>
          <w:rPr>
            <w:rFonts w:ascii="Trebuchet MS"/>
            <w:i/>
            <w:color w:val="0000FF"/>
            <w:sz w:val="16"/>
            <w:u w:val="single" w:color="0000FF"/>
          </w:rPr>
          <w:t>The 2007 Comprehensive Spending </w:t>
        </w:r>
        <w:r>
          <w:rPr>
            <w:rFonts w:ascii="Trebuchet MS"/>
            <w:i/>
            <w:color w:val="0000FF"/>
            <w:sz w:val="16"/>
          </w:rPr>
        </w:r>
      </w:hyperlink>
      <w:r>
        <w:rPr>
          <w:rFonts w:ascii="Trebuchet MS"/>
          <w:i/>
          <w:color w:val="0000FF"/>
          <w:sz w:val="16"/>
        </w:rPr>
      </w:r>
      <w:hyperlink r:id="rId27">
        <w:r>
          <w:rPr>
            <w:rFonts w:ascii="Trebuchet MS"/>
            <w:i/>
            <w:color w:val="0000FF"/>
            <w:sz w:val="16"/>
          </w:rPr>
        </w:r>
        <w:r>
          <w:rPr>
            <w:rFonts w:ascii="Trebuchet MS"/>
            <w:i/>
            <w:color w:val="0000FF"/>
            <w:sz w:val="16"/>
            <w:u w:val="single" w:color="0000FF"/>
          </w:rPr>
        </w:r>
        <w:r>
          <w:rPr>
            <w:rFonts w:ascii="Trebuchet MS"/>
            <w:i/>
            <w:color w:val="0000FF"/>
            <w:sz w:val="16"/>
            <w:u w:val="single" w:color="0000FF"/>
          </w:rPr>
          <w:t>Review </w:t>
        </w:r>
        <w:r>
          <w:rPr>
            <w:rFonts w:ascii="Lucida Sans Unicode"/>
            <w:color w:val="0000FF"/>
            <w:sz w:val="16"/>
            <w:u w:val="single" w:color="0000FF"/>
          </w:rPr>
          <w:t>HC 1027 (October 2007) </w:t>
        </w:r>
        <w:r>
          <w:rPr>
            <w:rFonts w:ascii="Lucida Sans Unicode"/>
            <w:color w:val="0000FF"/>
            <w:sz w:val="16"/>
          </w:rPr>
        </w:r>
      </w:hyperlink>
      <w:r>
        <w:rPr>
          <w:rFonts w:ascii="Lucida Sans Unicode"/>
          <w:sz w:val="16"/>
        </w:rPr>
        <w:t>[at 21 October</w:t>
      </w:r>
      <w:r>
        <w:rPr>
          <w:rFonts w:ascii="Lucida Sans Unicode"/>
          <w:spacing w:val="-9"/>
          <w:sz w:val="16"/>
        </w:rPr>
        <w:t> </w:t>
      </w:r>
      <w:r>
        <w:rPr>
          <w:rFonts w:ascii="Lucida Sans Unicode"/>
          <w:sz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Heading4"/>
        <w:numPr>
          <w:ilvl w:val="1"/>
          <w:numId w:val="5"/>
        </w:numPr>
        <w:tabs>
          <w:tab w:pos="835" w:val="left" w:leader="none"/>
        </w:tabs>
        <w:spacing w:line="240" w:lineRule="auto" w:before="45" w:after="0"/>
        <w:ind w:left="834" w:right="0" w:hanging="720"/>
        <w:jc w:val="left"/>
        <w:rPr>
          <w:b w:val="0"/>
          <w:bCs w:val="0"/>
          <w:i w:val="0"/>
        </w:rPr>
      </w:pPr>
      <w:bookmarkStart w:name="2.2 Budget Stage " w:id="36"/>
      <w:bookmarkEnd w:id="36"/>
      <w:r>
        <w:rPr>
          <w:b w:val="0"/>
          <w:i w:val="0"/>
        </w:rPr>
      </w:r>
      <w:bookmarkStart w:name="_bookmark21" w:id="37"/>
      <w:bookmarkEnd w:id="37"/>
      <w:r>
        <w:rPr>
          <w:b w:val="0"/>
          <w:i w:val="0"/>
        </w:rPr>
      </w:r>
      <w:bookmarkStart w:name="_bookmark21" w:id="38"/>
      <w:bookmarkEnd w:id="38"/>
      <w:r>
        <w:rPr>
          <w:i/>
          <w:w w:val="105"/>
        </w:rPr>
        <w:t>B</w:t>
      </w:r>
      <w:r>
        <w:rPr>
          <w:i/>
          <w:w w:val="105"/>
        </w:rPr>
        <w:t>udget</w:t>
      </w:r>
      <w:r>
        <w:rPr>
          <w:i/>
          <w:spacing w:val="-9"/>
          <w:w w:val="105"/>
        </w:rPr>
        <w:t> </w:t>
      </w:r>
      <w:r>
        <w:rPr>
          <w:i/>
          <w:w w:val="105"/>
        </w:rPr>
        <w:t>Stage</w:t>
      </w:r>
      <w:r>
        <w:rPr>
          <w:b w:val="0"/>
          <w:i w:val="0"/>
        </w:rPr>
      </w:r>
    </w:p>
    <w:p>
      <w:pPr>
        <w:spacing w:line="240" w:lineRule="auto" w:before="11"/>
        <w:ind w:right="0"/>
        <w:rPr>
          <w:rFonts w:ascii="Arial" w:hAnsi="Arial" w:cs="Arial" w:eastAsia="Arial" w:hint="default"/>
          <w:b/>
          <w:bCs/>
          <w:i/>
          <w:sz w:val="19"/>
          <w:szCs w:val="19"/>
        </w:rPr>
      </w:pPr>
    </w:p>
    <w:p>
      <w:pPr>
        <w:pStyle w:val="BodyText"/>
        <w:spacing w:line="220" w:lineRule="auto"/>
        <w:ind w:right="426"/>
        <w:jc w:val="left"/>
      </w:pPr>
      <w:r>
        <w:rPr/>
        <w:t>Since May 1997 HM Treasury presents two economic forecasts per year. In spring, the</w:t>
      </w:r>
      <w:r>
        <w:rPr>
          <w:spacing w:val="-7"/>
        </w:rPr>
        <w:t> </w:t>
      </w:r>
      <w:r>
        <w:rPr/>
        <w:t>Chancellor</w:t>
      </w:r>
      <w:r>
        <w:rPr>
          <w:spacing w:val="-9"/>
        </w:rPr>
        <w:t> </w:t>
      </w:r>
      <w:r>
        <w:rPr/>
        <w:t>presents</w:t>
      </w:r>
      <w:r>
        <w:rPr>
          <w:spacing w:val="-9"/>
        </w:rPr>
        <w:t> </w:t>
      </w:r>
      <w:r>
        <w:rPr/>
        <w:t>the</w:t>
      </w:r>
      <w:r>
        <w:rPr>
          <w:spacing w:val="-7"/>
        </w:rPr>
        <w:t> </w:t>
      </w:r>
      <w:r>
        <w:rPr/>
        <w:t>Budget,</w:t>
      </w:r>
      <w:r>
        <w:rPr>
          <w:spacing w:val="-9"/>
        </w:rPr>
        <w:t> </w:t>
      </w:r>
      <w:r>
        <w:rPr/>
        <w:t>and</w:t>
      </w:r>
      <w:r>
        <w:rPr>
          <w:spacing w:val="-9"/>
        </w:rPr>
        <w:t> </w:t>
      </w:r>
      <w:r>
        <w:rPr/>
        <w:t>in</w:t>
      </w:r>
      <w:r>
        <w:rPr>
          <w:spacing w:val="-9"/>
        </w:rPr>
        <w:t> </w:t>
      </w:r>
      <w:r>
        <w:rPr/>
        <w:t>autumn,</w:t>
      </w:r>
      <w:r>
        <w:rPr>
          <w:spacing w:val="-9"/>
        </w:rPr>
        <w:t> </w:t>
      </w:r>
      <w:r>
        <w:rPr/>
        <w:t>the</w:t>
      </w:r>
      <w:r>
        <w:rPr>
          <w:spacing w:val="-7"/>
        </w:rPr>
        <w:t> </w:t>
      </w:r>
      <w:r>
        <w:rPr/>
        <w:t>Pre-Budget</w:t>
      </w:r>
      <w:r>
        <w:rPr>
          <w:spacing w:val="-9"/>
        </w:rPr>
        <w:t> </w:t>
      </w:r>
      <w:r>
        <w:rPr/>
        <w:t>Report</w:t>
      </w:r>
      <w:r>
        <w:rPr>
          <w:spacing w:val="-9"/>
        </w:rPr>
        <w:t> </w:t>
      </w:r>
      <w:r>
        <w:rPr/>
        <w:t>(PBR)</w:t>
      </w:r>
      <w:r>
        <w:rPr>
          <w:spacing w:val="-9"/>
        </w:rPr>
        <w:t> </w:t>
      </w:r>
      <w:r>
        <w:rPr/>
        <w:t>is </w:t>
      </w:r>
      <w:r>
        <w:rPr/>
        <w:t>released. It should be noted that the parliamentary budget cycle relates </w:t>
      </w:r>
      <w:r>
        <w:rPr>
          <w:rFonts w:ascii="Trebuchet MS"/>
          <w:b/>
        </w:rPr>
        <w:t>only to revenue </w:t>
      </w:r>
      <w:r>
        <w:rPr/>
        <w:t>(ie taxes, fees and levies), </w:t>
      </w:r>
      <w:r>
        <w:rPr>
          <w:rFonts w:ascii="Trebuchet MS"/>
          <w:b/>
        </w:rPr>
        <w:t>and not to   </w:t>
      </w:r>
      <w:r>
        <w:rPr>
          <w:rFonts w:ascii="Trebuchet MS"/>
          <w:b/>
          <w:spacing w:val="43"/>
        </w:rPr>
        <w:t> </w:t>
      </w:r>
      <w:r>
        <w:rPr>
          <w:rFonts w:ascii="Trebuchet MS"/>
          <w:b/>
        </w:rPr>
        <w:t>expenditure</w:t>
      </w:r>
      <w:r>
        <w:rPr/>
        <w:t>.</w:t>
      </w:r>
    </w:p>
    <w:p>
      <w:pPr>
        <w:pStyle w:val="ListParagraph"/>
        <w:numPr>
          <w:ilvl w:val="2"/>
          <w:numId w:val="5"/>
        </w:numPr>
        <w:tabs>
          <w:tab w:pos="835" w:val="left" w:leader="none"/>
        </w:tabs>
        <w:spacing w:line="240" w:lineRule="auto" w:before="137" w:after="0"/>
        <w:ind w:left="834" w:right="0" w:hanging="720"/>
        <w:jc w:val="left"/>
        <w:rPr>
          <w:rFonts w:ascii="Trebuchet MS" w:hAnsi="Trebuchet MS" w:cs="Trebuchet MS" w:eastAsia="Trebuchet MS" w:hint="default"/>
          <w:sz w:val="24"/>
          <w:szCs w:val="24"/>
        </w:rPr>
      </w:pPr>
      <w:bookmarkStart w:name="2.2.1 Pre-Budget Report " w:id="39"/>
      <w:bookmarkEnd w:id="39"/>
      <w:r>
        <w:rPr/>
      </w:r>
      <w:bookmarkStart w:name="2.2.1 Pre-Budget Report " w:id="40"/>
      <w:bookmarkEnd w:id="40"/>
      <w:r>
        <w:rPr>
          <w:rFonts w:ascii="Trebuchet MS"/>
          <w:i/>
          <w:w w:val="105"/>
          <w:sz w:val="24"/>
        </w:rPr>
        <w:t>Pre-</w:t>
      </w:r>
      <w:r>
        <w:rPr>
          <w:rFonts w:ascii="Trebuchet MS"/>
          <w:i/>
          <w:w w:val="105"/>
          <w:sz w:val="24"/>
        </w:rPr>
        <w:t>Budget</w:t>
      </w:r>
      <w:r>
        <w:rPr>
          <w:rFonts w:ascii="Trebuchet MS"/>
          <w:i/>
          <w:spacing w:val="-20"/>
          <w:w w:val="105"/>
          <w:sz w:val="24"/>
        </w:rPr>
        <w:t> </w:t>
      </w:r>
      <w:r>
        <w:rPr>
          <w:rFonts w:ascii="Trebuchet MS"/>
          <w:i/>
          <w:w w:val="105"/>
          <w:sz w:val="24"/>
        </w:rPr>
        <w:t>Report</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92"/>
        <w:jc w:val="left"/>
      </w:pPr>
      <w:r>
        <w:rPr/>
        <w:t>The Budget cycle begins with the Pre-Budget Report (PBR), which sets out forecasts for the economy and the public finances, and explains how the Government views</w:t>
      </w:r>
      <w:r>
        <w:rPr>
          <w:spacing w:val="-34"/>
        </w:rPr>
        <w:t> </w:t>
      </w:r>
      <w:r>
        <w:rPr/>
        <w:t>its </w:t>
      </w:r>
      <w:r>
        <w:rPr/>
        <w:t>policies in helping to deliver its long-term goals. Acting as a signal of the Government’s intentions, it describes what reforms are being considered ahead of the next Budget, alongside some announcements of</w:t>
      </w:r>
      <w:r>
        <w:rPr>
          <w:spacing w:val="-27"/>
        </w:rPr>
        <w:t> </w:t>
      </w:r>
      <w:r>
        <w:rPr/>
        <w:t>policy.</w:t>
      </w:r>
    </w:p>
    <w:p>
      <w:pPr>
        <w:pStyle w:val="BodyText"/>
        <w:spacing w:line="340" w:lineRule="exact" w:before="90"/>
        <w:ind w:left="114" w:right="125"/>
        <w:jc w:val="left"/>
        <w:rPr>
          <w:sz w:val="12"/>
          <w:szCs w:val="12"/>
        </w:rPr>
      </w:pPr>
      <w:r>
        <w:rPr/>
        <w:t>The first PBR was published on 25 November 1997 and in his speech, the Chancellor (Gordon Brown) outlined its</w:t>
      </w:r>
      <w:r>
        <w:rPr>
          <w:spacing w:val="-18"/>
        </w:rPr>
        <w:t> </w:t>
      </w:r>
      <w:r>
        <w:rPr/>
        <w:t>purpose:</w:t>
      </w:r>
      <w:hyperlink w:history="true" w:anchor="_bookmark21">
        <w:r>
          <w:rPr>
            <w:position w:val="9"/>
            <w:sz w:val="12"/>
          </w:rPr>
          <w:t>18</w:t>
        </w:r>
        <w:r>
          <w:rPr>
            <w:sz w:val="12"/>
          </w:rPr>
        </w:r>
      </w:hyperlink>
    </w:p>
    <w:p>
      <w:pPr>
        <w:spacing w:line="220" w:lineRule="auto" w:before="150"/>
        <w:ind w:left="681" w:right="215" w:firstLine="0"/>
        <w:jc w:val="left"/>
        <w:rPr>
          <w:rFonts w:ascii="Lucida Sans Unicode" w:hAnsi="Lucida Sans Unicode" w:cs="Lucida Sans Unicode" w:eastAsia="Lucida Sans Unicode" w:hint="default"/>
          <w:sz w:val="20"/>
          <w:szCs w:val="20"/>
        </w:rPr>
      </w:pPr>
      <w:r>
        <w:rPr>
          <w:rFonts w:ascii="Lucida Sans Unicode"/>
          <w:sz w:val="20"/>
        </w:rPr>
        <w:t>The purpose of this, the first annual pre-Budget Statement is to report the Government's assessment of the economy; to outline our Budget aims; and to encourage an informed debate on the detailed choices before</w:t>
      </w:r>
      <w:r>
        <w:rPr>
          <w:rFonts w:ascii="Lucida Sans Unicode"/>
          <w:spacing w:val="-13"/>
          <w:sz w:val="20"/>
        </w:rPr>
        <w:t> </w:t>
      </w:r>
      <w:r>
        <w:rPr>
          <w:rFonts w:ascii="Lucida Sans Unicode"/>
          <w:sz w:val="20"/>
        </w:rPr>
        <w:t>us.</w:t>
      </w:r>
    </w:p>
    <w:p>
      <w:pPr>
        <w:pStyle w:val="BodyText"/>
        <w:spacing w:line="220" w:lineRule="auto" w:before="118"/>
        <w:ind w:right="92"/>
        <w:jc w:val="left"/>
        <w:rPr>
          <w:sz w:val="12"/>
          <w:szCs w:val="12"/>
        </w:rPr>
      </w:pPr>
      <w:r>
        <w:rPr/>
        <w:t>The PBRs for all years, the accompanying speeches and related documents can be accessed on the HM Treasury website.</w:t>
      </w:r>
      <w:hyperlink w:history="true" w:anchor="_bookmark21">
        <w:r>
          <w:rPr>
            <w:position w:val="9"/>
            <w:sz w:val="12"/>
          </w:rPr>
          <w:t>19</w:t>
        </w:r>
      </w:hyperlink>
      <w:r>
        <w:rPr>
          <w:position w:val="9"/>
          <w:sz w:val="12"/>
        </w:rPr>
        <w:t> </w:t>
      </w:r>
      <w:r>
        <w:rPr/>
        <w:t>THE PBR is accompanied by a report by the </w:t>
      </w:r>
      <w:r>
        <w:rPr/>
        <w:t>National Audit Office (NAO) that validates the assumptions underlying the fiscal projections contained within the PBR. These reports can be accessed via the NAO website.</w:t>
      </w:r>
      <w:hyperlink w:history="true" w:anchor="_bookmark21">
        <w:r>
          <w:rPr>
            <w:position w:val="9"/>
            <w:sz w:val="12"/>
          </w:rPr>
          <w:t>20</w:t>
        </w:r>
        <w:r>
          <w:rPr>
            <w:sz w:val="12"/>
          </w:rPr>
        </w:r>
      </w:hyperlink>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5"/>
        <w:ind w:right="0"/>
        <w:rPr>
          <w:rFonts w:ascii="Lucida Sans Unicode" w:hAnsi="Lucida Sans Unicode" w:cs="Lucida Sans Unicode" w:eastAsia="Lucida Sans Unicode" w:hint="default"/>
          <w:sz w:val="18"/>
          <w:szCs w:val="18"/>
        </w:rPr>
      </w:pPr>
    </w:p>
    <w:p>
      <w:pPr>
        <w:pStyle w:val="ListParagraph"/>
        <w:numPr>
          <w:ilvl w:val="2"/>
          <w:numId w:val="5"/>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bookmarkStart w:name="2.2.2 Budget Documents " w:id="41"/>
      <w:bookmarkEnd w:id="41"/>
      <w:r>
        <w:rPr/>
      </w:r>
      <w:bookmarkStart w:name="2.2.2 Budget Documents " w:id="42"/>
      <w:bookmarkEnd w:id="42"/>
      <w:r>
        <w:rPr>
          <w:rFonts w:ascii="Trebuchet MS"/>
          <w:i/>
          <w:w w:val="110"/>
          <w:sz w:val="24"/>
        </w:rPr>
        <w:t>B</w:t>
      </w:r>
      <w:r>
        <w:rPr>
          <w:rFonts w:ascii="Trebuchet MS"/>
          <w:i/>
          <w:w w:val="110"/>
          <w:sz w:val="24"/>
        </w:rPr>
        <w:t>udget</w:t>
      </w:r>
      <w:r>
        <w:rPr>
          <w:rFonts w:ascii="Trebuchet MS"/>
          <w:i/>
          <w:spacing w:val="-40"/>
          <w:w w:val="110"/>
          <w:sz w:val="24"/>
        </w:rPr>
        <w:t> </w:t>
      </w:r>
      <w:r>
        <w:rPr>
          <w:rFonts w:ascii="Trebuchet MS"/>
          <w:i/>
          <w:w w:val="110"/>
          <w:sz w:val="24"/>
        </w:rPr>
        <w:t>Documents</w:t>
      </w:r>
      <w:r>
        <w:rPr>
          <w:rFonts w:ascii="Trebuchet MS"/>
          <w:sz w:val="24"/>
        </w:rPr>
      </w:r>
    </w:p>
    <w:p>
      <w:pPr>
        <w:spacing w:line="240" w:lineRule="auto" w:before="6"/>
        <w:ind w:right="0"/>
        <w:rPr>
          <w:rFonts w:ascii="Trebuchet MS" w:hAnsi="Trebuchet MS" w:cs="Trebuchet MS" w:eastAsia="Trebuchet MS" w:hint="default"/>
          <w:i/>
          <w:sz w:val="19"/>
          <w:szCs w:val="19"/>
        </w:rPr>
      </w:pPr>
    </w:p>
    <w:p>
      <w:pPr>
        <w:pStyle w:val="BodyText"/>
        <w:spacing w:line="220" w:lineRule="auto"/>
        <w:ind w:left="114" w:right="105"/>
        <w:jc w:val="left"/>
      </w:pPr>
      <w:r>
        <w:rPr/>
        <w:t>The Budget is the major financial statement made each year by the Chancellor of the Exchequer to Parliament and the nation. Thus, it is the most publicly visible element of the wider public expenditure and planning and control system in the UK. The Budget sets out the Government’s plans for taxation and expenditure on services for the coming year.  It also provides a further assessment of the economy and the public finances and presents forecasts over the next few financial years. The Budget details the Governments economic and fiscal objectives, reports on progress made towards achieving these objectives and explains the further steps the Government is taking to meet its</w:t>
      </w:r>
      <w:r>
        <w:rPr>
          <w:spacing w:val="-10"/>
        </w:rPr>
        <w:t> </w:t>
      </w:r>
      <w:r>
        <w:rPr/>
        <w:t>objectives.</w:t>
      </w:r>
    </w:p>
    <w:p>
      <w:pPr>
        <w:pStyle w:val="BodyText"/>
        <w:spacing w:line="240" w:lineRule="auto" w:before="98"/>
        <w:ind w:left="114" w:right="426"/>
        <w:jc w:val="left"/>
      </w:pPr>
      <w:r>
        <w:rPr/>
        <w:t>Information contained within the Budget is published in two</w:t>
      </w:r>
      <w:r>
        <w:rPr>
          <w:spacing w:val="-25"/>
        </w:rPr>
        <w:t> </w:t>
      </w:r>
      <w:r>
        <w:rPr/>
        <w:t>parts:</w:t>
      </w:r>
    </w:p>
    <w:p>
      <w:pPr>
        <w:pStyle w:val="ListParagraph"/>
        <w:numPr>
          <w:ilvl w:val="0"/>
          <w:numId w:val="4"/>
        </w:numPr>
        <w:tabs>
          <w:tab w:pos="682" w:val="left" w:leader="none"/>
        </w:tabs>
        <w:spacing w:line="340" w:lineRule="exact" w:before="83" w:after="0"/>
        <w:ind w:left="681" w:right="362"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b/>
          <w:bCs/>
          <w:sz w:val="24"/>
          <w:szCs w:val="24"/>
        </w:rPr>
        <w:t>Economic and Fiscal Strategy Report (EFSR) </w:t>
      </w:r>
      <w:r>
        <w:rPr>
          <w:rFonts w:ascii="Lucida Sans Unicode" w:hAnsi="Lucida Sans Unicode" w:cs="Lucida Sans Unicode" w:eastAsia="Lucida Sans Unicode" w:hint="default"/>
          <w:sz w:val="24"/>
          <w:szCs w:val="24"/>
        </w:rPr>
        <w:t>– describes the features of the national economy in a global context and reports on a range of economic</w:t>
      </w:r>
      <w:r>
        <w:rPr>
          <w:rFonts w:ascii="Lucida Sans Unicode" w:hAnsi="Lucida Sans Unicode" w:cs="Lucida Sans Unicode" w:eastAsia="Lucida Sans Unicode" w:hint="default"/>
          <w:spacing w:val="-35"/>
          <w:sz w:val="24"/>
          <w:szCs w:val="24"/>
        </w:rPr>
        <w:t> </w:t>
      </w:r>
      <w:r>
        <w:rPr>
          <w:rFonts w:ascii="Lucida Sans Unicode" w:hAnsi="Lucida Sans Unicode" w:cs="Lucida Sans Unicode" w:eastAsia="Lucida Sans Unicode" w:hint="default"/>
          <w:sz w:val="24"/>
          <w:szCs w:val="24"/>
        </w:rPr>
        <w:t>and</w:t>
      </w:r>
    </w:p>
    <w:p>
      <w:pPr>
        <w:spacing w:line="240" w:lineRule="auto" w:before="3" w:after="0"/>
        <w:ind w:right="0"/>
        <w:rPr>
          <w:rFonts w:ascii="Lucida Sans Unicode" w:hAnsi="Lucida Sans Unicode" w:cs="Lucida Sans Unicode" w:eastAsia="Lucida Sans Unicode" w:hint="default"/>
          <w:sz w:val="26"/>
          <w:szCs w:val="26"/>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20" w:lineRule="exact" w:before="73"/>
        <w:ind w:left="114" w:right="426" w:firstLine="0"/>
        <w:jc w:val="left"/>
        <w:rPr>
          <w:rFonts w:ascii="Arial" w:hAnsi="Arial" w:cs="Arial" w:eastAsia="Arial" w:hint="default"/>
          <w:sz w:val="16"/>
          <w:szCs w:val="16"/>
        </w:rPr>
      </w:pPr>
      <w:r>
        <w:rPr>
          <w:rFonts w:ascii="Arial"/>
          <w:position w:val="8"/>
          <w:sz w:val="10"/>
        </w:rPr>
        <w:t>18 </w:t>
      </w:r>
      <w:r>
        <w:rPr>
          <w:rFonts w:ascii="Lucida Sans Unicode"/>
          <w:color w:val="0000FF"/>
          <w:sz w:val="16"/>
        </w:rPr>
      </w:r>
      <w:hyperlink r:id="rId30">
        <w:r>
          <w:rPr>
            <w:rFonts w:ascii="Lucida Sans Unicode"/>
            <w:color w:val="0000FF"/>
            <w:sz w:val="16"/>
            <w:u w:val="single" w:color="0000FF"/>
          </w:rPr>
          <w:t>HC Deb 25 November 1997 c773. </w:t>
        </w:r>
        <w:r>
          <w:rPr>
            <w:rFonts w:ascii="Lucida Sans Unicode"/>
            <w:color w:val="0000FF"/>
            <w:sz w:val="16"/>
          </w:rPr>
        </w:r>
      </w:hyperlink>
      <w:r>
        <w:rPr>
          <w:rFonts w:ascii="Arial"/>
          <w:sz w:val="16"/>
        </w:rPr>
        <w:t>[at 21 October</w:t>
      </w:r>
      <w:r>
        <w:rPr>
          <w:rFonts w:ascii="Arial"/>
          <w:spacing w:val="-7"/>
          <w:sz w:val="16"/>
        </w:rPr>
        <w:t> </w:t>
      </w:r>
      <w:r>
        <w:rPr>
          <w:rFonts w:ascii="Arial"/>
          <w:sz w:val="16"/>
        </w:rPr>
        <w:t>2009]</w:t>
      </w:r>
    </w:p>
    <w:p>
      <w:pPr>
        <w:spacing w:line="191" w:lineRule="exact" w:before="0"/>
        <w:ind w:left="114" w:right="426" w:firstLine="0"/>
        <w:jc w:val="left"/>
        <w:rPr>
          <w:rFonts w:ascii="Lucida Sans Unicode" w:hAnsi="Lucida Sans Unicode" w:cs="Lucida Sans Unicode" w:eastAsia="Lucida Sans Unicode" w:hint="default"/>
          <w:sz w:val="16"/>
          <w:szCs w:val="16"/>
        </w:rPr>
      </w:pPr>
      <w:r>
        <w:rPr>
          <w:rFonts w:ascii="Lucida Sans Unicode"/>
          <w:position w:val="6"/>
          <w:sz w:val="8"/>
        </w:rPr>
        <w:t>19</w:t>
      </w:r>
      <w:r>
        <w:rPr>
          <w:rFonts w:ascii="Lucida Sans Unicode"/>
          <w:spacing w:val="15"/>
          <w:position w:val="6"/>
          <w:sz w:val="8"/>
        </w:rPr>
        <w:t> </w:t>
      </w:r>
      <w:r>
        <w:rPr>
          <w:rFonts w:ascii="Lucida Sans Unicode"/>
          <w:color w:val="0000FF"/>
          <w:spacing w:val="15"/>
          <w:sz w:val="16"/>
        </w:rPr>
      </w:r>
      <w:hyperlink r:id="rId31">
        <w:r>
          <w:rPr>
            <w:rFonts w:ascii="Lucida Sans Unicode"/>
            <w:color w:val="0000FF"/>
            <w:sz w:val="16"/>
            <w:u w:val="single" w:color="0000FF"/>
          </w:rPr>
          <w:t>HM</w:t>
        </w:r>
        <w:r>
          <w:rPr>
            <w:rFonts w:ascii="Lucida Sans Unicode"/>
            <w:color w:val="0000FF"/>
            <w:spacing w:val="-9"/>
            <w:sz w:val="16"/>
            <w:u w:val="single" w:color="0000FF"/>
          </w:rPr>
          <w:t> </w:t>
        </w:r>
        <w:r>
          <w:rPr>
            <w:rFonts w:ascii="Lucida Sans Unicode"/>
            <w:color w:val="0000FF"/>
            <w:sz w:val="16"/>
            <w:u w:val="single" w:color="0000FF"/>
          </w:rPr>
          <w:t>Treasury.</w:t>
        </w:r>
        <w:r>
          <w:rPr>
            <w:rFonts w:ascii="Lucida Sans Unicode"/>
            <w:color w:val="0000FF"/>
            <w:spacing w:val="-9"/>
            <w:sz w:val="16"/>
            <w:u w:val="single" w:color="0000FF"/>
          </w:rPr>
          <w:t> </w:t>
        </w:r>
        <w:r>
          <w:rPr>
            <w:rFonts w:ascii="Lucida Sans Unicode"/>
            <w:color w:val="0000FF"/>
            <w:sz w:val="16"/>
            <w:u w:val="single" w:color="0000FF"/>
          </w:rPr>
          <w:t>Pre-Budget</w:t>
        </w:r>
        <w:r>
          <w:rPr>
            <w:rFonts w:ascii="Lucida Sans Unicode"/>
            <w:color w:val="0000FF"/>
            <w:spacing w:val="-8"/>
            <w:sz w:val="16"/>
            <w:u w:val="single" w:color="0000FF"/>
          </w:rPr>
          <w:t> </w:t>
        </w:r>
        <w:r>
          <w:rPr>
            <w:rFonts w:ascii="Lucida Sans Unicode"/>
            <w:color w:val="0000FF"/>
            <w:sz w:val="16"/>
            <w:u w:val="single" w:color="0000FF"/>
          </w:rPr>
          <w:t>Report</w:t>
        </w:r>
        <w:r>
          <w:rPr>
            <w:rFonts w:ascii="Lucida Sans Unicode"/>
            <w:color w:val="0000FF"/>
            <w:spacing w:val="-8"/>
            <w:sz w:val="16"/>
            <w:u w:val="single" w:color="0000FF"/>
          </w:rPr>
          <w:t> </w:t>
        </w:r>
        <w:r>
          <w:rPr>
            <w:rFonts w:ascii="Lucida Sans Unicode"/>
            <w:color w:val="0000FF"/>
            <w:spacing w:val="-8"/>
            <w:sz w:val="16"/>
          </w:rPr>
        </w:r>
      </w:hyperlink>
      <w:r>
        <w:rPr>
          <w:rFonts w:ascii="Lucida Sans Unicode"/>
          <w:sz w:val="16"/>
        </w:rPr>
        <w:t>[at</w:t>
      </w:r>
      <w:r>
        <w:rPr>
          <w:rFonts w:ascii="Lucida Sans Unicode"/>
          <w:spacing w:val="-7"/>
          <w:sz w:val="16"/>
        </w:rPr>
        <w:t> </w:t>
      </w:r>
      <w:r>
        <w:rPr>
          <w:rFonts w:ascii="Lucida Sans Unicode"/>
          <w:sz w:val="16"/>
        </w:rPr>
        <w:t>21</w:t>
      </w:r>
      <w:r>
        <w:rPr>
          <w:rFonts w:ascii="Lucida Sans Unicode"/>
          <w:spacing w:val="-10"/>
          <w:sz w:val="16"/>
        </w:rPr>
        <w:t> </w:t>
      </w:r>
      <w:r>
        <w:rPr>
          <w:rFonts w:ascii="Lucida Sans Unicode"/>
          <w:sz w:val="16"/>
        </w:rPr>
        <w:t>October</w:t>
      </w:r>
      <w:r>
        <w:rPr>
          <w:rFonts w:ascii="Lucida Sans Unicode"/>
          <w:spacing w:val="-9"/>
          <w:sz w:val="16"/>
        </w:rPr>
        <w:t> </w:t>
      </w:r>
      <w:r>
        <w:rPr>
          <w:rFonts w:ascii="Lucida Sans Unicode"/>
          <w:sz w:val="16"/>
        </w:rPr>
        <w:t>2009]</w:t>
      </w:r>
    </w:p>
    <w:p>
      <w:pPr>
        <w:spacing w:line="217" w:lineRule="exact" w:before="0"/>
        <w:ind w:left="114" w:right="426" w:firstLine="0"/>
        <w:jc w:val="left"/>
        <w:rPr>
          <w:rFonts w:ascii="Lucida Sans Unicode" w:hAnsi="Lucida Sans Unicode" w:cs="Lucida Sans Unicode" w:eastAsia="Lucida Sans Unicode" w:hint="default"/>
          <w:sz w:val="16"/>
          <w:szCs w:val="16"/>
        </w:rPr>
      </w:pPr>
      <w:r>
        <w:rPr>
          <w:rFonts w:ascii="Lucida Sans Unicode"/>
          <w:position w:val="6"/>
          <w:sz w:val="8"/>
        </w:rPr>
        <w:t>20  </w:t>
      </w:r>
      <w:r>
        <w:rPr>
          <w:rFonts w:ascii="Lucida Sans Unicode"/>
          <w:color w:val="0000FF"/>
          <w:sz w:val="16"/>
        </w:rPr>
      </w:r>
      <w:hyperlink r:id="rId32">
        <w:r>
          <w:rPr>
            <w:rFonts w:ascii="Lucida Sans Unicode"/>
            <w:color w:val="0000FF"/>
            <w:sz w:val="16"/>
            <w:u w:val="single" w:color="0000FF"/>
          </w:rPr>
          <w:t>National Audit Office </w:t>
        </w:r>
        <w:r>
          <w:rPr>
            <w:rFonts w:ascii="Lucida Sans Unicode"/>
            <w:color w:val="0000FF"/>
            <w:sz w:val="16"/>
          </w:rPr>
        </w:r>
      </w:hyperlink>
      <w:r>
        <w:rPr>
          <w:rFonts w:ascii="Lucida Sans Unicode"/>
          <w:sz w:val="16"/>
        </w:rPr>
        <w:t>[at 21 October</w:t>
      </w:r>
      <w:r>
        <w:rPr>
          <w:rFonts w:ascii="Lucida Sans Unicode"/>
          <w:spacing w:val="-23"/>
          <w:sz w:val="16"/>
        </w:rPr>
        <w:t> </w:t>
      </w:r>
      <w:r>
        <w:rPr>
          <w:rFonts w:ascii="Lucida Sans Unicode"/>
          <w:sz w:val="16"/>
        </w:rPr>
        <w:t>2009]</w:t>
      </w:r>
    </w:p>
    <w:p>
      <w:pPr>
        <w:spacing w:after="0" w:line="217" w:lineRule="exact"/>
        <w:jc w:val="left"/>
        <w:rPr>
          <w:rFonts w:ascii="Lucida Sans Unicode" w:hAnsi="Lucida Sans Unicode" w:cs="Lucida Sans Unicode" w:eastAsia="Lucida Sans Unicode" w:hint="default"/>
          <w:sz w:val="16"/>
          <w:szCs w:val="16"/>
        </w:rPr>
        <w:sectPr>
          <w:footerReference w:type="even" r:id="rId28"/>
          <w:footerReference w:type="default" r:id="rId29"/>
          <w:pgSz w:w="11900" w:h="16840"/>
          <w:pgMar w:footer="386" w:header="0" w:top="1380" w:bottom="580" w:left="1020" w:right="760"/>
          <w:pgNumType w:start="8"/>
        </w:sectPr>
      </w:pPr>
    </w:p>
    <w:p>
      <w:pPr>
        <w:pStyle w:val="BodyText"/>
        <w:spacing w:line="340" w:lineRule="exact" w:before="14"/>
        <w:ind w:left="681" w:right="94"/>
        <w:jc w:val="left"/>
      </w:pPr>
      <w:bookmarkStart w:name="_bookmark22" w:id="43"/>
      <w:bookmarkEnd w:id="43"/>
      <w:r>
        <w:rPr/>
      </w:r>
      <w:r>
        <w:rPr/>
        <w:t>fiscal measures. This explains how measures and other decisions announced in the Budget build upon those already</w:t>
      </w:r>
      <w:r>
        <w:rPr>
          <w:spacing w:val="-17"/>
        </w:rPr>
        <w:t> </w:t>
      </w:r>
      <w:r>
        <w:rPr/>
        <w:t>introduced.</w:t>
      </w:r>
    </w:p>
    <w:p>
      <w:pPr>
        <w:pStyle w:val="ListParagraph"/>
        <w:numPr>
          <w:ilvl w:val="0"/>
          <w:numId w:val="4"/>
        </w:numPr>
        <w:tabs>
          <w:tab w:pos="682" w:val="left" w:leader="none"/>
        </w:tabs>
        <w:spacing w:line="220" w:lineRule="auto" w:before="149" w:after="0"/>
        <w:ind w:left="681" w:right="167"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b/>
          <w:bCs/>
          <w:sz w:val="24"/>
          <w:szCs w:val="24"/>
        </w:rPr>
        <w:t>Financial Statement and Budget Report (FSBR) </w:t>
      </w:r>
      <w:r>
        <w:rPr>
          <w:rFonts w:ascii="Lucida Sans Unicode" w:hAnsi="Lucida Sans Unicode" w:cs="Lucida Sans Unicode" w:eastAsia="Lucida Sans Unicode" w:hint="default"/>
          <w:sz w:val="24"/>
          <w:szCs w:val="24"/>
        </w:rPr>
        <w:t>– often referred to as the Red Book, the FSBR contains an analysis of the financial strategy and recent and planned developments in the economy as well as a summary of the Budget tax measures. This summarises all the measures and decisions announced since the last Budget that affect the Budget figure work and illustrates how these changes might influence government revenues and spending during the Budget period.</w:t>
      </w:r>
    </w:p>
    <w:p>
      <w:pPr>
        <w:pStyle w:val="BodyText"/>
        <w:spacing w:line="220" w:lineRule="auto" w:before="120"/>
        <w:ind w:right="175"/>
        <w:jc w:val="left"/>
      </w:pPr>
      <w:r>
        <w:rPr/>
        <w:t>Also accompanying the Budget Report are a number of press releases from HM Treasury, Inland Revenue and other departments which add detail to the budget proposals and explain their background in greater detail. As in the PBR, the NAO validates some of the underlying assumptions in the Budget</w:t>
      </w:r>
      <w:r>
        <w:rPr>
          <w:spacing w:val="-34"/>
        </w:rPr>
        <w:t> </w:t>
      </w:r>
      <w:r>
        <w:rPr/>
        <w:t>Report.</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4"/>
        <w:ind w:right="0"/>
        <w:rPr>
          <w:rFonts w:ascii="Lucida Sans Unicode" w:hAnsi="Lucida Sans Unicode" w:cs="Lucida Sans Unicode" w:eastAsia="Lucida Sans Unicode" w:hint="default"/>
          <w:sz w:val="18"/>
          <w:szCs w:val="18"/>
        </w:rPr>
      </w:pPr>
    </w:p>
    <w:p>
      <w:pPr>
        <w:pStyle w:val="ListParagraph"/>
        <w:numPr>
          <w:ilvl w:val="2"/>
          <w:numId w:val="5"/>
        </w:numPr>
        <w:tabs>
          <w:tab w:pos="833" w:val="left" w:leader="none"/>
        </w:tabs>
        <w:spacing w:line="240" w:lineRule="auto" w:before="0" w:after="0"/>
        <w:ind w:left="832" w:right="0" w:hanging="718"/>
        <w:jc w:val="left"/>
        <w:rPr>
          <w:rFonts w:ascii="Trebuchet MS" w:hAnsi="Trebuchet MS" w:cs="Trebuchet MS" w:eastAsia="Trebuchet MS" w:hint="default"/>
          <w:sz w:val="24"/>
          <w:szCs w:val="24"/>
        </w:rPr>
      </w:pPr>
      <w:bookmarkStart w:name="2.2.3 Budget Speech " w:id="44"/>
      <w:bookmarkEnd w:id="44"/>
      <w:r>
        <w:rPr/>
      </w:r>
      <w:bookmarkStart w:name="2.2.3 Budget Speech " w:id="45"/>
      <w:bookmarkEnd w:id="45"/>
      <w:r>
        <w:rPr>
          <w:rFonts w:ascii="Trebuchet MS"/>
          <w:i/>
          <w:w w:val="105"/>
          <w:sz w:val="24"/>
        </w:rPr>
        <w:t>B</w:t>
      </w:r>
      <w:r>
        <w:rPr>
          <w:rFonts w:ascii="Trebuchet MS"/>
          <w:i/>
          <w:w w:val="105"/>
          <w:sz w:val="24"/>
        </w:rPr>
        <w:t>udget</w:t>
      </w:r>
      <w:r>
        <w:rPr>
          <w:rFonts w:ascii="Trebuchet MS"/>
          <w:i/>
          <w:spacing w:val="16"/>
          <w:w w:val="105"/>
          <w:sz w:val="24"/>
        </w:rPr>
        <w:t> </w:t>
      </w:r>
      <w:r>
        <w:rPr>
          <w:rFonts w:ascii="Trebuchet MS"/>
          <w:i/>
          <w:w w:val="105"/>
          <w:sz w:val="24"/>
        </w:rPr>
        <w:t>Speech</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204"/>
        <w:jc w:val="left"/>
      </w:pPr>
      <w:r>
        <w:rPr/>
        <w:t>The Chancellor’s speech generally follows the two parts of the Budget Report: a resume of the economic situation and a detailed account of the measures required to raise the revenue required. Traditionally, the Chancellor is heard uninterrupted. The response to the Budget speech is made by the Leader of the Opposition, with the Shadow Chancellor responding the day after the Budget. This is a long-standing convention and even Erskine May</w:t>
      </w:r>
      <w:hyperlink w:history="true" w:anchor="_bookmark22">
        <w:r>
          <w:rPr>
            <w:position w:val="9"/>
            <w:sz w:val="12"/>
            <w:szCs w:val="12"/>
          </w:rPr>
          <w:t>21</w:t>
        </w:r>
      </w:hyperlink>
      <w:r>
        <w:rPr>
          <w:position w:val="9"/>
          <w:sz w:val="12"/>
          <w:szCs w:val="12"/>
        </w:rPr>
        <w:t> </w:t>
      </w:r>
      <w:r>
        <w:rPr/>
        <w:t>provides no indication as to its origin. The </w:t>
      </w:r>
      <w:r>
        <w:rPr/>
        <w:t>convention means that the Leader of the Opposition is able to make a general speech on the state of the economy, while the Shadow Chancellor is able to spend a day analysing the details of the Budget prior to making a considered</w:t>
      </w:r>
      <w:r>
        <w:rPr>
          <w:spacing w:val="-32"/>
        </w:rPr>
        <w:t> </w:t>
      </w:r>
      <w:r>
        <w:rPr/>
        <w:t>response.</w:t>
      </w:r>
    </w:p>
    <w:p>
      <w:pPr>
        <w:pStyle w:val="ListParagraph"/>
        <w:numPr>
          <w:ilvl w:val="2"/>
          <w:numId w:val="5"/>
        </w:numPr>
        <w:tabs>
          <w:tab w:pos="834" w:val="left" w:leader="none"/>
        </w:tabs>
        <w:spacing w:line="240" w:lineRule="auto" w:before="137" w:after="0"/>
        <w:ind w:left="833" w:right="0" w:hanging="719"/>
        <w:jc w:val="left"/>
        <w:rPr>
          <w:rFonts w:ascii="Trebuchet MS" w:hAnsi="Trebuchet MS" w:cs="Trebuchet MS" w:eastAsia="Trebuchet MS" w:hint="default"/>
          <w:sz w:val="24"/>
          <w:szCs w:val="24"/>
        </w:rPr>
      </w:pPr>
      <w:bookmarkStart w:name="2.2.4 Budget Resolutions " w:id="46"/>
      <w:bookmarkEnd w:id="46"/>
      <w:r>
        <w:rPr/>
      </w:r>
      <w:bookmarkStart w:name="2.2.4 Budget Resolutions " w:id="47"/>
      <w:bookmarkEnd w:id="47"/>
      <w:r>
        <w:rPr>
          <w:rFonts w:ascii="Trebuchet MS"/>
          <w:i/>
          <w:w w:val="105"/>
          <w:sz w:val="24"/>
        </w:rPr>
        <w:t>B</w:t>
      </w:r>
      <w:r>
        <w:rPr>
          <w:rFonts w:ascii="Trebuchet MS"/>
          <w:i/>
          <w:w w:val="105"/>
          <w:sz w:val="24"/>
        </w:rPr>
        <w:t>udget</w:t>
      </w:r>
      <w:r>
        <w:rPr>
          <w:rFonts w:ascii="Trebuchet MS"/>
          <w:i/>
          <w:spacing w:val="18"/>
          <w:w w:val="105"/>
          <w:sz w:val="24"/>
        </w:rPr>
        <w:t> </w:t>
      </w:r>
      <w:r>
        <w:rPr>
          <w:rFonts w:ascii="Trebuchet MS"/>
          <w:i/>
          <w:w w:val="105"/>
          <w:sz w:val="24"/>
        </w:rPr>
        <w:t>Resolutions</w:t>
      </w:r>
      <w:r>
        <w:rPr>
          <w:rFonts w:ascii="Trebuchet MS"/>
          <w:sz w:val="24"/>
        </w:rPr>
      </w:r>
    </w:p>
    <w:p>
      <w:pPr>
        <w:spacing w:line="240" w:lineRule="auto" w:before="6"/>
        <w:ind w:right="0"/>
        <w:rPr>
          <w:rFonts w:ascii="Trebuchet MS" w:hAnsi="Trebuchet MS" w:cs="Trebuchet MS" w:eastAsia="Trebuchet MS" w:hint="default"/>
          <w:i/>
          <w:sz w:val="19"/>
          <w:szCs w:val="19"/>
        </w:rPr>
      </w:pPr>
    </w:p>
    <w:p>
      <w:pPr>
        <w:pStyle w:val="BodyText"/>
        <w:spacing w:line="220" w:lineRule="auto"/>
        <w:ind w:right="318"/>
        <w:jc w:val="left"/>
      </w:pPr>
      <w:r>
        <w:rPr/>
        <w:t>At the end of the Budget speech, a resolution is usually passed to give immediate effect to certain proposals (eg increases in duty on tobacco, alcohol and petrol) under the </w:t>
      </w:r>
      <w:r>
        <w:rPr>
          <w:rFonts w:ascii="Trebuchet MS"/>
          <w:i/>
        </w:rPr>
        <w:t>Provisional Collection of Taxes Act 1968</w:t>
      </w:r>
      <w:r>
        <w:rPr/>
        <w:t>.</w:t>
      </w:r>
      <w:hyperlink w:history="true" w:anchor="_bookmark22">
        <w:r>
          <w:rPr>
            <w:position w:val="9"/>
            <w:sz w:val="12"/>
          </w:rPr>
          <w:t>22</w:t>
        </w:r>
      </w:hyperlink>
      <w:r>
        <w:rPr>
          <w:position w:val="9"/>
          <w:sz w:val="12"/>
        </w:rPr>
        <w:t> </w:t>
      </w:r>
      <w:r>
        <w:rPr/>
        <w:t>This enables new duty rates to </w:t>
      </w:r>
      <w:r>
        <w:rPr/>
        <w:t>take immediate effect, before the Finance Bill, which formally approves the Budget resolutions. The </w:t>
      </w:r>
      <w:r>
        <w:rPr>
          <w:rFonts w:ascii="Trebuchet MS"/>
          <w:i/>
        </w:rPr>
        <w:t>Provisional Collections of Taxes Act 1968 </w:t>
      </w:r>
      <w:r>
        <w:rPr/>
        <w:t>allows taxes to be levied without statutory authority for only a specified period, therefore it is essential that the Finance Bill receives Royal Assent before this period</w:t>
      </w:r>
      <w:r>
        <w:rPr>
          <w:spacing w:val="-28"/>
        </w:rPr>
        <w:t> </w:t>
      </w:r>
      <w:r>
        <w:rPr/>
        <w:t>ends.</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8" w:after="0"/>
        <w:ind w:right="0"/>
        <w:rPr>
          <w:rFonts w:ascii="Lucida Sans Unicode" w:hAnsi="Lucida Sans Unicode" w:cs="Lucida Sans Unicode" w:eastAsia="Lucida Sans Unicode" w:hint="default"/>
          <w:sz w:val="13"/>
          <w:szCs w:val="13"/>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21 </w:t>
      </w:r>
      <w:r>
        <w:rPr>
          <w:rFonts w:ascii="Lucida Sans Unicode"/>
          <w:sz w:val="16"/>
        </w:rPr>
        <w:t>Erskine May, Parliamentary Practice, Twenty Third Edition,</w:t>
      </w:r>
      <w:r>
        <w:rPr>
          <w:rFonts w:ascii="Lucida Sans Unicode"/>
          <w:spacing w:val="-13"/>
          <w:sz w:val="16"/>
        </w:rPr>
        <w:t> </w:t>
      </w:r>
      <w:r>
        <w:rPr>
          <w:rFonts w:ascii="Lucida Sans Unicode"/>
          <w:sz w:val="16"/>
        </w:rPr>
        <w:t>2004</w:t>
      </w:r>
    </w:p>
    <w:p>
      <w:pPr>
        <w:spacing w:line="184" w:lineRule="auto" w:before="11"/>
        <w:ind w:left="113" w:right="318" w:firstLine="0"/>
        <w:jc w:val="left"/>
        <w:rPr>
          <w:rFonts w:ascii="Lucida Sans Unicode" w:hAnsi="Lucida Sans Unicode" w:cs="Lucida Sans Unicode" w:eastAsia="Lucida Sans Unicode" w:hint="default"/>
          <w:sz w:val="16"/>
          <w:szCs w:val="16"/>
        </w:rPr>
      </w:pPr>
      <w:r>
        <w:rPr>
          <w:rFonts w:ascii="Trebuchet MS" w:hAnsi="Trebuchet MS" w:cs="Trebuchet MS" w:eastAsia="Trebuchet MS" w:hint="default"/>
          <w:i/>
          <w:position w:val="6"/>
          <w:sz w:val="8"/>
          <w:szCs w:val="8"/>
        </w:rPr>
        <w:t>22 </w:t>
      </w:r>
      <w:r>
        <w:rPr>
          <w:rFonts w:ascii="Trebuchet MS" w:hAnsi="Trebuchet MS" w:cs="Trebuchet MS" w:eastAsia="Trebuchet MS" w:hint="default"/>
          <w:i/>
          <w:color w:val="0000FF"/>
          <w:sz w:val="16"/>
          <w:szCs w:val="16"/>
        </w:rPr>
      </w:r>
      <w:hyperlink r:id="rId33">
        <w:r>
          <w:rPr>
            <w:rFonts w:ascii="Trebuchet MS" w:hAnsi="Trebuchet MS" w:cs="Trebuchet MS" w:eastAsia="Trebuchet MS" w:hint="default"/>
            <w:i/>
            <w:color w:val="0000FF"/>
            <w:sz w:val="16"/>
            <w:szCs w:val="16"/>
            <w:u w:val="single" w:color="0000FF"/>
          </w:rPr>
          <w:t>Provisional Collection of Taxes Act 1968 </w:t>
        </w:r>
        <w:r>
          <w:rPr>
            <w:rFonts w:ascii="Trebuchet MS" w:hAnsi="Trebuchet MS" w:cs="Trebuchet MS" w:eastAsia="Trebuchet MS" w:hint="default"/>
            <w:i/>
            <w:color w:val="0000FF"/>
            <w:sz w:val="16"/>
            <w:szCs w:val="16"/>
          </w:rPr>
        </w:r>
      </w:hyperlink>
      <w:r>
        <w:rPr>
          <w:rFonts w:ascii="Lucida Sans Unicode" w:hAnsi="Lucida Sans Unicode" w:cs="Lucida Sans Unicode" w:eastAsia="Lucida Sans Unicode" w:hint="default"/>
          <w:sz w:val="16"/>
          <w:szCs w:val="16"/>
        </w:rPr>
        <w:t>– this is a re-enactment of an Act of 1913, introduced in the wake of the 1909 Finance Bill, which took a year to pass. Under this Act, a single motion can validate tax changes and continuations. [at 21 October</w:t>
      </w:r>
      <w:r>
        <w:rPr>
          <w:rFonts w:ascii="Lucida Sans Unicode" w:hAnsi="Lucida Sans Unicode" w:cs="Lucida Sans Unicode" w:eastAsia="Lucida Sans Unicode" w:hint="default"/>
          <w:spacing w:val="-10"/>
          <w:sz w:val="16"/>
          <w:szCs w:val="16"/>
        </w:rPr>
        <w:t> </w:t>
      </w:r>
      <w:r>
        <w:rPr>
          <w:rFonts w:ascii="Lucida Sans Unicode" w:hAnsi="Lucida Sans Unicode" w:cs="Lucida Sans Unicode" w:eastAsia="Lucida Sans Unicode" w:hint="default"/>
          <w:sz w:val="16"/>
          <w:szCs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ListParagraph"/>
        <w:numPr>
          <w:ilvl w:val="2"/>
          <w:numId w:val="5"/>
        </w:numPr>
        <w:tabs>
          <w:tab w:pos="835" w:val="left" w:leader="none"/>
        </w:tabs>
        <w:spacing w:line="240" w:lineRule="auto" w:before="61" w:after="0"/>
        <w:ind w:left="834" w:right="0" w:hanging="720"/>
        <w:jc w:val="left"/>
        <w:rPr>
          <w:rFonts w:ascii="Trebuchet MS" w:hAnsi="Trebuchet MS" w:cs="Trebuchet MS" w:eastAsia="Trebuchet MS" w:hint="default"/>
          <w:sz w:val="24"/>
          <w:szCs w:val="24"/>
        </w:rPr>
      </w:pPr>
      <w:bookmarkStart w:name="2.2.5 Finance Bill " w:id="48"/>
      <w:bookmarkEnd w:id="48"/>
      <w:r>
        <w:rPr/>
      </w:r>
      <w:bookmarkStart w:name="_bookmark23" w:id="49"/>
      <w:bookmarkEnd w:id="49"/>
      <w:r>
        <w:rPr/>
      </w:r>
      <w:bookmarkStart w:name="_bookmark23" w:id="50"/>
      <w:bookmarkEnd w:id="50"/>
      <w:r>
        <w:rPr>
          <w:rFonts w:ascii="Trebuchet MS"/>
          <w:i/>
          <w:w w:val="105"/>
          <w:sz w:val="24"/>
        </w:rPr>
        <w:t>Fi</w:t>
      </w:r>
      <w:r>
        <w:rPr>
          <w:rFonts w:ascii="Trebuchet MS"/>
          <w:i/>
          <w:w w:val="105"/>
          <w:sz w:val="24"/>
        </w:rPr>
        <w:t>nance</w:t>
      </w:r>
      <w:r>
        <w:rPr>
          <w:rFonts w:ascii="Trebuchet MS"/>
          <w:i/>
          <w:spacing w:val="-14"/>
          <w:w w:val="105"/>
          <w:sz w:val="24"/>
        </w:rPr>
        <w:t> </w:t>
      </w:r>
      <w:r>
        <w:rPr>
          <w:rFonts w:ascii="Trebuchet MS"/>
          <w:i/>
          <w:w w:val="105"/>
          <w:sz w:val="24"/>
        </w:rPr>
        <w:t>Bill</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left="114" w:right="473"/>
        <w:jc w:val="left"/>
      </w:pPr>
      <w:r>
        <w:rPr/>
        <w:t>The Finance Bill is brought in to give legal effect to the Budget resolutions, and is generally presented the same day. The Bill is set down for second reading in the normal way.</w:t>
      </w:r>
      <w:hyperlink w:history="true" w:anchor="_bookmark23">
        <w:r>
          <w:rPr>
            <w:position w:val="9"/>
            <w:sz w:val="12"/>
          </w:rPr>
          <w:t>23</w:t>
        </w:r>
      </w:hyperlink>
      <w:r>
        <w:rPr>
          <w:position w:val="9"/>
          <w:sz w:val="12"/>
        </w:rPr>
        <w:t> </w:t>
      </w:r>
      <w:r>
        <w:rPr/>
        <w:t>The second reading debate is usually a single day, and once the </w:t>
      </w:r>
      <w:r>
        <w:rPr/>
        <w:t>principle of the Bill has been approved, a motion is considered to send the Bill to committee. The Bill is then split; a Committee of the Whole House considers the most controversial, novel or significant clauses, while the remainder of the Bill is referred to a standing committee (typically 30-40 MPs). Generally, this committee does not meet until the committee of the Whole House has concluded the consideration of the sections of the Bill committed to</w:t>
      </w:r>
      <w:r>
        <w:rPr>
          <w:spacing w:val="-18"/>
        </w:rPr>
        <w:t> </w:t>
      </w:r>
      <w:r>
        <w:rPr/>
        <w:t>it.</w:t>
      </w:r>
    </w:p>
    <w:p>
      <w:pPr>
        <w:pStyle w:val="BodyText"/>
        <w:spacing w:line="220" w:lineRule="auto" w:before="119"/>
        <w:ind w:right="126"/>
        <w:jc w:val="left"/>
      </w:pPr>
      <w:r>
        <w:rPr/>
        <w:t>There are usually large numbers of amendments to the Finance Bill, laid by opposition members, backbenchers and by Ministers themselves. Not all the amendments will be debated: yet the Finance Bill committee traditionally involves long sittings. The report stage is usually taken over two days and does not differ from that on other Bills.  The third reading is generally combined with the second day of the report stage. All proceedings on the Finance Bill are exempt business and therefore Committees of the Whole House and report stage can go on into the</w:t>
      </w:r>
      <w:r>
        <w:rPr>
          <w:spacing w:val="-26"/>
        </w:rPr>
        <w:t> </w:t>
      </w:r>
      <w:r>
        <w:rPr/>
        <w:t>night.</w:t>
      </w:r>
    </w:p>
    <w:p>
      <w:pPr>
        <w:pStyle w:val="BodyText"/>
        <w:spacing w:line="220" w:lineRule="auto" w:before="120"/>
        <w:ind w:right="160"/>
        <w:jc w:val="left"/>
      </w:pPr>
      <w:r>
        <w:rPr/>
        <w:t>Once the Finance Bill has passed through the Commons, it must proceed through the Lords. The Lords are forbidden by statute to consider Money Bills; although the Speaker is often unable to certify the Finance Bill as a Money Bill,</w:t>
      </w:r>
      <w:hyperlink w:history="true" w:anchor="_bookmark23">
        <w:r>
          <w:rPr>
            <w:position w:val="9"/>
            <w:sz w:val="12"/>
            <w:szCs w:val="12"/>
          </w:rPr>
          <w:t>24</w:t>
        </w:r>
      </w:hyperlink>
      <w:r>
        <w:rPr>
          <w:position w:val="9"/>
          <w:sz w:val="12"/>
          <w:szCs w:val="12"/>
        </w:rPr>
        <w:t> </w:t>
      </w:r>
      <w:r>
        <w:rPr/>
        <w:t>as it tends to </w:t>
      </w:r>
      <w:r>
        <w:rPr/>
        <w:t>contain matters outside the strict definition of such a Bill.  However, the Finance Bill is a Bill of ‘</w:t>
      </w:r>
      <w:r>
        <w:rPr>
          <w:rFonts w:ascii="Trebuchet MS" w:hAnsi="Trebuchet MS" w:cs="Trebuchet MS" w:eastAsia="Trebuchet MS" w:hint="default"/>
          <w:i/>
        </w:rPr>
        <w:t>aids and supplies</w:t>
      </w:r>
      <w:r>
        <w:rPr/>
        <w:t>’</w:t>
      </w:r>
      <w:hyperlink w:history="true" w:anchor="_bookmark23">
        <w:r>
          <w:rPr>
            <w:position w:val="9"/>
            <w:sz w:val="12"/>
            <w:szCs w:val="12"/>
          </w:rPr>
          <w:t>25</w:t>
        </w:r>
      </w:hyperlink>
      <w:r>
        <w:rPr>
          <w:position w:val="9"/>
          <w:sz w:val="12"/>
          <w:szCs w:val="12"/>
        </w:rPr>
        <w:t> </w:t>
      </w:r>
      <w:r>
        <w:rPr/>
        <w:t>and as such the Lords never seek to amend it.</w:t>
      </w:r>
      <w:hyperlink w:history="true" w:anchor="_bookmark23">
        <w:r>
          <w:rPr>
            <w:position w:val="9"/>
            <w:sz w:val="12"/>
            <w:szCs w:val="12"/>
          </w:rPr>
          <w:t>26</w:t>
        </w:r>
      </w:hyperlink>
      <w:r>
        <w:rPr>
          <w:position w:val="9"/>
          <w:sz w:val="12"/>
          <w:szCs w:val="12"/>
        </w:rPr>
        <w:t> </w:t>
      </w:r>
      <w:r>
        <w:rPr/>
        <w:t>As </w:t>
      </w:r>
      <w:r>
        <w:rPr/>
        <w:t>consideration by the Lords is generally a formality due to the convention that they cannot alter or reject it, it usually completes all its stages in one day. As the Lords cannot amend it, their printed version of the Finance Bill usually becomes the text</w:t>
      </w:r>
      <w:r>
        <w:rPr>
          <w:spacing w:val="-36"/>
        </w:rPr>
        <w:t> </w:t>
      </w:r>
      <w:r>
        <w:rPr/>
        <w:t>of </w:t>
      </w:r>
      <w:r>
        <w:rPr/>
        <w:t>the Finance Act.  The Bill then receives Royal Assent in the usual</w:t>
      </w:r>
      <w:r>
        <w:rPr>
          <w:spacing w:val="-26"/>
        </w:rPr>
        <w:t> </w:t>
      </w:r>
      <w:r>
        <w:rPr/>
        <w:t>manner.</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3"/>
        <w:ind w:right="0"/>
        <w:rPr>
          <w:rFonts w:ascii="Lucida Sans Unicode" w:hAnsi="Lucida Sans Unicode" w:cs="Lucida Sans Unicode" w:eastAsia="Lucida Sans Unicode" w:hint="default"/>
          <w:sz w:val="14"/>
          <w:szCs w:val="14"/>
        </w:rPr>
      </w:pPr>
    </w:p>
    <w:p>
      <w:pPr>
        <w:pStyle w:val="ListParagraph"/>
        <w:numPr>
          <w:ilvl w:val="2"/>
          <w:numId w:val="5"/>
        </w:numPr>
        <w:tabs>
          <w:tab w:pos="833" w:val="left" w:leader="none"/>
        </w:tabs>
        <w:spacing w:line="240" w:lineRule="auto" w:before="0" w:after="0"/>
        <w:ind w:left="832" w:right="0" w:hanging="718"/>
        <w:jc w:val="left"/>
        <w:rPr>
          <w:rFonts w:ascii="Trebuchet MS" w:hAnsi="Trebuchet MS" w:cs="Trebuchet MS" w:eastAsia="Trebuchet MS" w:hint="default"/>
          <w:sz w:val="24"/>
          <w:szCs w:val="24"/>
        </w:rPr>
      </w:pPr>
      <w:bookmarkStart w:name="2.2.6 Budget Scrutiny " w:id="51"/>
      <w:bookmarkEnd w:id="51"/>
      <w:r>
        <w:rPr/>
      </w:r>
      <w:bookmarkStart w:name="2.2.6 Budget Scrutiny " w:id="52"/>
      <w:bookmarkEnd w:id="52"/>
      <w:r>
        <w:rPr>
          <w:rFonts w:ascii="Trebuchet MS"/>
          <w:i/>
          <w:w w:val="105"/>
          <w:sz w:val="24"/>
        </w:rPr>
        <w:t>B</w:t>
      </w:r>
      <w:r>
        <w:rPr>
          <w:rFonts w:ascii="Trebuchet MS"/>
          <w:i/>
          <w:w w:val="105"/>
          <w:sz w:val="24"/>
        </w:rPr>
        <w:t>udget</w:t>
      </w:r>
      <w:r>
        <w:rPr>
          <w:rFonts w:ascii="Trebuchet MS"/>
          <w:i/>
          <w:spacing w:val="35"/>
          <w:w w:val="105"/>
          <w:sz w:val="24"/>
        </w:rPr>
        <w:t> </w:t>
      </w:r>
      <w:r>
        <w:rPr>
          <w:rFonts w:ascii="Trebuchet MS"/>
          <w:i/>
          <w:w w:val="105"/>
          <w:sz w:val="24"/>
        </w:rPr>
        <w:t>Scrutiny</w:t>
      </w:r>
      <w:r>
        <w:rPr>
          <w:rFonts w:ascii="Trebuchet MS"/>
          <w:sz w:val="24"/>
        </w:rPr>
      </w:r>
    </w:p>
    <w:p>
      <w:pPr>
        <w:spacing w:line="240" w:lineRule="auto" w:before="6"/>
        <w:ind w:right="0"/>
        <w:rPr>
          <w:rFonts w:ascii="Trebuchet MS" w:hAnsi="Trebuchet MS" w:cs="Trebuchet MS" w:eastAsia="Trebuchet MS" w:hint="default"/>
          <w:i/>
          <w:sz w:val="19"/>
          <w:szCs w:val="19"/>
        </w:rPr>
      </w:pPr>
    </w:p>
    <w:p>
      <w:pPr>
        <w:pStyle w:val="BodyText"/>
        <w:spacing w:line="220" w:lineRule="auto"/>
        <w:ind w:right="264"/>
        <w:jc w:val="left"/>
      </w:pPr>
      <w:r>
        <w:rPr/>
        <w:t>As detailed above, both the Budget and the Finance Bill are debated in the House of Commons. The Commons could potentially reject the Government’s taxation proposals, however this would be equivalent to a vote of no confidence, and with a majority government this is unlikely to be</w:t>
      </w:r>
      <w:r>
        <w:rPr>
          <w:spacing w:val="-29"/>
        </w:rPr>
        <w:t> </w:t>
      </w:r>
      <w:r>
        <w:rPr/>
        <w:t>successful.</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6" w:after="0"/>
        <w:ind w:right="0"/>
        <w:rPr>
          <w:rFonts w:ascii="Lucida Sans Unicode" w:hAnsi="Lucida Sans Unicode" w:cs="Lucida Sans Unicode" w:eastAsia="Lucida Sans Unicode" w:hint="default"/>
          <w:sz w:val="27"/>
          <w:szCs w:val="27"/>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3" w:right="237" w:firstLine="0"/>
        <w:jc w:val="both"/>
        <w:rPr>
          <w:rFonts w:ascii="Lucida Sans Unicode" w:hAnsi="Lucida Sans Unicode" w:cs="Lucida Sans Unicode" w:eastAsia="Lucida Sans Unicode" w:hint="default"/>
          <w:sz w:val="16"/>
          <w:szCs w:val="16"/>
        </w:rPr>
      </w:pPr>
      <w:r>
        <w:rPr>
          <w:rFonts w:ascii="Lucida Sans Unicode"/>
          <w:position w:val="6"/>
          <w:sz w:val="8"/>
        </w:rPr>
        <w:t>23 </w:t>
      </w:r>
      <w:r>
        <w:rPr>
          <w:rFonts w:ascii="Lucida Sans Unicode"/>
          <w:sz w:val="16"/>
        </w:rPr>
        <w:t>For further information on the process involved in passing government legislation and the stages involved in the passage of </w:t>
      </w:r>
      <w:r>
        <w:rPr>
          <w:rFonts w:ascii="Lucida Sans Unicode"/>
          <w:sz w:val="16"/>
        </w:rPr>
        <w:t>a Bill see the House of Commons Information Office Legislation Series Factsheet L1 </w:t>
      </w:r>
      <w:r>
        <w:rPr>
          <w:rFonts w:ascii="Lucida Sans Unicode"/>
          <w:color w:val="0000FF"/>
          <w:sz w:val="16"/>
        </w:rPr>
      </w:r>
      <w:hyperlink r:id="rId34">
        <w:r>
          <w:rPr>
            <w:rFonts w:ascii="Lucida Sans Unicode"/>
            <w:color w:val="0000FF"/>
            <w:sz w:val="16"/>
            <w:u w:val="single" w:color="0000FF"/>
          </w:rPr>
          <w:t>Parliamentary Stages of a Government Bill </w:t>
        </w:r>
        <w:r>
          <w:rPr>
            <w:rFonts w:ascii="Lucida Sans Unicode"/>
            <w:color w:val="0000FF"/>
            <w:sz w:val="16"/>
          </w:rPr>
        </w:r>
      </w:hyperlink>
      <w:r>
        <w:rPr>
          <w:rFonts w:ascii="Lucida Sans Unicode"/>
          <w:color w:val="0000FF"/>
          <w:sz w:val="16"/>
        </w:rPr>
      </w:r>
      <w:r>
        <w:rPr>
          <w:rFonts w:ascii="Lucida Sans Unicode"/>
          <w:sz w:val="16"/>
        </w:rPr>
        <w:t>(July 2008). [at 21 October</w:t>
      </w:r>
      <w:r>
        <w:rPr>
          <w:rFonts w:ascii="Lucida Sans Unicode"/>
          <w:spacing w:val="-21"/>
          <w:sz w:val="16"/>
        </w:rPr>
        <w:t> </w:t>
      </w:r>
      <w:r>
        <w:rPr>
          <w:rFonts w:ascii="Lucida Sans Unicode"/>
          <w:sz w:val="16"/>
        </w:rPr>
        <w:t>2009]</w:t>
      </w:r>
    </w:p>
    <w:p>
      <w:pPr>
        <w:spacing w:line="184" w:lineRule="auto" w:before="0"/>
        <w:ind w:left="114" w:right="269" w:hanging="1"/>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24  </w:t>
      </w:r>
      <w:r>
        <w:rPr>
          <w:rFonts w:ascii="Trebuchet MS" w:hAnsi="Trebuchet MS" w:cs="Trebuchet MS" w:eastAsia="Trebuchet MS" w:hint="default"/>
          <w:b/>
          <w:bCs/>
          <w:sz w:val="16"/>
          <w:szCs w:val="16"/>
        </w:rPr>
        <w:t>Money Bill </w:t>
      </w:r>
      <w:r>
        <w:rPr>
          <w:rFonts w:ascii="Lucida Sans Unicode" w:hAnsi="Lucida Sans Unicode" w:cs="Lucida Sans Unicode" w:eastAsia="Lucida Sans Unicode" w:hint="default"/>
          <w:sz w:val="16"/>
          <w:szCs w:val="16"/>
        </w:rPr>
        <w:t>– the </w:t>
      </w:r>
      <w:r>
        <w:rPr>
          <w:rFonts w:ascii="Trebuchet MS" w:hAnsi="Trebuchet MS" w:cs="Trebuchet MS" w:eastAsia="Trebuchet MS" w:hint="default"/>
          <w:i/>
          <w:sz w:val="16"/>
          <w:szCs w:val="16"/>
        </w:rPr>
        <w:t>Parliament Act 1911 </w:t>
      </w:r>
      <w:r>
        <w:rPr>
          <w:rFonts w:ascii="Lucida Sans Unicode" w:hAnsi="Lucida Sans Unicode" w:cs="Lucida Sans Unicode" w:eastAsia="Lucida Sans Unicode" w:hint="default"/>
          <w:sz w:val="16"/>
          <w:szCs w:val="16"/>
        </w:rPr>
        <w:t>defines a money bill as a public bill which in the opinion of the Speaker of the House   of Commons contains only provisions dealing with all or any of the following subjects namely: the imposition, repeal, remission, alteration or regulation of taxation; the imposition for the payment of debt or other financial purposes of charges on the consolidated Fund or the National Loans Fund, or on money provided by Parliament or the variation or repeal of any such</w:t>
      </w:r>
      <w:r>
        <w:rPr>
          <w:rFonts w:ascii="Lucida Sans Unicode" w:hAnsi="Lucida Sans Unicode" w:cs="Lucida Sans Unicode" w:eastAsia="Lucida Sans Unicode" w:hint="default"/>
          <w:spacing w:val="-1"/>
          <w:sz w:val="16"/>
          <w:szCs w:val="16"/>
        </w:rPr>
        <w:t> </w:t>
      </w:r>
      <w:r>
        <w:rPr>
          <w:rFonts w:ascii="Lucida Sans Unicode" w:hAnsi="Lucida Sans Unicode" w:cs="Lucida Sans Unicode" w:eastAsia="Lucida Sans Unicode" w:hint="default"/>
          <w:sz w:val="16"/>
          <w:szCs w:val="16"/>
        </w:rPr>
        <w:t>charges;</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supply;</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the</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appropriation;</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receipt,</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custody</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issue</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or</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audit</w:t>
      </w:r>
      <w:r>
        <w:rPr>
          <w:rFonts w:ascii="Lucida Sans Unicode" w:hAnsi="Lucida Sans Unicode" w:cs="Lucida Sans Unicode" w:eastAsia="Lucida Sans Unicode" w:hint="default"/>
          <w:spacing w:val="-1"/>
          <w:sz w:val="16"/>
          <w:szCs w:val="16"/>
        </w:rPr>
        <w:t> </w:t>
      </w:r>
      <w:r>
        <w:rPr>
          <w:rFonts w:ascii="Lucida Sans Unicode" w:hAnsi="Lucida Sans Unicode" w:cs="Lucida Sans Unicode" w:eastAsia="Lucida Sans Unicode" w:hint="default"/>
          <w:sz w:val="16"/>
          <w:szCs w:val="16"/>
        </w:rPr>
        <w:t>of</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accounts</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of</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public</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money;</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the</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raising</w:t>
      </w:r>
      <w:r>
        <w:rPr>
          <w:rFonts w:ascii="Lucida Sans Unicode" w:hAnsi="Lucida Sans Unicode" w:cs="Lucida Sans Unicode" w:eastAsia="Lucida Sans Unicode" w:hint="default"/>
          <w:spacing w:val="-1"/>
          <w:sz w:val="16"/>
          <w:szCs w:val="16"/>
        </w:rPr>
        <w:t> </w:t>
      </w:r>
      <w:r>
        <w:rPr>
          <w:rFonts w:ascii="Lucida Sans Unicode" w:hAnsi="Lucida Sans Unicode" w:cs="Lucida Sans Unicode" w:eastAsia="Lucida Sans Unicode" w:hint="default"/>
          <w:sz w:val="16"/>
          <w:szCs w:val="16"/>
        </w:rPr>
        <w:t>or</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guarantee </w:t>
      </w:r>
      <w:r>
        <w:rPr>
          <w:rFonts w:ascii="Lucida Sans Unicode" w:hAnsi="Lucida Sans Unicode" w:cs="Lucida Sans Unicode" w:eastAsia="Lucida Sans Unicode" w:hint="default"/>
          <w:sz w:val="16"/>
          <w:szCs w:val="16"/>
        </w:rPr>
        <w:t>of</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any</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loan</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on</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the</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repayment</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thereof;</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or</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subordinate</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matters</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incidental</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to</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those</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subjects</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or</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any</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of</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them.</w:t>
      </w:r>
    </w:p>
    <w:p>
      <w:pPr>
        <w:spacing w:line="176"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25  </w:t>
      </w:r>
      <w:r>
        <w:rPr>
          <w:rFonts w:ascii="Lucida Sans Unicode"/>
          <w:sz w:val="16"/>
        </w:rPr>
        <w:t>A Bill with the primary purpose of levying taxes or authorising</w:t>
      </w:r>
      <w:r>
        <w:rPr>
          <w:rFonts w:ascii="Lucida Sans Unicode"/>
          <w:spacing w:val="-33"/>
          <w:sz w:val="16"/>
        </w:rPr>
        <w:t> </w:t>
      </w:r>
      <w:r>
        <w:rPr>
          <w:rFonts w:ascii="Lucida Sans Unicode"/>
          <w:sz w:val="16"/>
        </w:rPr>
        <w:t>expenditure.</w:t>
      </w:r>
    </w:p>
    <w:p>
      <w:pPr>
        <w:spacing w:line="184" w:lineRule="auto" w:before="11"/>
        <w:ind w:left="113" w:right="175" w:firstLine="0"/>
        <w:jc w:val="left"/>
        <w:rPr>
          <w:rFonts w:ascii="Lucida Sans Unicode" w:hAnsi="Lucida Sans Unicode" w:cs="Lucida Sans Unicode" w:eastAsia="Lucida Sans Unicode" w:hint="default"/>
          <w:sz w:val="16"/>
          <w:szCs w:val="16"/>
        </w:rPr>
      </w:pPr>
      <w:r>
        <w:rPr>
          <w:rFonts w:ascii="Lucida Sans Unicode"/>
          <w:position w:val="6"/>
          <w:sz w:val="8"/>
        </w:rPr>
        <w:t>26 </w:t>
      </w:r>
      <w:r>
        <w:rPr>
          <w:rFonts w:ascii="Lucida Sans Unicode"/>
          <w:sz w:val="16"/>
        </w:rPr>
        <w:t>Only the elected House of Commons can decide which charges should be made on the people. Neither the unelected House </w:t>
      </w:r>
      <w:r>
        <w:rPr>
          <w:rFonts w:ascii="Lucida Sans Unicode"/>
          <w:sz w:val="16"/>
        </w:rPr>
        <w:t>of Lords nor the Sovereign can have any say in such</w:t>
      </w:r>
      <w:r>
        <w:rPr>
          <w:rFonts w:ascii="Lucida Sans Unicode"/>
          <w:spacing w:val="-22"/>
          <w:sz w:val="16"/>
        </w:rPr>
        <w:t> </w:t>
      </w:r>
      <w:r>
        <w:rPr>
          <w:rFonts w:ascii="Lucida Sans Unicode"/>
          <w:sz w:val="16"/>
        </w:rPr>
        <w:t>matters.</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right="126"/>
        <w:jc w:val="left"/>
      </w:pPr>
      <w:bookmarkStart w:name="_bookmark24" w:id="53"/>
      <w:bookmarkEnd w:id="53"/>
      <w:r>
        <w:rPr/>
      </w:r>
      <w:r>
        <w:rPr/>
        <w:t>The Budget (and the PBR) are scrutinised by the Treasury Select Committee. They take oral and written evidence from a range of representatives on the implications</w:t>
      </w:r>
      <w:r>
        <w:rPr>
          <w:spacing w:val="-35"/>
        </w:rPr>
        <w:t> </w:t>
      </w:r>
      <w:r>
        <w:rPr/>
        <w:t>of </w:t>
      </w:r>
      <w:r>
        <w:rPr/>
        <w:t>the Budget and produce a report. These reports can be accessed via the Treasury Select Committee’s webpage.</w:t>
      </w:r>
      <w:hyperlink w:history="true" w:anchor="_bookmark24">
        <w:r>
          <w:rPr>
            <w:position w:val="9"/>
            <w:sz w:val="12"/>
            <w:szCs w:val="12"/>
          </w:rPr>
          <w:t>27</w:t>
        </w:r>
      </w:hyperlink>
      <w:r>
        <w:rPr>
          <w:position w:val="9"/>
          <w:sz w:val="12"/>
          <w:szCs w:val="12"/>
        </w:rPr>
        <w:t> </w:t>
      </w:r>
      <w:r>
        <w:rPr/>
        <w:t>Other departmental select committees may also </w:t>
      </w:r>
      <w:r>
        <w:rPr/>
        <w:t>investigate the impact of the Budget on their areas of</w:t>
      </w:r>
      <w:r>
        <w:rPr>
          <w:spacing w:val="-32"/>
        </w:rPr>
        <w:t> </w:t>
      </w:r>
      <w:r>
        <w:rPr/>
        <w:t>responsibility.</w:t>
      </w:r>
    </w:p>
    <w:p>
      <w:pPr>
        <w:pStyle w:val="BodyText"/>
        <w:spacing w:line="340" w:lineRule="exact" w:before="89"/>
        <w:ind w:left="114" w:right="94"/>
        <w:jc w:val="left"/>
      </w:pPr>
      <w:r>
        <w:rPr/>
        <w:t>As stated above the House of Lords do not amend the Finance Bill, however the</w:t>
      </w:r>
      <w:r>
        <w:rPr>
          <w:spacing w:val="-34"/>
        </w:rPr>
        <w:t> </w:t>
      </w:r>
      <w:r>
        <w:rPr/>
        <w:t>rules </w:t>
      </w:r>
      <w:r>
        <w:rPr/>
        <w:t>governing this issue state that the Lords</w:t>
      </w:r>
      <w:r>
        <w:rPr>
          <w:spacing w:val="-24"/>
        </w:rPr>
        <w:t> </w:t>
      </w:r>
      <w:r>
        <w:rPr/>
        <w:t>can:</w:t>
      </w:r>
    </w:p>
    <w:p>
      <w:pPr>
        <w:spacing w:line="220" w:lineRule="auto" w:before="151"/>
        <w:ind w:left="681" w:right="175" w:firstLine="0"/>
        <w:jc w:val="left"/>
        <w:rPr>
          <w:rFonts w:ascii="Lucida Sans Unicode" w:hAnsi="Lucida Sans Unicode" w:cs="Lucida Sans Unicode" w:eastAsia="Lucida Sans Unicode" w:hint="default"/>
          <w:sz w:val="8"/>
          <w:szCs w:val="8"/>
        </w:rPr>
      </w:pPr>
      <w:r>
        <w:rPr>
          <w:rFonts w:ascii="Lucida Sans Unicode" w:hAnsi="Lucida Sans Unicode" w:cs="Lucida Sans Unicode" w:eastAsia="Lucida Sans Unicode" w:hint="default"/>
          <w:sz w:val="20"/>
          <w:szCs w:val="20"/>
        </w:rPr>
        <w:t>…express their opinion upon public expenditure, and the method of taxation and financial administration, both in debate and by resolution, and they have investigated these matters</w:t>
      </w:r>
      <w:r>
        <w:rPr>
          <w:rFonts w:ascii="Lucida Sans Unicode" w:hAnsi="Lucida Sans Unicode" w:cs="Lucida Sans Unicode" w:eastAsia="Lucida Sans Unicode" w:hint="default"/>
          <w:spacing w:val="-31"/>
          <w:sz w:val="20"/>
          <w:szCs w:val="20"/>
        </w:rPr>
        <w:t> </w:t>
      </w:r>
      <w:r>
        <w:rPr>
          <w:rFonts w:ascii="Lucida Sans Unicode" w:hAnsi="Lucida Sans Unicode" w:cs="Lucida Sans Unicode" w:eastAsia="Lucida Sans Unicode" w:hint="default"/>
          <w:sz w:val="20"/>
          <w:szCs w:val="20"/>
        </w:rPr>
        <w:t>by </w:t>
      </w:r>
      <w:r>
        <w:rPr>
          <w:rFonts w:ascii="Lucida Sans Unicode" w:hAnsi="Lucida Sans Unicode" w:cs="Lucida Sans Unicode" w:eastAsia="Lucida Sans Unicode" w:hint="default"/>
          <w:sz w:val="20"/>
          <w:szCs w:val="20"/>
        </w:rPr>
      </w:r>
      <w:r>
        <w:rPr>
          <w:rFonts w:ascii="Lucida Sans Unicode" w:hAnsi="Lucida Sans Unicode" w:cs="Lucida Sans Unicode" w:eastAsia="Lucida Sans Unicode" w:hint="default"/>
          <w:spacing w:val="-1"/>
          <w:w w:val="100"/>
          <w:sz w:val="20"/>
          <w:szCs w:val="20"/>
        </w:rPr>
        <w:t>their</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select</w:t>
      </w:r>
      <w:r>
        <w:rPr>
          <w:rFonts w:ascii="Lucida Sans Unicode" w:hAnsi="Lucida Sans Unicode" w:cs="Lucida Sans Unicode" w:eastAsia="Lucida Sans Unicode" w:hint="default"/>
          <w:spacing w:val="2"/>
          <w:w w:val="100"/>
          <w:sz w:val="20"/>
          <w:szCs w:val="20"/>
        </w:rPr>
        <w:t> </w:t>
      </w:r>
      <w:r>
        <w:rPr>
          <w:rFonts w:ascii="Lucida Sans Unicode" w:hAnsi="Lucida Sans Unicode" w:cs="Lucida Sans Unicode" w:eastAsia="Lucida Sans Unicode" w:hint="default"/>
          <w:w w:val="100"/>
          <w:sz w:val="20"/>
          <w:szCs w:val="20"/>
        </w:rPr>
        <w:t>committees.</w:t>
      </w:r>
      <w:hyperlink w:history="true" w:anchor="_bookmark24">
        <w:r>
          <w:rPr>
            <w:rFonts w:ascii="Lucida Sans Unicode" w:hAnsi="Lucida Sans Unicode" w:cs="Lucida Sans Unicode" w:eastAsia="Lucida Sans Unicode" w:hint="default"/>
            <w:w w:val="100"/>
            <w:position w:val="6"/>
            <w:sz w:val="8"/>
            <w:szCs w:val="8"/>
          </w:rPr>
          <w:t>28</w:t>
        </w:r>
        <w:r>
          <w:rPr>
            <w:rFonts w:ascii="Lucida Sans Unicode" w:hAnsi="Lucida Sans Unicode" w:cs="Lucida Sans Unicode" w:eastAsia="Lucida Sans Unicode" w:hint="default"/>
            <w:w w:val="100"/>
            <w:sz w:val="8"/>
            <w:szCs w:val="8"/>
          </w:rPr>
        </w:r>
      </w:hyperlink>
    </w:p>
    <w:p>
      <w:pPr>
        <w:pStyle w:val="BodyText"/>
        <w:spacing w:line="220" w:lineRule="auto" w:before="117"/>
        <w:ind w:right="113"/>
        <w:jc w:val="left"/>
        <w:rPr>
          <w:sz w:val="12"/>
          <w:szCs w:val="12"/>
        </w:rPr>
      </w:pPr>
      <w:r>
        <w:rPr/>
        <w:t>In 2002 a group within the Lords, set up to review new procedures, considered how the Upper House could take a more active role in consideration of the Finance Bill, without encroaching on the commons financial privileges. They recommended that the Lords establish a permanent sub-committee within the Economic Affairs Committee (EAC) to consider the Bill.</w:t>
      </w:r>
      <w:hyperlink w:history="true" w:anchor="_bookmark24">
        <w:r>
          <w:rPr>
            <w:position w:val="9"/>
            <w:sz w:val="12"/>
            <w:szCs w:val="12"/>
          </w:rPr>
          <w:t>29</w:t>
        </w:r>
      </w:hyperlink>
      <w:r>
        <w:rPr>
          <w:position w:val="9"/>
          <w:sz w:val="12"/>
          <w:szCs w:val="12"/>
        </w:rPr>
        <w:t>    </w:t>
      </w:r>
      <w:r>
        <w:rPr/>
        <w:t>They suggested that such a committee </w:t>
      </w:r>
      <w:r>
        <w:rPr/>
        <w:t>should focus on the scrutiny of tax administration and clarifying proposals within the Bill, rather than on the incidence or levels of taxation. The Economic Affairs Sub- Committee on the Finance Bill was established with the unanimous agreement of the House and has taken evidence from experts and officials, examined issues such as stamp duty and small business taxation and has issued regular reports, which can </w:t>
      </w:r>
      <w:r>
        <w:rPr/>
        <w:t>be</w:t>
      </w:r>
      <w:r>
        <w:rPr>
          <w:spacing w:val="-12"/>
        </w:rPr>
        <w:t> </w:t>
      </w:r>
      <w:r>
        <w:rPr/>
        <w:t>accessed</w:t>
      </w:r>
      <w:r>
        <w:rPr>
          <w:spacing w:val="-13"/>
        </w:rPr>
        <w:t> </w:t>
      </w:r>
      <w:r>
        <w:rPr/>
        <w:t>via</w:t>
      </w:r>
      <w:r>
        <w:rPr>
          <w:spacing w:val="-12"/>
        </w:rPr>
        <w:t> </w:t>
      </w:r>
      <w:r>
        <w:rPr/>
        <w:t>the</w:t>
      </w:r>
      <w:r>
        <w:rPr>
          <w:spacing w:val="-12"/>
        </w:rPr>
        <w:t> </w:t>
      </w:r>
      <w:r>
        <w:rPr/>
        <w:t>Sub-Committee’s</w:t>
      </w:r>
      <w:r>
        <w:rPr>
          <w:spacing w:val="-13"/>
        </w:rPr>
        <w:t> </w:t>
      </w:r>
      <w:r>
        <w:rPr/>
        <w:t>web</w:t>
      </w:r>
      <w:r>
        <w:rPr>
          <w:spacing w:val="-13"/>
        </w:rPr>
        <w:t> </w:t>
      </w:r>
      <w:r>
        <w:rPr/>
        <w:t>page.</w:t>
      </w:r>
      <w:hyperlink w:history="true" w:anchor="_bookmark24">
        <w:r>
          <w:rPr>
            <w:position w:val="9"/>
            <w:sz w:val="12"/>
            <w:szCs w:val="12"/>
          </w:rPr>
          <w:t>30</w:t>
        </w:r>
        <w:r>
          <w:rPr>
            <w:sz w:val="12"/>
            <w:szCs w:val="12"/>
          </w:rPr>
        </w:r>
      </w:hyperlink>
    </w:p>
    <w:p>
      <w:pPr>
        <w:spacing w:line="340" w:lineRule="exact" w:before="89"/>
        <w:ind w:left="113" w:right="495" w:firstLine="0"/>
        <w:jc w:val="left"/>
        <w:rPr>
          <w:rFonts w:ascii="Lucida Sans Unicode" w:hAnsi="Lucida Sans Unicode" w:cs="Lucida Sans Unicode" w:eastAsia="Lucida Sans Unicode" w:hint="default"/>
          <w:sz w:val="24"/>
          <w:szCs w:val="24"/>
        </w:rPr>
      </w:pPr>
      <w:r>
        <w:rPr>
          <w:rFonts w:ascii="Lucida Sans Unicode"/>
          <w:sz w:val="24"/>
        </w:rPr>
        <w:t>The 2006 Hansard Society report </w:t>
      </w:r>
      <w:r>
        <w:rPr>
          <w:rFonts w:ascii="Trebuchet MS"/>
          <w:i/>
          <w:sz w:val="24"/>
        </w:rPr>
        <w:t>The Fiscal Maze</w:t>
      </w:r>
      <w:hyperlink w:history="true" w:anchor="_bookmark24">
        <w:r>
          <w:rPr>
            <w:rFonts w:ascii="Lucida Sans Unicode"/>
            <w:position w:val="9"/>
            <w:sz w:val="12"/>
          </w:rPr>
          <w:t>31</w:t>
        </w:r>
      </w:hyperlink>
      <w:r>
        <w:rPr>
          <w:rFonts w:ascii="Lucida Sans Unicode"/>
          <w:position w:val="9"/>
          <w:sz w:val="12"/>
        </w:rPr>
        <w:t> </w:t>
      </w:r>
      <w:r>
        <w:rPr>
          <w:rFonts w:ascii="Lucida Sans Unicode"/>
          <w:sz w:val="24"/>
        </w:rPr>
        <w:t>suggested that Parliament </w:t>
      </w:r>
      <w:r>
        <w:rPr>
          <w:rFonts w:ascii="Lucida Sans Unicode"/>
          <w:sz w:val="24"/>
        </w:rPr>
        <w:t>should:</w:t>
      </w:r>
    </w:p>
    <w:p>
      <w:pPr>
        <w:spacing w:line="220" w:lineRule="auto" w:before="151"/>
        <w:ind w:left="681" w:right="175"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…increase its impact on the Budget process, to secure explanation from government for its priorities and to scrutinise better the legislation that enacts government taxation proposals. The</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advent</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of</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Pre-Budget</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Report</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has</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reduced</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need</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for</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traditional</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Budget</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secrecy.</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The </w:t>
      </w:r>
      <w:r>
        <w:rPr>
          <w:rFonts w:ascii="Lucida Sans Unicode" w:hAnsi="Lucida Sans Unicode" w:cs="Lucida Sans Unicode" w:eastAsia="Lucida Sans Unicode" w:hint="default"/>
          <w:sz w:val="20"/>
          <w:szCs w:val="20"/>
        </w:rPr>
        <w:t>timetable for consideration of both reports by Parliament should allow for thorough parliamentary</w:t>
      </w:r>
      <w:r>
        <w:rPr>
          <w:rFonts w:ascii="Lucida Sans Unicode" w:hAnsi="Lucida Sans Unicode" w:cs="Lucida Sans Unicode" w:eastAsia="Lucida Sans Unicode" w:hint="default"/>
          <w:spacing w:val="-15"/>
          <w:sz w:val="20"/>
          <w:szCs w:val="20"/>
        </w:rPr>
        <w:t> </w:t>
      </w:r>
      <w:r>
        <w:rPr>
          <w:rFonts w:ascii="Lucida Sans Unicode" w:hAnsi="Lucida Sans Unicode" w:cs="Lucida Sans Unicode" w:eastAsia="Lucida Sans Unicode" w:hint="default"/>
          <w:sz w:val="20"/>
          <w:szCs w:val="20"/>
        </w:rPr>
        <w:t>scrutiny.</w:t>
      </w:r>
    </w:p>
    <w:p>
      <w:pPr>
        <w:pStyle w:val="BodyText"/>
        <w:spacing w:line="240" w:lineRule="auto" w:before="97"/>
        <w:ind w:left="114" w:right="175"/>
        <w:jc w:val="left"/>
      </w:pPr>
      <w:r>
        <w:rPr/>
        <w:t>The report went on to make the following</w:t>
      </w:r>
      <w:r>
        <w:rPr>
          <w:spacing w:val="-23"/>
        </w:rPr>
        <w:t> </w:t>
      </w:r>
      <w:r>
        <w:rPr/>
        <w:t>recommendations:</w:t>
      </w:r>
    </w:p>
    <w:p>
      <w:pPr>
        <w:spacing w:line="220" w:lineRule="auto" w:before="112"/>
        <w:ind w:left="681" w:right="175"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In</w:t>
      </w:r>
      <w:r>
        <w:rPr>
          <w:rFonts w:ascii="Lucida Sans Unicode" w:hAnsi="Lucida Sans Unicode" w:cs="Lucida Sans Unicode" w:eastAsia="Lucida Sans Unicode" w:hint="default"/>
          <w:spacing w:val="-9"/>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9"/>
          <w:sz w:val="20"/>
          <w:szCs w:val="20"/>
        </w:rPr>
        <w:t> </w:t>
      </w:r>
      <w:r>
        <w:rPr>
          <w:rFonts w:ascii="Lucida Sans Unicode" w:hAnsi="Lucida Sans Unicode" w:cs="Lucida Sans Unicode" w:eastAsia="Lucida Sans Unicode" w:hint="default"/>
          <w:sz w:val="20"/>
          <w:szCs w:val="20"/>
        </w:rPr>
        <w:t>period</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between</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Pre-Budget</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Report</w:t>
      </w:r>
      <w:r>
        <w:rPr>
          <w:rFonts w:ascii="Lucida Sans Unicode" w:hAnsi="Lucida Sans Unicode" w:cs="Lucida Sans Unicode" w:eastAsia="Lucida Sans Unicode" w:hint="default"/>
          <w:spacing w:val="-9"/>
          <w:sz w:val="20"/>
          <w:szCs w:val="20"/>
        </w:rPr>
        <w:t> </w:t>
      </w:r>
      <w:r>
        <w:rPr>
          <w:rFonts w:ascii="Lucida Sans Unicode" w:hAnsi="Lucida Sans Unicode" w:cs="Lucida Sans Unicode" w:eastAsia="Lucida Sans Unicode" w:hint="default"/>
          <w:sz w:val="20"/>
          <w:szCs w:val="20"/>
        </w:rPr>
        <w:t>and</w:t>
      </w:r>
      <w:r>
        <w:rPr>
          <w:rFonts w:ascii="Lucida Sans Unicode" w:hAnsi="Lucida Sans Unicode" w:cs="Lucida Sans Unicode" w:eastAsia="Lucida Sans Unicode" w:hint="default"/>
          <w:spacing w:val="-10"/>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main</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Budget,</w:t>
      </w:r>
      <w:r>
        <w:rPr>
          <w:rFonts w:ascii="Lucida Sans Unicode" w:hAnsi="Lucida Sans Unicode" w:cs="Lucida Sans Unicode" w:eastAsia="Lucida Sans Unicode" w:hint="default"/>
          <w:spacing w:val="-9"/>
          <w:sz w:val="20"/>
          <w:szCs w:val="20"/>
        </w:rPr>
        <w:t> </w:t>
      </w:r>
      <w:r>
        <w:rPr>
          <w:rFonts w:ascii="Lucida Sans Unicode" w:hAnsi="Lucida Sans Unicode" w:cs="Lucida Sans Unicode" w:eastAsia="Lucida Sans Unicode" w:hint="default"/>
          <w:sz w:val="20"/>
          <w:szCs w:val="20"/>
        </w:rPr>
        <w:t>parliamentary</w:t>
      </w:r>
      <w:r>
        <w:rPr>
          <w:rFonts w:ascii="Lucida Sans Unicode" w:hAnsi="Lucida Sans Unicode" w:cs="Lucida Sans Unicode" w:eastAsia="Lucida Sans Unicode" w:hint="default"/>
          <w:spacing w:val="-10"/>
          <w:sz w:val="20"/>
          <w:szCs w:val="20"/>
        </w:rPr>
        <w:t> </w:t>
      </w:r>
      <w:r>
        <w:rPr>
          <w:rFonts w:ascii="Lucida Sans Unicode" w:hAnsi="Lucida Sans Unicode" w:cs="Lucida Sans Unicode" w:eastAsia="Lucida Sans Unicode" w:hint="default"/>
          <w:sz w:val="20"/>
          <w:szCs w:val="20"/>
        </w:rPr>
        <w:t>committees </w:t>
      </w:r>
      <w:r>
        <w:rPr>
          <w:rFonts w:ascii="Lucida Sans Unicode" w:hAnsi="Lucida Sans Unicode" w:cs="Lucida Sans Unicode" w:eastAsia="Lucida Sans Unicode" w:hint="default"/>
          <w:sz w:val="20"/>
          <w:szCs w:val="20"/>
        </w:rPr>
        <w:t>should take expert and public evidence on the government’s plans, make a case for the priorities it wished government to consider, and ensure the government provides full information and explanation for its proposals. There should also be more opportunities to debate and question government spending</w:t>
      </w:r>
      <w:r>
        <w:rPr>
          <w:rFonts w:ascii="Lucida Sans Unicode" w:hAnsi="Lucida Sans Unicode" w:cs="Lucida Sans Unicode" w:eastAsia="Lucida Sans Unicode" w:hint="default"/>
          <w:spacing w:val="-23"/>
          <w:sz w:val="20"/>
          <w:szCs w:val="20"/>
        </w:rPr>
        <w:t> </w:t>
      </w:r>
      <w:r>
        <w:rPr>
          <w:rFonts w:ascii="Lucida Sans Unicode" w:hAnsi="Lucida Sans Unicode" w:cs="Lucida Sans Unicode" w:eastAsia="Lucida Sans Unicode" w:hint="default"/>
          <w:sz w:val="20"/>
          <w:szCs w:val="20"/>
        </w:rPr>
        <w:t>proposals.</w:t>
      </w:r>
    </w:p>
    <w:p>
      <w:pPr>
        <w:spacing w:line="284" w:lineRule="exact" w:before="93"/>
        <w:ind w:left="681" w:right="175" w:firstLine="0"/>
        <w:jc w:val="left"/>
        <w:rPr>
          <w:rFonts w:ascii="Lucida Sans Unicode" w:hAnsi="Lucida Sans Unicode" w:cs="Lucida Sans Unicode" w:eastAsia="Lucida Sans Unicode" w:hint="default"/>
          <w:sz w:val="20"/>
          <w:szCs w:val="20"/>
        </w:rPr>
      </w:pPr>
      <w:r>
        <w:rPr>
          <w:rFonts w:ascii="Lucida Sans Unicode"/>
          <w:sz w:val="20"/>
        </w:rPr>
        <w:t>The</w:t>
      </w:r>
      <w:r>
        <w:rPr>
          <w:rFonts w:ascii="Lucida Sans Unicode"/>
          <w:spacing w:val="-8"/>
          <w:sz w:val="20"/>
        </w:rPr>
        <w:t> </w:t>
      </w:r>
      <w:r>
        <w:rPr>
          <w:rFonts w:ascii="Lucida Sans Unicode"/>
          <w:sz w:val="20"/>
        </w:rPr>
        <w:t>entire</w:t>
      </w:r>
      <w:r>
        <w:rPr>
          <w:rFonts w:ascii="Lucida Sans Unicode"/>
          <w:spacing w:val="-8"/>
          <w:sz w:val="20"/>
        </w:rPr>
        <w:t> </w:t>
      </w:r>
      <w:r>
        <w:rPr>
          <w:rFonts w:ascii="Lucida Sans Unicode"/>
          <w:sz w:val="20"/>
        </w:rPr>
        <w:t>Finance</w:t>
      </w:r>
      <w:r>
        <w:rPr>
          <w:rFonts w:ascii="Lucida Sans Unicode"/>
          <w:spacing w:val="-7"/>
          <w:sz w:val="20"/>
        </w:rPr>
        <w:t> </w:t>
      </w:r>
      <w:r>
        <w:rPr>
          <w:rFonts w:ascii="Lucida Sans Unicode"/>
          <w:sz w:val="20"/>
        </w:rPr>
        <w:t>Bill</w:t>
      </w:r>
      <w:r>
        <w:rPr>
          <w:rFonts w:ascii="Lucida Sans Unicode"/>
          <w:spacing w:val="-8"/>
          <w:sz w:val="20"/>
        </w:rPr>
        <w:t> </w:t>
      </w:r>
      <w:r>
        <w:rPr>
          <w:rFonts w:ascii="Lucida Sans Unicode"/>
          <w:sz w:val="20"/>
        </w:rPr>
        <w:t>should</w:t>
      </w:r>
      <w:r>
        <w:rPr>
          <w:rFonts w:ascii="Lucida Sans Unicode"/>
          <w:spacing w:val="-8"/>
          <w:sz w:val="20"/>
        </w:rPr>
        <w:t> </w:t>
      </w:r>
      <w:r>
        <w:rPr>
          <w:rFonts w:ascii="Lucida Sans Unicode"/>
          <w:sz w:val="20"/>
        </w:rPr>
        <w:t>be</w:t>
      </w:r>
      <w:r>
        <w:rPr>
          <w:rFonts w:ascii="Lucida Sans Unicode"/>
          <w:spacing w:val="-7"/>
          <w:sz w:val="20"/>
        </w:rPr>
        <w:t> </w:t>
      </w:r>
      <w:r>
        <w:rPr>
          <w:rFonts w:ascii="Lucida Sans Unicode"/>
          <w:sz w:val="20"/>
        </w:rPr>
        <w:t>subject</w:t>
      </w:r>
      <w:r>
        <w:rPr>
          <w:rFonts w:ascii="Lucida Sans Unicode"/>
          <w:spacing w:val="-9"/>
          <w:sz w:val="20"/>
        </w:rPr>
        <w:t> </w:t>
      </w:r>
      <w:r>
        <w:rPr>
          <w:rFonts w:ascii="Lucida Sans Unicode"/>
          <w:sz w:val="20"/>
        </w:rPr>
        <w:t>to</w:t>
      </w:r>
      <w:r>
        <w:rPr>
          <w:rFonts w:ascii="Lucida Sans Unicode"/>
          <w:spacing w:val="-8"/>
          <w:sz w:val="20"/>
        </w:rPr>
        <w:t> </w:t>
      </w:r>
      <w:r>
        <w:rPr>
          <w:rFonts w:ascii="Lucida Sans Unicode"/>
          <w:sz w:val="20"/>
        </w:rPr>
        <w:t>pre-legislative</w:t>
      </w:r>
      <w:r>
        <w:rPr>
          <w:rFonts w:ascii="Lucida Sans Unicode"/>
          <w:spacing w:val="-7"/>
          <w:sz w:val="20"/>
        </w:rPr>
        <w:t> </w:t>
      </w:r>
      <w:r>
        <w:rPr>
          <w:rFonts w:ascii="Lucida Sans Unicode"/>
          <w:sz w:val="20"/>
        </w:rPr>
        <w:t>scrutiny</w:t>
      </w:r>
      <w:r>
        <w:rPr>
          <w:rFonts w:ascii="Lucida Sans Unicode"/>
          <w:spacing w:val="-10"/>
          <w:sz w:val="20"/>
        </w:rPr>
        <w:t> </w:t>
      </w:r>
      <w:r>
        <w:rPr>
          <w:rFonts w:ascii="Lucida Sans Unicode"/>
          <w:sz w:val="20"/>
        </w:rPr>
        <w:t>by</w:t>
      </w:r>
      <w:r>
        <w:rPr>
          <w:rFonts w:ascii="Lucida Sans Unicode"/>
          <w:spacing w:val="-10"/>
          <w:sz w:val="20"/>
        </w:rPr>
        <w:t> </w:t>
      </w:r>
      <w:r>
        <w:rPr>
          <w:rFonts w:ascii="Lucida Sans Unicode"/>
          <w:sz w:val="20"/>
        </w:rPr>
        <w:t>a</w:t>
      </w:r>
      <w:r>
        <w:rPr>
          <w:rFonts w:ascii="Lucida Sans Unicode"/>
          <w:spacing w:val="-7"/>
          <w:sz w:val="20"/>
        </w:rPr>
        <w:t> </w:t>
      </w:r>
      <w:r>
        <w:rPr>
          <w:rFonts w:ascii="Lucida Sans Unicode"/>
          <w:sz w:val="20"/>
        </w:rPr>
        <w:t>parliamentary </w:t>
      </w:r>
      <w:r>
        <w:rPr>
          <w:rFonts w:ascii="Lucida Sans Unicode"/>
          <w:sz w:val="20"/>
        </w:rPr>
        <w:t>committee.</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2" w:after="0"/>
        <w:ind w:right="0"/>
        <w:rPr>
          <w:rFonts w:ascii="Lucida Sans Unicode" w:hAnsi="Lucida Sans Unicode" w:cs="Lucida Sans Unicode" w:eastAsia="Lucida Sans Unicode" w:hint="default"/>
          <w:sz w:val="22"/>
          <w:szCs w:val="22"/>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8" w:lineRule="exact" w:before="75"/>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27 </w:t>
      </w:r>
      <w:r>
        <w:rPr>
          <w:rFonts w:ascii="Lucida Sans Unicode"/>
          <w:color w:val="0000FF"/>
          <w:sz w:val="16"/>
        </w:rPr>
      </w:r>
      <w:hyperlink r:id="rId35">
        <w:r>
          <w:rPr>
            <w:rFonts w:ascii="Lucida Sans Unicode"/>
            <w:color w:val="0000FF"/>
            <w:sz w:val="16"/>
            <w:u w:val="single" w:color="0000FF"/>
          </w:rPr>
          <w:t>Treasury Select Committee: Budget Reports </w:t>
        </w:r>
        <w:r>
          <w:rPr>
            <w:rFonts w:ascii="Lucida Sans Unicode"/>
            <w:color w:val="0000FF"/>
            <w:sz w:val="16"/>
          </w:rPr>
        </w:r>
      </w:hyperlink>
      <w:r>
        <w:rPr>
          <w:rFonts w:ascii="Lucida Sans Unicode"/>
          <w:sz w:val="16"/>
        </w:rPr>
        <w:t>[at 21 October</w:t>
      </w:r>
      <w:r>
        <w:rPr>
          <w:rFonts w:ascii="Lucida Sans Unicode"/>
          <w:spacing w:val="-15"/>
          <w:sz w:val="16"/>
        </w:rPr>
        <w:t> </w:t>
      </w:r>
      <w:r>
        <w:rPr>
          <w:rFonts w:ascii="Lucida Sans Unicode"/>
          <w:sz w:val="16"/>
        </w:rPr>
        <w:t>2009]</w:t>
      </w:r>
    </w:p>
    <w:p>
      <w:pPr>
        <w:spacing w:line="189"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28  </w:t>
      </w:r>
      <w:r>
        <w:rPr>
          <w:rFonts w:ascii="Lucida Sans Unicode"/>
          <w:sz w:val="16"/>
        </w:rPr>
        <w:t>Erskine May (2004) Parliamentary Practice, 23</w:t>
      </w:r>
      <w:r>
        <w:rPr>
          <w:rFonts w:ascii="Lucida Sans Unicode"/>
          <w:position w:val="6"/>
          <w:sz w:val="8"/>
        </w:rPr>
        <w:t>rd  </w:t>
      </w:r>
      <w:r>
        <w:rPr>
          <w:rFonts w:ascii="Lucida Sans Unicode"/>
          <w:sz w:val="16"/>
        </w:rPr>
        <w:t>Edition page</w:t>
      </w:r>
      <w:r>
        <w:rPr>
          <w:rFonts w:ascii="Lucida Sans Unicode"/>
          <w:spacing w:val="-30"/>
          <w:sz w:val="16"/>
        </w:rPr>
        <w:t> </w:t>
      </w:r>
      <w:r>
        <w:rPr>
          <w:rFonts w:ascii="Lucida Sans Unicode"/>
          <w:sz w:val="16"/>
        </w:rPr>
        <w:t>918.</w:t>
      </w:r>
    </w:p>
    <w:p>
      <w:pPr>
        <w:spacing w:line="184" w:lineRule="auto" w:before="11"/>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29</w:t>
      </w:r>
      <w:r>
        <w:rPr>
          <w:rFonts w:ascii="Lucida Sans Unicode"/>
          <w:spacing w:val="15"/>
          <w:w w:val="105"/>
          <w:position w:val="6"/>
          <w:sz w:val="8"/>
        </w:rPr>
        <w:t> </w:t>
      </w:r>
      <w:r>
        <w:rPr>
          <w:rFonts w:ascii="Lucida Sans Unicode"/>
          <w:color w:val="0000FF"/>
          <w:spacing w:val="15"/>
          <w:w w:val="105"/>
          <w:sz w:val="16"/>
        </w:rPr>
      </w:r>
      <w:hyperlink r:id="rId36">
        <w:r>
          <w:rPr>
            <w:rFonts w:ascii="Lucida Sans Unicode"/>
            <w:color w:val="0000FF"/>
            <w:w w:val="105"/>
            <w:sz w:val="16"/>
            <w:u w:val="single" w:color="0000FF"/>
          </w:rPr>
          <w:t>Leader's</w:t>
        </w:r>
        <w:r>
          <w:rPr>
            <w:rFonts w:ascii="Lucida Sans Unicode"/>
            <w:color w:val="0000FF"/>
            <w:spacing w:val="-12"/>
            <w:w w:val="105"/>
            <w:sz w:val="16"/>
            <w:u w:val="single" w:color="0000FF"/>
          </w:rPr>
          <w:t> </w:t>
        </w:r>
        <w:r>
          <w:rPr>
            <w:rFonts w:ascii="Lucida Sans Unicode"/>
            <w:color w:val="0000FF"/>
            <w:w w:val="105"/>
            <w:sz w:val="16"/>
            <w:u w:val="single" w:color="0000FF"/>
          </w:rPr>
          <w:t>Group</w:t>
        </w:r>
        <w:r>
          <w:rPr>
            <w:rFonts w:ascii="Lucida Sans Unicode"/>
            <w:color w:val="0000FF"/>
            <w:spacing w:val="-11"/>
            <w:w w:val="105"/>
            <w:sz w:val="16"/>
            <w:u w:val="single" w:color="0000FF"/>
          </w:rPr>
          <w:t> </w:t>
        </w:r>
        <w:r>
          <w:rPr>
            <w:rFonts w:ascii="Lucida Sans Unicode"/>
            <w:color w:val="0000FF"/>
            <w:w w:val="105"/>
            <w:sz w:val="16"/>
            <w:u w:val="single" w:color="0000FF"/>
          </w:rPr>
          <w:t>on</w:t>
        </w:r>
        <w:r>
          <w:rPr>
            <w:rFonts w:ascii="Lucida Sans Unicode"/>
            <w:color w:val="0000FF"/>
            <w:spacing w:val="-12"/>
            <w:w w:val="105"/>
            <w:sz w:val="16"/>
            <w:u w:val="single" w:color="0000FF"/>
          </w:rPr>
          <w:t> </w:t>
        </w:r>
        <w:r>
          <w:rPr>
            <w:rFonts w:ascii="Lucida Sans Unicode"/>
            <w:color w:val="0000FF"/>
            <w:w w:val="105"/>
            <w:sz w:val="16"/>
            <w:u w:val="single" w:color="0000FF"/>
          </w:rPr>
          <w:t>Working</w:t>
        </w:r>
        <w:r>
          <w:rPr>
            <w:rFonts w:ascii="Lucida Sans Unicode"/>
            <w:color w:val="0000FF"/>
            <w:spacing w:val="-11"/>
            <w:w w:val="105"/>
            <w:sz w:val="16"/>
            <w:u w:val="single" w:color="0000FF"/>
          </w:rPr>
          <w:t> </w:t>
        </w:r>
        <w:r>
          <w:rPr>
            <w:rFonts w:ascii="Lucida Sans Unicode"/>
            <w:color w:val="0000FF"/>
            <w:w w:val="105"/>
            <w:sz w:val="16"/>
            <w:u w:val="single" w:color="0000FF"/>
          </w:rPr>
          <w:t>Practices,</w:t>
        </w:r>
        <w:r>
          <w:rPr>
            <w:rFonts w:ascii="Lucida Sans Unicode"/>
            <w:color w:val="0000FF"/>
            <w:spacing w:val="-11"/>
            <w:w w:val="105"/>
            <w:sz w:val="16"/>
            <w:u w:val="single" w:color="0000FF"/>
          </w:rPr>
          <w:t> </w:t>
        </w:r>
        <w:r>
          <w:rPr>
            <w:rFonts w:ascii="Lucida Sans Unicode"/>
            <w:color w:val="0000FF"/>
            <w:w w:val="105"/>
            <w:sz w:val="16"/>
            <w:u w:val="single" w:color="0000FF"/>
          </w:rPr>
          <w:t>(2002)</w:t>
        </w:r>
        <w:r>
          <w:rPr>
            <w:rFonts w:ascii="Lucida Sans Unicode"/>
            <w:color w:val="0000FF"/>
            <w:spacing w:val="-10"/>
            <w:w w:val="105"/>
            <w:sz w:val="16"/>
            <w:u w:val="single" w:color="0000FF"/>
          </w:rPr>
          <w:t> </w:t>
        </w:r>
        <w:r>
          <w:rPr>
            <w:rFonts w:ascii="Trebuchet MS"/>
            <w:i/>
            <w:color w:val="0000FF"/>
            <w:w w:val="105"/>
            <w:sz w:val="16"/>
            <w:u w:val="single" w:color="0000FF"/>
          </w:rPr>
          <w:t>Report</w:t>
        </w:r>
        <w:r>
          <w:rPr>
            <w:rFonts w:ascii="Trebuchet MS"/>
            <w:i/>
            <w:color w:val="0000FF"/>
            <w:spacing w:val="-7"/>
            <w:w w:val="105"/>
            <w:sz w:val="16"/>
            <w:u w:val="single" w:color="0000FF"/>
          </w:rPr>
          <w:t> </w:t>
        </w:r>
        <w:r>
          <w:rPr>
            <w:rFonts w:ascii="Trebuchet MS"/>
            <w:i/>
            <w:color w:val="0000FF"/>
            <w:w w:val="105"/>
            <w:sz w:val="16"/>
            <w:u w:val="single" w:color="0000FF"/>
          </w:rPr>
          <w:t>by</w:t>
        </w:r>
        <w:r>
          <w:rPr>
            <w:rFonts w:ascii="Trebuchet MS"/>
            <w:i/>
            <w:color w:val="0000FF"/>
            <w:spacing w:val="-9"/>
            <w:w w:val="105"/>
            <w:sz w:val="16"/>
            <w:u w:val="single" w:color="0000FF"/>
          </w:rPr>
          <w:t> </w:t>
        </w:r>
        <w:r>
          <w:rPr>
            <w:rFonts w:ascii="Trebuchet MS"/>
            <w:i/>
            <w:color w:val="0000FF"/>
            <w:w w:val="105"/>
            <w:sz w:val="16"/>
            <w:u w:val="single" w:color="0000FF"/>
          </w:rPr>
          <w:t>the</w:t>
        </w:r>
        <w:r>
          <w:rPr>
            <w:rFonts w:ascii="Trebuchet MS"/>
            <w:i/>
            <w:color w:val="0000FF"/>
            <w:spacing w:val="-9"/>
            <w:w w:val="105"/>
            <w:sz w:val="16"/>
            <w:u w:val="single" w:color="0000FF"/>
          </w:rPr>
          <w:t> </w:t>
        </w:r>
        <w:r>
          <w:rPr>
            <w:rFonts w:ascii="Trebuchet MS"/>
            <w:i/>
            <w:color w:val="0000FF"/>
            <w:w w:val="105"/>
            <w:sz w:val="16"/>
            <w:u w:val="single" w:color="0000FF"/>
          </w:rPr>
          <w:t>Group</w:t>
        </w:r>
        <w:r>
          <w:rPr>
            <w:rFonts w:ascii="Trebuchet MS"/>
            <w:i/>
            <w:color w:val="0000FF"/>
            <w:spacing w:val="-7"/>
            <w:w w:val="105"/>
            <w:sz w:val="16"/>
            <w:u w:val="single" w:color="0000FF"/>
          </w:rPr>
          <w:t> </w:t>
        </w:r>
        <w:r>
          <w:rPr>
            <w:rFonts w:ascii="Trebuchet MS"/>
            <w:i/>
            <w:color w:val="0000FF"/>
            <w:w w:val="105"/>
            <w:sz w:val="16"/>
            <w:u w:val="single" w:color="0000FF"/>
          </w:rPr>
          <w:t>Appointed</w:t>
        </w:r>
        <w:r>
          <w:rPr>
            <w:rFonts w:ascii="Trebuchet MS"/>
            <w:i/>
            <w:color w:val="0000FF"/>
            <w:spacing w:val="-10"/>
            <w:w w:val="105"/>
            <w:sz w:val="16"/>
            <w:u w:val="single" w:color="0000FF"/>
          </w:rPr>
          <w:t> </w:t>
        </w:r>
        <w:r>
          <w:rPr>
            <w:rFonts w:ascii="Trebuchet MS"/>
            <w:i/>
            <w:color w:val="0000FF"/>
            <w:w w:val="105"/>
            <w:sz w:val="16"/>
            <w:u w:val="single" w:color="0000FF"/>
          </w:rPr>
          <w:t>to</w:t>
        </w:r>
        <w:r>
          <w:rPr>
            <w:rFonts w:ascii="Trebuchet MS"/>
            <w:i/>
            <w:color w:val="0000FF"/>
            <w:spacing w:val="-9"/>
            <w:w w:val="105"/>
            <w:sz w:val="16"/>
            <w:u w:val="single" w:color="0000FF"/>
          </w:rPr>
          <w:t> </w:t>
        </w:r>
        <w:r>
          <w:rPr>
            <w:rFonts w:ascii="Trebuchet MS"/>
            <w:i/>
            <w:color w:val="0000FF"/>
            <w:w w:val="105"/>
            <w:sz w:val="16"/>
            <w:u w:val="single" w:color="0000FF"/>
          </w:rPr>
          <w:t>Consider</w:t>
        </w:r>
        <w:r>
          <w:rPr>
            <w:rFonts w:ascii="Trebuchet MS"/>
            <w:i/>
            <w:color w:val="0000FF"/>
            <w:spacing w:val="-8"/>
            <w:w w:val="105"/>
            <w:sz w:val="16"/>
            <w:u w:val="single" w:color="0000FF"/>
          </w:rPr>
          <w:t> </w:t>
        </w:r>
        <w:r>
          <w:rPr>
            <w:rFonts w:ascii="Trebuchet MS"/>
            <w:i/>
            <w:color w:val="0000FF"/>
            <w:w w:val="105"/>
            <w:sz w:val="16"/>
            <w:u w:val="single" w:color="0000FF"/>
          </w:rPr>
          <w:t>how</w:t>
        </w:r>
        <w:r>
          <w:rPr>
            <w:rFonts w:ascii="Trebuchet MS"/>
            <w:i/>
            <w:color w:val="0000FF"/>
            <w:spacing w:val="-11"/>
            <w:w w:val="105"/>
            <w:sz w:val="16"/>
            <w:u w:val="single" w:color="0000FF"/>
          </w:rPr>
          <w:t> </w:t>
        </w:r>
        <w:r>
          <w:rPr>
            <w:rFonts w:ascii="Trebuchet MS"/>
            <w:i/>
            <w:color w:val="0000FF"/>
            <w:w w:val="105"/>
            <w:sz w:val="16"/>
            <w:u w:val="single" w:color="0000FF"/>
          </w:rPr>
          <w:t>the</w:t>
        </w:r>
        <w:r>
          <w:rPr>
            <w:rFonts w:ascii="Trebuchet MS"/>
            <w:i/>
            <w:color w:val="0000FF"/>
            <w:spacing w:val="-9"/>
            <w:w w:val="105"/>
            <w:sz w:val="16"/>
            <w:u w:val="single" w:color="0000FF"/>
          </w:rPr>
          <w:t> </w:t>
        </w:r>
        <w:r>
          <w:rPr>
            <w:rFonts w:ascii="Trebuchet MS"/>
            <w:i/>
            <w:color w:val="0000FF"/>
            <w:w w:val="105"/>
            <w:sz w:val="16"/>
            <w:u w:val="single" w:color="0000FF"/>
          </w:rPr>
          <w:t>Working</w:t>
        </w:r>
        <w:r>
          <w:rPr>
            <w:rFonts w:ascii="Trebuchet MS"/>
            <w:i/>
            <w:color w:val="0000FF"/>
            <w:spacing w:val="-8"/>
            <w:w w:val="105"/>
            <w:sz w:val="16"/>
            <w:u w:val="single" w:color="0000FF"/>
          </w:rPr>
          <w:t> </w:t>
        </w:r>
        <w:r>
          <w:rPr>
            <w:rFonts w:ascii="Trebuchet MS"/>
            <w:i/>
            <w:color w:val="0000FF"/>
            <w:w w:val="105"/>
            <w:sz w:val="16"/>
            <w:u w:val="single" w:color="0000FF"/>
          </w:rPr>
          <w:t>Practices</w:t>
        </w:r>
        <w:r>
          <w:rPr>
            <w:rFonts w:ascii="Trebuchet MS"/>
            <w:i/>
            <w:color w:val="0000FF"/>
            <w:spacing w:val="-9"/>
            <w:w w:val="105"/>
            <w:sz w:val="16"/>
            <w:u w:val="single" w:color="0000FF"/>
          </w:rPr>
          <w:t> </w:t>
        </w:r>
        <w:r>
          <w:rPr>
            <w:rFonts w:ascii="Trebuchet MS"/>
            <w:i/>
            <w:color w:val="0000FF"/>
            <w:w w:val="105"/>
            <w:sz w:val="16"/>
            <w:u w:val="single" w:color="0000FF"/>
          </w:rPr>
          <w:t>of</w:t>
        </w:r>
        <w:r>
          <w:rPr>
            <w:rFonts w:ascii="Trebuchet MS"/>
            <w:i/>
            <w:color w:val="0000FF"/>
            <w:spacing w:val="-9"/>
            <w:w w:val="105"/>
            <w:sz w:val="16"/>
            <w:u w:val="single" w:color="0000FF"/>
          </w:rPr>
          <w:t> </w:t>
        </w:r>
        <w:r>
          <w:rPr>
            <w:rFonts w:ascii="Trebuchet MS"/>
            <w:i/>
            <w:color w:val="0000FF"/>
            <w:w w:val="105"/>
            <w:sz w:val="16"/>
            <w:u w:val="single" w:color="0000FF"/>
          </w:rPr>
          <w:t>the </w:t>
        </w:r>
        <w:r>
          <w:rPr>
            <w:rFonts w:ascii="Trebuchet MS"/>
            <w:i/>
            <w:color w:val="0000FF"/>
            <w:w w:val="105"/>
            <w:sz w:val="16"/>
          </w:rPr>
        </w:r>
      </w:hyperlink>
      <w:r>
        <w:rPr>
          <w:rFonts w:ascii="Trebuchet MS"/>
          <w:i/>
          <w:color w:val="0000FF"/>
          <w:w w:val="105"/>
          <w:sz w:val="16"/>
        </w:rPr>
      </w:r>
      <w:hyperlink r:id="rId36">
        <w:r>
          <w:rPr>
            <w:rFonts w:ascii="Trebuchet MS"/>
            <w:i/>
            <w:color w:val="0000FF"/>
            <w:w w:val="105"/>
            <w:sz w:val="16"/>
          </w:rPr>
        </w:r>
        <w:r>
          <w:rPr>
            <w:rFonts w:ascii="Trebuchet MS"/>
            <w:i/>
            <w:color w:val="0000FF"/>
            <w:w w:val="105"/>
            <w:sz w:val="16"/>
            <w:u w:val="single" w:color="0000FF"/>
          </w:rPr>
          <w:t>House can be Improved, and to make Recommendation</w:t>
        </w:r>
        <w:r>
          <w:rPr>
            <w:rFonts w:ascii="Lucida Sans Unicode"/>
            <w:color w:val="0000FF"/>
            <w:w w:val="105"/>
            <w:sz w:val="16"/>
            <w:u w:val="single" w:color="0000FF"/>
          </w:rPr>
          <w:t>, HL111 </w:t>
        </w:r>
        <w:r>
          <w:rPr>
            <w:rFonts w:ascii="Lucida Sans Unicode"/>
            <w:color w:val="0000FF"/>
            <w:w w:val="105"/>
            <w:sz w:val="16"/>
          </w:rPr>
        </w:r>
      </w:hyperlink>
      <w:r>
        <w:rPr>
          <w:rFonts w:ascii="Lucida Sans Unicode"/>
          <w:w w:val="105"/>
          <w:sz w:val="16"/>
        </w:rPr>
        <w:t>[at 21 October</w:t>
      </w:r>
      <w:r>
        <w:rPr>
          <w:rFonts w:ascii="Lucida Sans Unicode"/>
          <w:spacing w:val="-36"/>
          <w:w w:val="105"/>
          <w:sz w:val="16"/>
        </w:rPr>
        <w:t> </w:t>
      </w:r>
      <w:r>
        <w:rPr>
          <w:rFonts w:ascii="Lucida Sans Unicode"/>
          <w:w w:val="105"/>
          <w:sz w:val="16"/>
        </w:rPr>
        <w:t>2009]</w:t>
      </w:r>
      <w:r>
        <w:rPr>
          <w:rFonts w:ascii="Lucida Sans Unicode"/>
          <w:sz w:val="16"/>
        </w:rPr>
      </w:r>
    </w:p>
    <w:p>
      <w:pPr>
        <w:spacing w:line="176"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30</w:t>
      </w:r>
      <w:r>
        <w:rPr>
          <w:rFonts w:ascii="Lucida Sans Unicode"/>
          <w:spacing w:val="18"/>
          <w:position w:val="6"/>
          <w:sz w:val="8"/>
        </w:rPr>
        <w:t> </w:t>
      </w:r>
      <w:r>
        <w:rPr>
          <w:rFonts w:ascii="Lucida Sans Unicode"/>
          <w:color w:val="0000FF"/>
          <w:spacing w:val="18"/>
          <w:sz w:val="16"/>
        </w:rPr>
      </w:r>
      <w:hyperlink r:id="rId37">
        <w:r>
          <w:rPr>
            <w:rFonts w:ascii="Lucida Sans Unicode"/>
            <w:color w:val="0000FF"/>
            <w:sz w:val="16"/>
            <w:u w:val="single" w:color="0000FF"/>
          </w:rPr>
          <w:t>House</w:t>
        </w:r>
        <w:r>
          <w:rPr>
            <w:rFonts w:ascii="Lucida Sans Unicode"/>
            <w:color w:val="0000FF"/>
            <w:spacing w:val="-6"/>
            <w:sz w:val="16"/>
            <w:u w:val="single" w:color="0000FF"/>
          </w:rPr>
          <w:t> </w:t>
        </w:r>
        <w:r>
          <w:rPr>
            <w:rFonts w:ascii="Lucida Sans Unicode"/>
            <w:color w:val="0000FF"/>
            <w:sz w:val="16"/>
            <w:u w:val="single" w:color="0000FF"/>
          </w:rPr>
          <w:t>of</w:t>
        </w:r>
        <w:r>
          <w:rPr>
            <w:rFonts w:ascii="Lucida Sans Unicode"/>
            <w:color w:val="0000FF"/>
            <w:spacing w:val="-8"/>
            <w:sz w:val="16"/>
            <w:u w:val="single" w:color="0000FF"/>
          </w:rPr>
          <w:t> </w:t>
        </w:r>
        <w:r>
          <w:rPr>
            <w:rFonts w:ascii="Lucida Sans Unicode"/>
            <w:color w:val="0000FF"/>
            <w:sz w:val="16"/>
            <w:u w:val="single" w:color="0000FF"/>
          </w:rPr>
          <w:t>Lords</w:t>
        </w:r>
        <w:r>
          <w:rPr>
            <w:rFonts w:ascii="Lucida Sans Unicode"/>
            <w:color w:val="0000FF"/>
            <w:spacing w:val="-6"/>
            <w:sz w:val="16"/>
            <w:u w:val="single" w:color="0000FF"/>
          </w:rPr>
          <w:t> </w:t>
        </w:r>
        <w:r>
          <w:rPr>
            <w:rFonts w:ascii="Lucida Sans Unicode"/>
            <w:color w:val="0000FF"/>
            <w:sz w:val="16"/>
            <w:u w:val="single" w:color="0000FF"/>
          </w:rPr>
          <w:t>Economic</w:t>
        </w:r>
        <w:r>
          <w:rPr>
            <w:rFonts w:ascii="Lucida Sans Unicode"/>
            <w:color w:val="0000FF"/>
            <w:spacing w:val="-7"/>
            <w:sz w:val="16"/>
            <w:u w:val="single" w:color="0000FF"/>
          </w:rPr>
          <w:t> </w:t>
        </w:r>
        <w:r>
          <w:rPr>
            <w:rFonts w:ascii="Lucida Sans Unicode"/>
            <w:color w:val="0000FF"/>
            <w:sz w:val="16"/>
            <w:u w:val="single" w:color="0000FF"/>
          </w:rPr>
          <w:t>Affairs</w:t>
        </w:r>
        <w:r>
          <w:rPr>
            <w:rFonts w:ascii="Lucida Sans Unicode"/>
            <w:color w:val="0000FF"/>
            <w:spacing w:val="-7"/>
            <w:sz w:val="16"/>
            <w:u w:val="single" w:color="0000FF"/>
          </w:rPr>
          <w:t> </w:t>
        </w:r>
        <w:r>
          <w:rPr>
            <w:rFonts w:ascii="Lucida Sans Unicode"/>
            <w:color w:val="0000FF"/>
            <w:sz w:val="16"/>
            <w:u w:val="single" w:color="0000FF"/>
          </w:rPr>
          <w:t>Sub-Committee</w:t>
        </w:r>
        <w:r>
          <w:rPr>
            <w:rFonts w:ascii="Lucida Sans Unicode"/>
            <w:color w:val="0000FF"/>
            <w:spacing w:val="-6"/>
            <w:sz w:val="16"/>
            <w:u w:val="single" w:color="0000FF"/>
          </w:rPr>
          <w:t> </w:t>
        </w:r>
        <w:r>
          <w:rPr>
            <w:rFonts w:ascii="Lucida Sans Unicode"/>
            <w:color w:val="0000FF"/>
            <w:sz w:val="16"/>
            <w:u w:val="single" w:color="0000FF"/>
          </w:rPr>
          <w:t>on</w:t>
        </w:r>
        <w:r>
          <w:rPr>
            <w:rFonts w:ascii="Lucida Sans Unicode"/>
            <w:color w:val="0000FF"/>
            <w:spacing w:val="-7"/>
            <w:sz w:val="16"/>
            <w:u w:val="single" w:color="0000FF"/>
          </w:rPr>
          <w:t> </w:t>
        </w:r>
        <w:r>
          <w:rPr>
            <w:rFonts w:ascii="Lucida Sans Unicode"/>
            <w:color w:val="0000FF"/>
            <w:sz w:val="16"/>
            <w:u w:val="single" w:color="0000FF"/>
          </w:rPr>
          <w:t>the</w:t>
        </w:r>
        <w:r>
          <w:rPr>
            <w:rFonts w:ascii="Lucida Sans Unicode"/>
            <w:color w:val="0000FF"/>
            <w:spacing w:val="-7"/>
            <w:sz w:val="16"/>
            <w:u w:val="single" w:color="0000FF"/>
          </w:rPr>
          <w:t> </w:t>
        </w:r>
        <w:r>
          <w:rPr>
            <w:rFonts w:ascii="Lucida Sans Unicode"/>
            <w:color w:val="0000FF"/>
            <w:sz w:val="16"/>
            <w:u w:val="single" w:color="0000FF"/>
          </w:rPr>
          <w:t>Finance</w:t>
        </w:r>
        <w:r>
          <w:rPr>
            <w:rFonts w:ascii="Lucida Sans Unicode"/>
            <w:color w:val="0000FF"/>
            <w:spacing w:val="-6"/>
            <w:sz w:val="16"/>
            <w:u w:val="single" w:color="0000FF"/>
          </w:rPr>
          <w:t> </w:t>
        </w:r>
        <w:r>
          <w:rPr>
            <w:rFonts w:ascii="Lucida Sans Unicode"/>
            <w:color w:val="0000FF"/>
            <w:sz w:val="16"/>
            <w:u w:val="single" w:color="0000FF"/>
          </w:rPr>
          <w:t>Bill</w:t>
        </w:r>
        <w:r>
          <w:rPr>
            <w:rFonts w:ascii="Lucida Sans Unicode"/>
            <w:color w:val="0000FF"/>
            <w:spacing w:val="-7"/>
            <w:sz w:val="16"/>
            <w:u w:val="single" w:color="0000FF"/>
          </w:rPr>
          <w:t> </w:t>
        </w:r>
        <w:r>
          <w:rPr>
            <w:rFonts w:ascii="Lucida Sans Unicode"/>
            <w:color w:val="0000FF"/>
            <w:spacing w:val="-7"/>
            <w:sz w:val="16"/>
          </w:rPr>
        </w:r>
      </w:hyperlink>
      <w:r>
        <w:rPr>
          <w:rFonts w:ascii="Lucida Sans Unicode"/>
          <w:sz w:val="16"/>
        </w:rPr>
        <w:t>[at</w:t>
      </w:r>
      <w:r>
        <w:rPr>
          <w:rFonts w:ascii="Lucida Sans Unicode"/>
          <w:spacing w:val="-5"/>
          <w:sz w:val="16"/>
        </w:rPr>
        <w:t> </w:t>
      </w:r>
      <w:r>
        <w:rPr>
          <w:rFonts w:ascii="Lucida Sans Unicode"/>
          <w:sz w:val="16"/>
        </w:rPr>
        <w:t>21</w:t>
      </w:r>
      <w:r>
        <w:rPr>
          <w:rFonts w:ascii="Lucida Sans Unicode"/>
          <w:spacing w:val="-7"/>
          <w:sz w:val="16"/>
        </w:rPr>
        <w:t> </w:t>
      </w:r>
      <w:r>
        <w:rPr>
          <w:rFonts w:ascii="Lucida Sans Unicode"/>
          <w:sz w:val="16"/>
        </w:rPr>
        <w:t>October</w:t>
      </w:r>
      <w:r>
        <w:rPr>
          <w:rFonts w:ascii="Lucida Sans Unicode"/>
          <w:spacing w:val="-6"/>
          <w:sz w:val="16"/>
        </w:rPr>
        <w:t> </w:t>
      </w:r>
      <w:r>
        <w:rPr>
          <w:rFonts w:ascii="Lucida Sans Unicode"/>
          <w:sz w:val="16"/>
        </w:rPr>
        <w:t>2009]</w:t>
      </w:r>
    </w:p>
    <w:p>
      <w:pPr>
        <w:spacing w:line="217"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31</w:t>
      </w:r>
      <w:r>
        <w:rPr>
          <w:rFonts w:ascii="Lucida Sans Unicode"/>
          <w:spacing w:val="13"/>
          <w:w w:val="105"/>
          <w:position w:val="6"/>
          <w:sz w:val="8"/>
        </w:rPr>
        <w:t> </w:t>
      </w:r>
      <w:r>
        <w:rPr>
          <w:rFonts w:ascii="Lucida Sans Unicode"/>
          <w:color w:val="0000FF"/>
          <w:spacing w:val="13"/>
          <w:w w:val="105"/>
          <w:sz w:val="16"/>
        </w:rPr>
      </w:r>
      <w:hyperlink r:id="rId24">
        <w:r>
          <w:rPr>
            <w:rFonts w:ascii="Lucida Sans Unicode"/>
            <w:color w:val="0000FF"/>
            <w:w w:val="105"/>
            <w:sz w:val="16"/>
            <w:u w:val="single" w:color="0000FF"/>
          </w:rPr>
          <w:t>Hansard</w:t>
        </w:r>
        <w:r>
          <w:rPr>
            <w:rFonts w:ascii="Lucida Sans Unicode"/>
            <w:color w:val="0000FF"/>
            <w:spacing w:val="-15"/>
            <w:w w:val="105"/>
            <w:sz w:val="16"/>
            <w:u w:val="single" w:color="0000FF"/>
          </w:rPr>
          <w:t> </w:t>
        </w:r>
        <w:r>
          <w:rPr>
            <w:rFonts w:ascii="Lucida Sans Unicode"/>
            <w:color w:val="0000FF"/>
            <w:w w:val="105"/>
            <w:sz w:val="16"/>
            <w:u w:val="single" w:color="0000FF"/>
          </w:rPr>
          <w:t>Society,</w:t>
        </w:r>
        <w:r>
          <w:rPr>
            <w:rFonts w:ascii="Lucida Sans Unicode"/>
            <w:color w:val="0000FF"/>
            <w:spacing w:val="-14"/>
            <w:w w:val="105"/>
            <w:sz w:val="16"/>
            <w:u w:val="single" w:color="0000FF"/>
          </w:rPr>
          <w:t> </w:t>
        </w:r>
        <w:r>
          <w:rPr>
            <w:rFonts w:ascii="Trebuchet MS"/>
            <w:i/>
            <w:color w:val="0000FF"/>
            <w:w w:val="105"/>
            <w:sz w:val="16"/>
            <w:u w:val="single" w:color="0000FF"/>
          </w:rPr>
          <w:t>The</w:t>
        </w:r>
        <w:r>
          <w:rPr>
            <w:rFonts w:ascii="Trebuchet MS"/>
            <w:i/>
            <w:color w:val="0000FF"/>
            <w:spacing w:val="-11"/>
            <w:w w:val="105"/>
            <w:sz w:val="16"/>
            <w:u w:val="single" w:color="0000FF"/>
          </w:rPr>
          <w:t> </w:t>
        </w:r>
        <w:r>
          <w:rPr>
            <w:rFonts w:ascii="Trebuchet MS"/>
            <w:i/>
            <w:color w:val="0000FF"/>
            <w:w w:val="105"/>
            <w:sz w:val="16"/>
            <w:u w:val="single" w:color="0000FF"/>
          </w:rPr>
          <w:t>Fiscal</w:t>
        </w:r>
        <w:r>
          <w:rPr>
            <w:rFonts w:ascii="Trebuchet MS"/>
            <w:i/>
            <w:color w:val="0000FF"/>
            <w:spacing w:val="-12"/>
            <w:w w:val="105"/>
            <w:sz w:val="16"/>
            <w:u w:val="single" w:color="0000FF"/>
          </w:rPr>
          <w:t> </w:t>
        </w:r>
        <w:r>
          <w:rPr>
            <w:rFonts w:ascii="Trebuchet MS"/>
            <w:i/>
            <w:color w:val="0000FF"/>
            <w:w w:val="105"/>
            <w:sz w:val="16"/>
            <w:u w:val="single" w:color="0000FF"/>
          </w:rPr>
          <w:t>Maze:</w:t>
        </w:r>
        <w:r>
          <w:rPr>
            <w:rFonts w:ascii="Trebuchet MS"/>
            <w:i/>
            <w:color w:val="0000FF"/>
            <w:spacing w:val="-10"/>
            <w:w w:val="105"/>
            <w:sz w:val="16"/>
            <w:u w:val="single" w:color="0000FF"/>
          </w:rPr>
          <w:t> </w:t>
        </w:r>
        <w:r>
          <w:rPr>
            <w:rFonts w:ascii="Trebuchet MS"/>
            <w:i/>
            <w:color w:val="0000FF"/>
            <w:w w:val="105"/>
            <w:sz w:val="16"/>
            <w:u w:val="single" w:color="0000FF"/>
          </w:rPr>
          <w:t>Parliament,</w:t>
        </w:r>
        <w:r>
          <w:rPr>
            <w:rFonts w:ascii="Trebuchet MS"/>
            <w:i/>
            <w:color w:val="0000FF"/>
            <w:spacing w:val="-10"/>
            <w:w w:val="105"/>
            <w:sz w:val="16"/>
            <w:u w:val="single" w:color="0000FF"/>
          </w:rPr>
          <w:t> </w:t>
        </w:r>
        <w:r>
          <w:rPr>
            <w:rFonts w:ascii="Trebuchet MS"/>
            <w:i/>
            <w:color w:val="0000FF"/>
            <w:w w:val="105"/>
            <w:sz w:val="16"/>
            <w:u w:val="single" w:color="0000FF"/>
          </w:rPr>
          <w:t>Government</w:t>
        </w:r>
        <w:r>
          <w:rPr>
            <w:rFonts w:ascii="Trebuchet MS"/>
            <w:i/>
            <w:color w:val="0000FF"/>
            <w:spacing w:val="-9"/>
            <w:w w:val="105"/>
            <w:sz w:val="16"/>
            <w:u w:val="single" w:color="0000FF"/>
          </w:rPr>
          <w:t> </w:t>
        </w:r>
        <w:r>
          <w:rPr>
            <w:rFonts w:ascii="Trebuchet MS"/>
            <w:i/>
            <w:color w:val="0000FF"/>
            <w:w w:val="105"/>
            <w:sz w:val="16"/>
            <w:u w:val="single" w:color="0000FF"/>
          </w:rPr>
          <w:t>and</w:t>
        </w:r>
        <w:r>
          <w:rPr>
            <w:rFonts w:ascii="Trebuchet MS"/>
            <w:i/>
            <w:color w:val="0000FF"/>
            <w:spacing w:val="-11"/>
            <w:w w:val="105"/>
            <w:sz w:val="16"/>
            <w:u w:val="single" w:color="0000FF"/>
          </w:rPr>
          <w:t> </w:t>
        </w:r>
        <w:r>
          <w:rPr>
            <w:rFonts w:ascii="Trebuchet MS"/>
            <w:i/>
            <w:color w:val="0000FF"/>
            <w:w w:val="105"/>
            <w:sz w:val="16"/>
            <w:u w:val="single" w:color="0000FF"/>
          </w:rPr>
          <w:t>Public</w:t>
        </w:r>
        <w:r>
          <w:rPr>
            <w:rFonts w:ascii="Trebuchet MS"/>
            <w:i/>
            <w:color w:val="0000FF"/>
            <w:spacing w:val="-12"/>
            <w:w w:val="105"/>
            <w:sz w:val="16"/>
            <w:u w:val="single" w:color="0000FF"/>
          </w:rPr>
          <w:t> </w:t>
        </w:r>
        <w:r>
          <w:rPr>
            <w:rFonts w:ascii="Trebuchet MS"/>
            <w:i/>
            <w:color w:val="0000FF"/>
            <w:w w:val="105"/>
            <w:sz w:val="16"/>
            <w:u w:val="single" w:color="0000FF"/>
          </w:rPr>
          <w:t>Money</w:t>
        </w:r>
        <w:r>
          <w:rPr>
            <w:rFonts w:ascii="Lucida Sans Unicode"/>
            <w:color w:val="0000FF"/>
            <w:w w:val="105"/>
            <w:sz w:val="16"/>
            <w:u w:val="single" w:color="0000FF"/>
          </w:rPr>
          <w:t>,</w:t>
        </w:r>
        <w:r>
          <w:rPr>
            <w:rFonts w:ascii="Lucida Sans Unicode"/>
            <w:color w:val="0000FF"/>
            <w:spacing w:val="-14"/>
            <w:w w:val="105"/>
            <w:sz w:val="16"/>
            <w:u w:val="single" w:color="0000FF"/>
          </w:rPr>
          <w:t> </w:t>
        </w:r>
        <w:r>
          <w:rPr>
            <w:rFonts w:ascii="Lucida Sans Unicode"/>
            <w:color w:val="0000FF"/>
            <w:w w:val="105"/>
            <w:sz w:val="16"/>
            <w:u w:val="single" w:color="0000FF"/>
          </w:rPr>
          <w:t>2006.</w:t>
        </w:r>
        <w:r>
          <w:rPr>
            <w:rFonts w:ascii="Lucida Sans Unicode"/>
            <w:color w:val="0000FF"/>
            <w:spacing w:val="-12"/>
            <w:w w:val="105"/>
            <w:sz w:val="16"/>
            <w:u w:val="single" w:color="0000FF"/>
          </w:rPr>
          <w:t> </w:t>
        </w:r>
        <w:r>
          <w:rPr>
            <w:rFonts w:ascii="Lucida Sans Unicode"/>
            <w:color w:val="0000FF"/>
            <w:spacing w:val="-12"/>
            <w:w w:val="105"/>
            <w:sz w:val="16"/>
          </w:rPr>
        </w:r>
      </w:hyperlink>
      <w:r>
        <w:rPr>
          <w:rFonts w:ascii="Lucida Sans Unicode"/>
          <w:w w:val="105"/>
          <w:sz w:val="16"/>
        </w:rPr>
        <w:t>[at</w:t>
      </w:r>
      <w:r>
        <w:rPr>
          <w:rFonts w:ascii="Lucida Sans Unicode"/>
          <w:spacing w:val="-12"/>
          <w:w w:val="105"/>
          <w:sz w:val="16"/>
        </w:rPr>
        <w:t> </w:t>
      </w:r>
      <w:r>
        <w:rPr>
          <w:rFonts w:ascii="Lucida Sans Unicode"/>
          <w:w w:val="105"/>
          <w:sz w:val="16"/>
        </w:rPr>
        <w:t>21</w:t>
      </w:r>
      <w:r>
        <w:rPr>
          <w:rFonts w:ascii="Lucida Sans Unicode"/>
          <w:spacing w:val="-14"/>
          <w:w w:val="105"/>
          <w:sz w:val="16"/>
        </w:rPr>
        <w:t> </w:t>
      </w:r>
      <w:r>
        <w:rPr>
          <w:rFonts w:ascii="Lucida Sans Unicode"/>
          <w:w w:val="105"/>
          <w:sz w:val="16"/>
        </w:rPr>
        <w:t>October</w:t>
      </w:r>
      <w:r>
        <w:rPr>
          <w:rFonts w:ascii="Lucida Sans Unicode"/>
          <w:spacing w:val="-13"/>
          <w:w w:val="105"/>
          <w:sz w:val="16"/>
        </w:rPr>
        <w:t> </w:t>
      </w:r>
      <w:r>
        <w:rPr>
          <w:rFonts w:ascii="Lucida Sans Unicode"/>
          <w:w w:val="105"/>
          <w:sz w:val="16"/>
        </w:rPr>
        <w:t>2009]</w:t>
      </w:r>
      <w:r>
        <w:rPr>
          <w:rFonts w:ascii="Lucida Sans Unicode"/>
          <w:sz w:val="16"/>
        </w:rPr>
      </w:r>
    </w:p>
    <w:p>
      <w:pPr>
        <w:spacing w:after="0" w:line="217"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Heading4"/>
        <w:numPr>
          <w:ilvl w:val="1"/>
          <w:numId w:val="5"/>
        </w:numPr>
        <w:tabs>
          <w:tab w:pos="836" w:val="left" w:leader="none"/>
        </w:tabs>
        <w:spacing w:line="240" w:lineRule="auto" w:before="61" w:after="0"/>
        <w:ind w:left="835" w:right="0" w:hanging="721"/>
        <w:jc w:val="left"/>
        <w:rPr>
          <w:b w:val="0"/>
          <w:bCs w:val="0"/>
          <w:i w:val="0"/>
        </w:rPr>
      </w:pPr>
      <w:bookmarkStart w:name="2.3 Estimates Stage – The Supply Procedu" w:id="54"/>
      <w:bookmarkEnd w:id="54"/>
      <w:r>
        <w:rPr>
          <w:b w:val="0"/>
          <w:bCs w:val="0"/>
          <w:i w:val="0"/>
        </w:rPr>
      </w:r>
      <w:bookmarkStart w:name="_bookmark25" w:id="55"/>
      <w:bookmarkEnd w:id="55"/>
      <w:r>
        <w:rPr>
          <w:b w:val="0"/>
          <w:bCs w:val="0"/>
          <w:i w:val="0"/>
        </w:rPr>
      </w:r>
      <w:bookmarkStart w:name="_bookmark25" w:id="56"/>
      <w:bookmarkEnd w:id="56"/>
      <w:r>
        <w:rPr>
          <w:i/>
          <w:w w:val="105"/>
        </w:rPr>
        <w:t>Est</w:t>
      </w:r>
      <w:r>
        <w:rPr>
          <w:i/>
          <w:w w:val="105"/>
        </w:rPr>
        <w:t>imates Stage – The Supply</w:t>
      </w:r>
      <w:r>
        <w:rPr>
          <w:i/>
          <w:spacing w:val="8"/>
          <w:w w:val="105"/>
        </w:rPr>
        <w:t> </w:t>
      </w:r>
      <w:r>
        <w:rPr>
          <w:i/>
          <w:w w:val="105"/>
        </w:rPr>
        <w:t>Procedure</w:t>
      </w:r>
      <w:r>
        <w:rPr>
          <w:b w:val="0"/>
          <w:bCs w:val="0"/>
          <w:i w:val="0"/>
        </w:rPr>
      </w:r>
    </w:p>
    <w:p>
      <w:pPr>
        <w:spacing w:line="240" w:lineRule="auto" w:before="0"/>
        <w:ind w:right="0"/>
        <w:rPr>
          <w:rFonts w:ascii="Arial" w:hAnsi="Arial" w:cs="Arial" w:eastAsia="Arial" w:hint="default"/>
          <w:b/>
          <w:bCs/>
          <w:i/>
          <w:sz w:val="20"/>
          <w:szCs w:val="20"/>
        </w:rPr>
      </w:pPr>
    </w:p>
    <w:p>
      <w:pPr>
        <w:pStyle w:val="BodyText"/>
        <w:spacing w:line="220" w:lineRule="auto"/>
        <w:ind w:right="99"/>
        <w:jc w:val="left"/>
      </w:pPr>
      <w:r>
        <w:rPr/>
        <w:t>The estimates (or supply) cycle is the process by which resources and cash</w:t>
      </w:r>
      <w:r>
        <w:rPr>
          <w:spacing w:val="-40"/>
        </w:rPr>
        <w:t> </w:t>
      </w:r>
      <w:r>
        <w:rPr/>
        <w:t>provision </w:t>
      </w:r>
      <w:r>
        <w:rPr/>
        <w:t>to government departments for the coming financial year are requested by the Government and authorised by</w:t>
      </w:r>
      <w:r>
        <w:rPr>
          <w:spacing w:val="-19"/>
        </w:rPr>
        <w:t> </w:t>
      </w:r>
      <w:r>
        <w:rPr/>
        <w:t>Parliament.</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2"/>
        <w:ind w:right="0"/>
        <w:rPr>
          <w:rFonts w:ascii="Lucida Sans Unicode" w:hAnsi="Lucida Sans Unicode" w:cs="Lucida Sans Unicode" w:eastAsia="Lucida Sans Unicode" w:hint="default"/>
          <w:sz w:val="14"/>
          <w:szCs w:val="14"/>
        </w:rPr>
      </w:pPr>
    </w:p>
    <w:p>
      <w:pPr>
        <w:pStyle w:val="ListParagraph"/>
        <w:numPr>
          <w:ilvl w:val="2"/>
          <w:numId w:val="5"/>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bookmarkStart w:name="2.3.1 Supply Estimates " w:id="57"/>
      <w:bookmarkEnd w:id="57"/>
      <w:r>
        <w:rPr/>
      </w:r>
      <w:bookmarkStart w:name="2.3.1 Supply Estimates " w:id="58"/>
      <w:bookmarkEnd w:id="58"/>
      <w:r>
        <w:rPr>
          <w:rFonts w:ascii="Trebuchet MS"/>
          <w:i/>
          <w:w w:val="105"/>
          <w:sz w:val="24"/>
        </w:rPr>
        <w:t>S</w:t>
      </w:r>
      <w:r>
        <w:rPr>
          <w:rFonts w:ascii="Trebuchet MS"/>
          <w:i/>
          <w:w w:val="105"/>
          <w:sz w:val="24"/>
        </w:rPr>
        <w:t>upply</w:t>
      </w:r>
      <w:r>
        <w:rPr>
          <w:rFonts w:ascii="Trebuchet MS"/>
          <w:i/>
          <w:spacing w:val="31"/>
          <w:w w:val="105"/>
          <w:sz w:val="24"/>
        </w:rPr>
        <w:t> </w:t>
      </w:r>
      <w:r>
        <w:rPr>
          <w:rFonts w:ascii="Trebuchet MS"/>
          <w:i/>
          <w:w w:val="105"/>
          <w:sz w:val="24"/>
        </w:rPr>
        <w:t>Estimates</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257"/>
        <w:jc w:val="left"/>
      </w:pPr>
      <w:r>
        <w:rPr/>
        <w:t>The supply estimates are the means by which government departments seek parliamentary authority for expenditure and for the drawing down of finance from the Consolidated Fund.</w:t>
      </w:r>
      <w:hyperlink w:history="true" w:anchor="_bookmark25">
        <w:r>
          <w:rPr>
            <w:position w:val="9"/>
            <w:sz w:val="12"/>
          </w:rPr>
          <w:t>32</w:t>
        </w:r>
      </w:hyperlink>
      <w:r>
        <w:rPr>
          <w:position w:val="9"/>
          <w:sz w:val="12"/>
        </w:rPr>
        <w:t> </w:t>
      </w:r>
      <w:r>
        <w:rPr/>
        <w:t>The constitutional practice is that: the Government </w:t>
      </w:r>
      <w:r>
        <w:rPr/>
        <w:t>requests money, the House of Commons grants money and the House of Lords assents to the grant. Each department prepares their estimates and after examination and amendment by HM Treasury, the Financial Secretary to HM Treasury presents them to the House of Commons; only HM Treasury can lay estimates. Supply estimates for each government department can be submitted up to four times each</w:t>
      </w:r>
      <w:r>
        <w:rPr>
          <w:spacing w:val="-15"/>
        </w:rPr>
        <w:t> </w:t>
      </w:r>
      <w:r>
        <w:rPr/>
        <w:t>year.</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4"/>
        <w:ind w:right="0"/>
        <w:rPr>
          <w:rFonts w:ascii="Lucida Sans Unicode" w:hAnsi="Lucida Sans Unicode" w:cs="Lucida Sans Unicode" w:eastAsia="Lucida Sans Unicode" w:hint="default"/>
          <w:sz w:val="18"/>
          <w:szCs w:val="18"/>
        </w:rPr>
      </w:pPr>
    </w:p>
    <w:p>
      <w:pPr>
        <w:pStyle w:val="ListParagraph"/>
        <w:numPr>
          <w:ilvl w:val="2"/>
          <w:numId w:val="5"/>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bookmarkStart w:name="2.3.2 Main Estimates " w:id="59"/>
      <w:bookmarkEnd w:id="59"/>
      <w:r>
        <w:rPr/>
      </w:r>
      <w:bookmarkStart w:name="2.3.2 Main Estimates " w:id="60"/>
      <w:bookmarkEnd w:id="60"/>
      <w:r>
        <w:rPr>
          <w:rFonts w:ascii="Trebuchet MS"/>
          <w:i/>
          <w:w w:val="105"/>
          <w:sz w:val="24"/>
        </w:rPr>
        <w:t>Mai</w:t>
      </w:r>
      <w:r>
        <w:rPr>
          <w:rFonts w:ascii="Trebuchet MS"/>
          <w:i/>
          <w:w w:val="105"/>
          <w:sz w:val="24"/>
        </w:rPr>
        <w:t>n</w:t>
      </w:r>
      <w:r>
        <w:rPr>
          <w:rFonts w:ascii="Trebuchet MS"/>
          <w:i/>
          <w:spacing w:val="29"/>
          <w:w w:val="105"/>
          <w:sz w:val="24"/>
        </w:rPr>
        <w:t> </w:t>
      </w:r>
      <w:r>
        <w:rPr>
          <w:rFonts w:ascii="Trebuchet MS"/>
          <w:i/>
          <w:w w:val="105"/>
          <w:sz w:val="24"/>
        </w:rPr>
        <w:t>Estimates</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99" w:firstLine="75"/>
        <w:jc w:val="left"/>
      </w:pPr>
      <w:r>
        <w:rPr/>
        <w:t>A large proportion of the main estimates are derived directly from the spending review process. The main supply estimates for the coming financial year are presented to Parliament after the Budget, usually in April/May. Each departmental estimate is presented in the form one or more separate allocations, referred to as a Request for Resources (RfR).</w:t>
      </w:r>
      <w:hyperlink w:history="true" w:anchor="_bookmark25">
        <w:r>
          <w:rPr>
            <w:position w:val="9"/>
            <w:sz w:val="12"/>
          </w:rPr>
          <w:t>33</w:t>
        </w:r>
      </w:hyperlink>
      <w:r>
        <w:rPr>
          <w:position w:val="9"/>
          <w:sz w:val="12"/>
        </w:rPr>
        <w:t>  </w:t>
      </w:r>
      <w:r>
        <w:rPr/>
        <w:t>Each RfR relates to a particular area of the </w:t>
      </w:r>
      <w:r>
        <w:rPr/>
        <w:t>departments expenditure and the department may not use funding under one RfR to fund expenditure within another RfR without the authorisation of</w:t>
      </w:r>
      <w:r>
        <w:rPr>
          <w:spacing w:val="-28"/>
        </w:rPr>
        <w:t> </w:t>
      </w:r>
      <w:r>
        <w:rPr/>
        <w:t>Parliament.</w:t>
      </w:r>
    </w:p>
    <w:p>
      <w:pPr>
        <w:pStyle w:val="BodyText"/>
        <w:spacing w:line="220" w:lineRule="auto" w:before="119"/>
        <w:ind w:right="99"/>
        <w:jc w:val="left"/>
      </w:pPr>
      <w:r>
        <w:rPr/>
        <w:t>The main estimates are produced in four volumes: the first covers the main central government departments, and there are separate volumes for the House of Commons, the National Audit Office and the Electoral Commission. There is a separate estimate for each government department and each contains the</w:t>
      </w:r>
      <w:r>
        <w:rPr>
          <w:spacing w:val="-32"/>
        </w:rPr>
        <w:t> </w:t>
      </w:r>
      <w:r>
        <w:rPr/>
        <w:t>following:</w:t>
      </w:r>
    </w:p>
    <w:p>
      <w:pPr>
        <w:pStyle w:val="ListParagraph"/>
        <w:numPr>
          <w:ilvl w:val="0"/>
          <w:numId w:val="4"/>
        </w:numPr>
        <w:tabs>
          <w:tab w:pos="682" w:val="left" w:leader="none"/>
        </w:tabs>
        <w:spacing w:line="340" w:lineRule="exact" w:before="90" w:after="0"/>
        <w:ind w:left="681" w:right="218" w:hanging="567"/>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Net provision sought – ie the amount of expenditure in resource terms and the net cash requirement for the coming financial</w:t>
      </w:r>
      <w:r>
        <w:rPr>
          <w:rFonts w:ascii="Lucida Sans Unicode" w:hAnsi="Lucida Sans Unicode" w:cs="Lucida Sans Unicode" w:eastAsia="Lucida Sans Unicode" w:hint="default"/>
          <w:spacing w:val="-22"/>
          <w:sz w:val="24"/>
          <w:szCs w:val="24"/>
        </w:rPr>
        <w:t> </w:t>
      </w:r>
      <w:r>
        <w:rPr>
          <w:rFonts w:ascii="Lucida Sans Unicode" w:hAnsi="Lucida Sans Unicode" w:cs="Lucida Sans Unicode" w:eastAsia="Lucida Sans Unicode" w:hint="default"/>
          <w:sz w:val="24"/>
          <w:szCs w:val="24"/>
        </w:rPr>
        <w:t>year;</w:t>
      </w:r>
    </w:p>
    <w:p>
      <w:pPr>
        <w:pStyle w:val="ListParagraph"/>
        <w:numPr>
          <w:ilvl w:val="0"/>
          <w:numId w:val="4"/>
        </w:numPr>
        <w:tabs>
          <w:tab w:pos="682" w:val="left" w:leader="none"/>
        </w:tabs>
        <w:spacing w:line="220" w:lineRule="auto" w:before="148" w:after="0"/>
        <w:ind w:left="681" w:right="112" w:hanging="567"/>
        <w:jc w:val="left"/>
        <w:rPr>
          <w:rFonts w:ascii="Lucida Sans Unicode" w:hAnsi="Lucida Sans Unicode" w:cs="Lucida Sans Unicode" w:eastAsia="Lucida Sans Unicode" w:hint="default"/>
          <w:sz w:val="24"/>
          <w:szCs w:val="24"/>
        </w:rPr>
      </w:pPr>
      <w:r>
        <w:rPr>
          <w:rFonts w:ascii="Lucida Sans Unicode"/>
          <w:sz w:val="24"/>
        </w:rPr>
        <w:t>A formal description of each of the services to be financed from the estimate, known as its ambit. The ambit clearly indicates the scope of the expenditure to be financed from each RfR contained within an estimate, including non-cash items, where</w:t>
      </w:r>
      <w:r>
        <w:rPr>
          <w:rFonts w:ascii="Lucida Sans Unicode"/>
          <w:spacing w:val="-8"/>
          <w:sz w:val="24"/>
        </w:rPr>
        <w:t> </w:t>
      </w:r>
      <w:r>
        <w:rPr>
          <w:rFonts w:ascii="Lucida Sans Unicode"/>
          <w:sz w:val="24"/>
        </w:rPr>
        <w:t>appropriate;</w:t>
      </w:r>
    </w:p>
    <w:p>
      <w:pPr>
        <w:pStyle w:val="ListParagraph"/>
        <w:numPr>
          <w:ilvl w:val="0"/>
          <w:numId w:val="4"/>
        </w:numPr>
        <w:tabs>
          <w:tab w:pos="682" w:val="left" w:leader="none"/>
        </w:tabs>
        <w:spacing w:line="240" w:lineRule="auto" w:before="99"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The department which will account for the estimate;</w:t>
      </w:r>
      <w:r>
        <w:rPr>
          <w:rFonts w:ascii="Lucida Sans Unicode"/>
          <w:spacing w:val="-28"/>
          <w:sz w:val="24"/>
        </w:rPr>
        <w:t> </w:t>
      </w:r>
      <w:r>
        <w:rPr>
          <w:rFonts w:ascii="Lucida Sans Unicode"/>
          <w:sz w:val="24"/>
        </w:rPr>
        <w:t>and</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5"/>
        <w:ind w:right="0"/>
        <w:rPr>
          <w:rFonts w:ascii="Lucida Sans Unicode" w:hAnsi="Lucida Sans Unicode" w:cs="Lucida Sans Unicode" w:eastAsia="Lucida Sans Unicode" w:hint="default"/>
          <w:sz w:val="11"/>
          <w:szCs w:val="1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3" w:right="257" w:firstLine="0"/>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32 </w:t>
      </w:r>
      <w:r>
        <w:rPr>
          <w:rFonts w:ascii="Trebuchet MS" w:hAnsi="Trebuchet MS" w:cs="Trebuchet MS" w:eastAsia="Trebuchet MS" w:hint="default"/>
          <w:b/>
          <w:bCs/>
          <w:sz w:val="16"/>
          <w:szCs w:val="16"/>
        </w:rPr>
        <w:t>Consolidated Fund </w:t>
      </w:r>
      <w:r>
        <w:rPr>
          <w:rFonts w:ascii="Lucida Sans Unicode" w:hAnsi="Lucida Sans Unicode" w:cs="Lucida Sans Unicode" w:eastAsia="Lucida Sans Unicode" w:hint="default"/>
          <w:sz w:val="16"/>
          <w:szCs w:val="16"/>
        </w:rPr>
        <w:t>– this is the Government’s main bank account. Most of central government’s expenditure is financed from this fund and most taxes and other receipts are paid into</w:t>
      </w:r>
      <w:r>
        <w:rPr>
          <w:rFonts w:ascii="Lucida Sans Unicode" w:hAnsi="Lucida Sans Unicode" w:cs="Lucida Sans Unicode" w:eastAsia="Lucida Sans Unicode" w:hint="default"/>
          <w:spacing w:val="-29"/>
          <w:sz w:val="16"/>
          <w:szCs w:val="16"/>
        </w:rPr>
        <w:t> </w:t>
      </w:r>
      <w:r>
        <w:rPr>
          <w:rFonts w:ascii="Lucida Sans Unicode" w:hAnsi="Lucida Sans Unicode" w:cs="Lucida Sans Unicode" w:eastAsia="Lucida Sans Unicode" w:hint="default"/>
          <w:sz w:val="16"/>
          <w:szCs w:val="16"/>
        </w:rPr>
        <w:t>it.</w:t>
      </w:r>
    </w:p>
    <w:p>
      <w:pPr>
        <w:spacing w:line="184" w:lineRule="auto" w:before="0"/>
        <w:ind w:left="113" w:right="99" w:firstLine="0"/>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33 </w:t>
      </w:r>
      <w:r>
        <w:rPr>
          <w:rFonts w:ascii="Trebuchet MS" w:hAnsi="Trebuchet MS" w:cs="Trebuchet MS" w:eastAsia="Trebuchet MS" w:hint="default"/>
          <w:b/>
          <w:bCs/>
          <w:sz w:val="16"/>
          <w:szCs w:val="16"/>
        </w:rPr>
        <w:t>Request for Resources (RfR) </w:t>
      </w:r>
      <w:r>
        <w:rPr>
          <w:rFonts w:ascii="Lucida Sans Unicode" w:hAnsi="Lucida Sans Unicode" w:cs="Lucida Sans Unicode" w:eastAsia="Lucida Sans Unicode" w:hint="default"/>
          <w:sz w:val="16"/>
          <w:szCs w:val="16"/>
        </w:rPr>
        <w:t>– an accruals-based measure of current expenditure. RfRs group together the costs of similar activities within a</w:t>
      </w:r>
      <w:r>
        <w:rPr>
          <w:rFonts w:ascii="Lucida Sans Unicode" w:hAnsi="Lucida Sans Unicode" w:cs="Lucida Sans Unicode" w:eastAsia="Lucida Sans Unicode" w:hint="default"/>
          <w:spacing w:val="-11"/>
          <w:sz w:val="16"/>
          <w:szCs w:val="16"/>
        </w:rPr>
        <w:t> </w:t>
      </w:r>
      <w:r>
        <w:rPr>
          <w:rFonts w:ascii="Lucida Sans Unicode" w:hAnsi="Lucida Sans Unicode" w:cs="Lucida Sans Unicode" w:eastAsia="Lucida Sans Unicode" w:hint="default"/>
          <w:sz w:val="16"/>
          <w:szCs w:val="16"/>
        </w:rPr>
        <w:t>department.</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80"/>
        </w:sectPr>
      </w:pPr>
    </w:p>
    <w:p>
      <w:pPr>
        <w:pStyle w:val="ListParagraph"/>
        <w:numPr>
          <w:ilvl w:val="0"/>
          <w:numId w:val="4"/>
        </w:numPr>
        <w:tabs>
          <w:tab w:pos="682" w:val="left" w:leader="none"/>
        </w:tabs>
        <w:spacing w:line="340" w:lineRule="exact" w:before="14" w:after="0"/>
        <w:ind w:left="681" w:right="387" w:hanging="567"/>
        <w:jc w:val="left"/>
        <w:rPr>
          <w:rFonts w:ascii="Lucida Sans Unicode" w:hAnsi="Lucida Sans Unicode" w:cs="Lucida Sans Unicode" w:eastAsia="Lucida Sans Unicode" w:hint="default"/>
          <w:sz w:val="24"/>
          <w:szCs w:val="24"/>
        </w:rPr>
      </w:pPr>
      <w:bookmarkStart w:name="_bookmark26" w:id="61"/>
      <w:bookmarkEnd w:id="61"/>
      <w:r>
        <w:rPr/>
      </w:r>
      <w:bookmarkStart w:name="_bookmark26" w:id="62"/>
      <w:bookmarkEnd w:id="62"/>
      <w:r>
        <w:rPr>
          <w:rFonts w:ascii="Lucida Sans Unicode"/>
          <w:sz w:val="24"/>
        </w:rPr>
        <w:t>Any</w:t>
      </w:r>
      <w:r>
        <w:rPr>
          <w:rFonts w:ascii="Lucida Sans Unicode"/>
          <w:sz w:val="24"/>
        </w:rPr>
        <w:t> amounts, resources and cash that have already been allocated in the</w:t>
      </w:r>
      <w:r>
        <w:rPr>
          <w:rFonts w:ascii="Lucida Sans Unicode"/>
          <w:spacing w:val="-35"/>
          <w:sz w:val="24"/>
        </w:rPr>
        <w:t> </w:t>
      </w:r>
      <w:r>
        <w:rPr>
          <w:rFonts w:ascii="Lucida Sans Unicode"/>
          <w:sz w:val="24"/>
        </w:rPr>
        <w:t>vote </w:t>
      </w:r>
      <w:r>
        <w:rPr>
          <w:rFonts w:ascii="Lucida Sans Unicode"/>
          <w:sz w:val="24"/>
        </w:rPr>
        <w:t>on account (see </w:t>
      </w:r>
      <w:r>
        <w:rPr>
          <w:rFonts w:ascii="Lucida Sans Unicode"/>
          <w:color w:val="0000FF"/>
          <w:sz w:val="24"/>
        </w:rPr>
      </w:r>
      <w:hyperlink w:history="true" w:anchor="_bookmark27">
        <w:r>
          <w:rPr>
            <w:rFonts w:ascii="Lucida Sans Unicode"/>
            <w:color w:val="0000FF"/>
            <w:sz w:val="24"/>
            <w:u w:val="single" w:color="0000FF"/>
          </w:rPr>
          <w:t>section</w:t>
        </w:r>
        <w:r>
          <w:rPr>
            <w:rFonts w:ascii="Lucida Sans Unicode"/>
            <w:color w:val="0000FF"/>
            <w:spacing w:val="-15"/>
            <w:sz w:val="24"/>
            <w:u w:val="single" w:color="0000FF"/>
          </w:rPr>
          <w:t> </w:t>
        </w:r>
        <w:r>
          <w:rPr>
            <w:rFonts w:ascii="Lucida Sans Unicode"/>
            <w:color w:val="0000FF"/>
            <w:sz w:val="24"/>
            <w:u w:val="single" w:color="0000FF"/>
          </w:rPr>
          <w:t>2.3.6</w:t>
        </w:r>
        <w:r>
          <w:rPr>
            <w:rFonts w:ascii="Lucida Sans Unicode"/>
            <w:color w:val="0000FF"/>
            <w:sz w:val="24"/>
          </w:rPr>
        </w:r>
      </w:hyperlink>
      <w:r>
        <w:rPr>
          <w:rFonts w:ascii="Lucida Sans Unicode"/>
          <w:sz w:val="24"/>
        </w:rPr>
        <w:t>).</w:t>
      </w:r>
    </w:p>
    <w:p>
      <w:pPr>
        <w:pStyle w:val="BodyText"/>
        <w:spacing w:line="220" w:lineRule="auto" w:before="148"/>
        <w:ind w:right="94"/>
        <w:jc w:val="left"/>
      </w:pPr>
      <w:r>
        <w:rPr/>
        <w:t>The main supply estimates can be accessed on the HM Treasury website.</w:t>
      </w:r>
      <w:hyperlink w:history="true" w:anchor="_bookmark26">
        <w:r>
          <w:rPr>
            <w:position w:val="9"/>
            <w:sz w:val="12"/>
          </w:rPr>
          <w:t>34</w:t>
        </w:r>
      </w:hyperlink>
      <w:r>
        <w:rPr>
          <w:position w:val="9"/>
          <w:sz w:val="12"/>
        </w:rPr>
        <w:t> </w:t>
      </w:r>
      <w:r>
        <w:rPr/>
        <w:t>When </w:t>
      </w:r>
      <w:r>
        <w:rPr/>
        <w:t>estimates are placed before Parliament, the department sends an Explanatory Memorandum (an Estimate Memorandum) to the relevant select committee.</w:t>
      </w:r>
      <w:hyperlink w:history="true" w:anchor="_bookmark26">
        <w:r>
          <w:rPr>
            <w:position w:val="9"/>
            <w:sz w:val="12"/>
          </w:rPr>
          <w:t>35</w:t>
        </w:r>
      </w:hyperlink>
      <w:r>
        <w:rPr>
          <w:position w:val="9"/>
          <w:sz w:val="12"/>
        </w:rPr>
        <w:t> </w:t>
      </w:r>
      <w:r>
        <w:rPr/>
        <w:t>This </w:t>
      </w:r>
      <w:r>
        <w:rPr/>
        <w:t>should explain any differences between the current and previous estimate and the impact of any changes. This enables the committee to scrutinise the estimates more effectively.</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2"/>
        <w:ind w:right="0"/>
        <w:rPr>
          <w:rFonts w:ascii="Lucida Sans Unicode" w:hAnsi="Lucida Sans Unicode" w:cs="Lucida Sans Unicode" w:eastAsia="Lucida Sans Unicode" w:hint="default"/>
          <w:sz w:val="14"/>
          <w:szCs w:val="14"/>
        </w:rPr>
      </w:pPr>
    </w:p>
    <w:p>
      <w:pPr>
        <w:pStyle w:val="ListParagraph"/>
        <w:numPr>
          <w:ilvl w:val="2"/>
          <w:numId w:val="5"/>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bookmarkStart w:name="2.3.3 Supplementary Estimates  " w:id="63"/>
      <w:bookmarkEnd w:id="63"/>
      <w:r>
        <w:rPr/>
      </w:r>
      <w:bookmarkStart w:name="2.3.3 Supplementary Estimates  " w:id="64"/>
      <w:bookmarkEnd w:id="64"/>
      <w:r>
        <w:rPr>
          <w:rFonts w:ascii="Trebuchet MS"/>
          <w:i/>
          <w:w w:val="105"/>
          <w:sz w:val="24"/>
        </w:rPr>
        <w:t>S</w:t>
      </w:r>
      <w:r>
        <w:rPr>
          <w:rFonts w:ascii="Trebuchet MS"/>
          <w:i/>
          <w:w w:val="105"/>
          <w:sz w:val="24"/>
        </w:rPr>
        <w:t>upplementary</w:t>
      </w:r>
      <w:r>
        <w:rPr>
          <w:rFonts w:ascii="Trebuchet MS"/>
          <w:i/>
          <w:spacing w:val="48"/>
          <w:w w:val="105"/>
          <w:sz w:val="24"/>
        </w:rPr>
        <w:t> </w:t>
      </w:r>
      <w:r>
        <w:rPr>
          <w:rFonts w:ascii="Trebuchet MS"/>
          <w:i/>
          <w:w w:val="105"/>
          <w:sz w:val="24"/>
        </w:rPr>
        <w:t>Estimates</w:t>
      </w:r>
      <w:r>
        <w:rPr>
          <w:rFonts w:ascii="Trebuchet MS"/>
          <w:sz w:val="24"/>
        </w:rPr>
      </w:r>
    </w:p>
    <w:p>
      <w:pPr>
        <w:spacing w:line="240" w:lineRule="auto" w:before="6"/>
        <w:ind w:right="0"/>
        <w:rPr>
          <w:rFonts w:ascii="Trebuchet MS" w:hAnsi="Trebuchet MS" w:cs="Trebuchet MS" w:eastAsia="Trebuchet MS" w:hint="default"/>
          <w:i/>
          <w:sz w:val="19"/>
          <w:szCs w:val="19"/>
        </w:rPr>
      </w:pPr>
    </w:p>
    <w:p>
      <w:pPr>
        <w:pStyle w:val="BodyText"/>
        <w:spacing w:line="220" w:lineRule="auto"/>
        <w:ind w:right="258"/>
        <w:jc w:val="left"/>
      </w:pPr>
      <w:r>
        <w:rPr/>
        <w:t>Supplementary estimates are used when departments wish to draw down additional funding beyond that already authorised in the main estimates, or transfer funding between RfRs. Supplementary estimates can be submitted three times a year: summer (May), winter (November) and spring (February). Summer supplementary estimates are rarely used, as they must be presented to Parliament soon after the main</w:t>
      </w:r>
      <w:r>
        <w:rPr>
          <w:spacing w:val="-7"/>
        </w:rPr>
        <w:t> </w:t>
      </w:r>
      <w:r>
        <w:rPr/>
        <w:t>estimates.</w:t>
      </w:r>
    </w:p>
    <w:p>
      <w:pPr>
        <w:pStyle w:val="BodyText"/>
        <w:spacing w:line="340" w:lineRule="exact" w:before="89"/>
        <w:ind w:left="114" w:right="175"/>
        <w:jc w:val="left"/>
      </w:pPr>
      <w:r>
        <w:rPr/>
        <w:t>Revised estimates may also be presented, which revise the original main estimate; these can either reduce the original estimate or alter the way in which it is</w:t>
      </w:r>
      <w:r>
        <w:rPr>
          <w:spacing w:val="-34"/>
        </w:rPr>
        <w:t> </w:t>
      </w:r>
      <w:r>
        <w:rPr/>
        <w:t>allocated.</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0"/>
        <w:ind w:right="0"/>
        <w:rPr>
          <w:rFonts w:ascii="Lucida Sans Unicode" w:hAnsi="Lucida Sans Unicode" w:cs="Lucida Sans Unicode" w:eastAsia="Lucida Sans Unicode" w:hint="default"/>
          <w:sz w:val="16"/>
          <w:szCs w:val="16"/>
        </w:rPr>
      </w:pPr>
    </w:p>
    <w:p>
      <w:pPr>
        <w:pStyle w:val="ListParagraph"/>
        <w:numPr>
          <w:ilvl w:val="2"/>
          <w:numId w:val="5"/>
        </w:numPr>
        <w:tabs>
          <w:tab w:pos="833" w:val="left" w:leader="none"/>
        </w:tabs>
        <w:spacing w:line="240" w:lineRule="auto" w:before="0" w:after="0"/>
        <w:ind w:left="832" w:right="0" w:hanging="718"/>
        <w:jc w:val="left"/>
        <w:rPr>
          <w:rFonts w:ascii="Trebuchet MS" w:hAnsi="Trebuchet MS" w:cs="Trebuchet MS" w:eastAsia="Trebuchet MS" w:hint="default"/>
          <w:sz w:val="24"/>
          <w:szCs w:val="24"/>
        </w:rPr>
      </w:pPr>
      <w:bookmarkStart w:name="2.3.4 Parliamentary Consideration of Est" w:id="65"/>
      <w:bookmarkEnd w:id="65"/>
      <w:r>
        <w:rPr/>
      </w:r>
      <w:bookmarkStart w:name="2.3.4 Parliamentary Consideration of Est" w:id="66"/>
      <w:bookmarkEnd w:id="66"/>
      <w:r>
        <w:rPr>
          <w:rFonts w:ascii="Trebuchet MS"/>
          <w:i/>
          <w:w w:val="105"/>
          <w:sz w:val="24"/>
        </w:rPr>
        <w:t>P</w:t>
      </w:r>
      <w:r>
        <w:rPr>
          <w:rFonts w:ascii="Trebuchet MS"/>
          <w:i/>
          <w:w w:val="105"/>
          <w:sz w:val="24"/>
        </w:rPr>
        <w:t>arliamentary Consideration of </w:t>
      </w:r>
      <w:r>
        <w:rPr>
          <w:rFonts w:ascii="Trebuchet MS"/>
          <w:i/>
          <w:spacing w:val="3"/>
          <w:w w:val="105"/>
          <w:sz w:val="24"/>
        </w:rPr>
        <w:t> </w:t>
      </w:r>
      <w:r>
        <w:rPr>
          <w:rFonts w:ascii="Trebuchet MS"/>
          <w:i/>
          <w:w w:val="105"/>
          <w:sz w:val="24"/>
        </w:rPr>
        <w:t>Estimates</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175"/>
        <w:jc w:val="left"/>
      </w:pPr>
      <w:r>
        <w:rPr/>
        <w:t>Estimates must be laid before the House of Commons at least fourteen days before they are to be voted on. This is to allow for their examination by the relevant select committees (which receive advance drafts for consideration). This gives the committees the opportunity to propose a specific estimate for debate in the</w:t>
      </w:r>
      <w:r>
        <w:rPr>
          <w:spacing w:val="-27"/>
        </w:rPr>
        <w:t> </w:t>
      </w:r>
      <w:r>
        <w:rPr/>
        <w:t>House.</w:t>
      </w:r>
    </w:p>
    <w:p>
      <w:pPr>
        <w:pStyle w:val="BodyText"/>
        <w:spacing w:line="220" w:lineRule="auto" w:before="120"/>
        <w:ind w:right="153"/>
        <w:jc w:val="left"/>
      </w:pPr>
      <w:r>
        <w:rPr/>
        <w:t>During the parliamentary year, the Commons sets aside three Estimates Days on which to consider the supply estimates.</w:t>
      </w:r>
      <w:hyperlink w:history="true" w:anchor="_bookmark26">
        <w:r>
          <w:rPr>
            <w:position w:val="9"/>
            <w:sz w:val="12"/>
            <w:szCs w:val="12"/>
          </w:rPr>
          <w:t>36</w:t>
        </w:r>
      </w:hyperlink>
      <w:r>
        <w:rPr>
          <w:position w:val="9"/>
          <w:sz w:val="12"/>
          <w:szCs w:val="12"/>
        </w:rPr>
        <w:t> </w:t>
      </w:r>
      <w:r>
        <w:rPr/>
        <w:t>These are usually in December, March and </w:t>
      </w:r>
      <w:r>
        <w:rPr/>
        <w:t>June and one of the days must be split into two half days. The two whole days are also often divided in order that two debates may take place. The choice of estimates for debate is made by the Liaison Committee</w:t>
      </w:r>
      <w:hyperlink w:history="true" w:anchor="_bookmark26">
        <w:r>
          <w:rPr>
            <w:position w:val="9"/>
            <w:sz w:val="12"/>
            <w:szCs w:val="12"/>
          </w:rPr>
          <w:t>37</w:t>
        </w:r>
      </w:hyperlink>
      <w:r>
        <w:rPr/>
        <w:t>, which recommends a particular </w:t>
      </w:r>
      <w:r>
        <w:rPr/>
        <w:t>select committee report in order that it can be ‘attached’ to a particular</w:t>
      </w:r>
      <w:r>
        <w:rPr>
          <w:spacing w:val="-36"/>
        </w:rPr>
        <w:t> </w:t>
      </w:r>
      <w:r>
        <w:rPr/>
        <w:t>estimate.</w:t>
      </w:r>
    </w:p>
    <w:p>
      <w:pPr>
        <w:pStyle w:val="BodyText"/>
        <w:spacing w:line="220" w:lineRule="auto"/>
        <w:ind w:right="149"/>
        <w:jc w:val="left"/>
      </w:pPr>
      <w:r>
        <w:rPr/>
        <w:t>The fact that not all estimates are debated, and the fact that these debates may focus as much on policy as expenditure, places increased importance on the work</w:t>
      </w:r>
      <w:r>
        <w:rPr>
          <w:spacing w:val="-46"/>
        </w:rPr>
        <w:t> </w:t>
      </w:r>
      <w:r>
        <w:rPr/>
        <w:t>of </w:t>
      </w:r>
      <w:r>
        <w:rPr/>
        <w:t>the select committees in scrutinising the Estimate Memoranda and ensuring that the funds requested are</w:t>
      </w:r>
      <w:r>
        <w:rPr>
          <w:spacing w:val="-17"/>
        </w:rPr>
        <w:t> </w:t>
      </w:r>
      <w:r>
        <w:rPr/>
        <w:t>justified.</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2" w:after="0"/>
        <w:ind w:right="0"/>
        <w:rPr>
          <w:rFonts w:ascii="Lucida Sans Unicode" w:hAnsi="Lucida Sans Unicode" w:cs="Lucida Sans Unicode" w:eastAsia="Lucida Sans Unicode" w:hint="default"/>
          <w:sz w:val="21"/>
          <w:szCs w:val="2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34  </w:t>
      </w:r>
      <w:r>
        <w:rPr>
          <w:rFonts w:ascii="Lucida Sans Unicode"/>
          <w:color w:val="0000FF"/>
          <w:sz w:val="16"/>
        </w:rPr>
      </w:r>
      <w:hyperlink r:id="rId38">
        <w:r>
          <w:rPr>
            <w:rFonts w:ascii="Lucida Sans Unicode"/>
            <w:color w:val="0000FF"/>
            <w:sz w:val="16"/>
            <w:u w:val="single" w:color="0000FF"/>
          </w:rPr>
          <w:t>HM Treasury. Main Supply Estimates. </w:t>
        </w:r>
        <w:r>
          <w:rPr>
            <w:rFonts w:ascii="Lucida Sans Unicode"/>
            <w:color w:val="0000FF"/>
            <w:sz w:val="16"/>
          </w:rPr>
        </w:r>
      </w:hyperlink>
      <w:r>
        <w:rPr>
          <w:rFonts w:ascii="Lucida Sans Unicode"/>
          <w:sz w:val="16"/>
        </w:rPr>
        <w:t>[at 21 October</w:t>
      </w:r>
      <w:r>
        <w:rPr>
          <w:rFonts w:ascii="Lucida Sans Unicode"/>
          <w:spacing w:val="-26"/>
          <w:sz w:val="16"/>
        </w:rPr>
        <w:t> </w:t>
      </w:r>
      <w:r>
        <w:rPr>
          <w:rFonts w:ascii="Lucida Sans Unicode"/>
          <w:sz w:val="16"/>
        </w:rPr>
        <w:t>2009]</w:t>
      </w:r>
    </w:p>
    <w:p>
      <w:pPr>
        <w:spacing w:line="184" w:lineRule="auto" w:before="11"/>
        <w:ind w:left="113" w:right="175" w:firstLine="0"/>
        <w:jc w:val="left"/>
        <w:rPr>
          <w:rFonts w:ascii="Lucida Sans Unicode" w:hAnsi="Lucida Sans Unicode" w:cs="Lucida Sans Unicode" w:eastAsia="Lucida Sans Unicode" w:hint="default"/>
          <w:sz w:val="16"/>
          <w:szCs w:val="16"/>
        </w:rPr>
      </w:pPr>
      <w:r>
        <w:rPr>
          <w:rFonts w:ascii="Lucida Sans Unicode"/>
          <w:position w:val="6"/>
          <w:sz w:val="8"/>
        </w:rPr>
        <w:t>35 </w:t>
      </w:r>
      <w:r>
        <w:rPr>
          <w:rFonts w:ascii="Lucida Sans Unicode"/>
          <w:sz w:val="16"/>
        </w:rPr>
        <w:t>Departments generally do not publish these Estimate Memoranda, but the select committee may subsequently choose to do </w:t>
      </w:r>
      <w:r>
        <w:rPr>
          <w:rFonts w:ascii="Lucida Sans Unicode"/>
          <w:sz w:val="16"/>
        </w:rPr>
        <w:t>so.</w:t>
      </w:r>
    </w:p>
    <w:p>
      <w:pPr>
        <w:spacing w:line="184" w:lineRule="auto" w:before="0"/>
        <w:ind w:left="114" w:right="318" w:firstLine="0"/>
        <w:jc w:val="left"/>
        <w:rPr>
          <w:rFonts w:ascii="Lucida Sans Unicode" w:hAnsi="Lucida Sans Unicode" w:cs="Lucida Sans Unicode" w:eastAsia="Lucida Sans Unicode" w:hint="default"/>
          <w:sz w:val="16"/>
          <w:szCs w:val="16"/>
        </w:rPr>
      </w:pPr>
      <w:r>
        <w:rPr>
          <w:rFonts w:ascii="Lucida Sans Unicode"/>
          <w:position w:val="6"/>
          <w:sz w:val="8"/>
        </w:rPr>
        <w:t>36 </w:t>
      </w:r>
      <w:r>
        <w:rPr>
          <w:rFonts w:ascii="Lucida Sans Unicode"/>
          <w:sz w:val="16"/>
        </w:rPr>
        <w:t>The Liaison Committee has previously recommended that the number of Estimate Days be increased from three to six. See </w:t>
      </w:r>
      <w:r>
        <w:rPr>
          <w:rFonts w:ascii="Lucida Sans Unicode"/>
          <w:sz w:val="16"/>
        </w:rPr>
      </w:r>
      <w:r>
        <w:rPr>
          <w:rFonts w:ascii="Lucida Sans Unicode"/>
          <w:color w:val="0000FF"/>
          <w:sz w:val="16"/>
        </w:rPr>
      </w:r>
      <w:hyperlink r:id="rId39">
        <w:r>
          <w:rPr>
            <w:rFonts w:ascii="Lucida Sans Unicode"/>
            <w:color w:val="0000FF"/>
            <w:sz w:val="16"/>
            <w:u w:val="single" w:color="0000FF"/>
          </w:rPr>
          <w:t>Liaison Committee, </w:t>
        </w:r>
        <w:r>
          <w:rPr>
            <w:rFonts w:ascii="Trebuchet MS"/>
            <w:i/>
            <w:color w:val="0000FF"/>
            <w:sz w:val="16"/>
            <w:u w:val="single" w:color="0000FF"/>
          </w:rPr>
          <w:t>Shifting the Balance: Select Committees and the Executive</w:t>
        </w:r>
        <w:r>
          <w:rPr>
            <w:rFonts w:ascii="Lucida Sans Unicode"/>
            <w:color w:val="0000FF"/>
            <w:sz w:val="16"/>
            <w:u w:val="single" w:color="0000FF"/>
          </w:rPr>
          <w:t>, March 2000, House of Commons, HC 300, </w:t>
        </w:r>
        <w:r>
          <w:rPr>
            <w:rFonts w:ascii="Lucida Sans Unicode"/>
            <w:color w:val="0000FF"/>
            <w:sz w:val="16"/>
          </w:rPr>
        </w:r>
      </w:hyperlink>
      <w:r>
        <w:rPr>
          <w:rFonts w:ascii="Lucida Sans Unicode"/>
          <w:color w:val="0000FF"/>
          <w:sz w:val="16"/>
        </w:rPr>
      </w:r>
      <w:hyperlink r:id="rId39">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Session</w:t>
        </w:r>
        <w:r>
          <w:rPr>
            <w:rFonts w:ascii="Lucida Sans Unicode"/>
            <w:color w:val="0000FF"/>
            <w:spacing w:val="-16"/>
            <w:sz w:val="16"/>
            <w:u w:val="single" w:color="0000FF"/>
          </w:rPr>
          <w:t> </w:t>
        </w:r>
        <w:r>
          <w:rPr>
            <w:rFonts w:ascii="Lucida Sans Unicode"/>
            <w:color w:val="0000FF"/>
            <w:sz w:val="16"/>
            <w:u w:val="single" w:color="0000FF"/>
          </w:rPr>
          <w:t>1999-2000</w:t>
        </w:r>
        <w:r>
          <w:rPr>
            <w:rFonts w:ascii="Lucida Sans Unicode"/>
            <w:color w:val="0000FF"/>
            <w:spacing w:val="-17"/>
            <w:sz w:val="16"/>
            <w:u w:val="single" w:color="0000FF"/>
          </w:rPr>
          <w:t> </w:t>
        </w:r>
        <w:r>
          <w:rPr>
            <w:rFonts w:ascii="Lucida Sans Unicode"/>
            <w:color w:val="0000FF"/>
            <w:sz w:val="16"/>
            <w:u w:val="single" w:color="0000FF"/>
          </w:rPr>
          <w:t>paras</w:t>
        </w:r>
        <w:r>
          <w:rPr>
            <w:rFonts w:ascii="Lucida Sans Unicode"/>
            <w:color w:val="0000FF"/>
            <w:spacing w:val="-17"/>
            <w:sz w:val="16"/>
            <w:u w:val="single" w:color="0000FF"/>
          </w:rPr>
          <w:t> </w:t>
        </w:r>
        <w:r>
          <w:rPr>
            <w:rFonts w:ascii="Lucida Sans Unicode"/>
            <w:color w:val="0000FF"/>
            <w:sz w:val="16"/>
            <w:u w:val="single" w:color="0000FF"/>
          </w:rPr>
          <w:t>59-60.</w:t>
        </w:r>
        <w:r>
          <w:rPr>
            <w:rFonts w:ascii="Lucida Sans Unicode"/>
            <w:color w:val="0000FF"/>
            <w:spacing w:val="-16"/>
            <w:sz w:val="16"/>
            <w:u w:val="single" w:color="0000FF"/>
          </w:rPr>
          <w:t> </w:t>
        </w:r>
        <w:r>
          <w:rPr>
            <w:rFonts w:ascii="Lucida Sans Unicode"/>
            <w:color w:val="0000FF"/>
            <w:spacing w:val="-16"/>
            <w:sz w:val="16"/>
          </w:rPr>
        </w:r>
      </w:hyperlink>
      <w:r>
        <w:rPr>
          <w:rFonts w:ascii="Lucida Sans Unicode"/>
          <w:sz w:val="16"/>
        </w:rPr>
        <w:t>[at</w:t>
      </w:r>
      <w:r>
        <w:rPr>
          <w:rFonts w:ascii="Lucida Sans Unicode"/>
          <w:spacing w:val="-15"/>
          <w:sz w:val="16"/>
        </w:rPr>
        <w:t> </w:t>
      </w:r>
      <w:r>
        <w:rPr>
          <w:rFonts w:ascii="Lucida Sans Unicode"/>
          <w:sz w:val="16"/>
        </w:rPr>
        <w:t>21</w:t>
      </w:r>
      <w:r>
        <w:rPr>
          <w:rFonts w:ascii="Lucida Sans Unicode"/>
          <w:spacing w:val="-17"/>
          <w:sz w:val="16"/>
        </w:rPr>
        <w:t> </w:t>
      </w:r>
      <w:r>
        <w:rPr>
          <w:rFonts w:ascii="Lucida Sans Unicode"/>
          <w:sz w:val="16"/>
        </w:rPr>
        <w:t>October</w:t>
      </w:r>
      <w:r>
        <w:rPr>
          <w:rFonts w:ascii="Lucida Sans Unicode"/>
          <w:spacing w:val="-17"/>
          <w:sz w:val="16"/>
        </w:rPr>
        <w:t> </w:t>
      </w:r>
      <w:r>
        <w:rPr>
          <w:rFonts w:ascii="Lucida Sans Unicode"/>
          <w:sz w:val="16"/>
        </w:rPr>
        <w:t>2009]</w:t>
      </w:r>
    </w:p>
    <w:p>
      <w:pPr>
        <w:spacing w:line="205"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37  </w:t>
      </w:r>
      <w:r>
        <w:rPr>
          <w:rFonts w:ascii="Lucida Sans Unicode"/>
          <w:sz w:val="16"/>
        </w:rPr>
        <w:t>The Liaison Committee comprises the Chairs of all the select</w:t>
      </w:r>
      <w:r>
        <w:rPr>
          <w:rFonts w:ascii="Lucida Sans Unicode"/>
          <w:spacing w:val="-33"/>
          <w:sz w:val="16"/>
        </w:rPr>
        <w:t> </w:t>
      </w:r>
      <w:r>
        <w:rPr>
          <w:rFonts w:ascii="Lucida Sans Unicode"/>
          <w:sz w:val="16"/>
        </w:rPr>
        <w:t>committees.</w:t>
      </w:r>
    </w:p>
    <w:p>
      <w:pPr>
        <w:spacing w:after="0" w:line="205"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right="125"/>
        <w:jc w:val="left"/>
      </w:pPr>
      <w:bookmarkStart w:name="_bookmark27" w:id="67"/>
      <w:bookmarkEnd w:id="67"/>
      <w:r>
        <w:rPr/>
      </w:r>
      <w:r>
        <w:rPr/>
        <w:t>On these Estimate Days, the motion that is debated by the House is worded simply that the sum specified in the estimates should be granted, and a Minister moves such a motion, as financial initiative is a matter for the Crown. Amendments to such motions may be tabled.  However, as the Commons does not initiate expenditure, any such amendment may only propose to reduce the amount of resources to be authorised.  When this occurs, it is often a token reduction of £1,000 that is sought in respect of a particular RfR within an estimate. All other outstanding estimates are also voted on, without debate, at this time. These supply resolutions give only provisional authorisation of expenditure. Parliamentary authority comes with the passing of supply bills; (see </w:t>
      </w:r>
      <w:r>
        <w:rPr>
          <w:color w:val="0000FF"/>
        </w:rPr>
      </w:r>
      <w:hyperlink w:history="true" w:anchor="_bookmark27">
        <w:r>
          <w:rPr>
            <w:color w:val="0000FF"/>
            <w:u w:val="single" w:color="0000FF"/>
          </w:rPr>
          <w:t>section 2.3.7</w:t>
        </w:r>
        <w:r>
          <w:rPr>
            <w:color w:val="0000FF"/>
          </w:rPr>
        </w:r>
      </w:hyperlink>
      <w:r>
        <w:rPr/>
        <w:t>) this is a formal process, there will be no </w:t>
      </w:r>
      <w:r>
        <w:rPr/>
        <w:t>debate on any of the stages and each stage will go through ‘</w:t>
      </w:r>
      <w:r>
        <w:rPr>
          <w:rFonts w:ascii="Trebuchet MS" w:hAnsi="Trebuchet MS" w:cs="Trebuchet MS" w:eastAsia="Trebuchet MS" w:hint="default"/>
          <w:i/>
        </w:rPr>
        <w:t>on the</w:t>
      </w:r>
      <w:r>
        <w:rPr>
          <w:rFonts w:ascii="Trebuchet MS" w:hAnsi="Trebuchet MS" w:cs="Trebuchet MS" w:eastAsia="Trebuchet MS" w:hint="default"/>
          <w:i/>
          <w:spacing w:val="40"/>
        </w:rPr>
        <w:t> </w:t>
      </w:r>
      <w:r>
        <w:rPr>
          <w:rFonts w:ascii="Trebuchet MS" w:hAnsi="Trebuchet MS" w:cs="Trebuchet MS" w:eastAsia="Trebuchet MS" w:hint="default"/>
          <w:i/>
        </w:rPr>
        <w:t>nod’</w:t>
      </w:r>
      <w:r>
        <w:rPr/>
        <w:t>.</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2"/>
        <w:ind w:right="0"/>
        <w:rPr>
          <w:rFonts w:ascii="Lucida Sans Unicode" w:hAnsi="Lucida Sans Unicode" w:cs="Lucida Sans Unicode" w:eastAsia="Lucida Sans Unicode" w:hint="default"/>
          <w:sz w:val="14"/>
          <w:szCs w:val="14"/>
        </w:rPr>
      </w:pPr>
    </w:p>
    <w:p>
      <w:pPr>
        <w:pStyle w:val="ListParagraph"/>
        <w:numPr>
          <w:ilvl w:val="2"/>
          <w:numId w:val="5"/>
        </w:numPr>
        <w:tabs>
          <w:tab w:pos="835" w:val="left" w:leader="none"/>
        </w:tabs>
        <w:spacing w:line="240" w:lineRule="auto" w:before="0" w:after="0"/>
        <w:ind w:left="834" w:right="0" w:hanging="720"/>
        <w:jc w:val="left"/>
        <w:rPr>
          <w:rFonts w:ascii="Trebuchet MS" w:hAnsi="Trebuchet MS" w:cs="Trebuchet MS" w:eastAsia="Trebuchet MS" w:hint="default"/>
          <w:sz w:val="24"/>
          <w:szCs w:val="24"/>
        </w:rPr>
      </w:pPr>
      <w:bookmarkStart w:name="2.3.5 Excess Votes " w:id="68"/>
      <w:bookmarkEnd w:id="68"/>
      <w:r>
        <w:rPr/>
      </w:r>
      <w:bookmarkStart w:name="2.3.5 Excess Votes " w:id="69"/>
      <w:bookmarkEnd w:id="69"/>
      <w:r>
        <w:rPr>
          <w:rFonts w:ascii="Trebuchet MS"/>
          <w:i/>
          <w:w w:val="110"/>
          <w:sz w:val="24"/>
        </w:rPr>
        <w:t>E</w:t>
      </w:r>
      <w:r>
        <w:rPr>
          <w:rFonts w:ascii="Trebuchet MS"/>
          <w:i/>
          <w:w w:val="110"/>
          <w:sz w:val="24"/>
        </w:rPr>
        <w:t>xcess</w:t>
      </w:r>
      <w:r>
        <w:rPr>
          <w:rFonts w:ascii="Trebuchet MS"/>
          <w:i/>
          <w:spacing w:val="-33"/>
          <w:w w:val="110"/>
          <w:sz w:val="24"/>
        </w:rPr>
        <w:t> </w:t>
      </w:r>
      <w:r>
        <w:rPr>
          <w:rFonts w:ascii="Trebuchet MS"/>
          <w:i/>
          <w:w w:val="110"/>
          <w:sz w:val="24"/>
        </w:rPr>
        <w:t>Votes</w:t>
      </w:r>
      <w:r>
        <w:rPr>
          <w:rFonts w:ascii="Trebuchet MS"/>
          <w:sz w:val="24"/>
        </w:rPr>
      </w:r>
    </w:p>
    <w:p>
      <w:pPr>
        <w:spacing w:line="240" w:lineRule="auto" w:before="6"/>
        <w:ind w:right="0"/>
        <w:rPr>
          <w:rFonts w:ascii="Trebuchet MS" w:hAnsi="Trebuchet MS" w:cs="Trebuchet MS" w:eastAsia="Trebuchet MS" w:hint="default"/>
          <w:i/>
          <w:sz w:val="19"/>
          <w:szCs w:val="19"/>
        </w:rPr>
      </w:pPr>
    </w:p>
    <w:p>
      <w:pPr>
        <w:pStyle w:val="BodyText"/>
        <w:spacing w:line="220" w:lineRule="auto"/>
        <w:ind w:right="215"/>
        <w:jc w:val="left"/>
        <w:rPr>
          <w:sz w:val="12"/>
          <w:szCs w:val="12"/>
        </w:rPr>
      </w:pPr>
      <w:r>
        <w:rPr/>
        <w:t>Excess votes seek retrospective authorisation when a department’s spending</w:t>
      </w:r>
      <w:r>
        <w:rPr>
          <w:spacing w:val="-44"/>
        </w:rPr>
        <w:t> </w:t>
      </w:r>
      <w:r>
        <w:rPr/>
        <w:t>within </w:t>
      </w:r>
      <w:r>
        <w:rPr/>
        <w:t>a financial year has exceeded what Parliament has authorised; or has been used for a purpose that was not authorised. The National Audit Office examines these. No excess votes may be put to the Commons for approval without debate unless the Public Accounts Committee has no objection. Excess votes are presented to Parliament in the Statement of Excesses, which sets out the amount of cash and resources that the Government requests to be granted.  The Statement of Excesses is published alongside Spring Supplementary</w:t>
      </w:r>
      <w:r>
        <w:rPr>
          <w:spacing w:val="-14"/>
        </w:rPr>
        <w:t> </w:t>
      </w:r>
      <w:r>
        <w:rPr/>
        <w:t>Estimates.</w:t>
      </w:r>
      <w:hyperlink w:history="true" w:anchor="_bookmark27">
        <w:r>
          <w:rPr>
            <w:position w:val="9"/>
            <w:sz w:val="12"/>
            <w:szCs w:val="12"/>
          </w:rPr>
          <w:t>38</w:t>
        </w:r>
        <w:r>
          <w:rPr>
            <w:sz w:val="12"/>
            <w:szCs w:val="12"/>
          </w:rPr>
        </w:r>
      </w:hyperlink>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4"/>
        <w:ind w:right="0"/>
        <w:rPr>
          <w:rFonts w:ascii="Lucida Sans Unicode" w:hAnsi="Lucida Sans Unicode" w:cs="Lucida Sans Unicode" w:eastAsia="Lucida Sans Unicode" w:hint="default"/>
          <w:sz w:val="18"/>
          <w:szCs w:val="18"/>
        </w:rPr>
      </w:pPr>
    </w:p>
    <w:p>
      <w:pPr>
        <w:pStyle w:val="ListParagraph"/>
        <w:numPr>
          <w:ilvl w:val="2"/>
          <w:numId w:val="5"/>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bookmarkStart w:name="2.3.6 Votes on Account " w:id="70"/>
      <w:bookmarkEnd w:id="70"/>
      <w:r>
        <w:rPr/>
      </w:r>
      <w:bookmarkStart w:name="2.3.6 Votes on Account " w:id="71"/>
      <w:bookmarkEnd w:id="71"/>
      <w:r>
        <w:rPr>
          <w:rFonts w:ascii="Trebuchet MS"/>
          <w:i/>
          <w:w w:val="110"/>
          <w:sz w:val="24"/>
        </w:rPr>
        <w:t>Vo</w:t>
      </w:r>
      <w:r>
        <w:rPr>
          <w:rFonts w:ascii="Trebuchet MS"/>
          <w:i/>
          <w:w w:val="110"/>
          <w:sz w:val="24"/>
        </w:rPr>
        <w:t>tes on</w:t>
      </w:r>
      <w:r>
        <w:rPr>
          <w:rFonts w:ascii="Trebuchet MS"/>
          <w:i/>
          <w:spacing w:val="-56"/>
          <w:w w:val="110"/>
          <w:sz w:val="24"/>
        </w:rPr>
        <w:t> </w:t>
      </w:r>
      <w:r>
        <w:rPr>
          <w:rFonts w:ascii="Trebuchet MS"/>
          <w:i/>
          <w:w w:val="110"/>
          <w:sz w:val="24"/>
        </w:rPr>
        <w:t>Account</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168"/>
        <w:jc w:val="left"/>
      </w:pPr>
      <w:r>
        <w:rPr/>
        <w:t>The votes on account predate the presentation of the main estimates. Prior to the beginning of the financial year, the Government must obtain approval for any expenditure it may incur over the first four months (ie until July and the passage of the </w:t>
      </w:r>
      <w:r>
        <w:rPr>
          <w:rFonts w:ascii="Trebuchet MS"/>
          <w:i/>
        </w:rPr>
        <w:t>Appropriation Act</w:t>
      </w:r>
      <w:r>
        <w:rPr/>
        <w:t>). This request for interim spending power is known as the votes on account, and these are published in November together with the winter supplementary estimates. Approximately 45 per cent of the previous years total estimates are covered by the votes on account, which must be agreed by early February. Without the votes on account, the Government would have no authority to spend funds between April and</w:t>
      </w:r>
      <w:r>
        <w:rPr>
          <w:spacing w:val="-22"/>
        </w:rPr>
        <w:t> </w:t>
      </w:r>
      <w:r>
        <w:rPr/>
        <w:t>July.</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4"/>
        <w:ind w:right="0"/>
        <w:rPr>
          <w:rFonts w:ascii="Lucida Sans Unicode" w:hAnsi="Lucida Sans Unicode" w:cs="Lucida Sans Unicode" w:eastAsia="Lucida Sans Unicode" w:hint="default"/>
          <w:sz w:val="18"/>
          <w:szCs w:val="18"/>
        </w:rPr>
      </w:pPr>
    </w:p>
    <w:p>
      <w:pPr>
        <w:pStyle w:val="ListParagraph"/>
        <w:numPr>
          <w:ilvl w:val="2"/>
          <w:numId w:val="5"/>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bookmarkStart w:name="2.3.7 Supply Bills – Consolidated Fund a" w:id="72"/>
      <w:bookmarkEnd w:id="72"/>
      <w:r>
        <w:rPr/>
      </w:r>
      <w:bookmarkStart w:name="2.3.7 Supply Bills – Consolidated Fund a" w:id="73"/>
      <w:bookmarkEnd w:id="73"/>
      <w:r>
        <w:rPr>
          <w:rFonts w:ascii="Trebuchet MS" w:hAnsi="Trebuchet MS" w:cs="Trebuchet MS" w:eastAsia="Trebuchet MS" w:hint="default"/>
          <w:i/>
          <w:w w:val="110"/>
          <w:sz w:val="24"/>
          <w:szCs w:val="24"/>
        </w:rPr>
        <w:t>S</w:t>
      </w:r>
      <w:r>
        <w:rPr>
          <w:rFonts w:ascii="Trebuchet MS" w:hAnsi="Trebuchet MS" w:cs="Trebuchet MS" w:eastAsia="Trebuchet MS" w:hint="default"/>
          <w:i/>
          <w:w w:val="110"/>
          <w:sz w:val="24"/>
          <w:szCs w:val="24"/>
        </w:rPr>
        <w:t>upply</w:t>
      </w:r>
      <w:r>
        <w:rPr>
          <w:rFonts w:ascii="Trebuchet MS" w:hAnsi="Trebuchet MS" w:cs="Trebuchet MS" w:eastAsia="Trebuchet MS" w:hint="default"/>
          <w:i/>
          <w:spacing w:val="-27"/>
          <w:w w:val="110"/>
          <w:sz w:val="24"/>
          <w:szCs w:val="24"/>
        </w:rPr>
        <w:t> </w:t>
      </w:r>
      <w:r>
        <w:rPr>
          <w:rFonts w:ascii="Trebuchet MS" w:hAnsi="Trebuchet MS" w:cs="Trebuchet MS" w:eastAsia="Trebuchet MS" w:hint="default"/>
          <w:i/>
          <w:w w:val="110"/>
          <w:sz w:val="24"/>
          <w:szCs w:val="24"/>
        </w:rPr>
        <w:t>Bills</w:t>
      </w:r>
      <w:r>
        <w:rPr>
          <w:rFonts w:ascii="Trebuchet MS" w:hAnsi="Trebuchet MS" w:cs="Trebuchet MS" w:eastAsia="Trebuchet MS" w:hint="default"/>
          <w:i/>
          <w:spacing w:val="-28"/>
          <w:w w:val="110"/>
          <w:sz w:val="24"/>
          <w:szCs w:val="24"/>
        </w:rPr>
        <w:t> </w:t>
      </w:r>
      <w:r>
        <w:rPr>
          <w:rFonts w:ascii="Trebuchet MS" w:hAnsi="Trebuchet MS" w:cs="Trebuchet MS" w:eastAsia="Trebuchet MS" w:hint="default"/>
          <w:i/>
          <w:w w:val="110"/>
          <w:sz w:val="24"/>
          <w:szCs w:val="24"/>
        </w:rPr>
        <w:t>–</w:t>
      </w:r>
      <w:r>
        <w:rPr>
          <w:rFonts w:ascii="Trebuchet MS" w:hAnsi="Trebuchet MS" w:cs="Trebuchet MS" w:eastAsia="Trebuchet MS" w:hint="default"/>
          <w:i/>
          <w:spacing w:val="-28"/>
          <w:w w:val="110"/>
          <w:sz w:val="24"/>
          <w:szCs w:val="24"/>
        </w:rPr>
        <w:t> </w:t>
      </w:r>
      <w:r>
        <w:rPr>
          <w:rFonts w:ascii="Trebuchet MS" w:hAnsi="Trebuchet MS" w:cs="Trebuchet MS" w:eastAsia="Trebuchet MS" w:hint="default"/>
          <w:i/>
          <w:w w:val="110"/>
          <w:sz w:val="24"/>
          <w:szCs w:val="24"/>
        </w:rPr>
        <w:t>Consolidated</w:t>
      </w:r>
      <w:r>
        <w:rPr>
          <w:rFonts w:ascii="Trebuchet MS" w:hAnsi="Trebuchet MS" w:cs="Trebuchet MS" w:eastAsia="Trebuchet MS" w:hint="default"/>
          <w:i/>
          <w:spacing w:val="-28"/>
          <w:w w:val="110"/>
          <w:sz w:val="24"/>
          <w:szCs w:val="24"/>
        </w:rPr>
        <w:t> </w:t>
      </w:r>
      <w:r>
        <w:rPr>
          <w:rFonts w:ascii="Trebuchet MS" w:hAnsi="Trebuchet MS" w:cs="Trebuchet MS" w:eastAsia="Trebuchet MS" w:hint="default"/>
          <w:i/>
          <w:w w:val="110"/>
          <w:sz w:val="24"/>
          <w:szCs w:val="24"/>
        </w:rPr>
        <w:t>Fund</w:t>
      </w:r>
      <w:r>
        <w:rPr>
          <w:rFonts w:ascii="Trebuchet MS" w:hAnsi="Trebuchet MS" w:cs="Trebuchet MS" w:eastAsia="Trebuchet MS" w:hint="default"/>
          <w:i/>
          <w:spacing w:val="-28"/>
          <w:w w:val="110"/>
          <w:sz w:val="24"/>
          <w:szCs w:val="24"/>
        </w:rPr>
        <w:t> </w:t>
      </w:r>
      <w:r>
        <w:rPr>
          <w:rFonts w:ascii="Trebuchet MS" w:hAnsi="Trebuchet MS" w:cs="Trebuchet MS" w:eastAsia="Trebuchet MS" w:hint="default"/>
          <w:i/>
          <w:w w:val="110"/>
          <w:sz w:val="24"/>
          <w:szCs w:val="24"/>
        </w:rPr>
        <w:t>and</w:t>
      </w:r>
      <w:r>
        <w:rPr>
          <w:rFonts w:ascii="Trebuchet MS" w:hAnsi="Trebuchet MS" w:cs="Trebuchet MS" w:eastAsia="Trebuchet MS" w:hint="default"/>
          <w:i/>
          <w:spacing w:val="-28"/>
          <w:w w:val="110"/>
          <w:sz w:val="24"/>
          <w:szCs w:val="24"/>
        </w:rPr>
        <w:t> </w:t>
      </w:r>
      <w:r>
        <w:rPr>
          <w:rFonts w:ascii="Trebuchet MS" w:hAnsi="Trebuchet MS" w:cs="Trebuchet MS" w:eastAsia="Trebuchet MS" w:hint="default"/>
          <w:i/>
          <w:w w:val="110"/>
          <w:sz w:val="24"/>
          <w:szCs w:val="24"/>
        </w:rPr>
        <w:t>Appropriation</w:t>
      </w:r>
      <w:r>
        <w:rPr>
          <w:rFonts w:ascii="Trebuchet MS" w:hAnsi="Trebuchet MS" w:cs="Trebuchet MS" w:eastAsia="Trebuchet MS" w:hint="default"/>
          <w:i/>
          <w:spacing w:val="-29"/>
          <w:w w:val="110"/>
          <w:sz w:val="24"/>
          <w:szCs w:val="24"/>
        </w:rPr>
        <w:t> </w:t>
      </w:r>
      <w:r>
        <w:rPr>
          <w:rFonts w:ascii="Trebuchet MS" w:hAnsi="Trebuchet MS" w:cs="Trebuchet MS" w:eastAsia="Trebuchet MS" w:hint="default"/>
          <w:i/>
          <w:w w:val="110"/>
          <w:sz w:val="24"/>
          <w:szCs w:val="24"/>
        </w:rPr>
        <w:t>Bills</w:t>
      </w:r>
      <w:r>
        <w:rPr>
          <w:rFonts w:ascii="Trebuchet MS" w:hAnsi="Trebuchet MS" w:cs="Trebuchet MS" w:eastAsia="Trebuchet MS" w:hint="default"/>
          <w:sz w:val="24"/>
          <w:szCs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426"/>
        <w:jc w:val="left"/>
      </w:pPr>
      <w:r>
        <w:rPr/>
        <w:t>The estimates, excess votes and votes on account are given legal effect via Consolidated Fund or Appropriation Bills. When enacted, these supply bills authorise the release of cash and use of revenues from the Consolidated</w:t>
      </w:r>
      <w:r>
        <w:rPr>
          <w:spacing w:val="-29"/>
        </w:rPr>
        <w:t> </w:t>
      </w:r>
      <w:r>
        <w:rPr/>
        <w:t>Fund.</w:t>
      </w:r>
    </w:p>
    <w:p>
      <w:pPr>
        <w:spacing w:line="240" w:lineRule="auto" w:before="14" w:after="0"/>
        <w:ind w:right="0"/>
        <w:rPr>
          <w:rFonts w:ascii="Lucida Sans Unicode" w:hAnsi="Lucida Sans Unicode" w:cs="Lucida Sans Unicode" w:eastAsia="Lucida Sans Unicode" w:hint="default"/>
          <w:sz w:val="23"/>
          <w:szCs w:val="23"/>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3" w:right="92" w:firstLine="0"/>
        <w:jc w:val="left"/>
        <w:rPr>
          <w:rFonts w:ascii="Lucida Sans Unicode" w:hAnsi="Lucida Sans Unicode" w:cs="Lucida Sans Unicode" w:eastAsia="Lucida Sans Unicode" w:hint="default"/>
          <w:sz w:val="16"/>
          <w:szCs w:val="16"/>
        </w:rPr>
      </w:pPr>
      <w:r>
        <w:rPr>
          <w:rFonts w:ascii="Lucida Sans Unicode"/>
          <w:position w:val="6"/>
          <w:sz w:val="8"/>
        </w:rPr>
        <w:t>38 </w:t>
      </w:r>
      <w:r>
        <w:rPr>
          <w:rFonts w:ascii="Lucida Sans Unicode"/>
          <w:sz w:val="16"/>
        </w:rPr>
        <w:t>Recent Statement of Excesses can be found on the HM Treasury website: </w:t>
      </w:r>
      <w:r>
        <w:rPr>
          <w:rFonts w:ascii="Lucida Sans Unicode"/>
          <w:color w:val="0000FF"/>
          <w:sz w:val="16"/>
        </w:rPr>
      </w:r>
      <w:hyperlink r:id="rId40">
        <w:r>
          <w:rPr>
            <w:rFonts w:ascii="Lucida Sans Unicode"/>
            <w:color w:val="0000FF"/>
            <w:sz w:val="16"/>
            <w:u w:val="single" w:color="0000FF"/>
          </w:rPr>
          <w:t>HM Treasury. Statement of Excesses. </w:t>
        </w:r>
        <w:r>
          <w:rPr>
            <w:rFonts w:ascii="Lucida Sans Unicode"/>
            <w:color w:val="0000FF"/>
            <w:sz w:val="16"/>
          </w:rPr>
        </w:r>
      </w:hyperlink>
      <w:r>
        <w:rPr>
          <w:rFonts w:ascii="Lucida Sans Unicode"/>
          <w:sz w:val="16"/>
        </w:rPr>
        <w:t>[at 21 October </w:t>
      </w:r>
      <w:r>
        <w:rPr>
          <w:rFonts w:ascii="Lucida Sans Unicode"/>
          <w:sz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60"/>
        </w:sectPr>
      </w:pPr>
    </w:p>
    <w:p>
      <w:pPr>
        <w:pStyle w:val="BodyText"/>
        <w:spacing w:line="220" w:lineRule="auto" w:before="44"/>
        <w:ind w:right="320"/>
        <w:jc w:val="left"/>
        <w:rPr>
          <w:sz w:val="12"/>
          <w:szCs w:val="12"/>
        </w:rPr>
      </w:pPr>
      <w:bookmarkStart w:name="_bookmark28" w:id="74"/>
      <w:bookmarkEnd w:id="74"/>
      <w:r>
        <w:rPr/>
      </w:r>
      <w:r>
        <w:rPr/>
        <w:t>There is generally one Consolidated Fund Bill per session. However, ‘Consolidated Fund clauses’ with comparable function are included in subsequent Appropriation Bills. In addition to authorising the release of cash and resources from the Consolidated Fund, the Appropriation Bills also ‘appropriate’ the net resources and cash to specific RfRs and sets limits on the way in which funds can be spent. They also authorise the maximum income that may be appropriated in</w:t>
      </w:r>
      <w:r>
        <w:rPr>
          <w:spacing w:val="-16"/>
        </w:rPr>
        <w:t> </w:t>
      </w:r>
      <w:r>
        <w:rPr/>
        <w:t>aid.</w:t>
      </w:r>
      <w:hyperlink w:history="true" w:anchor="_bookmark28">
        <w:r>
          <w:rPr>
            <w:position w:val="9"/>
            <w:sz w:val="12"/>
            <w:szCs w:val="12"/>
          </w:rPr>
          <w:t>39</w:t>
        </w:r>
        <w:r>
          <w:rPr>
            <w:sz w:val="12"/>
            <w:szCs w:val="12"/>
          </w:rPr>
        </w:r>
      </w:hyperlink>
    </w:p>
    <w:p>
      <w:pPr>
        <w:pStyle w:val="ListParagraph"/>
        <w:numPr>
          <w:ilvl w:val="0"/>
          <w:numId w:val="4"/>
        </w:numPr>
        <w:tabs>
          <w:tab w:pos="682" w:val="left" w:leader="none"/>
        </w:tabs>
        <w:spacing w:line="340" w:lineRule="exact" w:before="90" w:after="0"/>
        <w:ind w:left="681" w:right="480"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Consolidated Fund Bill </w:t>
      </w:r>
      <w:r>
        <w:rPr>
          <w:rFonts w:ascii="Lucida Sans Unicode" w:hAnsi="Lucida Sans Unicode" w:cs="Lucida Sans Unicode" w:eastAsia="Lucida Sans Unicode" w:hint="default"/>
          <w:sz w:val="24"/>
          <w:szCs w:val="24"/>
        </w:rPr>
        <w:t>– usually in December, this approves votes on account and winter supplementary</w:t>
      </w:r>
      <w:r>
        <w:rPr>
          <w:rFonts w:ascii="Lucida Sans Unicode" w:hAnsi="Lucida Sans Unicode" w:cs="Lucida Sans Unicode" w:eastAsia="Lucida Sans Unicode" w:hint="default"/>
          <w:spacing w:val="-21"/>
          <w:sz w:val="24"/>
          <w:szCs w:val="24"/>
        </w:rPr>
        <w:t> </w:t>
      </w:r>
      <w:r>
        <w:rPr>
          <w:rFonts w:ascii="Lucida Sans Unicode" w:hAnsi="Lucida Sans Unicode" w:cs="Lucida Sans Unicode" w:eastAsia="Lucida Sans Unicode" w:hint="default"/>
          <w:sz w:val="24"/>
          <w:szCs w:val="24"/>
        </w:rPr>
        <w:t>estimates.</w:t>
      </w:r>
    </w:p>
    <w:p>
      <w:pPr>
        <w:pStyle w:val="ListParagraph"/>
        <w:numPr>
          <w:ilvl w:val="0"/>
          <w:numId w:val="4"/>
        </w:numPr>
        <w:tabs>
          <w:tab w:pos="682" w:val="left" w:leader="none"/>
        </w:tabs>
        <w:spacing w:line="340" w:lineRule="exact" w:before="118" w:after="0"/>
        <w:ind w:left="681" w:right="246" w:hanging="567"/>
        <w:jc w:val="both"/>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Consolidated Fund (Appropriation) Bill </w:t>
      </w:r>
      <w:r>
        <w:rPr>
          <w:rFonts w:ascii="Lucida Sans Unicode" w:hAnsi="Lucida Sans Unicode" w:cs="Lucida Sans Unicode" w:eastAsia="Lucida Sans Unicode" w:hint="default"/>
          <w:sz w:val="24"/>
          <w:szCs w:val="24"/>
        </w:rPr>
        <w:t>– usually in March, this approves spring supplementary estimates and excess votes. Sometimes know as Appropriation (No 1)</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Bill.</w:t>
      </w:r>
    </w:p>
    <w:p>
      <w:pPr>
        <w:pStyle w:val="ListParagraph"/>
        <w:numPr>
          <w:ilvl w:val="0"/>
          <w:numId w:val="4"/>
        </w:numPr>
        <w:tabs>
          <w:tab w:pos="682" w:val="left" w:leader="none"/>
        </w:tabs>
        <w:spacing w:line="340" w:lineRule="exact" w:before="118" w:after="0"/>
        <w:ind w:left="681" w:right="126"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Consolidated Fund (Appropriation) Bill </w:t>
      </w:r>
      <w:r>
        <w:rPr>
          <w:rFonts w:ascii="Lucida Sans Unicode" w:hAnsi="Lucida Sans Unicode" w:cs="Lucida Sans Unicode" w:eastAsia="Lucida Sans Unicode" w:hint="default"/>
          <w:sz w:val="24"/>
          <w:szCs w:val="24"/>
        </w:rPr>
        <w:t>– usually in July, this approves the main estimates, summer supplementary estimates and revised estimates. Sometimes know as Appropriation (No 2)</w:t>
      </w:r>
      <w:r>
        <w:rPr>
          <w:rFonts w:ascii="Lucida Sans Unicode" w:hAnsi="Lucida Sans Unicode" w:cs="Lucida Sans Unicode" w:eastAsia="Lucida Sans Unicode" w:hint="default"/>
          <w:spacing w:val="-26"/>
          <w:sz w:val="24"/>
          <w:szCs w:val="24"/>
        </w:rPr>
        <w:t> </w:t>
      </w:r>
      <w:r>
        <w:rPr>
          <w:rFonts w:ascii="Lucida Sans Unicode" w:hAnsi="Lucida Sans Unicode" w:cs="Lucida Sans Unicode" w:eastAsia="Lucida Sans Unicode" w:hint="default"/>
          <w:sz w:val="24"/>
          <w:szCs w:val="24"/>
        </w:rPr>
        <w:t>Bill.</w:t>
      </w:r>
    </w:p>
    <w:p>
      <w:pPr>
        <w:pStyle w:val="BodyText"/>
        <w:spacing w:line="340" w:lineRule="exact" w:before="118"/>
        <w:ind w:left="114" w:right="94"/>
        <w:jc w:val="left"/>
      </w:pPr>
      <w:r>
        <w:rPr/>
        <w:t>These supply bills are set down for second reading shortly after the relevant estimates have been agreed. As there is no committee or report stage, the third reading is put forward immediately and thus the Bills are passed without any</w:t>
      </w:r>
      <w:r>
        <w:rPr>
          <w:spacing w:val="-42"/>
        </w:rPr>
        <w:t> </w:t>
      </w:r>
      <w:r>
        <w:rPr/>
        <w:t>debate.</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5"/>
        <w:ind w:right="0"/>
        <w:rPr>
          <w:rFonts w:ascii="Lucida Sans Unicode" w:hAnsi="Lucida Sans Unicode" w:cs="Lucida Sans Unicode" w:eastAsia="Lucida Sans Unicode" w:hint="default"/>
          <w:sz w:val="14"/>
          <w:szCs w:val="14"/>
        </w:rPr>
      </w:pPr>
    </w:p>
    <w:p>
      <w:pPr>
        <w:pStyle w:val="ListParagraph"/>
        <w:numPr>
          <w:ilvl w:val="2"/>
          <w:numId w:val="5"/>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bookmarkStart w:name="2.3.8 Formal Consent by House of Lords " w:id="75"/>
      <w:bookmarkEnd w:id="75"/>
      <w:r>
        <w:rPr/>
      </w:r>
      <w:bookmarkStart w:name="2.3.8 Formal Consent by House of Lords " w:id="76"/>
      <w:bookmarkEnd w:id="76"/>
      <w:r>
        <w:rPr>
          <w:rFonts w:ascii="Trebuchet MS"/>
          <w:i/>
          <w:w w:val="110"/>
          <w:sz w:val="24"/>
        </w:rPr>
        <w:t>For</w:t>
      </w:r>
      <w:r>
        <w:rPr>
          <w:rFonts w:ascii="Trebuchet MS"/>
          <w:i/>
          <w:w w:val="110"/>
          <w:sz w:val="24"/>
        </w:rPr>
        <w:t>mal</w:t>
      </w:r>
      <w:r>
        <w:rPr>
          <w:rFonts w:ascii="Trebuchet MS"/>
          <w:i/>
          <w:spacing w:val="-18"/>
          <w:w w:val="110"/>
          <w:sz w:val="24"/>
        </w:rPr>
        <w:t> </w:t>
      </w:r>
      <w:r>
        <w:rPr>
          <w:rFonts w:ascii="Trebuchet MS"/>
          <w:i/>
          <w:w w:val="110"/>
          <w:sz w:val="24"/>
        </w:rPr>
        <w:t>Consent</w:t>
      </w:r>
      <w:r>
        <w:rPr>
          <w:rFonts w:ascii="Trebuchet MS"/>
          <w:i/>
          <w:spacing w:val="-15"/>
          <w:w w:val="110"/>
          <w:sz w:val="24"/>
        </w:rPr>
        <w:t> </w:t>
      </w:r>
      <w:r>
        <w:rPr>
          <w:rFonts w:ascii="Trebuchet MS"/>
          <w:i/>
          <w:w w:val="110"/>
          <w:sz w:val="24"/>
        </w:rPr>
        <w:t>by</w:t>
      </w:r>
      <w:r>
        <w:rPr>
          <w:rFonts w:ascii="Trebuchet MS"/>
          <w:i/>
          <w:spacing w:val="-16"/>
          <w:w w:val="110"/>
          <w:sz w:val="24"/>
        </w:rPr>
        <w:t> </w:t>
      </w:r>
      <w:r>
        <w:rPr>
          <w:rFonts w:ascii="Trebuchet MS"/>
          <w:i/>
          <w:w w:val="110"/>
          <w:sz w:val="24"/>
        </w:rPr>
        <w:t>House</w:t>
      </w:r>
      <w:r>
        <w:rPr>
          <w:rFonts w:ascii="Trebuchet MS"/>
          <w:i/>
          <w:spacing w:val="-16"/>
          <w:w w:val="110"/>
          <w:sz w:val="24"/>
        </w:rPr>
        <w:t> </w:t>
      </w:r>
      <w:r>
        <w:rPr>
          <w:rFonts w:ascii="Trebuchet MS"/>
          <w:i/>
          <w:w w:val="110"/>
          <w:sz w:val="24"/>
        </w:rPr>
        <w:t>of</w:t>
      </w:r>
      <w:r>
        <w:rPr>
          <w:rFonts w:ascii="Trebuchet MS"/>
          <w:i/>
          <w:spacing w:val="-18"/>
          <w:w w:val="110"/>
          <w:sz w:val="24"/>
        </w:rPr>
        <w:t> </w:t>
      </w:r>
      <w:r>
        <w:rPr>
          <w:rFonts w:ascii="Trebuchet MS"/>
          <w:i/>
          <w:w w:val="110"/>
          <w:sz w:val="24"/>
        </w:rPr>
        <w:t>Lords</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175"/>
        <w:jc w:val="left"/>
      </w:pPr>
      <w:r>
        <w:rPr/>
        <w:t>Following the passage of the Appropriation and Consolidated Fund Bills in the Commons, the Lords must give their consent for the Bills to receive Royal Assent. This stage is purely formal, as in financial matters the Lords have no</w:t>
      </w:r>
      <w:r>
        <w:rPr>
          <w:spacing w:val="-43"/>
        </w:rPr>
        <w:t> </w:t>
      </w:r>
      <w:r>
        <w:rPr/>
        <w:t>parliamentary </w:t>
      </w:r>
      <w:r>
        <w:rPr/>
        <w:t>power to overturn the Commons</w:t>
      </w:r>
      <w:r>
        <w:rPr>
          <w:spacing w:val="-20"/>
        </w:rPr>
        <w:t> </w:t>
      </w:r>
      <w:r>
        <w:rPr/>
        <w:t>approval.</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4"/>
        <w:ind w:right="0"/>
        <w:rPr>
          <w:rFonts w:ascii="Lucida Sans Unicode" w:hAnsi="Lucida Sans Unicode" w:cs="Lucida Sans Unicode" w:eastAsia="Lucida Sans Unicode" w:hint="default"/>
          <w:sz w:val="18"/>
          <w:szCs w:val="18"/>
        </w:rPr>
      </w:pPr>
    </w:p>
    <w:p>
      <w:pPr>
        <w:pStyle w:val="ListParagraph"/>
        <w:numPr>
          <w:ilvl w:val="2"/>
          <w:numId w:val="5"/>
        </w:numPr>
        <w:tabs>
          <w:tab w:pos="833" w:val="left" w:leader="none"/>
        </w:tabs>
        <w:spacing w:line="240" w:lineRule="auto" w:before="0" w:after="0"/>
        <w:ind w:left="832" w:right="0" w:hanging="718"/>
        <w:jc w:val="left"/>
        <w:rPr>
          <w:rFonts w:ascii="Trebuchet MS" w:hAnsi="Trebuchet MS" w:cs="Trebuchet MS" w:eastAsia="Trebuchet MS" w:hint="default"/>
          <w:sz w:val="24"/>
          <w:szCs w:val="24"/>
        </w:rPr>
      </w:pPr>
      <w:bookmarkStart w:name="2.3.9 Parliamentary Scrutiny of Planned " w:id="77"/>
      <w:bookmarkEnd w:id="77"/>
      <w:r>
        <w:rPr/>
      </w:r>
      <w:bookmarkStart w:name="2.3.9 Parliamentary Scrutiny of Planned " w:id="78"/>
      <w:bookmarkEnd w:id="78"/>
      <w:r>
        <w:rPr>
          <w:rFonts w:ascii="Trebuchet MS"/>
          <w:i/>
          <w:w w:val="105"/>
          <w:sz w:val="24"/>
        </w:rPr>
        <w:t>P</w:t>
      </w:r>
      <w:r>
        <w:rPr>
          <w:rFonts w:ascii="Trebuchet MS"/>
          <w:i/>
          <w:w w:val="105"/>
          <w:sz w:val="24"/>
        </w:rPr>
        <w:t>arliamentary Scrutiny of Planned </w:t>
      </w:r>
      <w:r>
        <w:rPr>
          <w:rFonts w:ascii="Trebuchet MS"/>
          <w:i/>
          <w:spacing w:val="9"/>
          <w:w w:val="105"/>
          <w:sz w:val="24"/>
        </w:rPr>
        <w:t> </w:t>
      </w:r>
      <w:r>
        <w:rPr>
          <w:rFonts w:ascii="Trebuchet MS"/>
          <w:i/>
          <w:w w:val="105"/>
          <w:sz w:val="24"/>
        </w:rPr>
        <w:t>Expenditure</w:t>
      </w:r>
      <w:r>
        <w:rPr>
          <w:rFonts w:ascii="Trebuchet MS"/>
          <w:sz w:val="24"/>
        </w:rPr>
      </w:r>
    </w:p>
    <w:p>
      <w:pPr>
        <w:spacing w:before="205"/>
        <w:ind w:left="114" w:right="175" w:firstLine="0"/>
        <w:jc w:val="left"/>
        <w:rPr>
          <w:rFonts w:ascii="Lucida Sans Unicode" w:hAnsi="Lucida Sans Unicode" w:cs="Lucida Sans Unicode" w:eastAsia="Lucida Sans Unicode" w:hint="default"/>
          <w:sz w:val="24"/>
          <w:szCs w:val="24"/>
        </w:rPr>
      </w:pPr>
      <w:r>
        <w:rPr>
          <w:rFonts w:ascii="Lucida Sans Unicode"/>
          <w:sz w:val="24"/>
        </w:rPr>
        <w:t>The 2006 Hansard Society report </w:t>
      </w:r>
      <w:r>
        <w:rPr>
          <w:rFonts w:ascii="Trebuchet MS"/>
          <w:i/>
          <w:sz w:val="24"/>
        </w:rPr>
        <w:t>The Fiscal Maze</w:t>
      </w:r>
      <w:hyperlink w:history="true" w:anchor="_bookmark28">
        <w:r>
          <w:rPr>
            <w:rFonts w:ascii="Lucida Sans Unicode"/>
            <w:position w:val="9"/>
            <w:sz w:val="12"/>
          </w:rPr>
          <w:t>40</w:t>
        </w:r>
      </w:hyperlink>
      <w:r>
        <w:rPr>
          <w:rFonts w:ascii="Lucida Sans Unicode"/>
          <w:position w:val="9"/>
          <w:sz w:val="12"/>
        </w:rPr>
        <w:t>   </w:t>
      </w:r>
      <w:r>
        <w:rPr>
          <w:rFonts w:ascii="Lucida Sans Unicode"/>
          <w:sz w:val="24"/>
        </w:rPr>
        <w:t>stated</w:t>
      </w:r>
      <w:r>
        <w:rPr>
          <w:rFonts w:ascii="Lucida Sans Unicode"/>
          <w:spacing w:val="75"/>
          <w:sz w:val="24"/>
        </w:rPr>
        <w:t> </w:t>
      </w:r>
      <w:r>
        <w:rPr>
          <w:rFonts w:ascii="Lucida Sans Unicode"/>
          <w:sz w:val="24"/>
        </w:rPr>
        <w:t>that:</w:t>
      </w:r>
    </w:p>
    <w:p>
      <w:pPr>
        <w:pStyle w:val="BodyText"/>
        <w:spacing w:line="220" w:lineRule="auto" w:before="112"/>
        <w:ind w:left="681" w:right="149"/>
        <w:jc w:val="left"/>
      </w:pPr>
      <w:r>
        <w:rPr/>
        <w:t>When it comes to authorising government spending proposals, Parliament is seen as little more than an acquiescent bystander. On estimate days, billions of pounds of public spending are authorised without sufficient scrutiny or debate. More opportunities are needed for the House of Commons to be involved in the scrutiny of government spending</w:t>
      </w:r>
      <w:r>
        <w:rPr>
          <w:spacing w:val="-21"/>
        </w:rPr>
        <w:t> </w:t>
      </w:r>
      <w:r>
        <w:rPr/>
        <w:t>plans.</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4" w:after="0"/>
        <w:ind w:right="0"/>
        <w:rPr>
          <w:rFonts w:ascii="Lucida Sans Unicode" w:hAnsi="Lucida Sans Unicode" w:cs="Lucida Sans Unicode" w:eastAsia="Lucida Sans Unicode" w:hint="default"/>
          <w:sz w:val="18"/>
          <w:szCs w:val="18"/>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318" w:hanging="1"/>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39 </w:t>
      </w:r>
      <w:r>
        <w:rPr>
          <w:rFonts w:ascii="Trebuchet MS" w:hAnsi="Trebuchet MS" w:cs="Trebuchet MS" w:eastAsia="Trebuchet MS" w:hint="default"/>
          <w:b/>
          <w:bCs/>
          <w:sz w:val="16"/>
          <w:szCs w:val="16"/>
        </w:rPr>
        <w:t>Appropriations in Aid </w:t>
      </w:r>
      <w:r>
        <w:rPr>
          <w:rFonts w:ascii="Lucida Sans Unicode" w:hAnsi="Lucida Sans Unicode" w:cs="Lucida Sans Unicode" w:eastAsia="Lucida Sans Unicode" w:hint="default"/>
          <w:sz w:val="16"/>
          <w:szCs w:val="16"/>
        </w:rPr>
        <w:t>– income that a department is authorised to retain and spend, rather than surrender to the Consolidated Fund.  Such income offsets expenditure in the same financial</w:t>
      </w:r>
      <w:r>
        <w:rPr>
          <w:rFonts w:ascii="Lucida Sans Unicode" w:hAnsi="Lucida Sans Unicode" w:cs="Lucida Sans Unicode" w:eastAsia="Lucida Sans Unicode" w:hint="default"/>
          <w:spacing w:val="-34"/>
          <w:sz w:val="16"/>
          <w:szCs w:val="16"/>
        </w:rPr>
        <w:t> </w:t>
      </w:r>
      <w:r>
        <w:rPr>
          <w:rFonts w:ascii="Lucida Sans Unicode" w:hAnsi="Lucida Sans Unicode" w:cs="Lucida Sans Unicode" w:eastAsia="Lucida Sans Unicode" w:hint="default"/>
          <w:sz w:val="16"/>
          <w:szCs w:val="16"/>
        </w:rPr>
        <w:t>year.</w:t>
      </w:r>
    </w:p>
    <w:p>
      <w:pPr>
        <w:spacing w:line="205" w:lineRule="exact" w:before="0"/>
        <w:ind w:left="114" w:right="175" w:firstLine="0"/>
        <w:jc w:val="left"/>
        <w:rPr>
          <w:rFonts w:ascii="Lucida Sans Unicode" w:hAnsi="Lucida Sans Unicode" w:cs="Lucida Sans Unicode" w:eastAsia="Lucida Sans Unicode" w:hint="default"/>
          <w:sz w:val="16"/>
          <w:szCs w:val="16"/>
        </w:rPr>
      </w:pPr>
      <w:r>
        <w:rPr>
          <w:rFonts w:ascii="Trebuchet MS"/>
          <w:i/>
          <w:w w:val="105"/>
          <w:position w:val="6"/>
          <w:sz w:val="8"/>
        </w:rPr>
        <w:t>40</w:t>
      </w:r>
      <w:r>
        <w:rPr>
          <w:rFonts w:ascii="Trebuchet MS"/>
          <w:i/>
          <w:spacing w:val="20"/>
          <w:w w:val="105"/>
          <w:position w:val="6"/>
          <w:sz w:val="8"/>
        </w:rPr>
        <w:t> </w:t>
      </w:r>
      <w:r>
        <w:rPr>
          <w:rFonts w:ascii="Lucida Sans Unicode"/>
          <w:color w:val="0000FF"/>
          <w:spacing w:val="20"/>
          <w:w w:val="105"/>
          <w:sz w:val="16"/>
        </w:rPr>
      </w:r>
      <w:hyperlink r:id="rId24">
        <w:r>
          <w:rPr>
            <w:rFonts w:ascii="Lucida Sans Unicode"/>
            <w:color w:val="0000FF"/>
            <w:w w:val="105"/>
            <w:sz w:val="16"/>
            <w:u w:val="single" w:color="0000FF"/>
          </w:rPr>
          <w:t>Hansard</w:t>
        </w:r>
        <w:r>
          <w:rPr>
            <w:rFonts w:ascii="Lucida Sans Unicode"/>
            <w:color w:val="0000FF"/>
            <w:spacing w:val="-9"/>
            <w:w w:val="105"/>
            <w:sz w:val="16"/>
            <w:u w:val="single" w:color="0000FF"/>
          </w:rPr>
          <w:t> </w:t>
        </w:r>
        <w:r>
          <w:rPr>
            <w:rFonts w:ascii="Lucida Sans Unicode"/>
            <w:color w:val="0000FF"/>
            <w:w w:val="105"/>
            <w:sz w:val="16"/>
            <w:u w:val="single" w:color="0000FF"/>
          </w:rPr>
          <w:t>Society,</w:t>
        </w:r>
        <w:r>
          <w:rPr>
            <w:rFonts w:ascii="Lucida Sans Unicode"/>
            <w:color w:val="0000FF"/>
            <w:spacing w:val="-8"/>
            <w:w w:val="105"/>
            <w:sz w:val="16"/>
            <w:u w:val="single" w:color="0000FF"/>
          </w:rPr>
          <w:t> </w:t>
        </w:r>
        <w:r>
          <w:rPr>
            <w:rFonts w:ascii="Trebuchet MS"/>
            <w:i/>
            <w:color w:val="0000FF"/>
            <w:w w:val="105"/>
            <w:sz w:val="16"/>
            <w:u w:val="single" w:color="0000FF"/>
          </w:rPr>
          <w:t>The</w:t>
        </w:r>
        <w:r>
          <w:rPr>
            <w:rFonts w:ascii="Trebuchet MS"/>
            <w:i/>
            <w:color w:val="0000FF"/>
            <w:spacing w:val="-5"/>
            <w:w w:val="105"/>
            <w:sz w:val="16"/>
            <w:u w:val="single" w:color="0000FF"/>
          </w:rPr>
          <w:t> </w:t>
        </w:r>
        <w:r>
          <w:rPr>
            <w:rFonts w:ascii="Trebuchet MS"/>
            <w:i/>
            <w:color w:val="0000FF"/>
            <w:w w:val="105"/>
            <w:sz w:val="16"/>
            <w:u w:val="single" w:color="0000FF"/>
          </w:rPr>
          <w:t>Fiscal</w:t>
        </w:r>
        <w:r>
          <w:rPr>
            <w:rFonts w:ascii="Trebuchet MS"/>
            <w:i/>
            <w:color w:val="0000FF"/>
            <w:spacing w:val="-6"/>
            <w:w w:val="105"/>
            <w:sz w:val="16"/>
            <w:u w:val="single" w:color="0000FF"/>
          </w:rPr>
          <w:t> </w:t>
        </w:r>
        <w:r>
          <w:rPr>
            <w:rFonts w:ascii="Trebuchet MS"/>
            <w:i/>
            <w:color w:val="0000FF"/>
            <w:w w:val="105"/>
            <w:sz w:val="16"/>
            <w:u w:val="single" w:color="0000FF"/>
          </w:rPr>
          <w:t>Maze:</w:t>
        </w:r>
        <w:r>
          <w:rPr>
            <w:rFonts w:ascii="Trebuchet MS"/>
            <w:i/>
            <w:color w:val="0000FF"/>
            <w:spacing w:val="-4"/>
            <w:w w:val="105"/>
            <w:sz w:val="16"/>
            <w:u w:val="single" w:color="0000FF"/>
          </w:rPr>
          <w:t> </w:t>
        </w:r>
        <w:r>
          <w:rPr>
            <w:rFonts w:ascii="Trebuchet MS"/>
            <w:i/>
            <w:color w:val="0000FF"/>
            <w:w w:val="105"/>
            <w:sz w:val="16"/>
            <w:u w:val="single" w:color="0000FF"/>
          </w:rPr>
          <w:t>Parliament,</w:t>
        </w:r>
        <w:r>
          <w:rPr>
            <w:rFonts w:ascii="Trebuchet MS"/>
            <w:i/>
            <w:color w:val="0000FF"/>
            <w:spacing w:val="-4"/>
            <w:w w:val="105"/>
            <w:sz w:val="16"/>
            <w:u w:val="single" w:color="0000FF"/>
          </w:rPr>
          <w:t> </w:t>
        </w:r>
        <w:r>
          <w:rPr>
            <w:rFonts w:ascii="Trebuchet MS"/>
            <w:i/>
            <w:color w:val="0000FF"/>
            <w:w w:val="105"/>
            <w:sz w:val="16"/>
            <w:u w:val="single" w:color="0000FF"/>
          </w:rPr>
          <w:t>Government</w:t>
        </w:r>
        <w:r>
          <w:rPr>
            <w:rFonts w:ascii="Trebuchet MS"/>
            <w:i/>
            <w:color w:val="0000FF"/>
            <w:spacing w:val="-2"/>
            <w:w w:val="105"/>
            <w:sz w:val="16"/>
            <w:u w:val="single" w:color="0000FF"/>
          </w:rPr>
          <w:t> </w:t>
        </w:r>
        <w:r>
          <w:rPr>
            <w:rFonts w:ascii="Trebuchet MS"/>
            <w:i/>
            <w:color w:val="0000FF"/>
            <w:w w:val="105"/>
            <w:sz w:val="16"/>
            <w:u w:val="single" w:color="0000FF"/>
          </w:rPr>
          <w:t>and</w:t>
        </w:r>
        <w:r>
          <w:rPr>
            <w:rFonts w:ascii="Trebuchet MS"/>
            <w:i/>
            <w:color w:val="0000FF"/>
            <w:spacing w:val="-5"/>
            <w:w w:val="105"/>
            <w:sz w:val="16"/>
            <w:u w:val="single" w:color="0000FF"/>
          </w:rPr>
          <w:t> </w:t>
        </w:r>
        <w:r>
          <w:rPr>
            <w:rFonts w:ascii="Trebuchet MS"/>
            <w:i/>
            <w:color w:val="0000FF"/>
            <w:w w:val="105"/>
            <w:sz w:val="16"/>
            <w:u w:val="single" w:color="0000FF"/>
          </w:rPr>
          <w:t>Public</w:t>
        </w:r>
        <w:r>
          <w:rPr>
            <w:rFonts w:ascii="Trebuchet MS"/>
            <w:i/>
            <w:color w:val="0000FF"/>
            <w:spacing w:val="-6"/>
            <w:w w:val="105"/>
            <w:sz w:val="16"/>
            <w:u w:val="single" w:color="0000FF"/>
          </w:rPr>
          <w:t> </w:t>
        </w:r>
        <w:r>
          <w:rPr>
            <w:rFonts w:ascii="Trebuchet MS"/>
            <w:i/>
            <w:color w:val="0000FF"/>
            <w:w w:val="105"/>
            <w:sz w:val="16"/>
            <w:u w:val="single" w:color="0000FF"/>
          </w:rPr>
          <w:t>Money</w:t>
        </w:r>
        <w:r>
          <w:rPr>
            <w:rFonts w:ascii="Lucida Sans Unicode"/>
            <w:color w:val="0000FF"/>
            <w:w w:val="105"/>
            <w:sz w:val="16"/>
            <w:u w:val="single" w:color="0000FF"/>
          </w:rPr>
          <w:t>,</w:t>
        </w:r>
        <w:r>
          <w:rPr>
            <w:rFonts w:ascii="Lucida Sans Unicode"/>
            <w:color w:val="0000FF"/>
            <w:spacing w:val="-8"/>
            <w:w w:val="105"/>
            <w:sz w:val="16"/>
            <w:u w:val="single" w:color="0000FF"/>
          </w:rPr>
          <w:t> </w:t>
        </w:r>
        <w:r>
          <w:rPr>
            <w:rFonts w:ascii="Lucida Sans Unicode"/>
            <w:color w:val="0000FF"/>
            <w:w w:val="105"/>
            <w:sz w:val="16"/>
            <w:u w:val="single" w:color="0000FF"/>
          </w:rPr>
          <w:t>2006.</w:t>
        </w:r>
        <w:r>
          <w:rPr>
            <w:rFonts w:ascii="Lucida Sans Unicode"/>
            <w:color w:val="0000FF"/>
            <w:spacing w:val="-6"/>
            <w:w w:val="105"/>
            <w:sz w:val="16"/>
            <w:u w:val="single" w:color="0000FF"/>
          </w:rPr>
          <w:t> </w:t>
        </w:r>
        <w:r>
          <w:rPr>
            <w:rFonts w:ascii="Lucida Sans Unicode"/>
            <w:color w:val="0000FF"/>
            <w:spacing w:val="-6"/>
            <w:w w:val="105"/>
            <w:sz w:val="16"/>
          </w:rPr>
        </w:r>
      </w:hyperlink>
      <w:r>
        <w:rPr>
          <w:rFonts w:ascii="Lucida Sans Unicode"/>
          <w:w w:val="105"/>
          <w:sz w:val="16"/>
        </w:rPr>
        <w:t>[at</w:t>
      </w:r>
      <w:r>
        <w:rPr>
          <w:rFonts w:ascii="Lucida Sans Unicode"/>
          <w:spacing w:val="-5"/>
          <w:w w:val="105"/>
          <w:sz w:val="16"/>
        </w:rPr>
        <w:t> </w:t>
      </w:r>
      <w:r>
        <w:rPr>
          <w:rFonts w:ascii="Trebuchet MS"/>
          <w:i/>
          <w:w w:val="105"/>
          <w:sz w:val="16"/>
        </w:rPr>
        <w:t>21</w:t>
      </w:r>
      <w:r>
        <w:rPr>
          <w:rFonts w:ascii="Trebuchet MS"/>
          <w:i/>
          <w:spacing w:val="-5"/>
          <w:w w:val="105"/>
          <w:sz w:val="16"/>
        </w:rPr>
        <w:t> </w:t>
      </w:r>
      <w:r>
        <w:rPr>
          <w:rFonts w:ascii="Trebuchet MS"/>
          <w:i/>
          <w:w w:val="105"/>
          <w:sz w:val="16"/>
        </w:rPr>
        <w:t>October</w:t>
      </w:r>
      <w:r>
        <w:rPr>
          <w:rFonts w:ascii="Trebuchet MS"/>
          <w:i/>
          <w:spacing w:val="-5"/>
          <w:w w:val="105"/>
          <w:sz w:val="16"/>
        </w:rPr>
        <w:t> </w:t>
      </w:r>
      <w:r>
        <w:rPr>
          <w:rFonts w:ascii="Lucida Sans Unicode"/>
          <w:w w:val="105"/>
          <w:sz w:val="16"/>
        </w:rPr>
        <w:t>2009]</w:t>
      </w:r>
      <w:r>
        <w:rPr>
          <w:rFonts w:ascii="Lucida Sans Unicode"/>
          <w:sz w:val="16"/>
        </w:rPr>
      </w:r>
    </w:p>
    <w:p>
      <w:pPr>
        <w:spacing w:after="0" w:line="205"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Heading4"/>
        <w:numPr>
          <w:ilvl w:val="1"/>
          <w:numId w:val="5"/>
        </w:numPr>
        <w:tabs>
          <w:tab w:pos="835" w:val="left" w:leader="none"/>
        </w:tabs>
        <w:spacing w:line="240" w:lineRule="auto" w:before="61" w:after="0"/>
        <w:ind w:left="834" w:right="0" w:hanging="720"/>
        <w:jc w:val="left"/>
        <w:rPr>
          <w:b w:val="0"/>
          <w:bCs w:val="0"/>
          <w:i w:val="0"/>
        </w:rPr>
      </w:pPr>
      <w:bookmarkStart w:name="2.4 Reporting Stage " w:id="79"/>
      <w:bookmarkEnd w:id="79"/>
      <w:r>
        <w:rPr>
          <w:b w:val="0"/>
          <w:i w:val="0"/>
        </w:rPr>
      </w:r>
      <w:bookmarkStart w:name="_bookmark29" w:id="80"/>
      <w:bookmarkEnd w:id="80"/>
      <w:r>
        <w:rPr>
          <w:b w:val="0"/>
          <w:i w:val="0"/>
        </w:rPr>
      </w:r>
      <w:bookmarkStart w:name="_bookmark29" w:id="81"/>
      <w:bookmarkEnd w:id="81"/>
      <w:r>
        <w:rPr>
          <w:i/>
          <w:w w:val="105"/>
        </w:rPr>
        <w:t>Repo</w:t>
      </w:r>
      <w:r>
        <w:rPr>
          <w:i/>
          <w:w w:val="105"/>
        </w:rPr>
        <w:t>rting</w:t>
      </w:r>
      <w:r>
        <w:rPr>
          <w:i/>
          <w:spacing w:val="22"/>
          <w:w w:val="105"/>
        </w:rPr>
        <w:t> </w:t>
      </w:r>
      <w:r>
        <w:rPr>
          <w:i/>
          <w:w w:val="105"/>
        </w:rPr>
        <w:t>Stage</w:t>
      </w:r>
      <w:r>
        <w:rPr>
          <w:b w:val="0"/>
          <w:i w:val="0"/>
        </w:rPr>
      </w:r>
    </w:p>
    <w:p>
      <w:pPr>
        <w:spacing w:line="240" w:lineRule="auto" w:before="0"/>
        <w:ind w:right="0"/>
        <w:rPr>
          <w:rFonts w:ascii="Arial" w:hAnsi="Arial" w:cs="Arial" w:eastAsia="Arial" w:hint="default"/>
          <w:b/>
          <w:bCs/>
          <w:i/>
          <w:sz w:val="20"/>
          <w:szCs w:val="20"/>
        </w:rPr>
      </w:pPr>
    </w:p>
    <w:p>
      <w:pPr>
        <w:pStyle w:val="BodyText"/>
        <w:spacing w:line="220" w:lineRule="auto"/>
        <w:ind w:right="175"/>
        <w:jc w:val="left"/>
      </w:pPr>
      <w:r>
        <w:rPr/>
        <w:t>The supply estimates are not the only financial report presented to Parliament. Each year every government department produces an annual report, which sets out the departments’ activities over the preceding year and details its plans for the</w:t>
      </w:r>
      <w:r>
        <w:rPr>
          <w:spacing w:val="-37"/>
        </w:rPr>
        <w:t> </w:t>
      </w:r>
      <w:r>
        <w:rPr/>
        <w:t>future.</w:t>
      </w:r>
    </w:p>
    <w:p>
      <w:pPr>
        <w:pStyle w:val="BodyText"/>
        <w:spacing w:line="220" w:lineRule="auto"/>
        <w:ind w:right="175"/>
        <w:jc w:val="left"/>
      </w:pPr>
      <w:r>
        <w:rPr/>
        <w:t>These reports provide a good source for ascertaining how a department is</w:t>
      </w:r>
      <w:r>
        <w:rPr>
          <w:spacing w:val="-35"/>
        </w:rPr>
        <w:t> </w:t>
      </w:r>
      <w:r>
        <w:rPr/>
        <w:t>spending </w:t>
      </w:r>
      <w:r>
        <w:rPr/>
        <w:t>its budget. The relevant departmental select committee usually examines annual reports.</w:t>
      </w:r>
    </w:p>
    <w:p>
      <w:pPr>
        <w:pStyle w:val="ListParagraph"/>
        <w:numPr>
          <w:ilvl w:val="2"/>
          <w:numId w:val="5"/>
        </w:numPr>
        <w:tabs>
          <w:tab w:pos="834" w:val="left" w:leader="none"/>
        </w:tabs>
        <w:spacing w:line="240" w:lineRule="auto" w:before="136" w:after="0"/>
        <w:ind w:left="833" w:right="0" w:hanging="719"/>
        <w:jc w:val="left"/>
        <w:rPr>
          <w:rFonts w:ascii="Trebuchet MS" w:hAnsi="Trebuchet MS" w:cs="Trebuchet MS" w:eastAsia="Trebuchet MS" w:hint="default"/>
          <w:sz w:val="24"/>
          <w:szCs w:val="24"/>
        </w:rPr>
      </w:pPr>
      <w:bookmarkStart w:name="2.4.1 Departmental Reports " w:id="82"/>
      <w:bookmarkEnd w:id="82"/>
      <w:r>
        <w:rPr/>
      </w:r>
      <w:bookmarkStart w:name="2.4.1 Departmental Reports " w:id="83"/>
      <w:bookmarkEnd w:id="83"/>
      <w:r>
        <w:rPr>
          <w:rFonts w:ascii="Trebuchet MS"/>
          <w:i/>
          <w:w w:val="105"/>
          <w:sz w:val="24"/>
        </w:rPr>
        <w:t>Depa</w:t>
      </w:r>
      <w:r>
        <w:rPr>
          <w:rFonts w:ascii="Trebuchet MS"/>
          <w:i/>
          <w:w w:val="105"/>
          <w:sz w:val="24"/>
        </w:rPr>
        <w:t>rtmental</w:t>
      </w:r>
      <w:r>
        <w:rPr>
          <w:rFonts w:ascii="Trebuchet MS"/>
          <w:i/>
          <w:spacing w:val="36"/>
          <w:w w:val="105"/>
          <w:sz w:val="24"/>
        </w:rPr>
        <w:t> </w:t>
      </w:r>
      <w:r>
        <w:rPr>
          <w:rFonts w:ascii="Trebuchet MS"/>
          <w:i/>
          <w:w w:val="105"/>
          <w:sz w:val="24"/>
        </w:rPr>
        <w:t>Reports</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175"/>
        <w:jc w:val="left"/>
      </w:pPr>
      <w:r>
        <w:rPr/>
        <w:t>Government departments produce departmental reports and autumn performance reports. Departmental reports provide detail on what the department does and how it is performing against its commitments (including the efficiency</w:t>
      </w:r>
      <w:r>
        <w:rPr>
          <w:spacing w:val="-33"/>
        </w:rPr>
        <w:t> </w:t>
      </w:r>
      <w:r>
        <w:rPr/>
        <w:t>programme).</w:t>
      </w:r>
    </w:p>
    <w:p>
      <w:pPr>
        <w:pStyle w:val="BodyText"/>
        <w:spacing w:line="220" w:lineRule="auto"/>
        <w:ind w:right="175"/>
        <w:jc w:val="left"/>
      </w:pPr>
      <w:r>
        <w:rPr/>
        <w:t>These reports are published by departments each spring. Autumn performance reports provide an update of performance later in the year and complement the departmental reports.</w:t>
      </w:r>
      <w:hyperlink w:history="true" w:anchor="_bookmark29">
        <w:r>
          <w:rPr>
            <w:position w:val="9"/>
            <w:sz w:val="12"/>
          </w:rPr>
          <w:t>41</w:t>
        </w:r>
      </w:hyperlink>
      <w:r>
        <w:rPr>
          <w:position w:val="9"/>
          <w:sz w:val="12"/>
        </w:rPr>
        <w:t>    </w:t>
      </w:r>
      <w:r>
        <w:rPr/>
        <w:t>The departmental reports generally provide a summary</w:t>
      </w:r>
      <w:r>
        <w:rPr>
          <w:spacing w:val="-14"/>
        </w:rPr>
        <w:t> </w:t>
      </w:r>
      <w:r>
        <w:rPr/>
        <w:t>of:</w:t>
      </w:r>
    </w:p>
    <w:p>
      <w:pPr>
        <w:pStyle w:val="ListParagraph"/>
        <w:numPr>
          <w:ilvl w:val="0"/>
          <w:numId w:val="4"/>
        </w:numPr>
        <w:tabs>
          <w:tab w:pos="682" w:val="left" w:leader="none"/>
        </w:tabs>
        <w:spacing w:line="240" w:lineRule="auto" w:before="99"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performance against PSA</w:t>
      </w:r>
      <w:r>
        <w:rPr>
          <w:rFonts w:ascii="Lucida Sans Unicode"/>
          <w:spacing w:val="-17"/>
          <w:sz w:val="24"/>
        </w:rPr>
        <w:t> </w:t>
      </w:r>
      <w:r>
        <w:rPr>
          <w:rFonts w:ascii="Lucida Sans Unicode"/>
          <w:sz w:val="24"/>
        </w:rPr>
        <w:t>targets;</w:t>
      </w:r>
    </w:p>
    <w:p>
      <w:pPr>
        <w:pStyle w:val="ListParagraph"/>
        <w:numPr>
          <w:ilvl w:val="0"/>
          <w:numId w:val="4"/>
        </w:numPr>
        <w:tabs>
          <w:tab w:pos="682" w:val="left" w:leader="none"/>
        </w:tabs>
        <w:spacing w:line="240" w:lineRule="auto" w:before="91"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progress in delivering the efficiency</w:t>
      </w:r>
      <w:r>
        <w:rPr>
          <w:rFonts w:ascii="Lucida Sans Unicode"/>
          <w:spacing w:val="-22"/>
          <w:sz w:val="24"/>
        </w:rPr>
        <w:t> </w:t>
      </w:r>
      <w:r>
        <w:rPr>
          <w:rFonts w:ascii="Lucida Sans Unicode"/>
          <w:sz w:val="24"/>
        </w:rPr>
        <w:t>programme;</w:t>
      </w:r>
    </w:p>
    <w:p>
      <w:pPr>
        <w:pStyle w:val="ListParagraph"/>
        <w:numPr>
          <w:ilvl w:val="0"/>
          <w:numId w:val="4"/>
        </w:numPr>
        <w:tabs>
          <w:tab w:pos="682" w:val="left" w:leader="none"/>
        </w:tabs>
        <w:spacing w:line="340" w:lineRule="exact" w:before="81" w:after="0"/>
        <w:ind w:left="681" w:right="834" w:hanging="567"/>
        <w:jc w:val="left"/>
        <w:rPr>
          <w:rFonts w:ascii="Lucida Sans Unicode" w:hAnsi="Lucida Sans Unicode" w:cs="Lucida Sans Unicode" w:eastAsia="Lucida Sans Unicode" w:hint="default"/>
          <w:sz w:val="24"/>
          <w:szCs w:val="24"/>
        </w:rPr>
      </w:pPr>
      <w:r>
        <w:rPr>
          <w:rFonts w:ascii="Lucida Sans Unicode"/>
          <w:sz w:val="24"/>
        </w:rPr>
        <w:t>provisional outturn for spending for the previous financial year and actual spending for the four years prior to that;</w:t>
      </w:r>
      <w:r>
        <w:rPr>
          <w:rFonts w:ascii="Lucida Sans Unicode"/>
          <w:spacing w:val="-17"/>
          <w:sz w:val="24"/>
        </w:rPr>
        <w:t> </w:t>
      </w:r>
      <w:r>
        <w:rPr>
          <w:rFonts w:ascii="Lucida Sans Unicode"/>
          <w:sz w:val="24"/>
        </w:rPr>
        <w:t>and</w:t>
      </w:r>
    </w:p>
    <w:p>
      <w:pPr>
        <w:pStyle w:val="ListParagraph"/>
        <w:numPr>
          <w:ilvl w:val="0"/>
          <w:numId w:val="4"/>
        </w:numPr>
        <w:tabs>
          <w:tab w:pos="682" w:val="left" w:leader="none"/>
        </w:tabs>
        <w:spacing w:line="220" w:lineRule="auto" w:before="149" w:after="0"/>
        <w:ind w:left="681" w:right="195" w:hanging="567"/>
        <w:jc w:val="left"/>
        <w:rPr>
          <w:rFonts w:ascii="Lucida Sans Unicode" w:hAnsi="Lucida Sans Unicode" w:cs="Lucida Sans Unicode" w:eastAsia="Lucida Sans Unicode" w:hint="default"/>
          <w:sz w:val="24"/>
          <w:szCs w:val="24"/>
        </w:rPr>
      </w:pPr>
      <w:r>
        <w:rPr>
          <w:rFonts w:ascii="Lucida Sans Unicode"/>
          <w:sz w:val="24"/>
        </w:rPr>
        <w:t>forecast expenditure for up to the next three financial years covered by the</w:t>
      </w:r>
      <w:r>
        <w:rPr>
          <w:rFonts w:ascii="Lucida Sans Unicode"/>
          <w:spacing w:val="-32"/>
          <w:sz w:val="24"/>
        </w:rPr>
        <w:t> </w:t>
      </w:r>
      <w:r>
        <w:rPr>
          <w:rFonts w:ascii="Lucida Sans Unicode"/>
          <w:sz w:val="24"/>
        </w:rPr>
        <w:t>last </w:t>
      </w:r>
      <w:r>
        <w:rPr>
          <w:rFonts w:ascii="Lucida Sans Unicode"/>
          <w:sz w:val="24"/>
        </w:rPr>
        <w:t>spending review; this is broken down to provide more detail than that presented in the spending</w:t>
      </w:r>
      <w:r>
        <w:rPr>
          <w:rFonts w:ascii="Lucida Sans Unicode"/>
          <w:spacing w:val="-14"/>
          <w:sz w:val="24"/>
        </w:rPr>
        <w:t> </w:t>
      </w:r>
      <w:r>
        <w:rPr>
          <w:rFonts w:ascii="Lucida Sans Unicode"/>
          <w:sz w:val="24"/>
        </w:rPr>
        <w:t>review.</w:t>
      </w:r>
    </w:p>
    <w:p>
      <w:pPr>
        <w:pStyle w:val="BodyText"/>
        <w:spacing w:line="220" w:lineRule="auto" w:before="120"/>
        <w:ind w:right="175"/>
        <w:jc w:val="left"/>
      </w:pPr>
      <w:r>
        <w:rPr/>
        <w:t>Autumn performance reports are interim departmental reports and are usually published in December. They report progress on PSA targets and implementing the efficiency</w:t>
      </w:r>
      <w:r>
        <w:rPr>
          <w:spacing w:val="-8"/>
        </w:rPr>
        <w:t> </w:t>
      </w:r>
      <w:r>
        <w:rPr/>
        <w:t>programme.</w:t>
      </w:r>
    </w:p>
    <w:p>
      <w:pPr>
        <w:pStyle w:val="BodyText"/>
        <w:spacing w:line="220" w:lineRule="auto" w:before="120"/>
        <w:ind w:right="141"/>
        <w:jc w:val="left"/>
      </w:pPr>
      <w:r>
        <w:rPr/>
        <w:t>One of the main functions of departmental select committees is to monitor performance against PSA targets; this is achieved by reviewing the departmental and autumn performance reports. Most committees will have an evidence session where senior civil servants or Ministers are questioned on the departmental</w:t>
      </w:r>
      <w:r>
        <w:rPr>
          <w:spacing w:val="-28"/>
        </w:rPr>
        <w:t> </w:t>
      </w:r>
      <w:r>
        <w:rPr/>
        <w:t>report.</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4"/>
        <w:ind w:right="0"/>
        <w:rPr>
          <w:rFonts w:ascii="Lucida Sans Unicode" w:hAnsi="Lucida Sans Unicode" w:cs="Lucida Sans Unicode" w:eastAsia="Lucida Sans Unicode" w:hint="default"/>
          <w:sz w:val="18"/>
          <w:szCs w:val="18"/>
        </w:rPr>
      </w:pPr>
    </w:p>
    <w:p>
      <w:pPr>
        <w:pStyle w:val="ListParagraph"/>
        <w:numPr>
          <w:ilvl w:val="2"/>
          <w:numId w:val="5"/>
        </w:numPr>
        <w:tabs>
          <w:tab w:pos="835" w:val="left" w:leader="none"/>
        </w:tabs>
        <w:spacing w:line="240" w:lineRule="auto" w:before="0" w:after="0"/>
        <w:ind w:left="834" w:right="0" w:hanging="720"/>
        <w:jc w:val="left"/>
        <w:rPr>
          <w:rFonts w:ascii="Trebuchet MS" w:hAnsi="Trebuchet MS" w:cs="Trebuchet MS" w:eastAsia="Trebuchet MS" w:hint="default"/>
          <w:sz w:val="24"/>
          <w:szCs w:val="24"/>
        </w:rPr>
      </w:pPr>
      <w:bookmarkStart w:name="2.4.2 Resource Accounts " w:id="84"/>
      <w:bookmarkEnd w:id="84"/>
      <w:r>
        <w:rPr/>
      </w:r>
      <w:bookmarkStart w:name="2.4.2 Resource Accounts " w:id="85"/>
      <w:bookmarkEnd w:id="85"/>
      <w:r>
        <w:rPr>
          <w:rFonts w:ascii="Trebuchet MS"/>
          <w:i/>
          <w:w w:val="110"/>
          <w:sz w:val="24"/>
        </w:rPr>
        <w:t>Res</w:t>
      </w:r>
      <w:r>
        <w:rPr>
          <w:rFonts w:ascii="Trebuchet MS"/>
          <w:i/>
          <w:w w:val="110"/>
          <w:sz w:val="24"/>
        </w:rPr>
        <w:t>ource</w:t>
      </w:r>
      <w:r>
        <w:rPr>
          <w:rFonts w:ascii="Trebuchet MS"/>
          <w:i/>
          <w:spacing w:val="-40"/>
          <w:w w:val="110"/>
          <w:sz w:val="24"/>
        </w:rPr>
        <w:t> </w:t>
      </w:r>
      <w:r>
        <w:rPr>
          <w:rFonts w:ascii="Trebuchet MS"/>
          <w:i/>
          <w:w w:val="110"/>
          <w:sz w:val="24"/>
        </w:rPr>
        <w:t>Accounts</w:t>
      </w:r>
      <w:r>
        <w:rPr>
          <w:rFonts w:ascii="Trebuchet MS"/>
          <w:sz w:val="24"/>
        </w:rPr>
      </w:r>
    </w:p>
    <w:p>
      <w:pPr>
        <w:spacing w:line="240" w:lineRule="auto" w:before="6"/>
        <w:ind w:right="0"/>
        <w:rPr>
          <w:rFonts w:ascii="Trebuchet MS" w:hAnsi="Trebuchet MS" w:cs="Trebuchet MS" w:eastAsia="Trebuchet MS" w:hint="default"/>
          <w:i/>
          <w:sz w:val="19"/>
          <w:szCs w:val="19"/>
        </w:rPr>
      </w:pPr>
    </w:p>
    <w:p>
      <w:pPr>
        <w:pStyle w:val="BodyText"/>
        <w:spacing w:line="220" w:lineRule="auto"/>
        <w:ind w:right="85"/>
        <w:jc w:val="left"/>
      </w:pPr>
      <w:r>
        <w:rPr/>
        <w:t>The </w:t>
      </w:r>
      <w:r>
        <w:rPr>
          <w:rFonts w:ascii="Trebuchet MS"/>
          <w:i/>
          <w:color w:val="0000FF"/>
        </w:rPr>
      </w:r>
      <w:hyperlink r:id="rId41">
        <w:r>
          <w:rPr>
            <w:rFonts w:ascii="Trebuchet MS"/>
            <w:i/>
            <w:color w:val="0000FF"/>
            <w:u w:val="single" w:color="0000FF"/>
          </w:rPr>
          <w:t>Government Resources and Accounts Act 2000 </w:t>
        </w:r>
        <w:r>
          <w:rPr>
            <w:rFonts w:ascii="Trebuchet MS"/>
            <w:i/>
            <w:color w:val="0000FF"/>
          </w:rPr>
        </w:r>
      </w:hyperlink>
      <w:r>
        <w:rPr/>
        <w:t>requires almost all government departments to produce audited resource accounts, based on accruals accounting. Expenditure was previously planned and subject to parliamentary control solely on a cash basis; however resource accounts are prepared according to Generally Accepted Accounting Practice (GAAP) and follow the concept of accruals.</w:t>
      </w:r>
      <w:hyperlink w:history="true" w:anchor="_bookmark29">
        <w:r>
          <w:rPr>
            <w:position w:val="9"/>
            <w:sz w:val="12"/>
          </w:rPr>
          <w:t>42</w:t>
        </w:r>
      </w:hyperlink>
      <w:r>
        <w:rPr>
          <w:position w:val="9"/>
          <w:sz w:val="12"/>
        </w:rPr>
        <w:t>    </w:t>
      </w:r>
      <w:r>
        <w:rPr/>
        <w:t>The use</w:t>
      </w:r>
      <w:r>
        <w:rPr>
          <w:spacing w:val="-15"/>
        </w:rPr>
        <w:t> </w:t>
      </w:r>
      <w:r>
        <w:rPr/>
        <w:t>of</w:t>
      </w:r>
    </w:p>
    <w:p>
      <w:pPr>
        <w:spacing w:line="240" w:lineRule="auto" w:before="15" w:after="0"/>
        <w:ind w:right="0"/>
        <w:rPr>
          <w:rFonts w:ascii="Lucida Sans Unicode" w:hAnsi="Lucida Sans Unicode" w:cs="Lucida Sans Unicode" w:eastAsia="Lucida Sans Unicode" w:hint="default"/>
          <w:sz w:val="11"/>
          <w:szCs w:val="1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318" w:firstLine="0"/>
        <w:jc w:val="left"/>
        <w:rPr>
          <w:rFonts w:ascii="Lucida Sans Unicode" w:hAnsi="Lucida Sans Unicode" w:cs="Lucida Sans Unicode" w:eastAsia="Lucida Sans Unicode" w:hint="default"/>
          <w:sz w:val="16"/>
          <w:szCs w:val="16"/>
        </w:rPr>
      </w:pPr>
      <w:r>
        <w:rPr>
          <w:rFonts w:ascii="Lucida Sans Unicode"/>
          <w:position w:val="6"/>
          <w:sz w:val="8"/>
        </w:rPr>
        <w:t>41 </w:t>
      </w:r>
      <w:r>
        <w:rPr>
          <w:rFonts w:ascii="Lucida Sans Unicode"/>
          <w:sz w:val="16"/>
        </w:rPr>
        <w:t>Departmental reports and autumn performance reports can be accessed via the Treasury website: </w:t>
      </w:r>
      <w:r>
        <w:rPr>
          <w:rFonts w:ascii="Lucida Sans Unicode"/>
          <w:color w:val="0000FF"/>
          <w:sz w:val="16"/>
        </w:rPr>
      </w:r>
      <w:hyperlink r:id="rId42">
        <w:r>
          <w:rPr>
            <w:rFonts w:ascii="Lucida Sans Unicode"/>
            <w:color w:val="0000FF"/>
            <w:sz w:val="16"/>
            <w:u w:val="single" w:color="0000FF"/>
          </w:rPr>
          <w:t>HM Treasury. Public </w:t>
        </w:r>
        <w:r>
          <w:rPr>
            <w:rFonts w:ascii="Lucida Sans Unicode"/>
            <w:color w:val="0000FF"/>
            <w:sz w:val="16"/>
          </w:rPr>
        </w:r>
      </w:hyperlink>
      <w:r>
        <w:rPr>
          <w:rFonts w:ascii="Lucida Sans Unicode"/>
          <w:color w:val="0000FF"/>
          <w:sz w:val="16"/>
        </w:rPr>
      </w:r>
      <w:hyperlink r:id="rId42">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Service Performance. </w:t>
        </w:r>
        <w:r>
          <w:rPr>
            <w:rFonts w:ascii="Lucida Sans Unicode"/>
            <w:color w:val="0000FF"/>
            <w:sz w:val="16"/>
          </w:rPr>
        </w:r>
      </w:hyperlink>
      <w:r>
        <w:rPr>
          <w:rFonts w:ascii="Lucida Sans Unicode"/>
          <w:sz w:val="16"/>
        </w:rPr>
        <w:t>[at 21 October</w:t>
      </w:r>
      <w:r>
        <w:rPr>
          <w:rFonts w:ascii="Lucida Sans Unicode"/>
          <w:spacing w:val="-27"/>
          <w:sz w:val="16"/>
        </w:rPr>
        <w:t> </w:t>
      </w:r>
      <w:r>
        <w:rPr>
          <w:rFonts w:ascii="Lucida Sans Unicode"/>
          <w:sz w:val="16"/>
        </w:rPr>
        <w:t>2009]</w:t>
      </w:r>
    </w:p>
    <w:p>
      <w:pPr>
        <w:spacing w:line="184" w:lineRule="auto" w:before="0"/>
        <w:ind w:left="113" w:right="233" w:firstLine="0"/>
        <w:jc w:val="left"/>
        <w:rPr>
          <w:rFonts w:ascii="Lucida Sans Unicode" w:hAnsi="Lucida Sans Unicode" w:cs="Lucida Sans Unicode" w:eastAsia="Lucida Sans Unicode" w:hint="default"/>
          <w:sz w:val="16"/>
          <w:szCs w:val="16"/>
        </w:rPr>
      </w:pPr>
      <w:r>
        <w:rPr>
          <w:rFonts w:ascii="Lucida Sans Unicode"/>
          <w:position w:val="6"/>
          <w:sz w:val="8"/>
        </w:rPr>
        <w:t>42 </w:t>
      </w:r>
      <w:r>
        <w:rPr>
          <w:rFonts w:ascii="Lucida Sans Unicode"/>
          <w:sz w:val="16"/>
        </w:rPr>
        <w:t>The main advantage of accruals accounting is that it allows for better financial management and scrutiny by: matching </w:t>
      </w:r>
      <w:r>
        <w:rPr>
          <w:rFonts w:ascii="Lucida Sans Unicode"/>
          <w:sz w:val="16"/>
        </w:rPr>
        <w:t>expenditure</w:t>
      </w:r>
      <w:r>
        <w:rPr>
          <w:rFonts w:ascii="Lucida Sans Unicode"/>
          <w:spacing w:val="-2"/>
          <w:sz w:val="16"/>
        </w:rPr>
        <w:t> </w:t>
      </w:r>
      <w:r>
        <w:rPr>
          <w:rFonts w:ascii="Lucida Sans Unicode"/>
          <w:sz w:val="16"/>
        </w:rPr>
        <w:t>in</w:t>
      </w:r>
      <w:r>
        <w:rPr>
          <w:rFonts w:ascii="Lucida Sans Unicode"/>
          <w:spacing w:val="-2"/>
          <w:sz w:val="16"/>
        </w:rPr>
        <w:t> </w:t>
      </w:r>
      <w:r>
        <w:rPr>
          <w:rFonts w:ascii="Lucida Sans Unicode"/>
          <w:sz w:val="16"/>
        </w:rPr>
        <w:t>any</w:t>
      </w:r>
      <w:r>
        <w:rPr>
          <w:rFonts w:ascii="Lucida Sans Unicode"/>
          <w:spacing w:val="-4"/>
          <w:sz w:val="16"/>
        </w:rPr>
        <w:t> </w:t>
      </w:r>
      <w:r>
        <w:rPr>
          <w:rFonts w:ascii="Lucida Sans Unicode"/>
          <w:sz w:val="16"/>
        </w:rPr>
        <w:t>period</w:t>
      </w:r>
      <w:r>
        <w:rPr>
          <w:rFonts w:ascii="Lucida Sans Unicode"/>
          <w:spacing w:val="-4"/>
          <w:sz w:val="16"/>
        </w:rPr>
        <w:t> </w:t>
      </w:r>
      <w:r>
        <w:rPr>
          <w:rFonts w:ascii="Lucida Sans Unicode"/>
          <w:sz w:val="16"/>
        </w:rPr>
        <w:t>to</w:t>
      </w:r>
      <w:r>
        <w:rPr>
          <w:rFonts w:ascii="Lucida Sans Unicode"/>
          <w:spacing w:val="-3"/>
          <w:sz w:val="16"/>
        </w:rPr>
        <w:t> </w:t>
      </w:r>
      <w:r>
        <w:rPr>
          <w:rFonts w:ascii="Lucida Sans Unicode"/>
          <w:sz w:val="16"/>
        </w:rPr>
        <w:t>revenues</w:t>
      </w:r>
      <w:r>
        <w:rPr>
          <w:rFonts w:ascii="Lucida Sans Unicode"/>
          <w:spacing w:val="-2"/>
          <w:sz w:val="16"/>
        </w:rPr>
        <w:t> </w:t>
      </w:r>
      <w:r>
        <w:rPr>
          <w:rFonts w:ascii="Lucida Sans Unicode"/>
          <w:sz w:val="16"/>
        </w:rPr>
        <w:t>earned</w:t>
      </w:r>
      <w:r>
        <w:rPr>
          <w:rFonts w:ascii="Lucida Sans Unicode"/>
          <w:spacing w:val="-4"/>
          <w:sz w:val="16"/>
        </w:rPr>
        <w:t> </w:t>
      </w:r>
      <w:r>
        <w:rPr>
          <w:rFonts w:ascii="Lucida Sans Unicode"/>
          <w:sz w:val="16"/>
        </w:rPr>
        <w:t>and</w:t>
      </w:r>
      <w:r>
        <w:rPr>
          <w:rFonts w:ascii="Lucida Sans Unicode"/>
          <w:spacing w:val="-2"/>
          <w:sz w:val="16"/>
        </w:rPr>
        <w:t> </w:t>
      </w:r>
      <w:r>
        <w:rPr>
          <w:rFonts w:ascii="Lucida Sans Unicode"/>
          <w:sz w:val="16"/>
        </w:rPr>
        <w:t>obligations</w:t>
      </w:r>
      <w:r>
        <w:rPr>
          <w:rFonts w:ascii="Lucida Sans Unicode"/>
          <w:spacing w:val="-2"/>
          <w:sz w:val="16"/>
        </w:rPr>
        <w:t> </w:t>
      </w:r>
      <w:r>
        <w:rPr>
          <w:rFonts w:ascii="Lucida Sans Unicode"/>
          <w:sz w:val="16"/>
        </w:rPr>
        <w:t>incurred</w:t>
      </w:r>
      <w:r>
        <w:rPr>
          <w:rFonts w:ascii="Lucida Sans Unicode"/>
          <w:spacing w:val="-2"/>
          <w:sz w:val="16"/>
        </w:rPr>
        <w:t> </w:t>
      </w:r>
      <w:r>
        <w:rPr>
          <w:rFonts w:ascii="Lucida Sans Unicode"/>
          <w:sz w:val="16"/>
        </w:rPr>
        <w:t>in</w:t>
      </w:r>
      <w:r>
        <w:rPr>
          <w:rFonts w:ascii="Lucida Sans Unicode"/>
          <w:spacing w:val="-3"/>
          <w:sz w:val="16"/>
        </w:rPr>
        <w:t> </w:t>
      </w:r>
      <w:r>
        <w:rPr>
          <w:rFonts w:ascii="Lucida Sans Unicode"/>
          <w:sz w:val="16"/>
        </w:rPr>
        <w:t>that</w:t>
      </w:r>
      <w:r>
        <w:rPr>
          <w:rFonts w:ascii="Lucida Sans Unicode"/>
          <w:spacing w:val="-1"/>
          <w:sz w:val="16"/>
        </w:rPr>
        <w:t> </w:t>
      </w:r>
      <w:r>
        <w:rPr>
          <w:rFonts w:ascii="Lucida Sans Unicode"/>
          <w:sz w:val="16"/>
        </w:rPr>
        <w:t>period;</w:t>
      </w:r>
      <w:r>
        <w:rPr>
          <w:rFonts w:ascii="Lucida Sans Unicode"/>
          <w:spacing w:val="-4"/>
          <w:sz w:val="16"/>
        </w:rPr>
        <w:t> </w:t>
      </w:r>
      <w:r>
        <w:rPr>
          <w:rFonts w:ascii="Lucida Sans Unicode"/>
          <w:sz w:val="16"/>
        </w:rPr>
        <w:t>and</w:t>
      </w:r>
      <w:r>
        <w:rPr>
          <w:rFonts w:ascii="Lucida Sans Unicode"/>
          <w:spacing w:val="-2"/>
          <w:sz w:val="16"/>
        </w:rPr>
        <w:t> </w:t>
      </w:r>
      <w:r>
        <w:rPr>
          <w:rFonts w:ascii="Lucida Sans Unicode"/>
          <w:sz w:val="16"/>
        </w:rPr>
        <w:t>matching</w:t>
      </w:r>
      <w:r>
        <w:rPr>
          <w:rFonts w:ascii="Lucida Sans Unicode"/>
          <w:spacing w:val="-4"/>
          <w:sz w:val="16"/>
        </w:rPr>
        <w:t> </w:t>
      </w:r>
      <w:r>
        <w:rPr>
          <w:rFonts w:ascii="Lucida Sans Unicode"/>
          <w:sz w:val="16"/>
        </w:rPr>
        <w:t>the</w:t>
      </w:r>
      <w:r>
        <w:rPr>
          <w:rFonts w:ascii="Lucida Sans Unicode"/>
          <w:spacing w:val="-2"/>
          <w:sz w:val="16"/>
        </w:rPr>
        <w:t> </w:t>
      </w:r>
      <w:r>
        <w:rPr>
          <w:rFonts w:ascii="Lucida Sans Unicode"/>
          <w:sz w:val="16"/>
        </w:rPr>
        <w:t>cost</w:t>
      </w:r>
      <w:r>
        <w:rPr>
          <w:rFonts w:ascii="Lucida Sans Unicode"/>
          <w:spacing w:val="-1"/>
          <w:sz w:val="16"/>
        </w:rPr>
        <w:t> </w:t>
      </w:r>
      <w:r>
        <w:rPr>
          <w:rFonts w:ascii="Lucida Sans Unicode"/>
          <w:sz w:val="16"/>
        </w:rPr>
        <w:t>of</w:t>
      </w:r>
      <w:r>
        <w:rPr>
          <w:rFonts w:ascii="Lucida Sans Unicode"/>
          <w:spacing w:val="-4"/>
          <w:sz w:val="16"/>
        </w:rPr>
        <w:t> </w:t>
      </w:r>
      <w:r>
        <w:rPr>
          <w:rFonts w:ascii="Lucida Sans Unicode"/>
          <w:sz w:val="16"/>
        </w:rPr>
        <w:t>capital</w:t>
      </w:r>
      <w:r>
        <w:rPr>
          <w:rFonts w:ascii="Lucida Sans Unicode"/>
          <w:spacing w:val="-2"/>
          <w:sz w:val="16"/>
        </w:rPr>
        <w:t> </w:t>
      </w:r>
      <w:r>
        <w:rPr>
          <w:rFonts w:ascii="Lucida Sans Unicode"/>
          <w:sz w:val="16"/>
        </w:rPr>
        <w:t>assets </w:t>
      </w:r>
      <w:r>
        <w:rPr>
          <w:rFonts w:ascii="Lucida Sans Unicode"/>
          <w:sz w:val="16"/>
        </w:rPr>
        <w:t>to the period in which they are used or consumed by charging depreciation on</w:t>
      </w:r>
      <w:r>
        <w:rPr>
          <w:rFonts w:ascii="Lucida Sans Unicode"/>
          <w:spacing w:val="-32"/>
          <w:sz w:val="16"/>
        </w:rPr>
        <w:t> </w:t>
      </w:r>
      <w:r>
        <w:rPr>
          <w:rFonts w:ascii="Lucida Sans Unicode"/>
          <w:sz w:val="16"/>
        </w:rPr>
        <w:t>them.</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left="114" w:right="147"/>
        <w:jc w:val="left"/>
      </w:pPr>
      <w:bookmarkStart w:name="_bookmark30" w:id="86"/>
      <w:bookmarkEnd w:id="86"/>
      <w:r>
        <w:rPr/>
      </w:r>
      <w:r>
        <w:rPr/>
        <w:t>resource accounting has led to a dual system of authorisation for estimates; authorisation for resources to be used during a financial year; and for the cash to be paid out of the Consolidated</w:t>
      </w:r>
      <w:r>
        <w:rPr>
          <w:spacing w:val="-20"/>
        </w:rPr>
        <w:t> </w:t>
      </w:r>
      <w:r>
        <w:rPr/>
        <w:t>Fund.</w:t>
      </w:r>
    </w:p>
    <w:p>
      <w:pPr>
        <w:pStyle w:val="BodyText"/>
        <w:spacing w:line="220" w:lineRule="auto" w:before="120"/>
        <w:ind w:right="175"/>
        <w:jc w:val="left"/>
      </w:pPr>
      <w:r>
        <w:rPr/>
        <w:t>The National Audit Office (NAO) must audit departmental resource accounts.</w:t>
      </w:r>
      <w:hyperlink w:history="true" w:anchor="_bookmark30">
        <w:r>
          <w:rPr>
            <w:position w:val="9"/>
            <w:sz w:val="12"/>
          </w:rPr>
          <w:t>43</w:t>
        </w:r>
      </w:hyperlink>
      <w:r>
        <w:rPr>
          <w:position w:val="9"/>
          <w:sz w:val="12"/>
        </w:rPr>
        <w:t> </w:t>
      </w:r>
      <w:r>
        <w:rPr/>
        <w:t>The </w:t>
      </w:r>
      <w:r>
        <w:rPr/>
        <w:t>Comptroller and Auditor General will lay the accounts for each department before Parliament, together with a report on the property of expenditure by each department, and whether it is in accordance with the appropriations in the Appropriation Act. These accounts should be laid before Parliament prior to the summer recess, after the end of the financial year to which they relate. The relevant select committees should also consider departmental resource</w:t>
      </w:r>
      <w:r>
        <w:rPr>
          <w:spacing w:val="-44"/>
        </w:rPr>
        <w:t> </w:t>
      </w:r>
      <w:r>
        <w:rPr/>
        <w:t>accounts.</w:t>
      </w:r>
    </w:p>
    <w:p>
      <w:pPr>
        <w:pStyle w:val="BodyText"/>
        <w:spacing w:line="182" w:lineRule="auto" w:before="162"/>
        <w:ind w:right="175"/>
        <w:jc w:val="left"/>
      </w:pPr>
      <w:bookmarkStart w:name="Resource accounts can also be scrutinise" w:id="87"/>
      <w:bookmarkEnd w:id="87"/>
      <w:r>
        <w:rPr/>
      </w:r>
      <w:r>
        <w:rPr/>
        <w:t>Resource accounts can also be scrutinised by the Public Accounts Committee</w:t>
      </w:r>
      <w:r>
        <w:rPr>
          <w:spacing w:val="-28"/>
        </w:rPr>
        <w:t> </w:t>
      </w:r>
      <w:r>
        <w:rPr/>
        <w:t>(PAC). </w:t>
      </w:r>
      <w:r>
        <w:rPr/>
        <w:t>Standing Order 148 states</w:t>
      </w:r>
      <w:r>
        <w:rPr>
          <w:spacing w:val="-11"/>
        </w:rPr>
        <w:t> </w:t>
      </w:r>
      <w:r>
        <w:rPr/>
        <w:t>that:</w:t>
      </w:r>
    </w:p>
    <w:p>
      <w:pPr>
        <w:spacing w:line="220" w:lineRule="auto" w:before="202"/>
        <w:ind w:left="681" w:right="372" w:firstLine="0"/>
        <w:jc w:val="left"/>
        <w:rPr>
          <w:rFonts w:ascii="Lucida Sans Unicode" w:hAnsi="Lucida Sans Unicode" w:cs="Lucida Sans Unicode" w:eastAsia="Lucida Sans Unicode" w:hint="default"/>
          <w:sz w:val="8"/>
          <w:szCs w:val="8"/>
        </w:rPr>
      </w:pPr>
      <w:r>
        <w:rPr>
          <w:rFonts w:ascii="Lucida Sans Unicode"/>
          <w:sz w:val="20"/>
        </w:rPr>
        <w:t>There shall be a select committee to be called the Committee of Public Accounts for the examination of the accounts showing the appropriation of the sums granted by Parliament to meet the public expenditure and of such other accounts laid before Parliament as the </w:t>
      </w:r>
      <w:r>
        <w:rPr>
          <w:rFonts w:ascii="Lucida Sans Unicode"/>
          <w:spacing w:val="-1"/>
          <w:w w:val="100"/>
          <w:sz w:val="20"/>
        </w:rPr>
        <w:t>committee</w:t>
      </w:r>
      <w:r>
        <w:rPr>
          <w:rFonts w:ascii="Lucida Sans Unicode"/>
          <w:w w:val="100"/>
          <w:sz w:val="20"/>
        </w:rPr>
        <w:t> </w:t>
      </w:r>
      <w:r>
        <w:rPr>
          <w:rFonts w:ascii="Lucida Sans Unicode"/>
          <w:spacing w:val="-1"/>
          <w:w w:val="100"/>
          <w:sz w:val="20"/>
        </w:rPr>
        <w:t>may</w:t>
      </w:r>
      <w:r>
        <w:rPr>
          <w:rFonts w:ascii="Lucida Sans Unicode"/>
          <w:w w:val="100"/>
          <w:sz w:val="20"/>
        </w:rPr>
        <w:t> </w:t>
      </w:r>
      <w:r>
        <w:rPr>
          <w:rFonts w:ascii="Lucida Sans Unicode"/>
          <w:spacing w:val="-1"/>
          <w:w w:val="100"/>
          <w:sz w:val="20"/>
        </w:rPr>
        <w:t>think</w:t>
      </w:r>
      <w:r>
        <w:rPr>
          <w:rFonts w:ascii="Lucida Sans Unicode"/>
          <w:spacing w:val="7"/>
          <w:w w:val="100"/>
          <w:sz w:val="20"/>
        </w:rPr>
        <w:t> </w:t>
      </w:r>
      <w:r>
        <w:rPr>
          <w:rFonts w:ascii="Lucida Sans Unicode"/>
          <w:spacing w:val="1"/>
          <w:w w:val="100"/>
          <w:sz w:val="20"/>
        </w:rPr>
        <w:t>fit</w:t>
      </w:r>
      <w:hyperlink w:history="true" w:anchor="_bookmark30">
        <w:r>
          <w:rPr>
            <w:rFonts w:ascii="Lucida Sans Unicode"/>
            <w:spacing w:val="1"/>
            <w:w w:val="100"/>
            <w:position w:val="6"/>
            <w:sz w:val="8"/>
          </w:rPr>
          <w:t>44</w:t>
        </w:r>
        <w:r>
          <w:rPr>
            <w:rFonts w:ascii="Lucida Sans Unicode"/>
            <w:w w:val="100"/>
            <w:sz w:val="8"/>
          </w:rPr>
        </w:r>
      </w:hyperlink>
    </w:p>
    <w:p>
      <w:pPr>
        <w:pStyle w:val="BodyText"/>
        <w:spacing w:line="220" w:lineRule="auto" w:before="118"/>
        <w:ind w:right="129"/>
        <w:jc w:val="left"/>
      </w:pPr>
      <w:r>
        <w:rPr/>
        <w:t>The Committee consists of sixteen Members, including the Financial Secretary to HM Treasury, who does not normally attend meetings of the Committee. Members are nominated at the beginning of each Parliament on the basis of a motion made by a Government Minister, following consultation with the Opposition. The party proportions of the Committee, like other committees, must reflect that of the Commons.  The PAC elects its own Chair, traditionally an Opposition member, usually with previous experience as a Treasury</w:t>
      </w:r>
      <w:r>
        <w:rPr>
          <w:spacing w:val="-22"/>
        </w:rPr>
        <w:t> </w:t>
      </w:r>
      <w:r>
        <w:rPr/>
        <w:t>Minister.</w:t>
      </w:r>
    </w:p>
    <w:p>
      <w:pPr>
        <w:pStyle w:val="BodyText"/>
        <w:spacing w:line="220" w:lineRule="auto" w:before="119"/>
        <w:ind w:right="230"/>
        <w:jc w:val="both"/>
      </w:pPr>
      <w:r>
        <w:rPr/>
        <w:t>Following the passing of the </w:t>
      </w:r>
      <w:r>
        <w:rPr>
          <w:rFonts w:ascii="Trebuchet MS"/>
          <w:i/>
          <w:color w:val="0000FF"/>
        </w:rPr>
      </w:r>
      <w:hyperlink r:id="rId43">
        <w:r>
          <w:rPr>
            <w:rFonts w:ascii="Trebuchet MS"/>
            <w:i/>
            <w:color w:val="0000FF"/>
            <w:u w:val="single" w:color="0000FF"/>
          </w:rPr>
          <w:t>National Audit Act 1983</w:t>
        </w:r>
        <w:r>
          <w:rPr>
            <w:rFonts w:ascii="Trebuchet MS"/>
            <w:i/>
            <w:color w:val="0000FF"/>
          </w:rPr>
        </w:r>
      </w:hyperlink>
      <w:r>
        <w:rPr/>
        <w:t>, the main work of the PAC has been the examination of the value for money reports of the NAO.</w:t>
      </w:r>
      <w:hyperlink w:history="true" w:anchor="_bookmark30">
        <w:r>
          <w:rPr>
            <w:position w:val="9"/>
            <w:sz w:val="12"/>
          </w:rPr>
          <w:t>45</w:t>
        </w:r>
      </w:hyperlink>
      <w:r>
        <w:rPr>
          <w:position w:val="9"/>
          <w:sz w:val="12"/>
        </w:rPr>
        <w:t> </w:t>
      </w:r>
      <w:r>
        <w:rPr/>
        <w:t>The objective of </w:t>
      </w:r>
      <w:r>
        <w:rPr/>
        <w:t>the PAC is to examine past successes and failures in order to apply lessons learned to future activity.  The Committee does not consider policy, only value for</w:t>
      </w:r>
      <w:r>
        <w:rPr>
          <w:spacing w:val="-29"/>
        </w:rPr>
        <w:t> </w:t>
      </w:r>
      <w:r>
        <w:rPr/>
        <w:t>money.</w:t>
      </w:r>
    </w:p>
    <w:p>
      <w:pPr>
        <w:pStyle w:val="BodyText"/>
        <w:spacing w:line="348" w:lineRule="exact"/>
        <w:ind w:right="175"/>
        <w:jc w:val="left"/>
      </w:pPr>
      <w:r>
        <w:rPr/>
        <w:t>The PAC also studies excess</w:t>
      </w:r>
      <w:r>
        <w:rPr>
          <w:spacing w:val="-19"/>
        </w:rPr>
        <w:t> </w:t>
      </w:r>
      <w:r>
        <w:rPr/>
        <w:t>votes.</w:t>
      </w:r>
    </w:p>
    <w:p>
      <w:pPr>
        <w:pStyle w:val="BodyText"/>
        <w:spacing w:line="220" w:lineRule="auto" w:before="112"/>
        <w:ind w:right="175"/>
        <w:jc w:val="left"/>
      </w:pPr>
      <w:r>
        <w:rPr/>
        <w:t>The PAC reports to the Commons on its findings and makes recommendations. The Government must respond to these reports and a selection of such reports and government replies are the subject of an annual debate in the Commons. The NAO, or the Committee itself, can conduct follow-up investigations on issues raised in reports, to track progress of the implementation of the Committee’s recommendations.</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6" w:after="0"/>
        <w:ind w:right="0"/>
        <w:rPr>
          <w:rFonts w:ascii="Lucida Sans Unicode" w:hAnsi="Lucida Sans Unicode" w:cs="Lucida Sans Unicode" w:eastAsia="Lucida Sans Unicode" w:hint="default"/>
          <w:sz w:val="19"/>
          <w:szCs w:val="19"/>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6"/>
        <w:ind w:left="113" w:right="175" w:firstLine="0"/>
        <w:jc w:val="left"/>
        <w:rPr>
          <w:rFonts w:ascii="Lucida Sans Unicode" w:hAnsi="Lucida Sans Unicode" w:cs="Lucida Sans Unicode" w:eastAsia="Lucida Sans Unicode" w:hint="default"/>
          <w:sz w:val="16"/>
          <w:szCs w:val="16"/>
        </w:rPr>
      </w:pPr>
      <w:r>
        <w:rPr>
          <w:rFonts w:ascii="Lucida Sans Unicode"/>
          <w:position w:val="6"/>
          <w:sz w:val="8"/>
        </w:rPr>
        <w:t>43 </w:t>
      </w:r>
      <w:r>
        <w:rPr>
          <w:rFonts w:ascii="Lucida Sans Unicode"/>
          <w:sz w:val="16"/>
        </w:rPr>
        <w:t>The National Audit Office (NAO) is an independent body, headed by the Comptroller and Auditor General (CA&amp;G), with direct </w:t>
      </w:r>
      <w:r>
        <w:rPr>
          <w:rFonts w:ascii="Lucida Sans Unicode"/>
          <w:sz w:val="16"/>
        </w:rPr>
        <w:t>responsibility to</w:t>
      </w:r>
      <w:r>
        <w:rPr>
          <w:rFonts w:ascii="Lucida Sans Unicode"/>
          <w:spacing w:val="-12"/>
          <w:sz w:val="16"/>
        </w:rPr>
        <w:t> </w:t>
      </w:r>
      <w:r>
        <w:rPr>
          <w:rFonts w:ascii="Lucida Sans Unicode"/>
          <w:sz w:val="16"/>
        </w:rPr>
        <w:t>Parliament.</w:t>
      </w:r>
    </w:p>
    <w:p>
      <w:pPr>
        <w:spacing w:line="176" w:lineRule="exact" w:before="0"/>
        <w:ind w:left="114" w:right="0" w:firstLine="0"/>
        <w:jc w:val="both"/>
        <w:rPr>
          <w:rFonts w:ascii="Lucida Sans Unicode" w:hAnsi="Lucida Sans Unicode" w:cs="Lucida Sans Unicode" w:eastAsia="Lucida Sans Unicode" w:hint="default"/>
          <w:sz w:val="16"/>
          <w:szCs w:val="16"/>
        </w:rPr>
      </w:pPr>
      <w:r>
        <w:rPr>
          <w:rFonts w:ascii="Lucida Sans Unicode"/>
          <w:position w:val="6"/>
          <w:sz w:val="8"/>
        </w:rPr>
        <w:t>44  </w:t>
      </w:r>
      <w:r>
        <w:rPr>
          <w:rFonts w:ascii="Lucida Sans Unicode"/>
          <w:color w:val="0000FF"/>
          <w:sz w:val="16"/>
        </w:rPr>
      </w:r>
      <w:hyperlink r:id="rId44">
        <w:r>
          <w:rPr>
            <w:rFonts w:ascii="Lucida Sans Unicode"/>
            <w:color w:val="0000FF"/>
            <w:sz w:val="16"/>
            <w:u w:val="single" w:color="0000FF"/>
          </w:rPr>
          <w:t>Standing Orders of the House Of Commons: Public Business 2009 </w:t>
        </w:r>
        <w:r>
          <w:rPr>
            <w:rFonts w:ascii="Lucida Sans Unicode"/>
            <w:color w:val="0000FF"/>
            <w:sz w:val="16"/>
          </w:rPr>
        </w:r>
      </w:hyperlink>
      <w:r>
        <w:rPr>
          <w:rFonts w:ascii="Lucida Sans Unicode"/>
          <w:sz w:val="16"/>
        </w:rPr>
        <w:t>[at 21 October</w:t>
      </w:r>
      <w:r>
        <w:rPr>
          <w:rFonts w:ascii="Lucida Sans Unicode"/>
          <w:spacing w:val="-29"/>
          <w:sz w:val="16"/>
        </w:rPr>
        <w:t> </w:t>
      </w:r>
      <w:r>
        <w:rPr>
          <w:rFonts w:ascii="Lucida Sans Unicode"/>
          <w:sz w:val="16"/>
        </w:rPr>
        <w:t>2009]</w:t>
      </w:r>
    </w:p>
    <w:p>
      <w:pPr>
        <w:spacing w:line="184" w:lineRule="auto" w:before="11"/>
        <w:ind w:left="113" w:right="326" w:firstLine="0"/>
        <w:jc w:val="both"/>
        <w:rPr>
          <w:rFonts w:ascii="Lucida Sans Unicode" w:hAnsi="Lucida Sans Unicode" w:cs="Lucida Sans Unicode" w:eastAsia="Lucida Sans Unicode" w:hint="default"/>
          <w:sz w:val="16"/>
          <w:szCs w:val="16"/>
        </w:rPr>
      </w:pPr>
      <w:r>
        <w:rPr>
          <w:rFonts w:ascii="Lucida Sans Unicode"/>
          <w:position w:val="6"/>
          <w:sz w:val="8"/>
        </w:rPr>
        <w:t>45 </w:t>
      </w:r>
      <w:r>
        <w:rPr>
          <w:rFonts w:ascii="Lucida Sans Unicode"/>
          <w:sz w:val="16"/>
        </w:rPr>
        <w:t>In addition to the audit of government accounts, the NAO produces around 60 reports each year on the value for money of </w:t>
      </w:r>
      <w:r>
        <w:rPr>
          <w:rFonts w:ascii="Lucida Sans Unicode"/>
          <w:sz w:val="16"/>
        </w:rPr>
        <w:t>expenditure by government departments and other public bodies. Under the </w:t>
      </w:r>
      <w:r>
        <w:rPr>
          <w:rFonts w:ascii="Trebuchet MS"/>
          <w:i/>
          <w:color w:val="0000FF"/>
          <w:sz w:val="16"/>
        </w:rPr>
      </w:r>
      <w:hyperlink r:id="rId43">
        <w:r>
          <w:rPr>
            <w:rFonts w:ascii="Trebuchet MS"/>
            <w:i/>
            <w:color w:val="0000FF"/>
            <w:sz w:val="16"/>
            <w:u w:val="single" w:color="0000FF"/>
          </w:rPr>
          <w:t>National Audit Act 1983 </w:t>
        </w:r>
        <w:r>
          <w:rPr>
            <w:rFonts w:ascii="Trebuchet MS"/>
            <w:i/>
            <w:color w:val="0000FF"/>
            <w:sz w:val="16"/>
          </w:rPr>
        </w:r>
      </w:hyperlink>
      <w:r>
        <w:rPr>
          <w:rFonts w:ascii="Lucida Sans Unicode"/>
          <w:sz w:val="16"/>
        </w:rPr>
        <w:t>the NAO can examine and report on the economy, efficiency and effectiveness of public spending. [at 21 October</w:t>
      </w:r>
      <w:r>
        <w:rPr>
          <w:rFonts w:ascii="Lucida Sans Unicode"/>
          <w:spacing w:val="-4"/>
          <w:sz w:val="16"/>
        </w:rPr>
        <w:t> </w:t>
      </w:r>
      <w:r>
        <w:rPr>
          <w:rFonts w:ascii="Lucida Sans Unicode"/>
          <w:sz w:val="16"/>
        </w:rPr>
        <w:t>2009]</w:t>
      </w:r>
    </w:p>
    <w:p>
      <w:pPr>
        <w:spacing w:after="0" w:line="184" w:lineRule="auto"/>
        <w:jc w:val="both"/>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ListParagraph"/>
        <w:numPr>
          <w:ilvl w:val="2"/>
          <w:numId w:val="5"/>
        </w:numPr>
        <w:tabs>
          <w:tab w:pos="835" w:val="left" w:leader="none"/>
        </w:tabs>
        <w:spacing w:line="240" w:lineRule="auto" w:before="64" w:after="0"/>
        <w:ind w:left="834" w:right="0" w:hanging="720"/>
        <w:jc w:val="left"/>
        <w:rPr>
          <w:rFonts w:ascii="Trebuchet MS" w:hAnsi="Trebuchet MS" w:cs="Trebuchet MS" w:eastAsia="Trebuchet MS" w:hint="default"/>
          <w:sz w:val="24"/>
          <w:szCs w:val="24"/>
        </w:rPr>
      </w:pPr>
      <w:bookmarkStart w:name="2.4.3 Scrutiny of departmental reports a" w:id="88"/>
      <w:bookmarkEnd w:id="88"/>
      <w:r>
        <w:rPr/>
      </w:r>
      <w:bookmarkStart w:name="_bookmark31" w:id="89"/>
      <w:bookmarkEnd w:id="89"/>
      <w:r>
        <w:rPr/>
      </w:r>
      <w:bookmarkStart w:name="_bookmark31" w:id="90"/>
      <w:bookmarkEnd w:id="90"/>
      <w:r>
        <w:rPr>
          <w:rFonts w:ascii="Trebuchet MS"/>
          <w:i/>
          <w:w w:val="105"/>
          <w:sz w:val="24"/>
        </w:rPr>
        <w:t>Sc</w:t>
      </w:r>
      <w:r>
        <w:rPr>
          <w:rFonts w:ascii="Trebuchet MS"/>
          <w:i/>
          <w:w w:val="105"/>
          <w:sz w:val="24"/>
        </w:rPr>
        <w:t>rutiny of departmental reports and resource </w:t>
      </w:r>
      <w:r>
        <w:rPr>
          <w:rFonts w:ascii="Trebuchet MS"/>
          <w:i/>
          <w:spacing w:val="72"/>
          <w:w w:val="105"/>
          <w:sz w:val="24"/>
        </w:rPr>
        <w:t> </w:t>
      </w:r>
      <w:r>
        <w:rPr>
          <w:rFonts w:ascii="Trebuchet MS"/>
          <w:i/>
          <w:w w:val="105"/>
          <w:sz w:val="24"/>
        </w:rPr>
        <w:t>accounts</w:t>
      </w:r>
      <w:r>
        <w:rPr>
          <w:rFonts w:ascii="Trebuchet MS"/>
          <w:sz w:val="24"/>
        </w:rPr>
      </w:r>
    </w:p>
    <w:p>
      <w:pPr>
        <w:spacing w:line="240" w:lineRule="auto" w:before="6"/>
        <w:ind w:right="0"/>
        <w:rPr>
          <w:rFonts w:ascii="Trebuchet MS" w:hAnsi="Trebuchet MS" w:cs="Trebuchet MS" w:eastAsia="Trebuchet MS" w:hint="default"/>
          <w:i/>
          <w:sz w:val="19"/>
          <w:szCs w:val="19"/>
        </w:rPr>
      </w:pPr>
    </w:p>
    <w:p>
      <w:pPr>
        <w:pStyle w:val="BodyText"/>
        <w:spacing w:line="220" w:lineRule="auto"/>
        <w:ind w:right="175"/>
        <w:jc w:val="left"/>
      </w:pPr>
      <w:r>
        <w:rPr/>
        <w:t>In the 2005 report, </w:t>
      </w:r>
      <w:r>
        <w:rPr>
          <w:rFonts w:ascii="Trebuchet MS"/>
          <w:i/>
        </w:rPr>
        <w:t>Inside the Counting House</w:t>
      </w:r>
      <w:hyperlink w:history="true" w:anchor="_bookmark31">
        <w:r>
          <w:rPr>
            <w:rFonts w:ascii="Trebuchet MS"/>
            <w:i/>
            <w:position w:val="9"/>
            <w:sz w:val="12"/>
          </w:rPr>
          <w:t>46</w:t>
        </w:r>
      </w:hyperlink>
      <w:r>
        <w:rPr>
          <w:rFonts w:ascii="Trebuchet MS"/>
          <w:i/>
          <w:position w:val="9"/>
          <w:sz w:val="12"/>
        </w:rPr>
        <w:t> </w:t>
      </w:r>
      <w:r>
        <w:rPr/>
        <w:t>the Hansard Society argued that Parliament performs its role of scrutinising Government accounts more</w:t>
      </w:r>
      <w:r>
        <w:rPr>
          <w:spacing w:val="-37"/>
        </w:rPr>
        <w:t> </w:t>
      </w:r>
      <w:r>
        <w:rPr/>
        <w:t>effectively </w:t>
      </w:r>
      <w:r>
        <w:rPr/>
        <w:t>than its role of authorising Government</w:t>
      </w:r>
      <w:r>
        <w:rPr>
          <w:spacing w:val="-20"/>
        </w:rPr>
        <w:t> </w:t>
      </w:r>
      <w:r>
        <w:rPr/>
        <w:t>spending:</w:t>
      </w:r>
    </w:p>
    <w:p>
      <w:pPr>
        <w:spacing w:line="220" w:lineRule="auto" w:before="122"/>
        <w:ind w:left="681" w:right="161" w:firstLine="0"/>
        <w:jc w:val="left"/>
        <w:rPr>
          <w:rFonts w:ascii="Lucida Sans Unicode" w:hAnsi="Lucida Sans Unicode" w:cs="Lucida Sans Unicode" w:eastAsia="Lucida Sans Unicode" w:hint="default"/>
          <w:sz w:val="20"/>
          <w:szCs w:val="20"/>
        </w:rPr>
      </w:pPr>
      <w:r>
        <w:rPr>
          <w:rFonts w:ascii="Lucida Sans Unicode"/>
          <w:sz w:val="20"/>
        </w:rPr>
        <w:t>In the area of audit and scrutiny of past expenditure, the Public Accounts Committee, the National Audit Office and the departmental select committees provide an important level of detailed accountability. However, just because these roles and functions have many positive aspects, this does not mean that there is no room for improvement. On the authorisation of taxation and government spending plans, the procedures such as the estimates and the related acts, it is widely held that Parliament does not seek, much less obtain, any form of exacting accountability.</w:t>
      </w:r>
    </w:p>
    <w:p>
      <w:pPr>
        <w:spacing w:before="97"/>
        <w:ind w:left="114" w:right="175" w:firstLine="0"/>
        <w:jc w:val="left"/>
        <w:rPr>
          <w:rFonts w:ascii="Lucida Sans Unicode" w:hAnsi="Lucida Sans Unicode" w:cs="Lucida Sans Unicode" w:eastAsia="Lucida Sans Unicode" w:hint="default"/>
          <w:sz w:val="24"/>
          <w:szCs w:val="24"/>
        </w:rPr>
      </w:pPr>
      <w:r>
        <w:rPr>
          <w:rFonts w:ascii="Lucida Sans Unicode"/>
          <w:w w:val="105"/>
          <w:sz w:val="24"/>
        </w:rPr>
        <w:t>The</w:t>
      </w:r>
      <w:r>
        <w:rPr>
          <w:rFonts w:ascii="Lucida Sans Unicode"/>
          <w:spacing w:val="-25"/>
          <w:w w:val="105"/>
          <w:sz w:val="24"/>
        </w:rPr>
        <w:t> </w:t>
      </w:r>
      <w:r>
        <w:rPr>
          <w:rFonts w:ascii="Lucida Sans Unicode"/>
          <w:w w:val="105"/>
          <w:sz w:val="24"/>
        </w:rPr>
        <w:t>2006</w:t>
      </w:r>
      <w:r>
        <w:rPr>
          <w:rFonts w:ascii="Lucida Sans Unicode"/>
          <w:spacing w:val="-27"/>
          <w:w w:val="105"/>
          <w:sz w:val="24"/>
        </w:rPr>
        <w:t> </w:t>
      </w:r>
      <w:r>
        <w:rPr>
          <w:rFonts w:ascii="Lucida Sans Unicode"/>
          <w:w w:val="105"/>
          <w:sz w:val="24"/>
        </w:rPr>
        <w:t>Hansard</w:t>
      </w:r>
      <w:r>
        <w:rPr>
          <w:rFonts w:ascii="Lucida Sans Unicode"/>
          <w:spacing w:val="-27"/>
          <w:w w:val="105"/>
          <w:sz w:val="24"/>
        </w:rPr>
        <w:t> </w:t>
      </w:r>
      <w:r>
        <w:rPr>
          <w:rFonts w:ascii="Lucida Sans Unicode"/>
          <w:w w:val="105"/>
          <w:sz w:val="24"/>
        </w:rPr>
        <w:t>Society</w:t>
      </w:r>
      <w:r>
        <w:rPr>
          <w:rFonts w:ascii="Lucida Sans Unicode"/>
          <w:spacing w:val="-27"/>
          <w:w w:val="105"/>
          <w:sz w:val="24"/>
        </w:rPr>
        <w:t> </w:t>
      </w:r>
      <w:r>
        <w:rPr>
          <w:rFonts w:ascii="Lucida Sans Unicode"/>
          <w:w w:val="105"/>
          <w:sz w:val="24"/>
        </w:rPr>
        <w:t>report</w:t>
      </w:r>
      <w:r>
        <w:rPr>
          <w:rFonts w:ascii="Lucida Sans Unicode"/>
          <w:spacing w:val="-27"/>
          <w:w w:val="105"/>
          <w:sz w:val="24"/>
        </w:rPr>
        <w:t> </w:t>
      </w:r>
      <w:r>
        <w:rPr>
          <w:rFonts w:ascii="Trebuchet MS"/>
          <w:i/>
          <w:w w:val="105"/>
          <w:sz w:val="24"/>
        </w:rPr>
        <w:t>The</w:t>
      </w:r>
      <w:r>
        <w:rPr>
          <w:rFonts w:ascii="Trebuchet MS"/>
          <w:i/>
          <w:spacing w:val="-23"/>
          <w:w w:val="105"/>
          <w:sz w:val="24"/>
        </w:rPr>
        <w:t> </w:t>
      </w:r>
      <w:r>
        <w:rPr>
          <w:rFonts w:ascii="Trebuchet MS"/>
          <w:i/>
          <w:w w:val="105"/>
          <w:sz w:val="24"/>
        </w:rPr>
        <w:t>Fiscal</w:t>
      </w:r>
      <w:r>
        <w:rPr>
          <w:rFonts w:ascii="Trebuchet MS"/>
          <w:i/>
          <w:spacing w:val="-23"/>
          <w:w w:val="105"/>
          <w:sz w:val="24"/>
        </w:rPr>
        <w:t> </w:t>
      </w:r>
      <w:r>
        <w:rPr>
          <w:rFonts w:ascii="Trebuchet MS"/>
          <w:i/>
          <w:w w:val="105"/>
          <w:sz w:val="24"/>
        </w:rPr>
        <w:t>Maze</w:t>
      </w:r>
      <w:hyperlink w:history="true" w:anchor="_bookmark31">
        <w:r>
          <w:rPr>
            <w:rFonts w:ascii="Trebuchet MS"/>
            <w:i/>
            <w:w w:val="105"/>
            <w:position w:val="9"/>
            <w:sz w:val="12"/>
          </w:rPr>
          <w:t>47</w:t>
        </w:r>
      </w:hyperlink>
      <w:r>
        <w:rPr>
          <w:rFonts w:ascii="Trebuchet MS"/>
          <w:i/>
          <w:spacing w:val="22"/>
          <w:w w:val="105"/>
          <w:position w:val="9"/>
          <w:sz w:val="12"/>
        </w:rPr>
        <w:t> </w:t>
      </w:r>
      <w:r>
        <w:rPr>
          <w:rFonts w:ascii="Lucida Sans Unicode"/>
          <w:w w:val="105"/>
          <w:sz w:val="24"/>
        </w:rPr>
        <w:t>stated</w:t>
      </w:r>
      <w:r>
        <w:rPr>
          <w:rFonts w:ascii="Lucida Sans Unicode"/>
          <w:spacing w:val="-27"/>
          <w:w w:val="105"/>
          <w:sz w:val="24"/>
        </w:rPr>
        <w:t> </w:t>
      </w:r>
      <w:r>
        <w:rPr>
          <w:rFonts w:ascii="Lucida Sans Unicode"/>
          <w:w w:val="105"/>
          <w:sz w:val="24"/>
        </w:rPr>
        <w:t>that:</w:t>
      </w:r>
    </w:p>
    <w:p>
      <w:pPr>
        <w:spacing w:line="220" w:lineRule="auto" w:before="114"/>
        <w:ind w:left="681" w:right="175" w:firstLine="0"/>
        <w:jc w:val="left"/>
        <w:rPr>
          <w:rFonts w:ascii="Lucida Sans Unicode" w:hAnsi="Lucida Sans Unicode" w:cs="Lucida Sans Unicode" w:eastAsia="Lucida Sans Unicode" w:hint="default"/>
          <w:sz w:val="20"/>
          <w:szCs w:val="20"/>
        </w:rPr>
      </w:pPr>
      <w:r>
        <w:rPr>
          <w:rFonts w:ascii="Lucida Sans Unicode"/>
          <w:sz w:val="20"/>
        </w:rPr>
        <w:t>The combined work of the NAO/PAC and the departmental select committees results in significant savings for government, but considerably more could be achieved. However, the fundamental question is whether long term improvements in outcomes are achieved, wider lessons are learned and mistakes not</w:t>
      </w:r>
      <w:r>
        <w:rPr>
          <w:rFonts w:ascii="Lucida Sans Unicode"/>
          <w:spacing w:val="-23"/>
          <w:sz w:val="20"/>
        </w:rPr>
        <w:t> </w:t>
      </w:r>
      <w:r>
        <w:rPr>
          <w:rFonts w:ascii="Lucida Sans Unicode"/>
          <w:sz w:val="20"/>
        </w:rPr>
        <w:t>repeated.</w:t>
      </w:r>
    </w:p>
    <w:p>
      <w:pPr>
        <w:spacing w:before="100"/>
        <w:ind w:left="681" w:right="175" w:firstLine="0"/>
        <w:jc w:val="left"/>
        <w:rPr>
          <w:rFonts w:ascii="Lucida Sans Unicode" w:hAnsi="Lucida Sans Unicode" w:cs="Lucida Sans Unicode" w:eastAsia="Lucida Sans Unicode" w:hint="default"/>
          <w:sz w:val="20"/>
          <w:szCs w:val="20"/>
        </w:rPr>
      </w:pPr>
      <w:r>
        <w:rPr>
          <w:rFonts w:ascii="Lucida Sans Unicode"/>
          <w:sz w:val="20"/>
        </w:rPr>
        <w:t>There</w:t>
      </w:r>
      <w:r>
        <w:rPr>
          <w:rFonts w:ascii="Lucida Sans Unicode"/>
          <w:spacing w:val="-6"/>
          <w:sz w:val="20"/>
        </w:rPr>
        <w:t> </w:t>
      </w:r>
      <w:r>
        <w:rPr>
          <w:rFonts w:ascii="Lucida Sans Unicode"/>
          <w:sz w:val="20"/>
        </w:rPr>
        <w:t>should</w:t>
      </w:r>
      <w:r>
        <w:rPr>
          <w:rFonts w:ascii="Lucida Sans Unicode"/>
          <w:spacing w:val="-6"/>
          <w:sz w:val="20"/>
        </w:rPr>
        <w:t> </w:t>
      </w:r>
      <w:r>
        <w:rPr>
          <w:rFonts w:ascii="Lucida Sans Unicode"/>
          <w:sz w:val="20"/>
        </w:rPr>
        <w:t>be</w:t>
      </w:r>
      <w:r>
        <w:rPr>
          <w:rFonts w:ascii="Lucida Sans Unicode"/>
          <w:spacing w:val="-6"/>
          <w:sz w:val="20"/>
        </w:rPr>
        <w:t> </w:t>
      </w:r>
      <w:r>
        <w:rPr>
          <w:rFonts w:ascii="Lucida Sans Unicode"/>
          <w:sz w:val="20"/>
        </w:rPr>
        <w:t>a</w:t>
      </w:r>
      <w:r>
        <w:rPr>
          <w:rFonts w:ascii="Lucida Sans Unicode"/>
          <w:spacing w:val="-6"/>
          <w:sz w:val="20"/>
        </w:rPr>
        <w:t> </w:t>
      </w:r>
      <w:r>
        <w:rPr>
          <w:rFonts w:ascii="Lucida Sans Unicode"/>
          <w:sz w:val="20"/>
        </w:rPr>
        <w:t>more</w:t>
      </w:r>
      <w:r>
        <w:rPr>
          <w:rFonts w:ascii="Lucida Sans Unicode"/>
          <w:spacing w:val="-6"/>
          <w:sz w:val="20"/>
        </w:rPr>
        <w:t> </w:t>
      </w:r>
      <w:r>
        <w:rPr>
          <w:rFonts w:ascii="Lucida Sans Unicode"/>
          <w:sz w:val="20"/>
        </w:rPr>
        <w:t>co-ordinated</w:t>
      </w:r>
      <w:r>
        <w:rPr>
          <w:rFonts w:ascii="Lucida Sans Unicode"/>
          <w:spacing w:val="-6"/>
          <w:sz w:val="20"/>
        </w:rPr>
        <w:t> </w:t>
      </w:r>
      <w:r>
        <w:rPr>
          <w:rFonts w:ascii="Lucida Sans Unicode"/>
          <w:sz w:val="20"/>
        </w:rPr>
        <w:t>approach</w:t>
      </w:r>
      <w:r>
        <w:rPr>
          <w:rFonts w:ascii="Lucida Sans Unicode"/>
          <w:spacing w:val="-7"/>
          <w:sz w:val="20"/>
        </w:rPr>
        <w:t> </w:t>
      </w:r>
      <w:r>
        <w:rPr>
          <w:rFonts w:ascii="Lucida Sans Unicode"/>
          <w:sz w:val="20"/>
        </w:rPr>
        <w:t>to</w:t>
      </w:r>
      <w:r>
        <w:rPr>
          <w:rFonts w:ascii="Lucida Sans Unicode"/>
          <w:spacing w:val="-7"/>
          <w:sz w:val="20"/>
        </w:rPr>
        <w:t> </w:t>
      </w:r>
      <w:r>
        <w:rPr>
          <w:rFonts w:ascii="Lucida Sans Unicode"/>
          <w:sz w:val="20"/>
        </w:rPr>
        <w:t>follow</w:t>
      </w:r>
      <w:r>
        <w:rPr>
          <w:rFonts w:ascii="Lucida Sans Unicode"/>
          <w:spacing w:val="-8"/>
          <w:sz w:val="20"/>
        </w:rPr>
        <w:t> </w:t>
      </w:r>
      <w:r>
        <w:rPr>
          <w:rFonts w:ascii="Lucida Sans Unicode"/>
          <w:sz w:val="20"/>
        </w:rPr>
        <w:t>up</w:t>
      </w:r>
      <w:r>
        <w:rPr>
          <w:rFonts w:ascii="Lucida Sans Unicode"/>
          <w:spacing w:val="-5"/>
          <w:sz w:val="20"/>
        </w:rPr>
        <w:t> </w:t>
      </w:r>
      <w:r>
        <w:rPr>
          <w:rFonts w:ascii="Lucida Sans Unicode"/>
          <w:sz w:val="20"/>
        </w:rPr>
        <w:t>the</w:t>
      </w:r>
      <w:r>
        <w:rPr>
          <w:rFonts w:ascii="Lucida Sans Unicode"/>
          <w:spacing w:val="-5"/>
          <w:sz w:val="20"/>
        </w:rPr>
        <w:t> </w:t>
      </w:r>
      <w:r>
        <w:rPr>
          <w:rFonts w:ascii="Lucida Sans Unicode"/>
          <w:sz w:val="20"/>
        </w:rPr>
        <w:t>work</w:t>
      </w:r>
      <w:r>
        <w:rPr>
          <w:rFonts w:ascii="Lucida Sans Unicode"/>
          <w:spacing w:val="-6"/>
          <w:sz w:val="20"/>
        </w:rPr>
        <w:t> </w:t>
      </w:r>
      <w:r>
        <w:rPr>
          <w:rFonts w:ascii="Lucida Sans Unicode"/>
          <w:sz w:val="20"/>
        </w:rPr>
        <w:t>of</w:t>
      </w:r>
      <w:r>
        <w:rPr>
          <w:rFonts w:ascii="Lucida Sans Unicode"/>
          <w:spacing w:val="-8"/>
          <w:sz w:val="20"/>
        </w:rPr>
        <w:t> </w:t>
      </w:r>
      <w:r>
        <w:rPr>
          <w:rFonts w:ascii="Lucida Sans Unicode"/>
          <w:sz w:val="20"/>
        </w:rPr>
        <w:t>the</w:t>
      </w:r>
      <w:r>
        <w:rPr>
          <w:rFonts w:ascii="Lucida Sans Unicode"/>
          <w:spacing w:val="-6"/>
          <w:sz w:val="20"/>
        </w:rPr>
        <w:t> </w:t>
      </w:r>
      <w:r>
        <w:rPr>
          <w:rFonts w:ascii="Lucida Sans Unicode"/>
          <w:sz w:val="20"/>
        </w:rPr>
        <w:t>PAC.</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5"/>
        <w:ind w:right="0"/>
        <w:rPr>
          <w:rFonts w:ascii="Lucida Sans Unicode" w:hAnsi="Lucida Sans Unicode" w:cs="Lucida Sans Unicode" w:eastAsia="Lucida Sans Unicode" w:hint="default"/>
          <w:sz w:val="12"/>
          <w:szCs w:val="12"/>
        </w:rPr>
      </w:pPr>
    </w:p>
    <w:p>
      <w:pPr>
        <w:pStyle w:val="Heading4"/>
        <w:numPr>
          <w:ilvl w:val="1"/>
          <w:numId w:val="5"/>
        </w:numPr>
        <w:tabs>
          <w:tab w:pos="836" w:val="left" w:leader="none"/>
        </w:tabs>
        <w:spacing w:line="240" w:lineRule="auto" w:before="0" w:after="0"/>
        <w:ind w:left="835" w:right="0" w:hanging="721"/>
        <w:jc w:val="left"/>
        <w:rPr>
          <w:b w:val="0"/>
          <w:bCs w:val="0"/>
          <w:i w:val="0"/>
        </w:rPr>
      </w:pPr>
      <w:bookmarkStart w:name="2.5 Improving Financial Scrutiny at West" w:id="91"/>
      <w:bookmarkEnd w:id="91"/>
      <w:r>
        <w:rPr>
          <w:b w:val="0"/>
          <w:i w:val="0"/>
        </w:rPr>
      </w:r>
      <w:bookmarkStart w:name="2.5 Improving Financial Scrutiny at West" w:id="92"/>
      <w:bookmarkEnd w:id="92"/>
      <w:r>
        <w:rPr>
          <w:i/>
          <w:w w:val="110"/>
        </w:rPr>
        <w:t>Imp</w:t>
      </w:r>
      <w:r>
        <w:rPr>
          <w:i/>
          <w:w w:val="110"/>
        </w:rPr>
        <w:t>roving</w:t>
      </w:r>
      <w:r>
        <w:rPr>
          <w:i/>
          <w:spacing w:val="-28"/>
          <w:w w:val="110"/>
        </w:rPr>
        <w:t> </w:t>
      </w:r>
      <w:r>
        <w:rPr>
          <w:i/>
          <w:w w:val="110"/>
        </w:rPr>
        <w:t>Financial</w:t>
      </w:r>
      <w:r>
        <w:rPr>
          <w:i/>
          <w:spacing w:val="-29"/>
          <w:w w:val="110"/>
        </w:rPr>
        <w:t> </w:t>
      </w:r>
      <w:r>
        <w:rPr>
          <w:i/>
          <w:w w:val="110"/>
        </w:rPr>
        <w:t>Scrutiny</w:t>
      </w:r>
      <w:r>
        <w:rPr>
          <w:i/>
          <w:spacing w:val="-29"/>
          <w:w w:val="110"/>
        </w:rPr>
        <w:t> </w:t>
      </w:r>
      <w:r>
        <w:rPr>
          <w:i/>
          <w:w w:val="110"/>
        </w:rPr>
        <w:t>at</w:t>
      </w:r>
      <w:r>
        <w:rPr>
          <w:i/>
          <w:spacing w:val="-29"/>
          <w:w w:val="110"/>
        </w:rPr>
        <w:t> </w:t>
      </w:r>
      <w:r>
        <w:rPr>
          <w:i/>
          <w:w w:val="110"/>
        </w:rPr>
        <w:t>Westminster</w:t>
      </w:r>
      <w:r>
        <w:rPr>
          <w:b w:val="0"/>
          <w:i w:val="0"/>
        </w:rPr>
      </w:r>
    </w:p>
    <w:p>
      <w:pPr>
        <w:spacing w:line="240" w:lineRule="auto" w:before="11"/>
        <w:ind w:right="0"/>
        <w:rPr>
          <w:rFonts w:ascii="Arial" w:hAnsi="Arial" w:cs="Arial" w:eastAsia="Arial" w:hint="default"/>
          <w:b/>
          <w:bCs/>
          <w:i/>
          <w:sz w:val="19"/>
          <w:szCs w:val="19"/>
        </w:rPr>
      </w:pPr>
    </w:p>
    <w:p>
      <w:pPr>
        <w:pStyle w:val="BodyText"/>
        <w:spacing w:line="220" w:lineRule="auto"/>
        <w:ind w:right="135"/>
        <w:jc w:val="both"/>
      </w:pPr>
      <w:r>
        <w:rPr/>
        <w:t>While Parliament must approve government spending, in practice, most of the power lies with the Government, provided it has a majority in the House of Commons. The Hansard Society’s Commission on Parliamentary scrutiny</w:t>
      </w:r>
      <w:r>
        <w:rPr>
          <w:spacing w:val="-33"/>
        </w:rPr>
        <w:t> </w:t>
      </w:r>
      <w:r>
        <w:rPr/>
        <w:t>argued:</w:t>
      </w:r>
    </w:p>
    <w:p>
      <w:pPr>
        <w:spacing w:line="220" w:lineRule="auto" w:before="122"/>
        <w:ind w:left="681" w:right="109" w:firstLine="0"/>
        <w:jc w:val="left"/>
        <w:rPr>
          <w:rFonts w:ascii="Lucida Sans Unicode" w:hAnsi="Lucida Sans Unicode" w:cs="Lucida Sans Unicode" w:eastAsia="Lucida Sans Unicode" w:hint="default"/>
          <w:sz w:val="8"/>
          <w:szCs w:val="8"/>
        </w:rPr>
      </w:pPr>
      <w:r>
        <w:rPr>
          <w:rFonts w:ascii="Lucida Sans Unicode" w:hAnsi="Lucida Sans Unicode" w:cs="Lucida Sans Unicode" w:eastAsia="Lucida Sans Unicode" w:hint="default"/>
          <w:sz w:val="20"/>
          <w:szCs w:val="20"/>
        </w:rPr>
        <w:t>The process by which revenue is raised and spending programmes are allocated has become ever more politically charged. The government regards getting its spending proposals through the House of Commons, in the form already decided upon in Cabinet and Whitehall, as essential to its programme and its credibility. Parliament has only one real sanction; to reject the government’s spending proposals. With the majority of MPs being members of the governing </w:t>
      </w:r>
      <w:r>
        <w:rPr>
          <w:rFonts w:ascii="Lucida Sans Unicode" w:hAnsi="Lucida Sans Unicode" w:cs="Lucida Sans Unicode" w:eastAsia="Lucida Sans Unicode" w:hint="default"/>
          <w:spacing w:val="-1"/>
          <w:w w:val="100"/>
          <w:sz w:val="20"/>
          <w:szCs w:val="20"/>
        </w:rPr>
        <w:t>party,</w:t>
      </w:r>
      <w:r>
        <w:rPr>
          <w:rFonts w:ascii="Lucida Sans Unicode" w:hAnsi="Lucida Sans Unicode" w:cs="Lucida Sans Unicode" w:eastAsia="Lucida Sans Unicode" w:hint="default"/>
          <w:w w:val="100"/>
          <w:sz w:val="20"/>
          <w:szCs w:val="20"/>
        </w:rPr>
        <w:t> they </w:t>
      </w:r>
      <w:r>
        <w:rPr>
          <w:rFonts w:ascii="Lucida Sans Unicode" w:hAnsi="Lucida Sans Unicode" w:cs="Lucida Sans Unicode" w:eastAsia="Lucida Sans Unicode" w:hint="default"/>
          <w:spacing w:val="-1"/>
          <w:w w:val="100"/>
          <w:sz w:val="20"/>
          <w:szCs w:val="20"/>
        </w:rPr>
        <w:t>are</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2"/>
          <w:w w:val="100"/>
          <w:sz w:val="20"/>
          <w:szCs w:val="20"/>
        </w:rPr>
        <w:t>most</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unlikely</w:t>
      </w:r>
      <w:r>
        <w:rPr>
          <w:rFonts w:ascii="Lucida Sans Unicode" w:hAnsi="Lucida Sans Unicode" w:cs="Lucida Sans Unicode" w:eastAsia="Lucida Sans Unicode" w:hint="default"/>
          <w:w w:val="100"/>
          <w:sz w:val="20"/>
          <w:szCs w:val="20"/>
        </w:rPr>
        <w:t> to </w:t>
      </w:r>
      <w:r>
        <w:rPr>
          <w:rFonts w:ascii="Lucida Sans Unicode" w:hAnsi="Lucida Sans Unicode" w:cs="Lucida Sans Unicode" w:eastAsia="Lucida Sans Unicode" w:hint="default"/>
          <w:spacing w:val="-1"/>
          <w:w w:val="100"/>
          <w:sz w:val="20"/>
          <w:szCs w:val="20"/>
        </w:rPr>
        <w:t>take</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the</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‘nuclear</w:t>
      </w:r>
      <w:r>
        <w:rPr>
          <w:rFonts w:ascii="Lucida Sans Unicode" w:hAnsi="Lucida Sans Unicode" w:cs="Lucida Sans Unicode" w:eastAsia="Lucida Sans Unicode" w:hint="default"/>
          <w:spacing w:val="14"/>
          <w:w w:val="100"/>
          <w:sz w:val="20"/>
          <w:szCs w:val="20"/>
        </w:rPr>
        <w:t> </w:t>
      </w:r>
      <w:r>
        <w:rPr>
          <w:rFonts w:ascii="Lucida Sans Unicode" w:hAnsi="Lucida Sans Unicode" w:cs="Lucida Sans Unicode" w:eastAsia="Lucida Sans Unicode" w:hint="default"/>
          <w:w w:val="100"/>
          <w:sz w:val="20"/>
          <w:szCs w:val="20"/>
        </w:rPr>
        <w:t>option’.</w:t>
      </w:r>
      <w:hyperlink w:history="true" w:anchor="_bookmark31">
        <w:r>
          <w:rPr>
            <w:rFonts w:ascii="Lucida Sans Unicode" w:hAnsi="Lucida Sans Unicode" w:cs="Lucida Sans Unicode" w:eastAsia="Lucida Sans Unicode" w:hint="default"/>
            <w:w w:val="100"/>
            <w:position w:val="6"/>
            <w:sz w:val="8"/>
            <w:szCs w:val="8"/>
          </w:rPr>
          <w:t>48</w:t>
        </w:r>
        <w:r>
          <w:rPr>
            <w:rFonts w:ascii="Lucida Sans Unicode" w:hAnsi="Lucida Sans Unicode" w:cs="Lucida Sans Unicode" w:eastAsia="Lucida Sans Unicode" w:hint="default"/>
            <w:w w:val="100"/>
            <w:sz w:val="8"/>
            <w:szCs w:val="8"/>
          </w:rPr>
        </w:r>
      </w:hyperlink>
    </w:p>
    <w:p>
      <w:pPr>
        <w:pStyle w:val="BodyText"/>
        <w:spacing w:line="220" w:lineRule="auto" w:before="117"/>
        <w:ind w:right="181"/>
        <w:jc w:val="left"/>
      </w:pPr>
      <w:r>
        <w:rPr/>
        <w:t>Proposals for making financial scrutiny a more significant part of select committee’s work have been made on a number of occasions.  The Sixth Report of 1998-99 of the Procedure Committee</w:t>
      </w:r>
      <w:hyperlink w:history="true" w:anchor="_bookmark31">
        <w:r>
          <w:rPr>
            <w:position w:val="9"/>
            <w:sz w:val="12"/>
            <w:szCs w:val="12"/>
          </w:rPr>
          <w:t>49</w:t>
        </w:r>
      </w:hyperlink>
      <w:r>
        <w:rPr>
          <w:position w:val="9"/>
          <w:sz w:val="12"/>
          <w:szCs w:val="12"/>
        </w:rPr>
        <w:t> </w:t>
      </w:r>
      <w:r>
        <w:rPr/>
        <w:t>discussed the involvement of select committees in the </w:t>
      </w:r>
      <w:r>
        <w:rPr/>
        <w:t>supply process, particularly the possibility of specifically referring the estimates to select</w:t>
      </w:r>
      <w:r>
        <w:rPr>
          <w:spacing w:val="-8"/>
        </w:rPr>
        <w:t> </w:t>
      </w:r>
      <w:r>
        <w:rPr/>
        <w:t>committees.</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after="0"/>
        <w:ind w:right="0"/>
        <w:rPr>
          <w:rFonts w:ascii="Lucida Sans Unicode" w:hAnsi="Lucida Sans Unicode" w:cs="Lucida Sans Unicode" w:eastAsia="Lucida Sans Unicode" w:hint="default"/>
          <w:sz w:val="13"/>
          <w:szCs w:val="13"/>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46 </w:t>
      </w:r>
      <w:r>
        <w:rPr>
          <w:rFonts w:ascii="Lucida Sans Unicode"/>
          <w:color w:val="0000FF"/>
          <w:w w:val="105"/>
          <w:sz w:val="16"/>
        </w:rPr>
      </w:r>
      <w:hyperlink r:id="rId47">
        <w:r>
          <w:rPr>
            <w:rFonts w:ascii="Lucida Sans Unicode"/>
            <w:color w:val="0000FF"/>
            <w:w w:val="105"/>
            <w:sz w:val="16"/>
            <w:u w:val="single" w:color="0000FF"/>
          </w:rPr>
          <w:t>Hansard Society. </w:t>
        </w:r>
        <w:r>
          <w:rPr>
            <w:rFonts w:ascii="Trebuchet MS"/>
            <w:i/>
            <w:color w:val="0000FF"/>
            <w:w w:val="105"/>
            <w:sz w:val="16"/>
            <w:u w:val="single" w:color="0000FF"/>
          </w:rPr>
          <w:t>Inside the Counting House: a discussion paper on Parliamentary scrutiny of Government finance. </w:t>
        </w:r>
        <w:r>
          <w:rPr>
            <w:rFonts w:ascii="Lucida Sans Unicode"/>
            <w:color w:val="0000FF"/>
            <w:w w:val="105"/>
            <w:sz w:val="16"/>
            <w:u w:val="single" w:color="0000FF"/>
          </w:rPr>
          <w:t>2005. </w:t>
        </w:r>
        <w:r>
          <w:rPr>
            <w:rFonts w:ascii="Lucida Sans Unicode"/>
            <w:color w:val="0000FF"/>
            <w:w w:val="105"/>
            <w:sz w:val="16"/>
          </w:rPr>
        </w:r>
      </w:hyperlink>
      <w:r>
        <w:rPr>
          <w:rFonts w:ascii="Lucida Sans Unicode"/>
          <w:w w:val="105"/>
          <w:sz w:val="16"/>
        </w:rPr>
        <w:t>[at </w:t>
      </w:r>
      <w:r>
        <w:rPr>
          <w:rFonts w:ascii="Lucida Sans Unicode"/>
          <w:w w:val="105"/>
          <w:sz w:val="16"/>
        </w:rPr>
      </w:r>
      <w:r>
        <w:rPr>
          <w:rFonts w:ascii="Lucida Sans Unicode"/>
          <w:sz w:val="16"/>
        </w:rPr>
        <w:t>21 October</w:t>
      </w:r>
      <w:r>
        <w:rPr>
          <w:rFonts w:ascii="Lucida Sans Unicode"/>
          <w:spacing w:val="-13"/>
          <w:sz w:val="16"/>
        </w:rPr>
        <w:t> </w:t>
      </w:r>
      <w:r>
        <w:rPr>
          <w:rFonts w:ascii="Lucida Sans Unicode"/>
          <w:sz w:val="16"/>
        </w:rPr>
        <w:t>2009]</w:t>
      </w:r>
    </w:p>
    <w:p>
      <w:pPr>
        <w:spacing w:line="177"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47 </w:t>
      </w:r>
      <w:r>
        <w:rPr>
          <w:rFonts w:ascii="Lucida Sans Unicode"/>
          <w:spacing w:val="2"/>
          <w:w w:val="105"/>
          <w:position w:val="6"/>
          <w:sz w:val="8"/>
        </w:rPr>
        <w:t> </w:t>
      </w:r>
      <w:r>
        <w:rPr>
          <w:rFonts w:ascii="Lucida Sans Unicode"/>
          <w:color w:val="0000FF"/>
          <w:spacing w:val="2"/>
          <w:w w:val="105"/>
          <w:sz w:val="16"/>
        </w:rPr>
      </w:r>
      <w:hyperlink r:id="rId24">
        <w:r>
          <w:rPr>
            <w:rFonts w:ascii="Lucida Sans Unicode"/>
            <w:color w:val="0000FF"/>
            <w:w w:val="105"/>
            <w:sz w:val="16"/>
            <w:u w:val="single" w:color="0000FF"/>
          </w:rPr>
          <w:t>Hansard</w:t>
        </w:r>
        <w:r>
          <w:rPr>
            <w:rFonts w:ascii="Lucida Sans Unicode"/>
            <w:color w:val="0000FF"/>
            <w:spacing w:val="-14"/>
            <w:w w:val="105"/>
            <w:sz w:val="16"/>
            <w:u w:val="single" w:color="0000FF"/>
          </w:rPr>
          <w:t> </w:t>
        </w:r>
        <w:r>
          <w:rPr>
            <w:rFonts w:ascii="Lucida Sans Unicode"/>
            <w:color w:val="0000FF"/>
            <w:w w:val="105"/>
            <w:sz w:val="16"/>
            <w:u w:val="single" w:color="0000FF"/>
          </w:rPr>
          <w:t>Society,</w:t>
        </w:r>
        <w:r>
          <w:rPr>
            <w:rFonts w:ascii="Lucida Sans Unicode"/>
            <w:color w:val="0000FF"/>
            <w:spacing w:val="-13"/>
            <w:w w:val="105"/>
            <w:sz w:val="16"/>
            <w:u w:val="single" w:color="0000FF"/>
          </w:rPr>
          <w:t> </w:t>
        </w:r>
        <w:r>
          <w:rPr>
            <w:rFonts w:ascii="Trebuchet MS"/>
            <w:i/>
            <w:color w:val="0000FF"/>
            <w:w w:val="105"/>
            <w:sz w:val="16"/>
            <w:u w:val="single" w:color="0000FF"/>
          </w:rPr>
          <w:t>The</w:t>
        </w:r>
        <w:r>
          <w:rPr>
            <w:rFonts w:ascii="Trebuchet MS"/>
            <w:i/>
            <w:color w:val="0000FF"/>
            <w:spacing w:val="-10"/>
            <w:w w:val="105"/>
            <w:sz w:val="16"/>
            <w:u w:val="single" w:color="0000FF"/>
          </w:rPr>
          <w:t> </w:t>
        </w:r>
        <w:r>
          <w:rPr>
            <w:rFonts w:ascii="Trebuchet MS"/>
            <w:i/>
            <w:color w:val="0000FF"/>
            <w:w w:val="105"/>
            <w:sz w:val="16"/>
            <w:u w:val="single" w:color="0000FF"/>
          </w:rPr>
          <w:t>Fiscal</w:t>
        </w:r>
        <w:r>
          <w:rPr>
            <w:rFonts w:ascii="Trebuchet MS"/>
            <w:i/>
            <w:color w:val="0000FF"/>
            <w:spacing w:val="-11"/>
            <w:w w:val="105"/>
            <w:sz w:val="16"/>
            <w:u w:val="single" w:color="0000FF"/>
          </w:rPr>
          <w:t> </w:t>
        </w:r>
        <w:r>
          <w:rPr>
            <w:rFonts w:ascii="Trebuchet MS"/>
            <w:i/>
            <w:color w:val="0000FF"/>
            <w:w w:val="105"/>
            <w:sz w:val="16"/>
            <w:u w:val="single" w:color="0000FF"/>
          </w:rPr>
          <w:t>Maze:</w:t>
        </w:r>
        <w:r>
          <w:rPr>
            <w:rFonts w:ascii="Trebuchet MS"/>
            <w:i/>
            <w:color w:val="0000FF"/>
            <w:spacing w:val="-10"/>
            <w:w w:val="105"/>
            <w:sz w:val="16"/>
            <w:u w:val="single" w:color="0000FF"/>
          </w:rPr>
          <w:t> </w:t>
        </w:r>
        <w:r>
          <w:rPr>
            <w:rFonts w:ascii="Trebuchet MS"/>
            <w:i/>
            <w:color w:val="0000FF"/>
            <w:w w:val="105"/>
            <w:sz w:val="16"/>
            <w:u w:val="single" w:color="0000FF"/>
          </w:rPr>
          <w:t>Parliament,</w:t>
        </w:r>
        <w:r>
          <w:rPr>
            <w:rFonts w:ascii="Trebuchet MS"/>
            <w:i/>
            <w:color w:val="0000FF"/>
            <w:spacing w:val="-10"/>
            <w:w w:val="105"/>
            <w:sz w:val="16"/>
            <w:u w:val="single" w:color="0000FF"/>
          </w:rPr>
          <w:t> </w:t>
        </w:r>
        <w:r>
          <w:rPr>
            <w:rFonts w:ascii="Trebuchet MS"/>
            <w:i/>
            <w:color w:val="0000FF"/>
            <w:w w:val="105"/>
            <w:sz w:val="16"/>
            <w:u w:val="single" w:color="0000FF"/>
          </w:rPr>
          <w:t>Government</w:t>
        </w:r>
        <w:r>
          <w:rPr>
            <w:rFonts w:ascii="Trebuchet MS"/>
            <w:i/>
            <w:color w:val="0000FF"/>
            <w:spacing w:val="-8"/>
            <w:w w:val="105"/>
            <w:sz w:val="16"/>
            <w:u w:val="single" w:color="0000FF"/>
          </w:rPr>
          <w:t> </w:t>
        </w:r>
        <w:r>
          <w:rPr>
            <w:rFonts w:ascii="Trebuchet MS"/>
            <w:i/>
            <w:color w:val="0000FF"/>
            <w:w w:val="105"/>
            <w:sz w:val="16"/>
            <w:u w:val="single" w:color="0000FF"/>
          </w:rPr>
          <w:t>and</w:t>
        </w:r>
        <w:r>
          <w:rPr>
            <w:rFonts w:ascii="Trebuchet MS"/>
            <w:i/>
            <w:color w:val="0000FF"/>
            <w:spacing w:val="-10"/>
            <w:w w:val="105"/>
            <w:sz w:val="16"/>
            <w:u w:val="single" w:color="0000FF"/>
          </w:rPr>
          <w:t> </w:t>
        </w:r>
        <w:r>
          <w:rPr>
            <w:rFonts w:ascii="Trebuchet MS"/>
            <w:i/>
            <w:color w:val="0000FF"/>
            <w:w w:val="105"/>
            <w:sz w:val="16"/>
            <w:u w:val="single" w:color="0000FF"/>
          </w:rPr>
          <w:t>Public</w:t>
        </w:r>
        <w:r>
          <w:rPr>
            <w:rFonts w:ascii="Trebuchet MS"/>
            <w:i/>
            <w:color w:val="0000FF"/>
            <w:spacing w:val="-11"/>
            <w:w w:val="105"/>
            <w:sz w:val="16"/>
            <w:u w:val="single" w:color="0000FF"/>
          </w:rPr>
          <w:t> </w:t>
        </w:r>
        <w:r>
          <w:rPr>
            <w:rFonts w:ascii="Trebuchet MS"/>
            <w:i/>
            <w:color w:val="0000FF"/>
            <w:w w:val="105"/>
            <w:sz w:val="16"/>
            <w:u w:val="single" w:color="0000FF"/>
          </w:rPr>
          <w:t>Money</w:t>
        </w:r>
        <w:r>
          <w:rPr>
            <w:rFonts w:ascii="Lucida Sans Unicode"/>
            <w:color w:val="0000FF"/>
            <w:w w:val="105"/>
            <w:sz w:val="16"/>
            <w:u w:val="single" w:color="0000FF"/>
          </w:rPr>
          <w:t>,</w:t>
        </w:r>
        <w:r>
          <w:rPr>
            <w:rFonts w:ascii="Lucida Sans Unicode"/>
            <w:color w:val="0000FF"/>
            <w:spacing w:val="-13"/>
            <w:w w:val="105"/>
            <w:sz w:val="16"/>
            <w:u w:val="single" w:color="0000FF"/>
          </w:rPr>
          <w:t> </w:t>
        </w:r>
        <w:r>
          <w:rPr>
            <w:rFonts w:ascii="Lucida Sans Unicode"/>
            <w:color w:val="0000FF"/>
            <w:w w:val="105"/>
            <w:sz w:val="16"/>
            <w:u w:val="single" w:color="0000FF"/>
          </w:rPr>
          <w:t>2006.</w:t>
        </w:r>
        <w:r>
          <w:rPr>
            <w:rFonts w:ascii="Lucida Sans Unicode"/>
            <w:color w:val="0000FF"/>
            <w:spacing w:val="3"/>
            <w:w w:val="105"/>
            <w:sz w:val="16"/>
            <w:u w:val="single" w:color="0000FF"/>
          </w:rPr>
          <w:t> </w:t>
        </w:r>
        <w:r>
          <w:rPr>
            <w:rFonts w:ascii="Lucida Sans Unicode"/>
            <w:color w:val="0000FF"/>
            <w:spacing w:val="3"/>
            <w:w w:val="105"/>
            <w:sz w:val="16"/>
          </w:rPr>
        </w:r>
      </w:hyperlink>
      <w:r>
        <w:rPr>
          <w:rFonts w:ascii="Lucida Sans Unicode"/>
          <w:w w:val="105"/>
          <w:sz w:val="16"/>
        </w:rPr>
        <w:t>[at</w:t>
      </w:r>
      <w:r>
        <w:rPr>
          <w:rFonts w:ascii="Lucida Sans Unicode"/>
          <w:spacing w:val="-11"/>
          <w:w w:val="105"/>
          <w:sz w:val="16"/>
        </w:rPr>
        <w:t> </w:t>
      </w:r>
      <w:r>
        <w:rPr>
          <w:rFonts w:ascii="Lucida Sans Unicode"/>
          <w:w w:val="105"/>
          <w:sz w:val="16"/>
        </w:rPr>
        <w:t>21</w:t>
      </w:r>
      <w:r>
        <w:rPr>
          <w:rFonts w:ascii="Lucida Sans Unicode"/>
          <w:spacing w:val="-13"/>
          <w:w w:val="105"/>
          <w:sz w:val="16"/>
        </w:rPr>
        <w:t> </w:t>
      </w:r>
      <w:r>
        <w:rPr>
          <w:rFonts w:ascii="Lucida Sans Unicode"/>
          <w:w w:val="105"/>
          <w:sz w:val="16"/>
        </w:rPr>
        <w:t>October</w:t>
      </w:r>
      <w:r>
        <w:rPr>
          <w:rFonts w:ascii="Lucida Sans Unicode"/>
          <w:spacing w:val="4"/>
          <w:w w:val="105"/>
          <w:sz w:val="16"/>
        </w:rPr>
        <w:t> </w:t>
      </w:r>
      <w:r>
        <w:rPr>
          <w:rFonts w:ascii="Lucida Sans Unicode"/>
          <w:w w:val="105"/>
          <w:sz w:val="16"/>
        </w:rPr>
        <w:t>2009]</w:t>
      </w:r>
      <w:r>
        <w:rPr>
          <w:rFonts w:ascii="Lucida Sans Unicode"/>
          <w:sz w:val="16"/>
        </w:rPr>
      </w:r>
    </w:p>
    <w:p>
      <w:pPr>
        <w:spacing w:line="184" w:lineRule="auto" w:before="11"/>
        <w:ind w:left="114" w:right="175" w:hanging="1"/>
        <w:jc w:val="left"/>
        <w:rPr>
          <w:rFonts w:ascii="Lucida Sans Unicode" w:hAnsi="Lucida Sans Unicode" w:cs="Lucida Sans Unicode" w:eastAsia="Lucida Sans Unicode" w:hint="default"/>
          <w:sz w:val="16"/>
          <w:szCs w:val="16"/>
        </w:rPr>
      </w:pPr>
      <w:r>
        <w:rPr>
          <w:rFonts w:ascii="Lucida Sans Unicode"/>
          <w:position w:val="6"/>
          <w:sz w:val="8"/>
        </w:rPr>
        <w:t>48 </w:t>
      </w:r>
      <w:r>
        <w:rPr>
          <w:rFonts w:ascii="Lucida Sans Unicode"/>
          <w:sz w:val="16"/>
        </w:rPr>
        <w:t>Hansard Society, </w:t>
      </w:r>
      <w:r>
        <w:rPr>
          <w:rFonts w:ascii="Trebuchet MS"/>
          <w:i/>
          <w:sz w:val="16"/>
        </w:rPr>
        <w:t>The Challenge for Parliament: Making Government Accountable</w:t>
      </w:r>
      <w:r>
        <w:rPr>
          <w:rFonts w:ascii="Lucida Sans Unicode"/>
          <w:sz w:val="16"/>
        </w:rPr>
        <w:t>, Report of the Commission on Parliamentary Scrutiny,</w:t>
      </w:r>
      <w:r>
        <w:rPr>
          <w:rFonts w:ascii="Lucida Sans Unicode"/>
          <w:spacing w:val="-11"/>
          <w:sz w:val="16"/>
        </w:rPr>
        <w:t> </w:t>
      </w:r>
      <w:r>
        <w:rPr>
          <w:rFonts w:ascii="Lucida Sans Unicode"/>
          <w:sz w:val="16"/>
        </w:rPr>
        <w:t>2001.</w:t>
      </w:r>
    </w:p>
    <w:p>
      <w:pPr>
        <w:spacing w:line="203"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49</w:t>
      </w:r>
      <w:r>
        <w:rPr>
          <w:rFonts w:ascii="Lucida Sans Unicode"/>
          <w:spacing w:val="24"/>
          <w:w w:val="105"/>
          <w:position w:val="6"/>
          <w:sz w:val="8"/>
        </w:rPr>
        <w:t> </w:t>
      </w:r>
      <w:r>
        <w:rPr>
          <w:rFonts w:ascii="Lucida Sans Unicode"/>
          <w:color w:val="0000FF"/>
          <w:spacing w:val="24"/>
          <w:w w:val="105"/>
          <w:sz w:val="16"/>
        </w:rPr>
      </w:r>
      <w:hyperlink r:id="rId48">
        <w:r>
          <w:rPr>
            <w:rFonts w:ascii="Lucida Sans Unicode"/>
            <w:color w:val="0000FF"/>
            <w:w w:val="105"/>
            <w:sz w:val="16"/>
            <w:u w:val="single" w:color="0000FF"/>
          </w:rPr>
          <w:t>Procedure</w:t>
        </w:r>
        <w:r>
          <w:rPr>
            <w:rFonts w:ascii="Lucida Sans Unicode"/>
            <w:color w:val="0000FF"/>
            <w:spacing w:val="-16"/>
            <w:w w:val="105"/>
            <w:sz w:val="16"/>
            <w:u w:val="single" w:color="0000FF"/>
          </w:rPr>
          <w:t> </w:t>
        </w:r>
        <w:r>
          <w:rPr>
            <w:rFonts w:ascii="Lucida Sans Unicode"/>
            <w:color w:val="0000FF"/>
            <w:w w:val="105"/>
            <w:sz w:val="16"/>
            <w:u w:val="single" w:color="0000FF"/>
          </w:rPr>
          <w:t>Committee,</w:t>
        </w:r>
        <w:r>
          <w:rPr>
            <w:rFonts w:ascii="Lucida Sans Unicode"/>
            <w:color w:val="0000FF"/>
            <w:spacing w:val="-17"/>
            <w:w w:val="105"/>
            <w:sz w:val="16"/>
            <w:u w:val="single" w:color="0000FF"/>
          </w:rPr>
          <w:t> </w:t>
        </w:r>
        <w:r>
          <w:rPr>
            <w:rFonts w:ascii="Trebuchet MS"/>
            <w:i/>
            <w:color w:val="0000FF"/>
            <w:w w:val="105"/>
            <w:sz w:val="16"/>
            <w:u w:val="single" w:color="0000FF"/>
          </w:rPr>
          <w:t>Procedure</w:t>
        </w:r>
        <w:r>
          <w:rPr>
            <w:rFonts w:ascii="Trebuchet MS"/>
            <w:i/>
            <w:color w:val="0000FF"/>
            <w:spacing w:val="-15"/>
            <w:w w:val="105"/>
            <w:sz w:val="16"/>
            <w:u w:val="single" w:color="0000FF"/>
          </w:rPr>
          <w:t> </w:t>
        </w:r>
        <w:r>
          <w:rPr>
            <w:rFonts w:ascii="Trebuchet MS"/>
            <w:i/>
            <w:color w:val="0000FF"/>
            <w:w w:val="105"/>
            <w:sz w:val="16"/>
            <w:u w:val="single" w:color="0000FF"/>
          </w:rPr>
          <w:t>for</w:t>
        </w:r>
        <w:r>
          <w:rPr>
            <w:rFonts w:ascii="Trebuchet MS"/>
            <w:i/>
            <w:color w:val="0000FF"/>
            <w:spacing w:val="-14"/>
            <w:w w:val="105"/>
            <w:sz w:val="16"/>
            <w:u w:val="single" w:color="0000FF"/>
          </w:rPr>
          <w:t> </w:t>
        </w:r>
        <w:r>
          <w:rPr>
            <w:rFonts w:ascii="Trebuchet MS"/>
            <w:i/>
            <w:color w:val="0000FF"/>
            <w:w w:val="105"/>
            <w:sz w:val="16"/>
            <w:u w:val="single" w:color="0000FF"/>
          </w:rPr>
          <w:t>Debate</w:t>
        </w:r>
        <w:r>
          <w:rPr>
            <w:rFonts w:ascii="Trebuchet MS"/>
            <w:i/>
            <w:color w:val="0000FF"/>
            <w:spacing w:val="-15"/>
            <w:w w:val="105"/>
            <w:sz w:val="16"/>
            <w:u w:val="single" w:color="0000FF"/>
          </w:rPr>
          <w:t> </w:t>
        </w:r>
        <w:r>
          <w:rPr>
            <w:rFonts w:ascii="Trebuchet MS"/>
            <w:i/>
            <w:color w:val="0000FF"/>
            <w:w w:val="105"/>
            <w:sz w:val="16"/>
            <w:u w:val="single" w:color="0000FF"/>
          </w:rPr>
          <w:t>on</w:t>
        </w:r>
        <w:r>
          <w:rPr>
            <w:rFonts w:ascii="Trebuchet MS"/>
            <w:i/>
            <w:color w:val="0000FF"/>
            <w:spacing w:val="-15"/>
            <w:w w:val="105"/>
            <w:sz w:val="16"/>
            <w:u w:val="single" w:color="0000FF"/>
          </w:rPr>
          <w:t> </w:t>
        </w:r>
        <w:r>
          <w:rPr>
            <w:rFonts w:ascii="Trebuchet MS"/>
            <w:i/>
            <w:color w:val="0000FF"/>
            <w:w w:val="105"/>
            <w:sz w:val="16"/>
            <w:u w:val="single" w:color="0000FF"/>
          </w:rPr>
          <w:t>the</w:t>
        </w:r>
        <w:r>
          <w:rPr>
            <w:rFonts w:ascii="Trebuchet MS"/>
            <w:i/>
            <w:color w:val="0000FF"/>
            <w:spacing w:val="-15"/>
            <w:w w:val="105"/>
            <w:sz w:val="16"/>
            <w:u w:val="single" w:color="0000FF"/>
          </w:rPr>
          <w:t> </w:t>
        </w:r>
        <w:r>
          <w:rPr>
            <w:rFonts w:ascii="Trebuchet MS"/>
            <w:i/>
            <w:color w:val="0000FF"/>
            <w:w w:val="105"/>
            <w:sz w:val="16"/>
            <w:u w:val="single" w:color="0000FF"/>
          </w:rPr>
          <w:t>Government's</w:t>
        </w:r>
        <w:r>
          <w:rPr>
            <w:rFonts w:ascii="Trebuchet MS"/>
            <w:i/>
            <w:color w:val="0000FF"/>
            <w:spacing w:val="-14"/>
            <w:w w:val="105"/>
            <w:sz w:val="16"/>
            <w:u w:val="single" w:color="0000FF"/>
          </w:rPr>
          <w:t> </w:t>
        </w:r>
        <w:r>
          <w:rPr>
            <w:rFonts w:ascii="Trebuchet MS"/>
            <w:i/>
            <w:color w:val="0000FF"/>
            <w:w w:val="105"/>
            <w:sz w:val="16"/>
            <w:u w:val="single" w:color="0000FF"/>
          </w:rPr>
          <w:t>Expenditure</w:t>
        </w:r>
        <w:r>
          <w:rPr>
            <w:rFonts w:ascii="Trebuchet MS"/>
            <w:i/>
            <w:color w:val="0000FF"/>
            <w:spacing w:val="-14"/>
            <w:w w:val="105"/>
            <w:sz w:val="16"/>
            <w:u w:val="single" w:color="0000FF"/>
          </w:rPr>
          <w:t> </w:t>
        </w:r>
        <w:r>
          <w:rPr>
            <w:rFonts w:ascii="Trebuchet MS"/>
            <w:i/>
            <w:color w:val="0000FF"/>
            <w:w w:val="105"/>
            <w:sz w:val="16"/>
            <w:u w:val="single" w:color="0000FF"/>
          </w:rPr>
          <w:t>Plans,</w:t>
        </w:r>
        <w:r>
          <w:rPr>
            <w:rFonts w:ascii="Trebuchet MS"/>
            <w:i/>
            <w:color w:val="0000FF"/>
            <w:spacing w:val="-12"/>
            <w:w w:val="105"/>
            <w:sz w:val="16"/>
            <w:u w:val="single" w:color="0000FF"/>
          </w:rPr>
          <w:t> </w:t>
        </w:r>
        <w:r>
          <w:rPr>
            <w:rFonts w:ascii="Lucida Sans Unicode"/>
            <w:color w:val="0000FF"/>
            <w:w w:val="105"/>
            <w:sz w:val="16"/>
            <w:u w:val="single" w:color="0000FF"/>
          </w:rPr>
          <w:t>July</w:t>
        </w:r>
        <w:r>
          <w:rPr>
            <w:rFonts w:ascii="Lucida Sans Unicode"/>
            <w:color w:val="0000FF"/>
            <w:spacing w:val="-16"/>
            <w:w w:val="105"/>
            <w:sz w:val="16"/>
            <w:u w:val="single" w:color="0000FF"/>
          </w:rPr>
          <w:t> </w:t>
        </w:r>
        <w:r>
          <w:rPr>
            <w:rFonts w:ascii="Lucida Sans Unicode"/>
            <w:color w:val="0000FF"/>
            <w:w w:val="105"/>
            <w:sz w:val="16"/>
            <w:u w:val="single" w:color="0000FF"/>
          </w:rPr>
          <w:t>1999,</w:t>
        </w:r>
        <w:r>
          <w:rPr>
            <w:rFonts w:ascii="Lucida Sans Unicode"/>
            <w:color w:val="0000FF"/>
            <w:spacing w:val="-15"/>
            <w:w w:val="105"/>
            <w:sz w:val="16"/>
            <w:u w:val="single" w:color="0000FF"/>
          </w:rPr>
          <w:t> </w:t>
        </w:r>
        <w:r>
          <w:rPr>
            <w:rFonts w:ascii="Lucida Sans Unicode"/>
            <w:color w:val="0000FF"/>
            <w:w w:val="105"/>
            <w:sz w:val="16"/>
            <w:u w:val="single" w:color="0000FF"/>
          </w:rPr>
          <w:t>House</w:t>
        </w:r>
        <w:r>
          <w:rPr>
            <w:rFonts w:ascii="Lucida Sans Unicode"/>
            <w:color w:val="0000FF"/>
            <w:spacing w:val="-16"/>
            <w:w w:val="105"/>
            <w:sz w:val="16"/>
            <w:u w:val="single" w:color="0000FF"/>
          </w:rPr>
          <w:t> </w:t>
        </w:r>
        <w:r>
          <w:rPr>
            <w:rFonts w:ascii="Lucida Sans Unicode"/>
            <w:color w:val="0000FF"/>
            <w:w w:val="105"/>
            <w:sz w:val="16"/>
            <w:u w:val="single" w:color="0000FF"/>
          </w:rPr>
          <w:t>of</w:t>
        </w:r>
        <w:r>
          <w:rPr>
            <w:rFonts w:ascii="Lucida Sans Unicode"/>
            <w:color w:val="0000FF"/>
            <w:spacing w:val="-17"/>
            <w:w w:val="105"/>
            <w:sz w:val="16"/>
            <w:u w:val="single" w:color="0000FF"/>
          </w:rPr>
          <w:t> </w:t>
        </w:r>
        <w:r>
          <w:rPr>
            <w:rFonts w:ascii="Lucida Sans Unicode"/>
            <w:color w:val="0000FF"/>
            <w:w w:val="105"/>
            <w:sz w:val="16"/>
            <w:u w:val="single" w:color="0000FF"/>
          </w:rPr>
          <w:t>Commons,</w:t>
        </w:r>
        <w:r>
          <w:rPr>
            <w:rFonts w:ascii="Lucida Sans Unicode"/>
            <w:color w:val="0000FF"/>
            <w:spacing w:val="-17"/>
            <w:w w:val="105"/>
            <w:sz w:val="16"/>
            <w:u w:val="single" w:color="0000FF"/>
          </w:rPr>
          <w:t> </w:t>
        </w:r>
        <w:r>
          <w:rPr>
            <w:rFonts w:ascii="Lucida Sans Unicode"/>
            <w:color w:val="0000FF"/>
            <w:w w:val="105"/>
            <w:sz w:val="16"/>
            <w:u w:val="single" w:color="0000FF"/>
          </w:rPr>
          <w:t>HC</w:t>
        </w:r>
        <w:r>
          <w:rPr>
            <w:rFonts w:ascii="Lucida Sans Unicode"/>
            <w:color w:val="0000FF"/>
            <w:spacing w:val="-15"/>
            <w:w w:val="105"/>
            <w:sz w:val="16"/>
            <w:u w:val="single" w:color="0000FF"/>
          </w:rPr>
          <w:t> </w:t>
        </w:r>
        <w:r>
          <w:rPr>
            <w:rFonts w:ascii="Lucida Sans Unicode"/>
            <w:color w:val="0000FF"/>
            <w:w w:val="105"/>
            <w:sz w:val="16"/>
            <w:u w:val="single" w:color="0000FF"/>
          </w:rPr>
          <w:t>295,</w:t>
        </w:r>
        <w:r>
          <w:rPr>
            <w:rFonts w:ascii="Lucida Sans Unicode"/>
            <w:color w:val="0000FF"/>
            <w:w w:val="105"/>
            <w:sz w:val="16"/>
          </w:rPr>
        </w:r>
        <w:r>
          <w:rPr>
            <w:rFonts w:ascii="Lucida Sans Unicode"/>
            <w:sz w:val="16"/>
          </w:rPr>
        </w:r>
      </w:hyperlink>
    </w:p>
    <w:p>
      <w:pPr>
        <w:spacing w:after="0" w:line="203" w:lineRule="exact"/>
        <w:jc w:val="left"/>
        <w:rPr>
          <w:rFonts w:ascii="Lucida Sans Unicode" w:hAnsi="Lucida Sans Unicode" w:cs="Lucida Sans Unicode" w:eastAsia="Lucida Sans Unicode" w:hint="default"/>
          <w:sz w:val="16"/>
          <w:szCs w:val="16"/>
        </w:rPr>
        <w:sectPr>
          <w:footerReference w:type="even" r:id="rId45"/>
          <w:footerReference w:type="default" r:id="rId46"/>
          <w:pgSz w:w="11900" w:h="16840"/>
          <w:pgMar w:footer="860" w:header="0" w:top="1600" w:bottom="1040" w:left="1020" w:right="740"/>
          <w:pgNumType w:start="18"/>
        </w:sectPr>
      </w:pPr>
    </w:p>
    <w:p>
      <w:pPr>
        <w:pStyle w:val="BodyText"/>
        <w:spacing w:line="340" w:lineRule="exact" w:before="14"/>
        <w:ind w:right="309"/>
        <w:jc w:val="left"/>
      </w:pPr>
      <w:bookmarkStart w:name="_bookmark32" w:id="93"/>
      <w:bookmarkEnd w:id="93"/>
      <w:r>
        <w:rPr/>
      </w:r>
      <w:r>
        <w:rPr/>
        <w:t>Although select committees already have the power to consider the estimates, they felt that the matter needed to be more</w:t>
      </w:r>
      <w:r>
        <w:rPr>
          <w:spacing w:val="-25"/>
        </w:rPr>
        <w:t> </w:t>
      </w:r>
      <w:r>
        <w:rPr/>
        <w:t>explicit:</w:t>
      </w:r>
    </w:p>
    <w:p>
      <w:pPr>
        <w:spacing w:line="220" w:lineRule="auto" w:before="150"/>
        <w:ind w:left="681" w:right="280"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…given that, almost without exception, committees do in fact undertake some examination of their department’s annual report, we do not believe that a formal referral of Estimates to committees would present them with too great a burden. We believe that departmental select committees should, once a year, look closely at the expenditure incurred by their department, whether the result of that examination is radical critique or detailed examination of a small project.</w:t>
      </w:r>
    </w:p>
    <w:p>
      <w:pPr>
        <w:pStyle w:val="BodyText"/>
        <w:spacing w:line="240" w:lineRule="auto" w:before="97"/>
        <w:ind w:left="114" w:right="175"/>
        <w:jc w:val="left"/>
        <w:rPr>
          <w:sz w:val="12"/>
          <w:szCs w:val="12"/>
        </w:rPr>
      </w:pPr>
      <w:r>
        <w:rPr/>
        <w:t>The Government’s response to this report rejected the recommendation</w:t>
      </w:r>
      <w:r>
        <w:rPr>
          <w:spacing w:val="-33"/>
        </w:rPr>
        <w:t> </w:t>
      </w:r>
      <w:r>
        <w:rPr/>
        <w:t>because:</w:t>
      </w:r>
      <w:hyperlink w:history="true" w:anchor="_bookmark32">
        <w:r>
          <w:rPr>
            <w:position w:val="9"/>
            <w:sz w:val="12"/>
            <w:szCs w:val="12"/>
          </w:rPr>
          <w:t>50</w:t>
        </w:r>
        <w:r>
          <w:rPr>
            <w:sz w:val="12"/>
            <w:szCs w:val="12"/>
          </w:rPr>
        </w:r>
      </w:hyperlink>
    </w:p>
    <w:p>
      <w:pPr>
        <w:spacing w:line="220" w:lineRule="auto" w:before="112"/>
        <w:ind w:left="681" w:right="104"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Since Select Committees have the freedom to set their own agenda, committees already have the power to examine and report on the Government’s expenditure plans. The Government welcomes committee scrutiny of these plans. However, formal referral of Estimates and expenditure plans to Select Committees would reduce the committees; ability to determine their own priorities, and the Government is not persuaded that this would be</w:t>
      </w:r>
      <w:r>
        <w:rPr>
          <w:rFonts w:ascii="Lucida Sans Unicode" w:hAnsi="Lucida Sans Unicode" w:cs="Lucida Sans Unicode" w:eastAsia="Lucida Sans Unicode" w:hint="default"/>
          <w:spacing w:val="-32"/>
          <w:sz w:val="20"/>
          <w:szCs w:val="20"/>
        </w:rPr>
        <w:t> </w:t>
      </w:r>
      <w:r>
        <w:rPr>
          <w:rFonts w:ascii="Lucida Sans Unicode" w:hAnsi="Lucida Sans Unicode" w:cs="Lucida Sans Unicode" w:eastAsia="Lucida Sans Unicode" w:hint="default"/>
          <w:sz w:val="20"/>
          <w:szCs w:val="20"/>
        </w:rPr>
        <w:t>desirable.</w:t>
      </w:r>
    </w:p>
    <w:p>
      <w:pPr>
        <w:pStyle w:val="BodyText"/>
        <w:spacing w:line="220" w:lineRule="auto" w:before="118"/>
        <w:ind w:right="175"/>
        <w:jc w:val="left"/>
      </w:pPr>
      <w:r>
        <w:rPr/>
        <w:t>Commentators have long recognised that select committees have tended to</w:t>
      </w:r>
      <w:r>
        <w:rPr>
          <w:spacing w:val="-36"/>
        </w:rPr>
        <w:t> </w:t>
      </w:r>
      <w:r>
        <w:rPr/>
        <w:t>perform </w:t>
      </w:r>
      <w:r>
        <w:rPr/>
        <w:t>the task of financial scrutiny inadequately. This was a concern of the Hansard Society:</w:t>
      </w:r>
    </w:p>
    <w:p>
      <w:pPr>
        <w:spacing w:line="220" w:lineRule="auto" w:before="122"/>
        <w:ind w:left="681" w:right="110" w:firstLine="0"/>
        <w:jc w:val="left"/>
        <w:rPr>
          <w:rFonts w:ascii="Lucida Sans Unicode" w:hAnsi="Lucida Sans Unicode" w:cs="Lucida Sans Unicode" w:eastAsia="Lucida Sans Unicode" w:hint="default"/>
          <w:sz w:val="8"/>
          <w:szCs w:val="8"/>
        </w:rPr>
      </w:pPr>
      <w:r>
        <w:rPr>
          <w:rFonts w:ascii="Lucida Sans Unicode" w:hAnsi="Lucida Sans Unicode" w:cs="Lucida Sans Unicode" w:eastAsia="Lucida Sans Unicode" w:hint="default"/>
          <w:sz w:val="20"/>
          <w:szCs w:val="20"/>
        </w:rPr>
        <w:t>The Commission believes that select committees should play a greater role in financial scrutiny. Although Standing Orders establishing the departmental select committees gave powers to examine the expenditure (as well as the administration and policy) of the relevant Government Departments and associated public bodies, the Commission’s research confirmed the low priority given to finance. Only around a third of select committee inquiries considered any form of expenditure issue and only 9.1% examined the estimates. …Part of the problem is the limited influence of such reports, as by the time a committee had received the estimates, inquired and reported, it would probably be too late to make any difference. Understandably, the greater </w:t>
      </w:r>
      <w:r>
        <w:rPr>
          <w:rFonts w:ascii="Lucida Sans Unicode" w:hAnsi="Lucida Sans Unicode" w:cs="Lucida Sans Unicode" w:eastAsia="Lucida Sans Unicode" w:hint="default"/>
          <w:spacing w:val="-1"/>
          <w:w w:val="100"/>
          <w:sz w:val="20"/>
          <w:szCs w:val="20"/>
        </w:rPr>
        <w:t>likelihood</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of</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influencing</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policy</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of</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administration</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2"/>
          <w:w w:val="100"/>
          <w:sz w:val="20"/>
          <w:szCs w:val="20"/>
        </w:rPr>
        <w:t>will</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condition</w:t>
      </w:r>
      <w:r>
        <w:rPr>
          <w:rFonts w:ascii="Lucida Sans Unicode" w:hAnsi="Lucida Sans Unicode" w:cs="Lucida Sans Unicode" w:eastAsia="Lucida Sans Unicode" w:hint="default"/>
          <w:w w:val="100"/>
          <w:sz w:val="20"/>
          <w:szCs w:val="20"/>
        </w:rPr>
        <w:t> a </w:t>
      </w:r>
      <w:r>
        <w:rPr>
          <w:rFonts w:ascii="Lucida Sans Unicode" w:hAnsi="Lucida Sans Unicode" w:cs="Lucida Sans Unicode" w:eastAsia="Lucida Sans Unicode" w:hint="default"/>
          <w:spacing w:val="-1"/>
          <w:w w:val="100"/>
          <w:sz w:val="20"/>
          <w:szCs w:val="20"/>
        </w:rPr>
        <w:t>committee’s</w:t>
      </w:r>
      <w:r>
        <w:rPr>
          <w:rFonts w:ascii="Lucida Sans Unicode" w:hAnsi="Lucida Sans Unicode" w:cs="Lucida Sans Unicode" w:eastAsia="Lucida Sans Unicode" w:hint="default"/>
          <w:spacing w:val="23"/>
          <w:w w:val="100"/>
          <w:sz w:val="20"/>
          <w:szCs w:val="20"/>
        </w:rPr>
        <w:t> </w:t>
      </w:r>
      <w:r>
        <w:rPr>
          <w:rFonts w:ascii="Lucida Sans Unicode" w:hAnsi="Lucida Sans Unicode" w:cs="Lucida Sans Unicode" w:eastAsia="Lucida Sans Unicode" w:hint="default"/>
          <w:w w:val="100"/>
          <w:sz w:val="20"/>
          <w:szCs w:val="20"/>
        </w:rPr>
        <w:t>activity.</w:t>
      </w:r>
      <w:hyperlink w:history="true" w:anchor="_bookmark32">
        <w:r>
          <w:rPr>
            <w:rFonts w:ascii="Lucida Sans Unicode" w:hAnsi="Lucida Sans Unicode" w:cs="Lucida Sans Unicode" w:eastAsia="Lucida Sans Unicode" w:hint="default"/>
            <w:w w:val="100"/>
            <w:position w:val="6"/>
            <w:sz w:val="8"/>
            <w:szCs w:val="8"/>
          </w:rPr>
          <w:t>51</w:t>
        </w:r>
        <w:r>
          <w:rPr>
            <w:rFonts w:ascii="Lucida Sans Unicode" w:hAnsi="Lucida Sans Unicode" w:cs="Lucida Sans Unicode" w:eastAsia="Lucida Sans Unicode" w:hint="default"/>
            <w:w w:val="100"/>
            <w:sz w:val="8"/>
            <w:szCs w:val="8"/>
          </w:rPr>
        </w:r>
      </w:hyperlink>
    </w:p>
    <w:p>
      <w:pPr>
        <w:pStyle w:val="BodyText"/>
        <w:spacing w:line="340" w:lineRule="exact" w:before="89"/>
        <w:ind w:right="387"/>
        <w:jc w:val="left"/>
      </w:pPr>
      <w:r>
        <w:rPr/>
        <w:t>The Modernisation Committee recognised the need for improved financial scrutiny by committees in their 2002</w:t>
      </w:r>
      <w:r>
        <w:rPr>
          <w:spacing w:val="3"/>
        </w:rPr>
        <w:t> </w:t>
      </w:r>
      <w:r>
        <w:rPr/>
        <w:t>report</w:t>
      </w:r>
      <w:hyperlink w:history="true" w:anchor="_bookmark32">
        <w:r>
          <w:rPr>
            <w:position w:val="9"/>
            <w:sz w:val="12"/>
          </w:rPr>
          <w:t>52</w:t>
        </w:r>
      </w:hyperlink>
      <w:r>
        <w:rPr/>
        <w:t>:</w:t>
      </w:r>
    </w:p>
    <w:p>
      <w:pPr>
        <w:spacing w:line="220" w:lineRule="auto" w:before="150"/>
        <w:ind w:left="681" w:right="94" w:firstLine="0"/>
        <w:jc w:val="left"/>
        <w:rPr>
          <w:rFonts w:ascii="Lucida Sans Unicode" w:hAnsi="Lucida Sans Unicode" w:cs="Lucida Sans Unicode" w:eastAsia="Lucida Sans Unicode" w:hint="default"/>
          <w:sz w:val="20"/>
          <w:szCs w:val="20"/>
        </w:rPr>
      </w:pPr>
      <w:r>
        <w:rPr>
          <w:rFonts w:ascii="Lucida Sans Unicode"/>
          <w:sz w:val="20"/>
        </w:rPr>
        <w:t>Financial</w:t>
      </w:r>
      <w:r>
        <w:rPr>
          <w:rFonts w:ascii="Lucida Sans Unicode"/>
          <w:spacing w:val="-4"/>
          <w:sz w:val="20"/>
        </w:rPr>
        <w:t> </w:t>
      </w:r>
      <w:r>
        <w:rPr>
          <w:rFonts w:ascii="Lucida Sans Unicode"/>
          <w:sz w:val="20"/>
        </w:rPr>
        <w:t>scrutiny</w:t>
      </w:r>
      <w:r>
        <w:rPr>
          <w:rFonts w:ascii="Lucida Sans Unicode"/>
          <w:spacing w:val="-6"/>
          <w:sz w:val="20"/>
        </w:rPr>
        <w:t> </w:t>
      </w:r>
      <w:r>
        <w:rPr>
          <w:rFonts w:ascii="Lucida Sans Unicode"/>
          <w:sz w:val="20"/>
        </w:rPr>
        <w:t>is</w:t>
      </w:r>
      <w:r>
        <w:rPr>
          <w:rFonts w:ascii="Lucida Sans Unicode"/>
          <w:spacing w:val="-4"/>
          <w:sz w:val="20"/>
        </w:rPr>
        <w:t> </w:t>
      </w:r>
      <w:r>
        <w:rPr>
          <w:rFonts w:ascii="Lucida Sans Unicode"/>
          <w:sz w:val="20"/>
        </w:rPr>
        <w:t>a</w:t>
      </w:r>
      <w:r>
        <w:rPr>
          <w:rFonts w:ascii="Lucida Sans Unicode"/>
          <w:spacing w:val="-5"/>
          <w:sz w:val="20"/>
        </w:rPr>
        <w:t> </w:t>
      </w:r>
      <w:r>
        <w:rPr>
          <w:rFonts w:ascii="Lucida Sans Unicode"/>
          <w:sz w:val="20"/>
        </w:rPr>
        <w:t>good</w:t>
      </w:r>
      <w:r>
        <w:rPr>
          <w:rFonts w:ascii="Lucida Sans Unicode"/>
          <w:spacing w:val="-5"/>
          <w:sz w:val="20"/>
        </w:rPr>
        <w:t> </w:t>
      </w:r>
      <w:r>
        <w:rPr>
          <w:rFonts w:ascii="Lucida Sans Unicode"/>
          <w:sz w:val="20"/>
        </w:rPr>
        <w:t>illustration</w:t>
      </w:r>
      <w:r>
        <w:rPr>
          <w:rFonts w:ascii="Lucida Sans Unicode"/>
          <w:spacing w:val="-5"/>
          <w:sz w:val="20"/>
        </w:rPr>
        <w:t> </w:t>
      </w:r>
      <w:r>
        <w:rPr>
          <w:rFonts w:ascii="Lucida Sans Unicode"/>
          <w:sz w:val="20"/>
        </w:rPr>
        <w:t>of</w:t>
      </w:r>
      <w:r>
        <w:rPr>
          <w:rFonts w:ascii="Lucida Sans Unicode"/>
          <w:spacing w:val="-5"/>
          <w:sz w:val="20"/>
        </w:rPr>
        <w:t> </w:t>
      </w:r>
      <w:r>
        <w:rPr>
          <w:rFonts w:ascii="Lucida Sans Unicode"/>
          <w:sz w:val="20"/>
        </w:rPr>
        <w:t>the</w:t>
      </w:r>
      <w:r>
        <w:rPr>
          <w:rFonts w:ascii="Lucida Sans Unicode"/>
          <w:spacing w:val="-4"/>
          <w:sz w:val="20"/>
        </w:rPr>
        <w:t> </w:t>
      </w:r>
      <w:r>
        <w:rPr>
          <w:rFonts w:ascii="Lucida Sans Unicode"/>
          <w:sz w:val="20"/>
        </w:rPr>
        <w:t>need</w:t>
      </w:r>
      <w:r>
        <w:rPr>
          <w:rFonts w:ascii="Lucida Sans Unicode"/>
          <w:spacing w:val="-6"/>
          <w:sz w:val="20"/>
        </w:rPr>
        <w:t> </w:t>
      </w:r>
      <w:r>
        <w:rPr>
          <w:rFonts w:ascii="Lucida Sans Unicode"/>
          <w:sz w:val="20"/>
        </w:rPr>
        <w:t>for</w:t>
      </w:r>
      <w:r>
        <w:rPr>
          <w:rFonts w:ascii="Lucida Sans Unicode"/>
          <w:spacing w:val="-3"/>
          <w:sz w:val="20"/>
        </w:rPr>
        <w:t> </w:t>
      </w:r>
      <w:r>
        <w:rPr>
          <w:rFonts w:ascii="Lucida Sans Unicode"/>
          <w:sz w:val="20"/>
        </w:rPr>
        <w:t>specialised</w:t>
      </w:r>
      <w:r>
        <w:rPr>
          <w:rFonts w:ascii="Lucida Sans Unicode"/>
          <w:spacing w:val="-4"/>
          <w:sz w:val="20"/>
        </w:rPr>
        <w:t> </w:t>
      </w:r>
      <w:r>
        <w:rPr>
          <w:rFonts w:ascii="Lucida Sans Unicode"/>
          <w:sz w:val="20"/>
        </w:rPr>
        <w:t>support</w:t>
      </w:r>
      <w:r>
        <w:rPr>
          <w:rFonts w:ascii="Lucida Sans Unicode"/>
          <w:spacing w:val="-5"/>
          <w:sz w:val="20"/>
        </w:rPr>
        <w:t> </w:t>
      </w:r>
      <w:r>
        <w:rPr>
          <w:rFonts w:ascii="Lucida Sans Unicode"/>
          <w:sz w:val="20"/>
        </w:rPr>
        <w:t>to</w:t>
      </w:r>
      <w:r>
        <w:rPr>
          <w:rFonts w:ascii="Lucida Sans Unicode"/>
          <w:spacing w:val="-4"/>
          <w:sz w:val="20"/>
        </w:rPr>
        <w:t> </w:t>
      </w:r>
      <w:r>
        <w:rPr>
          <w:rFonts w:ascii="Lucida Sans Unicode"/>
          <w:sz w:val="20"/>
        </w:rPr>
        <w:t>select</w:t>
      </w:r>
      <w:r>
        <w:rPr>
          <w:rFonts w:ascii="Lucida Sans Unicode"/>
          <w:spacing w:val="-6"/>
          <w:sz w:val="20"/>
        </w:rPr>
        <w:t> </w:t>
      </w:r>
      <w:r>
        <w:rPr>
          <w:rFonts w:ascii="Lucida Sans Unicode"/>
          <w:sz w:val="20"/>
        </w:rPr>
        <w:t>committees. </w:t>
      </w:r>
      <w:r>
        <w:rPr>
          <w:rFonts w:ascii="Lucida Sans Unicode"/>
          <w:sz w:val="20"/>
        </w:rPr>
        <w:t>It is impossible for select committees properly to discharge their job of scrutiny unless they can adequately examine the budget control of the Department they shadow and the priority of its spending plans. The introduction of Resource Accounting and Budgeting has increased both the potential for systematic financial scrutiny and the need for technical expertise to interpret</w:t>
      </w:r>
      <w:r>
        <w:rPr>
          <w:rFonts w:ascii="Lucida Sans Unicode"/>
          <w:spacing w:val="-40"/>
          <w:sz w:val="20"/>
        </w:rPr>
        <w:t> </w:t>
      </w:r>
      <w:r>
        <w:rPr>
          <w:rFonts w:ascii="Lucida Sans Unicode"/>
          <w:sz w:val="20"/>
        </w:rPr>
        <w:t>it.</w:t>
      </w:r>
    </w:p>
    <w:p>
      <w:pPr>
        <w:pStyle w:val="BodyText"/>
        <w:spacing w:line="220" w:lineRule="auto" w:before="118"/>
        <w:ind w:right="175"/>
        <w:jc w:val="left"/>
      </w:pPr>
      <w:r>
        <w:rPr/>
        <w:t>The report recommended that the National Audit Office (NAO) be invited to help assess the need for specialist and other support staff for select committees and</w:t>
      </w:r>
      <w:r>
        <w:rPr>
          <w:spacing w:val="-46"/>
        </w:rPr>
        <w:t> </w:t>
      </w:r>
      <w:r>
        <w:rPr/>
        <w:t>to </w:t>
      </w:r>
      <w:r>
        <w:rPr/>
        <w:t>advise on how this could be best provided. This led to proposals for the development of a central scrutiny unit that would be specifically geared towards providing assistance to the select committees in their enhanced role of financial scrutiny.</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2"/>
        <w:ind w:right="0"/>
        <w:rPr>
          <w:rFonts w:ascii="Lucida Sans Unicode" w:hAnsi="Lucida Sans Unicode" w:cs="Lucida Sans Unicode" w:eastAsia="Lucida Sans Unicode" w:hint="default"/>
          <w:sz w:val="13"/>
          <w:szCs w:val="13"/>
        </w:rPr>
      </w:pPr>
    </w:p>
    <w:p>
      <w:pPr>
        <w:spacing w:line="184" w:lineRule="auto" w:before="96"/>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50 </w:t>
      </w:r>
      <w:r>
        <w:rPr>
          <w:rFonts w:ascii="Lucida Sans Unicode"/>
          <w:color w:val="0000FF"/>
          <w:sz w:val="16"/>
        </w:rPr>
      </w:r>
      <w:hyperlink r:id="rId49">
        <w:r>
          <w:rPr>
            <w:rFonts w:ascii="Lucida Sans Unicode"/>
            <w:color w:val="0000FF"/>
            <w:sz w:val="16"/>
            <w:u w:val="single" w:color="0000FF"/>
          </w:rPr>
          <w:t>Government response to the Procedure Committee's Sixth Report of Session 1998-99: </w:t>
        </w:r>
        <w:r>
          <w:rPr>
            <w:rFonts w:ascii="Trebuchet MS"/>
            <w:i/>
            <w:color w:val="0000FF"/>
            <w:sz w:val="16"/>
            <w:u w:val="single" w:color="0000FF"/>
          </w:rPr>
          <w:t>Procedure for Debate on the </w:t>
        </w:r>
        <w:r>
          <w:rPr>
            <w:rFonts w:ascii="Trebuchet MS"/>
            <w:i/>
            <w:color w:val="0000FF"/>
            <w:sz w:val="16"/>
          </w:rPr>
        </w:r>
      </w:hyperlink>
      <w:r>
        <w:rPr>
          <w:rFonts w:ascii="Trebuchet MS"/>
          <w:i/>
          <w:color w:val="0000FF"/>
          <w:sz w:val="16"/>
        </w:rPr>
      </w:r>
      <w:hyperlink r:id="rId49">
        <w:r>
          <w:rPr>
            <w:rFonts w:ascii="Trebuchet MS"/>
            <w:i/>
            <w:color w:val="0000FF"/>
            <w:sz w:val="16"/>
          </w:rPr>
        </w:r>
        <w:r>
          <w:rPr>
            <w:rFonts w:ascii="Trebuchet MS"/>
            <w:i/>
            <w:color w:val="0000FF"/>
            <w:sz w:val="16"/>
            <w:u w:val="single" w:color="0000FF"/>
          </w:rPr>
        </w:r>
        <w:r>
          <w:rPr>
            <w:rFonts w:ascii="Trebuchet MS"/>
            <w:i/>
            <w:color w:val="0000FF"/>
            <w:sz w:val="16"/>
            <w:u w:val="single" w:color="0000FF"/>
          </w:rPr>
          <w:t>Government's expenditure plans</w:t>
        </w:r>
        <w:r>
          <w:rPr>
            <w:rFonts w:ascii="Lucida Sans Unicode"/>
            <w:color w:val="0000FF"/>
            <w:sz w:val="16"/>
            <w:u w:val="single" w:color="0000FF"/>
          </w:rPr>
          <w:t>, HC 388, 1999-2000, Response to recommendations (i) to (m). </w:t>
        </w:r>
        <w:r>
          <w:rPr>
            <w:rFonts w:ascii="Lucida Sans Unicode"/>
            <w:color w:val="0000FF"/>
            <w:sz w:val="16"/>
          </w:rPr>
        </w:r>
      </w:hyperlink>
      <w:r>
        <w:rPr>
          <w:rFonts w:ascii="Lucida Sans Unicode"/>
          <w:sz w:val="16"/>
        </w:rPr>
        <w:t>[at 21 October </w:t>
      </w:r>
      <w:r>
        <w:rPr>
          <w:rFonts w:ascii="Lucida Sans Unicode"/>
          <w:spacing w:val="19"/>
          <w:sz w:val="16"/>
        </w:rPr>
        <w:t> </w:t>
      </w:r>
      <w:r>
        <w:rPr>
          <w:rFonts w:ascii="Lucida Sans Unicode"/>
          <w:sz w:val="16"/>
        </w:rPr>
        <w:t>2009]</w:t>
      </w:r>
    </w:p>
    <w:p>
      <w:pPr>
        <w:spacing w:line="184" w:lineRule="auto" w:before="0"/>
        <w:ind w:left="114" w:right="318" w:hanging="1"/>
        <w:jc w:val="left"/>
        <w:rPr>
          <w:rFonts w:ascii="Lucida Sans Unicode" w:hAnsi="Lucida Sans Unicode" w:cs="Lucida Sans Unicode" w:eastAsia="Lucida Sans Unicode" w:hint="default"/>
          <w:sz w:val="16"/>
          <w:szCs w:val="16"/>
        </w:rPr>
      </w:pPr>
      <w:r>
        <w:rPr>
          <w:rFonts w:ascii="Lucida Sans Unicode"/>
          <w:position w:val="6"/>
          <w:sz w:val="8"/>
        </w:rPr>
        <w:t>51 </w:t>
      </w:r>
      <w:r>
        <w:rPr>
          <w:rFonts w:ascii="Lucida Sans Unicode"/>
          <w:sz w:val="16"/>
        </w:rPr>
        <w:t>Hansard Society Commission on Parliamentary Scrutiny, </w:t>
      </w:r>
      <w:r>
        <w:rPr>
          <w:rFonts w:ascii="Trebuchet MS"/>
          <w:i/>
          <w:sz w:val="16"/>
        </w:rPr>
        <w:t>The Challenge for Parliament: Making Government Accountable</w:t>
      </w:r>
      <w:r>
        <w:rPr>
          <w:rFonts w:ascii="Lucida Sans Unicode"/>
          <w:sz w:val="16"/>
        </w:rPr>
        <w:t>, Hansard</w:t>
      </w:r>
      <w:r>
        <w:rPr>
          <w:rFonts w:ascii="Lucida Sans Unicode"/>
          <w:spacing w:val="-17"/>
          <w:sz w:val="16"/>
        </w:rPr>
        <w:t> </w:t>
      </w:r>
      <w:r>
        <w:rPr>
          <w:rFonts w:ascii="Lucida Sans Unicode"/>
          <w:sz w:val="16"/>
        </w:rPr>
        <w:t>Society,</w:t>
      </w:r>
      <w:r>
        <w:rPr>
          <w:rFonts w:ascii="Lucida Sans Unicode"/>
          <w:spacing w:val="-17"/>
          <w:sz w:val="16"/>
        </w:rPr>
        <w:t> </w:t>
      </w:r>
      <w:r>
        <w:rPr>
          <w:rFonts w:ascii="Lucida Sans Unicode"/>
          <w:sz w:val="16"/>
        </w:rPr>
        <w:t>2001,</w:t>
      </w:r>
      <w:r>
        <w:rPr>
          <w:rFonts w:ascii="Lucida Sans Unicode"/>
          <w:spacing w:val="-16"/>
          <w:sz w:val="16"/>
        </w:rPr>
        <w:t> </w:t>
      </w:r>
      <w:r>
        <w:rPr>
          <w:rFonts w:ascii="Lucida Sans Unicode"/>
          <w:sz w:val="16"/>
        </w:rPr>
        <w:t>paras</w:t>
      </w:r>
      <w:r>
        <w:rPr>
          <w:rFonts w:ascii="Lucida Sans Unicode"/>
          <w:spacing w:val="-17"/>
          <w:sz w:val="16"/>
        </w:rPr>
        <w:t> </w:t>
      </w:r>
      <w:r>
        <w:rPr>
          <w:rFonts w:ascii="Lucida Sans Unicode"/>
          <w:sz w:val="16"/>
        </w:rPr>
        <w:t>5.8-5.9</w:t>
      </w:r>
    </w:p>
    <w:p>
      <w:pPr>
        <w:spacing w:line="184" w:lineRule="auto"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52 </w:t>
      </w:r>
      <w:r>
        <w:rPr>
          <w:rFonts w:ascii="Lucida Sans Unicode"/>
          <w:color w:val="0000FF"/>
          <w:sz w:val="16"/>
        </w:rPr>
      </w:r>
      <w:hyperlink r:id="rId50">
        <w:r>
          <w:rPr>
            <w:rFonts w:ascii="Lucida Sans Unicode"/>
            <w:color w:val="0000FF"/>
            <w:sz w:val="16"/>
            <w:u w:val="single" w:color="0000FF"/>
          </w:rPr>
          <w:t>Modernisation of the House of Commons Committee, </w:t>
        </w:r>
        <w:r>
          <w:rPr>
            <w:rFonts w:ascii="Trebuchet MS"/>
            <w:i/>
            <w:color w:val="0000FF"/>
            <w:sz w:val="16"/>
            <w:u w:val="single" w:color="0000FF"/>
          </w:rPr>
          <w:t>Modernisation in the House of Commons - First Report</w:t>
        </w:r>
        <w:r>
          <w:rPr>
            <w:rFonts w:ascii="Lucida Sans Unicode"/>
            <w:color w:val="0000FF"/>
            <w:sz w:val="16"/>
            <w:u w:val="single" w:color="0000FF"/>
          </w:rPr>
          <w:t>., February 2002, </w:t>
        </w:r>
        <w:r>
          <w:rPr>
            <w:rFonts w:ascii="Lucida Sans Unicode"/>
            <w:color w:val="0000FF"/>
            <w:sz w:val="16"/>
          </w:rPr>
        </w:r>
      </w:hyperlink>
      <w:r>
        <w:rPr>
          <w:rFonts w:ascii="Lucida Sans Unicode"/>
          <w:color w:val="0000FF"/>
          <w:sz w:val="16"/>
        </w:rPr>
      </w:r>
      <w:hyperlink r:id="rId50">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House</w:t>
        </w:r>
        <w:r>
          <w:rPr>
            <w:rFonts w:ascii="Lucida Sans Unicode"/>
            <w:color w:val="0000FF"/>
            <w:spacing w:val="-8"/>
            <w:sz w:val="16"/>
            <w:u w:val="single" w:color="0000FF"/>
          </w:rPr>
          <w:t> </w:t>
        </w:r>
        <w:r>
          <w:rPr>
            <w:rFonts w:ascii="Lucida Sans Unicode"/>
            <w:color w:val="0000FF"/>
            <w:sz w:val="16"/>
            <w:u w:val="single" w:color="0000FF"/>
          </w:rPr>
          <w:t>of</w:t>
        </w:r>
        <w:r>
          <w:rPr>
            <w:rFonts w:ascii="Lucida Sans Unicode"/>
            <w:color w:val="0000FF"/>
            <w:spacing w:val="-9"/>
            <w:sz w:val="16"/>
            <w:u w:val="single" w:color="0000FF"/>
          </w:rPr>
          <w:t> </w:t>
        </w:r>
        <w:r>
          <w:rPr>
            <w:rFonts w:ascii="Lucida Sans Unicode"/>
            <w:color w:val="0000FF"/>
            <w:sz w:val="16"/>
            <w:u w:val="single" w:color="0000FF"/>
          </w:rPr>
          <w:t>Commons,</w:t>
        </w:r>
        <w:r>
          <w:rPr>
            <w:rFonts w:ascii="Lucida Sans Unicode"/>
            <w:color w:val="0000FF"/>
            <w:spacing w:val="-9"/>
            <w:sz w:val="16"/>
            <w:u w:val="single" w:color="0000FF"/>
          </w:rPr>
          <w:t> </w:t>
        </w:r>
        <w:r>
          <w:rPr>
            <w:rFonts w:ascii="Lucida Sans Unicode"/>
            <w:color w:val="0000FF"/>
            <w:sz w:val="16"/>
            <w:u w:val="single" w:color="0000FF"/>
          </w:rPr>
          <w:t>HC</w:t>
        </w:r>
        <w:r>
          <w:rPr>
            <w:rFonts w:ascii="Lucida Sans Unicode"/>
            <w:color w:val="0000FF"/>
            <w:spacing w:val="-9"/>
            <w:sz w:val="16"/>
            <w:u w:val="single" w:color="0000FF"/>
          </w:rPr>
          <w:t> </w:t>
        </w:r>
        <w:r>
          <w:rPr>
            <w:rFonts w:ascii="Lucida Sans Unicode"/>
            <w:color w:val="0000FF"/>
            <w:sz w:val="16"/>
            <w:u w:val="single" w:color="0000FF"/>
          </w:rPr>
          <w:t>224,</w:t>
        </w:r>
        <w:r>
          <w:rPr>
            <w:rFonts w:ascii="Lucida Sans Unicode"/>
            <w:color w:val="0000FF"/>
            <w:spacing w:val="-8"/>
            <w:sz w:val="16"/>
            <w:u w:val="single" w:color="0000FF"/>
          </w:rPr>
          <w:t> </w:t>
        </w:r>
        <w:r>
          <w:rPr>
            <w:rFonts w:ascii="Lucida Sans Unicode"/>
            <w:color w:val="0000FF"/>
            <w:sz w:val="16"/>
            <w:u w:val="single" w:color="0000FF"/>
          </w:rPr>
          <w:t>Session</w:t>
        </w:r>
        <w:r>
          <w:rPr>
            <w:rFonts w:ascii="Lucida Sans Unicode"/>
            <w:color w:val="0000FF"/>
            <w:spacing w:val="-7"/>
            <w:sz w:val="16"/>
            <w:u w:val="single" w:color="0000FF"/>
          </w:rPr>
          <w:t> </w:t>
        </w:r>
        <w:r>
          <w:rPr>
            <w:rFonts w:ascii="Lucida Sans Unicode"/>
            <w:color w:val="0000FF"/>
            <w:sz w:val="16"/>
            <w:u w:val="single" w:color="0000FF"/>
          </w:rPr>
          <w:t>2001-02</w:t>
        </w:r>
        <w:r>
          <w:rPr>
            <w:rFonts w:ascii="Lucida Sans Unicode"/>
            <w:color w:val="0000FF"/>
            <w:spacing w:val="-8"/>
            <w:sz w:val="16"/>
            <w:u w:val="single" w:color="0000FF"/>
          </w:rPr>
          <w:t> </w:t>
        </w:r>
        <w:r>
          <w:rPr>
            <w:rFonts w:ascii="Lucida Sans Unicode"/>
            <w:color w:val="0000FF"/>
            <w:spacing w:val="-8"/>
            <w:sz w:val="16"/>
          </w:rPr>
        </w:r>
      </w:hyperlink>
      <w:r>
        <w:rPr>
          <w:rFonts w:ascii="Lucida Sans Unicode"/>
          <w:sz w:val="16"/>
        </w:rPr>
        <w:t>[at</w:t>
      </w:r>
      <w:r>
        <w:rPr>
          <w:rFonts w:ascii="Lucida Sans Unicode"/>
          <w:spacing w:val="-6"/>
          <w:sz w:val="16"/>
        </w:rPr>
        <w:t> </w:t>
      </w:r>
      <w:r>
        <w:rPr>
          <w:rFonts w:ascii="Lucida Sans Unicode"/>
          <w:sz w:val="16"/>
        </w:rPr>
        <w:t>21</w:t>
      </w:r>
      <w:r>
        <w:rPr>
          <w:rFonts w:ascii="Lucida Sans Unicode"/>
          <w:spacing w:val="-9"/>
          <w:sz w:val="16"/>
        </w:rPr>
        <w:t> </w:t>
      </w:r>
      <w:r>
        <w:rPr>
          <w:rFonts w:ascii="Lucida Sans Unicode"/>
          <w:sz w:val="16"/>
        </w:rPr>
        <w:t>October</w:t>
      </w:r>
      <w:r>
        <w:rPr>
          <w:rFonts w:ascii="Lucida Sans Unicode"/>
          <w:spacing w:val="-8"/>
          <w:sz w:val="16"/>
        </w:rPr>
        <w:t> </w:t>
      </w:r>
      <w:r>
        <w:rPr>
          <w:rFonts w:ascii="Lucida Sans Unicode"/>
          <w:sz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40" w:lineRule="auto" w:before="23"/>
        <w:ind w:left="114" w:right="426"/>
        <w:jc w:val="left"/>
      </w:pPr>
      <w:bookmarkStart w:name="_bookmark33" w:id="94"/>
      <w:bookmarkEnd w:id="94"/>
      <w:r>
        <w:rPr/>
      </w:r>
      <w:r>
        <w:rPr/>
        <w:t>The Liaison Committee commented</w:t>
      </w:r>
      <w:r>
        <w:rPr>
          <w:spacing w:val="-19"/>
        </w:rPr>
        <w:t> </w:t>
      </w:r>
      <w:r>
        <w:rPr/>
        <w:t>that:</w:t>
      </w:r>
    </w:p>
    <w:p>
      <w:pPr>
        <w:spacing w:line="282" w:lineRule="exact" w:before="90"/>
        <w:ind w:left="681" w:right="92" w:firstLine="0"/>
        <w:jc w:val="left"/>
        <w:rPr>
          <w:rFonts w:ascii="Lucida Sans Unicode" w:hAnsi="Lucida Sans Unicode" w:cs="Lucida Sans Unicode" w:eastAsia="Lucida Sans Unicode" w:hint="default"/>
          <w:sz w:val="8"/>
          <w:szCs w:val="8"/>
        </w:rPr>
      </w:pPr>
      <w:r>
        <w:rPr>
          <w:rFonts w:ascii="Lucida Sans Unicode" w:hAnsi="Lucida Sans Unicode" w:cs="Lucida Sans Unicode" w:eastAsia="Lucida Sans Unicode" w:hint="default"/>
          <w:sz w:val="20"/>
          <w:szCs w:val="20"/>
        </w:rPr>
        <w:t>… greater provision of specialist assistance from the scrutiny unit should enable committees</w:t>
      </w:r>
      <w:r>
        <w:rPr>
          <w:rFonts w:ascii="Lucida Sans Unicode" w:hAnsi="Lucida Sans Unicode" w:cs="Lucida Sans Unicode" w:eastAsia="Lucida Sans Unicode" w:hint="default"/>
          <w:spacing w:val="-41"/>
          <w:sz w:val="20"/>
          <w:szCs w:val="20"/>
        </w:rPr>
        <w:t> </w:t>
      </w:r>
      <w:r>
        <w:rPr>
          <w:rFonts w:ascii="Lucida Sans Unicode" w:hAnsi="Lucida Sans Unicode" w:cs="Lucida Sans Unicode" w:eastAsia="Lucida Sans Unicode" w:hint="default"/>
          <w:sz w:val="20"/>
          <w:szCs w:val="20"/>
        </w:rPr>
        <w:t>to </w:t>
      </w:r>
      <w:r>
        <w:rPr>
          <w:rFonts w:ascii="Lucida Sans Unicode" w:hAnsi="Lucida Sans Unicode" w:cs="Lucida Sans Unicode" w:eastAsia="Lucida Sans Unicode" w:hint="default"/>
          <w:sz w:val="20"/>
          <w:szCs w:val="20"/>
        </w:rPr>
      </w:r>
      <w:r>
        <w:rPr>
          <w:rFonts w:ascii="Lucida Sans Unicode" w:hAnsi="Lucida Sans Unicode" w:cs="Lucida Sans Unicode" w:eastAsia="Lucida Sans Unicode" w:hint="default"/>
          <w:spacing w:val="-1"/>
          <w:w w:val="100"/>
          <w:sz w:val="20"/>
          <w:szCs w:val="20"/>
        </w:rPr>
        <w:t>ensure</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that</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Departments</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are</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2"/>
          <w:w w:val="100"/>
          <w:sz w:val="20"/>
          <w:szCs w:val="20"/>
        </w:rPr>
        <w:t>made</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accountable</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and</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transparent</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in</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more</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policy</w:t>
      </w:r>
      <w:r>
        <w:rPr>
          <w:rFonts w:ascii="Lucida Sans Unicode" w:hAnsi="Lucida Sans Unicode" w:cs="Lucida Sans Unicode" w:eastAsia="Lucida Sans Unicode" w:hint="default"/>
          <w:spacing w:val="12"/>
          <w:w w:val="100"/>
          <w:sz w:val="20"/>
          <w:szCs w:val="20"/>
        </w:rPr>
        <w:t> </w:t>
      </w:r>
      <w:r>
        <w:rPr>
          <w:rFonts w:ascii="Lucida Sans Unicode" w:hAnsi="Lucida Sans Unicode" w:cs="Lucida Sans Unicode" w:eastAsia="Lucida Sans Unicode" w:hint="default"/>
          <w:w w:val="100"/>
          <w:sz w:val="20"/>
          <w:szCs w:val="20"/>
        </w:rPr>
        <w:t>areas.</w:t>
      </w:r>
      <w:hyperlink w:history="true" w:anchor="_bookmark33">
        <w:r>
          <w:rPr>
            <w:rFonts w:ascii="Lucida Sans Unicode" w:hAnsi="Lucida Sans Unicode" w:cs="Lucida Sans Unicode" w:eastAsia="Lucida Sans Unicode" w:hint="default"/>
            <w:w w:val="100"/>
            <w:position w:val="6"/>
            <w:sz w:val="8"/>
            <w:szCs w:val="8"/>
          </w:rPr>
          <w:t>53</w:t>
        </w:r>
        <w:r>
          <w:rPr>
            <w:rFonts w:ascii="Lucida Sans Unicode" w:hAnsi="Lucida Sans Unicode" w:cs="Lucida Sans Unicode" w:eastAsia="Lucida Sans Unicode" w:hint="default"/>
            <w:w w:val="100"/>
            <w:sz w:val="8"/>
            <w:szCs w:val="8"/>
          </w:rPr>
        </w:r>
      </w:hyperlink>
    </w:p>
    <w:p>
      <w:pPr>
        <w:pStyle w:val="BodyText"/>
        <w:spacing w:line="220" w:lineRule="auto" w:before="143"/>
        <w:ind w:right="125"/>
        <w:jc w:val="left"/>
        <w:rPr>
          <w:sz w:val="12"/>
          <w:szCs w:val="12"/>
        </w:rPr>
      </w:pPr>
      <w:r>
        <w:rPr/>
        <w:t>The House of Commons Scrutiny Unit was subsequently set up in November 2002. The Unit forms part of the Committee Office in the House of Commons. It exists to strengthen the scrutiny function of the House by providing specialist expertise to select committees, especially (but not exclusively) on financial matters and draft bills. For further information on the work undertaken by the Scrutiny Unit, see its pages on the UK Parliament’s website</w:t>
      </w:r>
      <w:hyperlink w:history="true" w:anchor="_bookmark33">
        <w:r>
          <w:rPr>
            <w:position w:val="9"/>
            <w:sz w:val="12"/>
            <w:szCs w:val="12"/>
          </w:rPr>
          <w:t>54</w:t>
        </w:r>
      </w:hyperlink>
      <w:r>
        <w:rPr>
          <w:position w:val="9"/>
          <w:sz w:val="12"/>
          <w:szCs w:val="12"/>
        </w:rPr>
        <w:t> </w:t>
      </w:r>
      <w:r>
        <w:rPr/>
        <w:t>or the factsheet </w:t>
      </w:r>
      <w:r>
        <w:rPr>
          <w:rFonts w:ascii="Trebuchet MS" w:hAnsi="Trebuchet MS" w:cs="Trebuchet MS" w:eastAsia="Trebuchet MS" w:hint="default"/>
          <w:i/>
        </w:rPr>
        <w:t>The Scrutiny Unit: A guide to its</w:t>
      </w:r>
      <w:r>
        <w:rPr>
          <w:rFonts w:ascii="Trebuchet MS" w:hAnsi="Trebuchet MS" w:cs="Trebuchet MS" w:eastAsia="Trebuchet MS" w:hint="default"/>
          <w:i/>
          <w:spacing w:val="60"/>
        </w:rPr>
        <w:t> </w:t>
      </w:r>
      <w:r>
        <w:rPr>
          <w:rFonts w:ascii="Trebuchet MS" w:hAnsi="Trebuchet MS" w:cs="Trebuchet MS" w:eastAsia="Trebuchet MS" w:hint="default"/>
          <w:i/>
        </w:rPr>
        <w:t>work</w:t>
      </w:r>
      <w:r>
        <w:rPr/>
        <w:t>.</w:t>
      </w:r>
      <w:hyperlink w:history="true" w:anchor="_bookmark33">
        <w:r>
          <w:rPr>
            <w:position w:val="9"/>
            <w:sz w:val="12"/>
            <w:szCs w:val="12"/>
          </w:rPr>
          <w:t>55</w:t>
        </w:r>
        <w:r>
          <w:rPr>
            <w:sz w:val="12"/>
            <w:szCs w:val="12"/>
          </w:rPr>
        </w:r>
      </w:hyperlink>
    </w:p>
    <w:p>
      <w:pPr>
        <w:spacing w:line="340" w:lineRule="exact" w:before="89"/>
        <w:ind w:left="114" w:right="426" w:firstLine="0"/>
        <w:jc w:val="left"/>
        <w:rPr>
          <w:rFonts w:ascii="Trebuchet MS" w:hAnsi="Trebuchet MS" w:cs="Trebuchet MS" w:eastAsia="Trebuchet MS" w:hint="default"/>
          <w:sz w:val="12"/>
          <w:szCs w:val="12"/>
        </w:rPr>
      </w:pPr>
      <w:r>
        <w:rPr>
          <w:rFonts w:ascii="Lucida Sans Unicode"/>
          <w:sz w:val="24"/>
        </w:rPr>
        <w:t>In the 2007 Green paper </w:t>
      </w:r>
      <w:r>
        <w:rPr>
          <w:rFonts w:ascii="Trebuchet MS"/>
          <w:i/>
          <w:sz w:val="24"/>
        </w:rPr>
        <w:t>The Governance of Britain </w:t>
      </w:r>
      <w:r>
        <w:rPr>
          <w:rFonts w:ascii="Lucida Sans Unicode"/>
          <w:sz w:val="24"/>
        </w:rPr>
        <w:t>the government commits to simplify its reporting to Parliament on financial matters</w:t>
      </w:r>
      <w:hyperlink w:history="true" w:anchor="_bookmark33">
        <w:r>
          <w:rPr>
            <w:rFonts w:ascii="Trebuchet MS"/>
            <w:i/>
            <w:position w:val="9"/>
            <w:sz w:val="12"/>
          </w:rPr>
          <w:t>56</w:t>
        </w:r>
        <w:r>
          <w:rPr>
            <w:rFonts w:ascii="Trebuchet MS"/>
            <w:sz w:val="12"/>
          </w:rPr>
        </w:r>
      </w:hyperlink>
    </w:p>
    <w:p>
      <w:pPr>
        <w:spacing w:line="220" w:lineRule="auto" w:before="151"/>
        <w:ind w:left="681" w:right="114" w:firstLine="0"/>
        <w:jc w:val="left"/>
        <w:rPr>
          <w:rFonts w:ascii="Lucida Sans Unicode" w:hAnsi="Lucida Sans Unicode" w:cs="Lucida Sans Unicode" w:eastAsia="Lucida Sans Unicode" w:hint="default"/>
          <w:sz w:val="10"/>
          <w:szCs w:val="10"/>
        </w:rPr>
      </w:pPr>
      <w:r>
        <w:rPr>
          <w:rFonts w:ascii="Lucida Sans Unicode"/>
          <w:sz w:val="20"/>
        </w:rPr>
        <w:t>A key role of Parliament, and of the House of Commons in particular, is to hold the Government to account for expenditure. The Government intends to make it easier for Parliament to do so by improving the transparency and accountability of Government expenditure, in line with recommendations from the House of Commons Treasury</w:t>
      </w:r>
      <w:r>
        <w:rPr>
          <w:rFonts w:ascii="Lucida Sans Unicode"/>
          <w:spacing w:val="-9"/>
          <w:sz w:val="20"/>
        </w:rPr>
        <w:t> </w:t>
      </w:r>
      <w:r>
        <w:rPr>
          <w:rFonts w:ascii="Lucida Sans Unicode"/>
          <w:sz w:val="20"/>
        </w:rPr>
        <w:t>Committee.</w:t>
      </w:r>
      <w:hyperlink w:history="true" w:anchor="_bookmark33">
        <w:r>
          <w:rPr>
            <w:rFonts w:ascii="Lucida Sans Unicode"/>
            <w:position w:val="8"/>
            <w:sz w:val="10"/>
          </w:rPr>
          <w:t>57</w:t>
        </w:r>
        <w:r>
          <w:rPr>
            <w:rFonts w:ascii="Lucida Sans Unicode"/>
            <w:sz w:val="10"/>
          </w:rPr>
        </w:r>
      </w:hyperlink>
    </w:p>
    <w:p>
      <w:pPr>
        <w:spacing w:line="220" w:lineRule="auto" w:before="118"/>
        <w:ind w:left="681" w:right="321" w:firstLine="0"/>
        <w:jc w:val="left"/>
        <w:rPr>
          <w:rFonts w:ascii="Lucida Sans Unicode" w:hAnsi="Lucida Sans Unicode" w:cs="Lucida Sans Unicode" w:eastAsia="Lucida Sans Unicode" w:hint="default"/>
          <w:sz w:val="20"/>
          <w:szCs w:val="20"/>
        </w:rPr>
      </w:pPr>
      <w:r>
        <w:rPr>
          <w:rFonts w:ascii="Lucida Sans Unicode"/>
          <w:sz w:val="20"/>
        </w:rPr>
        <w:t>At present there are three different systems for presenting Government expenditure. The Government uses budgets to plan what it will spend; then it presents Estimates to Parliament for approval; and finally, after the year-end, it publishes resource accounts. There are some important differences between these three systems. Although there are good historic reasons for the evolution of different systems, the current state of affairs can be confusing for users and consumers; restricts good financial management in Departments; is costly and inefficient for Government; and makes it difficult for the House of Commons to track how resources are being</w:t>
      </w:r>
      <w:r>
        <w:rPr>
          <w:rFonts w:ascii="Lucida Sans Unicode"/>
          <w:spacing w:val="-3"/>
          <w:sz w:val="20"/>
        </w:rPr>
        <w:t> </w:t>
      </w:r>
      <w:r>
        <w:rPr>
          <w:rFonts w:ascii="Lucida Sans Unicode"/>
          <w:sz w:val="20"/>
        </w:rPr>
        <w:t>used.</w:t>
      </w:r>
    </w:p>
    <w:p>
      <w:pPr>
        <w:spacing w:line="220" w:lineRule="auto" w:before="118"/>
        <w:ind w:left="681" w:right="92" w:firstLine="0"/>
        <w:jc w:val="left"/>
        <w:rPr>
          <w:rFonts w:ascii="Lucida Sans Unicode" w:hAnsi="Lucida Sans Unicode" w:cs="Lucida Sans Unicode" w:eastAsia="Lucida Sans Unicode" w:hint="default"/>
          <w:sz w:val="20"/>
          <w:szCs w:val="20"/>
        </w:rPr>
      </w:pPr>
      <w:r>
        <w:rPr>
          <w:rFonts w:ascii="Lucida Sans Unicode"/>
          <w:sz w:val="20"/>
        </w:rPr>
        <w:t>The Government will therefore simplify its reporting to Parliament, ensuring that it reports in a more consistent fashion, in line with the fiscal rules, at all three stages in the process; on plans, Estimates</w:t>
      </w:r>
      <w:r>
        <w:rPr>
          <w:rFonts w:ascii="Lucida Sans Unicode"/>
          <w:spacing w:val="-6"/>
          <w:sz w:val="20"/>
        </w:rPr>
        <w:t> </w:t>
      </w:r>
      <w:r>
        <w:rPr>
          <w:rFonts w:ascii="Lucida Sans Unicode"/>
          <w:sz w:val="20"/>
        </w:rPr>
        <w:t>and</w:t>
      </w:r>
      <w:r>
        <w:rPr>
          <w:rFonts w:ascii="Lucida Sans Unicode"/>
          <w:spacing w:val="-4"/>
          <w:sz w:val="20"/>
        </w:rPr>
        <w:t> </w:t>
      </w:r>
      <w:r>
        <w:rPr>
          <w:rFonts w:ascii="Lucida Sans Unicode"/>
          <w:sz w:val="20"/>
        </w:rPr>
        <w:t>actual</w:t>
      </w:r>
      <w:r>
        <w:rPr>
          <w:rFonts w:ascii="Lucida Sans Unicode"/>
          <w:spacing w:val="-6"/>
          <w:sz w:val="20"/>
        </w:rPr>
        <w:t> </w:t>
      </w:r>
      <w:r>
        <w:rPr>
          <w:rFonts w:ascii="Lucida Sans Unicode"/>
          <w:sz w:val="20"/>
        </w:rPr>
        <w:t>expenditure</w:t>
      </w:r>
      <w:r>
        <w:rPr>
          <w:rFonts w:ascii="Lucida Sans Unicode"/>
          <w:spacing w:val="-4"/>
          <w:sz w:val="20"/>
        </w:rPr>
        <w:t> </w:t>
      </w:r>
      <w:r>
        <w:rPr>
          <w:rFonts w:ascii="Lucida Sans Unicode"/>
          <w:sz w:val="20"/>
        </w:rPr>
        <w:t>outturns.</w:t>
      </w:r>
      <w:r>
        <w:rPr>
          <w:rFonts w:ascii="Lucida Sans Unicode"/>
          <w:spacing w:val="-5"/>
          <w:sz w:val="20"/>
        </w:rPr>
        <w:t> </w:t>
      </w:r>
      <w:r>
        <w:rPr>
          <w:rFonts w:ascii="Lucida Sans Unicode"/>
          <w:sz w:val="20"/>
        </w:rPr>
        <w:t>This</w:t>
      </w:r>
      <w:r>
        <w:rPr>
          <w:rFonts w:ascii="Lucida Sans Unicode"/>
          <w:spacing w:val="-6"/>
          <w:sz w:val="20"/>
        </w:rPr>
        <w:t> </w:t>
      </w:r>
      <w:r>
        <w:rPr>
          <w:rFonts w:ascii="Lucida Sans Unicode"/>
          <w:sz w:val="20"/>
        </w:rPr>
        <w:t>will</w:t>
      </w:r>
      <w:r>
        <w:rPr>
          <w:rFonts w:ascii="Lucida Sans Unicode"/>
          <w:spacing w:val="-3"/>
          <w:sz w:val="20"/>
        </w:rPr>
        <w:t> </w:t>
      </w:r>
      <w:r>
        <w:rPr>
          <w:rFonts w:ascii="Lucida Sans Unicode"/>
          <w:sz w:val="20"/>
        </w:rPr>
        <w:t>make</w:t>
      </w:r>
      <w:r>
        <w:rPr>
          <w:rFonts w:ascii="Lucida Sans Unicode"/>
          <w:spacing w:val="-4"/>
          <w:sz w:val="20"/>
        </w:rPr>
        <w:t> </w:t>
      </w:r>
      <w:r>
        <w:rPr>
          <w:rFonts w:ascii="Lucida Sans Unicode"/>
          <w:sz w:val="20"/>
        </w:rPr>
        <w:t>it</w:t>
      </w:r>
      <w:r>
        <w:rPr>
          <w:rFonts w:ascii="Lucida Sans Unicode"/>
          <w:spacing w:val="-4"/>
          <w:sz w:val="20"/>
        </w:rPr>
        <w:t> </w:t>
      </w:r>
      <w:r>
        <w:rPr>
          <w:rFonts w:ascii="Lucida Sans Unicode"/>
          <w:sz w:val="20"/>
        </w:rPr>
        <w:t>easier</w:t>
      </w:r>
      <w:r>
        <w:rPr>
          <w:rFonts w:ascii="Lucida Sans Unicode"/>
          <w:spacing w:val="-3"/>
          <w:sz w:val="20"/>
        </w:rPr>
        <w:t> </w:t>
      </w:r>
      <w:r>
        <w:rPr>
          <w:rFonts w:ascii="Lucida Sans Unicode"/>
          <w:sz w:val="20"/>
        </w:rPr>
        <w:t>for</w:t>
      </w:r>
      <w:r>
        <w:rPr>
          <w:rFonts w:ascii="Lucida Sans Unicode"/>
          <w:spacing w:val="-4"/>
          <w:sz w:val="20"/>
        </w:rPr>
        <w:t> </w:t>
      </w:r>
      <w:r>
        <w:rPr>
          <w:rFonts w:ascii="Lucida Sans Unicode"/>
          <w:sz w:val="20"/>
        </w:rPr>
        <w:t>Parliament</w:t>
      </w:r>
      <w:r>
        <w:rPr>
          <w:rFonts w:ascii="Lucida Sans Unicode"/>
          <w:spacing w:val="-4"/>
          <w:sz w:val="20"/>
        </w:rPr>
        <w:t> </w:t>
      </w:r>
      <w:r>
        <w:rPr>
          <w:rFonts w:ascii="Lucida Sans Unicode"/>
          <w:sz w:val="20"/>
        </w:rPr>
        <w:t>to</w:t>
      </w:r>
      <w:r>
        <w:rPr>
          <w:rFonts w:ascii="Lucida Sans Unicode"/>
          <w:spacing w:val="-6"/>
          <w:sz w:val="20"/>
        </w:rPr>
        <w:t> </w:t>
      </w:r>
      <w:r>
        <w:rPr>
          <w:rFonts w:ascii="Lucida Sans Unicode"/>
          <w:sz w:val="20"/>
        </w:rPr>
        <w:t>understand </w:t>
      </w:r>
      <w:r>
        <w:rPr>
          <w:rFonts w:ascii="Lucida Sans Unicode"/>
          <w:sz w:val="20"/>
        </w:rPr>
        <w:t>how the Government has used the resources voted to it, and thus to hold the Government to account. It will also mean greater administrative efficiency. The Government will consult on how best to effect this</w:t>
      </w:r>
      <w:r>
        <w:rPr>
          <w:rFonts w:ascii="Lucida Sans Unicode"/>
          <w:spacing w:val="-22"/>
          <w:sz w:val="20"/>
        </w:rPr>
        <w:t> </w:t>
      </w:r>
      <w:r>
        <w:rPr>
          <w:rFonts w:ascii="Lucida Sans Unicode"/>
          <w:sz w:val="20"/>
        </w:rPr>
        <w:t>simplification.</w:t>
      </w:r>
    </w:p>
    <w:p>
      <w:pPr>
        <w:spacing w:line="220" w:lineRule="auto" w:before="118"/>
        <w:ind w:left="113" w:right="92" w:firstLine="0"/>
        <w:jc w:val="left"/>
        <w:rPr>
          <w:rFonts w:ascii="Lucida Sans Unicode" w:hAnsi="Lucida Sans Unicode" w:cs="Lucida Sans Unicode" w:eastAsia="Lucida Sans Unicode" w:hint="default"/>
          <w:sz w:val="24"/>
          <w:szCs w:val="24"/>
        </w:rPr>
      </w:pPr>
      <w:r>
        <w:rPr>
          <w:rFonts w:ascii="Lucida Sans Unicode"/>
          <w:sz w:val="24"/>
        </w:rPr>
        <w:t>In 2008, the Modernisation Committee, in its report on </w:t>
      </w:r>
      <w:r>
        <w:rPr>
          <w:rFonts w:ascii="Trebuchet MS"/>
          <w:i/>
          <w:sz w:val="24"/>
        </w:rPr>
        <w:t>Debating departmental objectives and annual reports</w:t>
      </w:r>
      <w:r>
        <w:rPr>
          <w:rFonts w:ascii="Lucida Sans Unicode"/>
          <w:sz w:val="24"/>
        </w:rPr>
        <w:t>,</w:t>
      </w:r>
      <w:hyperlink w:history="true" w:anchor="_bookmark33">
        <w:r>
          <w:rPr>
            <w:rFonts w:ascii="Lucida Sans Unicode"/>
            <w:position w:val="9"/>
            <w:sz w:val="12"/>
          </w:rPr>
          <w:t>58</w:t>
        </w:r>
      </w:hyperlink>
      <w:r>
        <w:rPr>
          <w:rFonts w:ascii="Lucida Sans Unicode"/>
          <w:position w:val="9"/>
          <w:sz w:val="12"/>
        </w:rPr>
        <w:t> </w:t>
      </w:r>
      <w:r>
        <w:rPr>
          <w:rFonts w:ascii="Lucida Sans Unicode"/>
          <w:sz w:val="24"/>
        </w:rPr>
        <w:t>examined the proposals outlined in the Green paper </w:t>
      </w:r>
      <w:r>
        <w:rPr>
          <w:rFonts w:ascii="Lucida Sans Unicode"/>
          <w:sz w:val="24"/>
        </w:rPr>
        <w:t>and concluded</w:t>
      </w:r>
      <w:r>
        <w:rPr>
          <w:rFonts w:ascii="Lucida Sans Unicode"/>
          <w:spacing w:val="-6"/>
          <w:sz w:val="24"/>
        </w:rPr>
        <w:t> </w:t>
      </w:r>
      <w:r>
        <w:rPr>
          <w:rFonts w:ascii="Lucida Sans Unicode"/>
          <w:sz w:val="24"/>
        </w:rPr>
        <w:t>that:</w:t>
      </w:r>
    </w:p>
    <w:p>
      <w:pPr>
        <w:spacing w:line="220" w:lineRule="auto" w:before="122"/>
        <w:ind w:left="681" w:right="157"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The Government’s proposal for a more systematic and effective scrutiny of departmental objectives and annual reports in the Chamber is commendable. We consider that this objective could best be achieved through a balance of different practical measures. More consistent tagging of Departmental Annual Reports and associated select committee publications would go some way towards achieving the aim by clearly identifying existing opportunities for debate and providing Members with the material needed for effective scrutiny. Although there is little scope</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for</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timetabling</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additional</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debates</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without</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displacing</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existing</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business</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that</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is</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of</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interest</w:t>
      </w:r>
    </w:p>
    <w:p>
      <w:pPr>
        <w:spacing w:line="240" w:lineRule="auto" w:before="14" w:after="0"/>
        <w:ind w:right="0"/>
        <w:rPr>
          <w:rFonts w:ascii="Lucida Sans Unicode" w:hAnsi="Lucida Sans Unicode" w:cs="Lucida Sans Unicode" w:eastAsia="Lucida Sans Unicode" w:hint="default"/>
          <w:sz w:val="11"/>
          <w:szCs w:val="1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8" w:lineRule="exact" w:before="73"/>
        <w:ind w:left="114" w:right="92" w:firstLine="0"/>
        <w:jc w:val="left"/>
        <w:rPr>
          <w:rFonts w:ascii="Lucida Sans Unicode" w:hAnsi="Lucida Sans Unicode" w:cs="Lucida Sans Unicode" w:eastAsia="Lucida Sans Unicode" w:hint="default"/>
          <w:sz w:val="16"/>
          <w:szCs w:val="16"/>
        </w:rPr>
      </w:pPr>
      <w:r>
        <w:rPr>
          <w:rFonts w:ascii="Arial"/>
          <w:position w:val="8"/>
          <w:sz w:val="10"/>
        </w:rPr>
        <w:t>53  </w:t>
      </w:r>
      <w:r>
        <w:rPr>
          <w:rFonts w:ascii="Lucida Sans Unicode"/>
          <w:color w:val="0000FF"/>
          <w:sz w:val="16"/>
        </w:rPr>
      </w:r>
      <w:hyperlink r:id="rId53">
        <w:r>
          <w:rPr>
            <w:rFonts w:ascii="Lucida Sans Unicode"/>
            <w:color w:val="0000FF"/>
            <w:sz w:val="16"/>
            <w:u w:val="single" w:color="0000FF"/>
          </w:rPr>
          <w:t>Liaison Committee, </w:t>
        </w:r>
        <w:r>
          <w:rPr>
            <w:rFonts w:ascii="Trebuchet MS"/>
            <w:i/>
            <w:color w:val="0000FF"/>
            <w:sz w:val="16"/>
            <w:u w:val="single" w:color="0000FF"/>
          </w:rPr>
          <w:t>Select Committees: Modernisation Proposals, </w:t>
        </w:r>
        <w:r>
          <w:rPr>
            <w:rFonts w:ascii="Lucida Sans Unicode"/>
            <w:color w:val="0000FF"/>
            <w:sz w:val="16"/>
            <w:u w:val="single" w:color="0000FF"/>
          </w:rPr>
          <w:t>March 2002, House of Commons, HC 692, Session </w:t>
        </w:r>
        <w:r>
          <w:rPr>
            <w:rFonts w:ascii="Lucida Sans Unicode"/>
            <w:color w:val="0000FF"/>
            <w:spacing w:val="29"/>
            <w:sz w:val="16"/>
            <w:u w:val="single" w:color="0000FF"/>
          </w:rPr>
          <w:t> </w:t>
        </w:r>
        <w:r>
          <w:rPr>
            <w:rFonts w:ascii="Lucida Sans Unicode"/>
            <w:color w:val="0000FF"/>
            <w:sz w:val="16"/>
            <w:u w:val="single" w:color="0000FF"/>
          </w:rPr>
          <w:t>2001-02</w:t>
        </w:r>
        <w:r>
          <w:rPr>
            <w:rFonts w:ascii="Lucida Sans Unicode"/>
            <w:color w:val="0000FF"/>
            <w:sz w:val="16"/>
          </w:rPr>
        </w:r>
        <w:r>
          <w:rPr>
            <w:rFonts w:ascii="Lucida Sans Unicode"/>
            <w:sz w:val="16"/>
          </w:rPr>
        </w:r>
      </w:hyperlink>
    </w:p>
    <w:p>
      <w:pPr>
        <w:spacing w:line="189" w:lineRule="exact" w:before="0"/>
        <w:ind w:left="114" w:right="426" w:firstLine="0"/>
        <w:jc w:val="left"/>
        <w:rPr>
          <w:rFonts w:ascii="Arial" w:hAnsi="Arial" w:cs="Arial" w:eastAsia="Arial" w:hint="default"/>
          <w:sz w:val="16"/>
          <w:szCs w:val="16"/>
        </w:rPr>
      </w:pPr>
      <w:r>
        <w:rPr>
          <w:rFonts w:ascii="Arial"/>
          <w:position w:val="8"/>
          <w:sz w:val="10"/>
        </w:rPr>
        <w:t>54 </w:t>
      </w:r>
      <w:r>
        <w:rPr>
          <w:rFonts w:ascii="Lucida Sans Unicode"/>
          <w:color w:val="0000FF"/>
          <w:sz w:val="16"/>
        </w:rPr>
      </w:r>
      <w:hyperlink r:id="rId54">
        <w:r>
          <w:rPr>
            <w:rFonts w:ascii="Lucida Sans Unicode"/>
            <w:color w:val="0000FF"/>
            <w:sz w:val="16"/>
            <w:u w:val="single" w:color="0000FF"/>
          </w:rPr>
          <w:t>UK Parliament About the House of Commons Scrutiny Unit </w:t>
        </w:r>
        <w:r>
          <w:rPr>
            <w:rFonts w:ascii="Lucida Sans Unicode"/>
            <w:color w:val="0000FF"/>
            <w:sz w:val="16"/>
          </w:rPr>
        </w:r>
      </w:hyperlink>
      <w:r>
        <w:rPr>
          <w:rFonts w:ascii="Arial"/>
          <w:sz w:val="16"/>
        </w:rPr>
        <w:t>[at 21 October</w:t>
      </w:r>
      <w:r>
        <w:rPr>
          <w:rFonts w:ascii="Arial"/>
          <w:spacing w:val="-15"/>
          <w:sz w:val="16"/>
        </w:rPr>
        <w:t> </w:t>
      </w:r>
      <w:r>
        <w:rPr>
          <w:rFonts w:ascii="Arial"/>
          <w:sz w:val="16"/>
        </w:rPr>
        <w:t>2009]</w:t>
      </w:r>
    </w:p>
    <w:p>
      <w:pPr>
        <w:spacing w:line="188" w:lineRule="exact" w:before="0"/>
        <w:ind w:left="114" w:right="426" w:firstLine="0"/>
        <w:jc w:val="left"/>
        <w:rPr>
          <w:rFonts w:ascii="Arial" w:hAnsi="Arial" w:cs="Arial" w:eastAsia="Arial" w:hint="default"/>
          <w:sz w:val="16"/>
          <w:szCs w:val="16"/>
        </w:rPr>
      </w:pPr>
      <w:r>
        <w:rPr>
          <w:rFonts w:ascii="Arial"/>
          <w:position w:val="8"/>
          <w:sz w:val="10"/>
        </w:rPr>
        <w:t>55  </w:t>
      </w:r>
      <w:r>
        <w:rPr>
          <w:rFonts w:ascii="Lucida Sans Unicode"/>
          <w:color w:val="0000FF"/>
          <w:sz w:val="16"/>
        </w:rPr>
      </w:r>
      <w:hyperlink r:id="rId55">
        <w:r>
          <w:rPr>
            <w:rFonts w:ascii="Lucida Sans Unicode"/>
            <w:color w:val="0000FF"/>
            <w:sz w:val="16"/>
            <w:u w:val="single" w:color="0000FF"/>
          </w:rPr>
          <w:t>UK Parliament </w:t>
        </w:r>
        <w:r>
          <w:rPr>
            <w:rFonts w:ascii="Trebuchet MS"/>
            <w:i/>
            <w:color w:val="0000FF"/>
            <w:sz w:val="16"/>
            <w:u w:val="single" w:color="0000FF"/>
          </w:rPr>
          <w:t>The Scrutiny Unit: A guide to its work </w:t>
        </w:r>
        <w:r>
          <w:rPr>
            <w:rFonts w:ascii="Lucida Sans Unicode"/>
            <w:color w:val="0000FF"/>
            <w:sz w:val="16"/>
            <w:u w:val="single" w:color="0000FF"/>
          </w:rPr>
          <w:t>(November 2008) </w:t>
        </w:r>
        <w:r>
          <w:rPr>
            <w:rFonts w:ascii="Lucida Sans Unicode"/>
            <w:color w:val="0000FF"/>
            <w:sz w:val="16"/>
          </w:rPr>
        </w:r>
      </w:hyperlink>
      <w:r>
        <w:rPr>
          <w:rFonts w:ascii="Arial"/>
          <w:sz w:val="16"/>
        </w:rPr>
        <w:t>[at 21 October  </w:t>
      </w:r>
      <w:r>
        <w:rPr>
          <w:rFonts w:ascii="Arial"/>
          <w:spacing w:val="29"/>
          <w:sz w:val="16"/>
        </w:rPr>
        <w:t> </w:t>
      </w:r>
      <w:r>
        <w:rPr>
          <w:rFonts w:ascii="Arial"/>
          <w:sz w:val="16"/>
        </w:rPr>
        <w:t>2009]</w:t>
      </w:r>
    </w:p>
    <w:p>
      <w:pPr>
        <w:spacing w:line="188" w:lineRule="exact" w:before="0"/>
        <w:ind w:left="114" w:right="426" w:firstLine="0"/>
        <w:jc w:val="left"/>
        <w:rPr>
          <w:rFonts w:ascii="Arial" w:hAnsi="Arial" w:cs="Arial" w:eastAsia="Arial" w:hint="default"/>
          <w:sz w:val="16"/>
          <w:szCs w:val="16"/>
        </w:rPr>
      </w:pPr>
      <w:r>
        <w:rPr>
          <w:rFonts w:ascii="Arial"/>
          <w:position w:val="8"/>
          <w:sz w:val="10"/>
        </w:rPr>
        <w:t>56    </w:t>
      </w:r>
      <w:r>
        <w:rPr>
          <w:rFonts w:ascii="Trebuchet MS"/>
          <w:i/>
          <w:color w:val="0000FF"/>
          <w:sz w:val="16"/>
        </w:rPr>
      </w:r>
      <w:hyperlink r:id="rId56">
        <w:r>
          <w:rPr>
            <w:rFonts w:ascii="Trebuchet MS"/>
            <w:i/>
            <w:color w:val="0000FF"/>
            <w:sz w:val="16"/>
            <w:u w:val="single" w:color="0000FF"/>
          </w:rPr>
          <w:t>The Governance of Britain </w:t>
        </w:r>
        <w:r>
          <w:rPr>
            <w:rFonts w:ascii="Lucida Sans Unicode"/>
            <w:color w:val="0000FF"/>
            <w:sz w:val="16"/>
            <w:u w:val="single" w:color="0000FF"/>
          </w:rPr>
          <w:t>CM170 (July 2007) </w:t>
        </w:r>
        <w:r>
          <w:rPr>
            <w:rFonts w:ascii="Lucida Sans Unicode"/>
            <w:color w:val="0000FF"/>
            <w:sz w:val="16"/>
          </w:rPr>
        </w:r>
      </w:hyperlink>
      <w:r>
        <w:rPr>
          <w:rFonts w:ascii="Arial"/>
          <w:sz w:val="16"/>
        </w:rPr>
        <w:t>[at 21 October </w:t>
      </w:r>
      <w:r>
        <w:rPr>
          <w:rFonts w:ascii="Arial"/>
          <w:spacing w:val="30"/>
          <w:sz w:val="16"/>
        </w:rPr>
        <w:t> </w:t>
      </w:r>
      <w:r>
        <w:rPr>
          <w:rFonts w:ascii="Arial"/>
          <w:sz w:val="16"/>
        </w:rPr>
        <w:t>2009]</w:t>
      </w:r>
    </w:p>
    <w:p>
      <w:pPr>
        <w:spacing w:line="184" w:lineRule="auto" w:before="11"/>
        <w:ind w:left="114" w:right="426" w:firstLine="0"/>
        <w:jc w:val="left"/>
        <w:rPr>
          <w:rFonts w:ascii="Arial" w:hAnsi="Arial" w:cs="Arial" w:eastAsia="Arial" w:hint="default"/>
          <w:sz w:val="16"/>
          <w:szCs w:val="16"/>
        </w:rPr>
      </w:pPr>
      <w:r>
        <w:rPr>
          <w:rFonts w:ascii="Arial"/>
          <w:position w:val="8"/>
          <w:sz w:val="10"/>
        </w:rPr>
        <w:t>57 </w:t>
      </w:r>
      <w:r>
        <w:rPr>
          <w:rFonts w:ascii="Lucida Sans Unicode"/>
          <w:color w:val="0000FF"/>
          <w:sz w:val="16"/>
        </w:rPr>
      </w:r>
      <w:hyperlink r:id="rId25">
        <w:r>
          <w:rPr>
            <w:rFonts w:ascii="Lucida Sans Unicode"/>
            <w:color w:val="0000FF"/>
            <w:sz w:val="16"/>
            <w:u w:val="single" w:color="0000FF"/>
          </w:rPr>
          <w:t>Treasury Committee, </w:t>
        </w:r>
        <w:r>
          <w:rPr>
            <w:rFonts w:ascii="Trebuchet MS"/>
            <w:i/>
            <w:color w:val="0000FF"/>
            <w:sz w:val="16"/>
            <w:u w:val="single" w:color="0000FF"/>
          </w:rPr>
          <w:t>The 2007 Comprehensive Spending Review: prospects and process</w:t>
        </w:r>
        <w:r>
          <w:rPr>
            <w:rFonts w:ascii="Lucida Sans Unicode"/>
            <w:color w:val="0000FF"/>
            <w:sz w:val="16"/>
            <w:u w:val="single" w:color="0000FF"/>
          </w:rPr>
          <w:t>, June 2007, House of Commons,  HC  </w:t>
        </w:r>
        <w:r>
          <w:rPr>
            <w:rFonts w:ascii="Lucida Sans Unicode"/>
            <w:color w:val="0000FF"/>
            <w:sz w:val="16"/>
          </w:rPr>
        </w:r>
      </w:hyperlink>
      <w:r>
        <w:rPr>
          <w:rFonts w:ascii="Lucida Sans Unicode"/>
          <w:color w:val="0000FF"/>
          <w:sz w:val="16"/>
        </w:rPr>
      </w:r>
      <w:hyperlink r:id="rId25">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279,</w:t>
        </w:r>
        <w:r>
          <w:rPr>
            <w:rFonts w:ascii="Lucida Sans Unicode"/>
            <w:color w:val="0000FF"/>
            <w:spacing w:val="-12"/>
            <w:sz w:val="16"/>
            <w:u w:val="single" w:color="0000FF"/>
          </w:rPr>
          <w:t> </w:t>
        </w:r>
        <w:r>
          <w:rPr>
            <w:rFonts w:ascii="Lucida Sans Unicode"/>
            <w:color w:val="0000FF"/>
            <w:sz w:val="16"/>
            <w:u w:val="single" w:color="0000FF"/>
          </w:rPr>
          <w:t>Session</w:t>
        </w:r>
        <w:r>
          <w:rPr>
            <w:rFonts w:ascii="Lucida Sans Unicode"/>
            <w:color w:val="0000FF"/>
            <w:spacing w:val="-10"/>
            <w:sz w:val="16"/>
            <w:u w:val="single" w:color="0000FF"/>
          </w:rPr>
          <w:t> </w:t>
        </w:r>
        <w:r>
          <w:rPr>
            <w:rFonts w:ascii="Lucida Sans Unicode"/>
            <w:color w:val="0000FF"/>
            <w:sz w:val="16"/>
            <w:u w:val="single" w:color="0000FF"/>
          </w:rPr>
          <w:t>2006-07</w:t>
        </w:r>
        <w:r>
          <w:rPr>
            <w:rFonts w:ascii="Lucida Sans Unicode"/>
            <w:color w:val="0000FF"/>
            <w:spacing w:val="-15"/>
            <w:sz w:val="16"/>
            <w:u w:val="single" w:color="0000FF"/>
          </w:rPr>
          <w:t> </w:t>
        </w:r>
        <w:r>
          <w:rPr>
            <w:rFonts w:ascii="Lucida Sans Unicode"/>
            <w:color w:val="0000FF"/>
            <w:spacing w:val="-15"/>
            <w:sz w:val="16"/>
          </w:rPr>
        </w:r>
      </w:hyperlink>
      <w:r>
        <w:rPr>
          <w:rFonts w:ascii="Arial"/>
          <w:sz w:val="16"/>
        </w:rPr>
        <w:t>[at</w:t>
      </w:r>
      <w:r>
        <w:rPr>
          <w:rFonts w:ascii="Arial"/>
          <w:spacing w:val="-10"/>
          <w:sz w:val="16"/>
        </w:rPr>
        <w:t> </w:t>
      </w:r>
      <w:r>
        <w:rPr>
          <w:rFonts w:ascii="Arial"/>
          <w:sz w:val="16"/>
        </w:rPr>
        <w:t>21</w:t>
      </w:r>
      <w:r>
        <w:rPr>
          <w:rFonts w:ascii="Arial"/>
          <w:spacing w:val="-10"/>
          <w:sz w:val="16"/>
        </w:rPr>
        <w:t> </w:t>
      </w:r>
      <w:r>
        <w:rPr>
          <w:rFonts w:ascii="Arial"/>
          <w:sz w:val="16"/>
        </w:rPr>
        <w:t>October</w:t>
      </w:r>
      <w:r>
        <w:rPr>
          <w:rFonts w:ascii="Arial"/>
          <w:spacing w:val="-10"/>
          <w:sz w:val="16"/>
        </w:rPr>
        <w:t> </w:t>
      </w:r>
      <w:r>
        <w:rPr>
          <w:rFonts w:ascii="Arial"/>
          <w:sz w:val="16"/>
        </w:rPr>
        <w:t>2009]</w:t>
      </w:r>
    </w:p>
    <w:p>
      <w:pPr>
        <w:spacing w:line="205" w:lineRule="exact" w:before="0"/>
        <w:ind w:left="114" w:right="92" w:firstLine="0"/>
        <w:jc w:val="left"/>
        <w:rPr>
          <w:rFonts w:ascii="Lucida Sans Unicode" w:hAnsi="Lucida Sans Unicode" w:cs="Lucida Sans Unicode" w:eastAsia="Lucida Sans Unicode" w:hint="default"/>
          <w:sz w:val="16"/>
          <w:szCs w:val="16"/>
        </w:rPr>
      </w:pPr>
      <w:r>
        <w:rPr>
          <w:rFonts w:ascii="Arial"/>
          <w:position w:val="8"/>
          <w:sz w:val="10"/>
        </w:rPr>
        <w:t>58 </w:t>
      </w:r>
      <w:r>
        <w:rPr>
          <w:rFonts w:ascii="Arial"/>
          <w:spacing w:val="2"/>
          <w:position w:val="8"/>
          <w:sz w:val="10"/>
        </w:rPr>
        <w:t> </w:t>
      </w:r>
      <w:r>
        <w:rPr>
          <w:rFonts w:ascii="Lucida Sans Unicode"/>
          <w:color w:val="0000FF"/>
          <w:spacing w:val="2"/>
          <w:sz w:val="16"/>
        </w:rPr>
      </w:r>
      <w:hyperlink r:id="rId57">
        <w:r>
          <w:rPr>
            <w:rFonts w:ascii="Lucida Sans Unicode"/>
            <w:color w:val="0000FF"/>
            <w:sz w:val="16"/>
            <w:u w:val="single" w:color="0000FF"/>
          </w:rPr>
          <w:t>Modernisation</w:t>
        </w:r>
        <w:r>
          <w:rPr>
            <w:rFonts w:ascii="Lucida Sans Unicode"/>
            <w:color w:val="0000FF"/>
            <w:spacing w:val="15"/>
            <w:sz w:val="16"/>
            <w:u w:val="single" w:color="0000FF"/>
          </w:rPr>
          <w:t> </w:t>
        </w:r>
        <w:r>
          <w:rPr>
            <w:rFonts w:ascii="Lucida Sans Unicode"/>
            <w:color w:val="0000FF"/>
            <w:sz w:val="16"/>
            <w:u w:val="single" w:color="0000FF"/>
          </w:rPr>
          <w:t>Committee,</w:t>
        </w:r>
        <w:r>
          <w:rPr>
            <w:rFonts w:ascii="Lucida Sans Unicode"/>
            <w:color w:val="0000FF"/>
            <w:spacing w:val="15"/>
            <w:sz w:val="16"/>
            <w:u w:val="single" w:color="0000FF"/>
          </w:rPr>
          <w:t> </w:t>
        </w:r>
        <w:r>
          <w:rPr>
            <w:rFonts w:ascii="Trebuchet MS"/>
            <w:i/>
            <w:color w:val="0000FF"/>
            <w:sz w:val="16"/>
            <w:u w:val="single" w:color="0000FF"/>
          </w:rPr>
          <w:t>Debating</w:t>
        </w:r>
        <w:r>
          <w:rPr>
            <w:rFonts w:ascii="Trebuchet MS"/>
            <w:i/>
            <w:color w:val="0000FF"/>
            <w:spacing w:val="19"/>
            <w:sz w:val="16"/>
            <w:u w:val="single" w:color="0000FF"/>
          </w:rPr>
          <w:t> </w:t>
        </w:r>
        <w:r>
          <w:rPr>
            <w:rFonts w:ascii="Trebuchet MS"/>
            <w:i/>
            <w:color w:val="0000FF"/>
            <w:sz w:val="16"/>
            <w:u w:val="single" w:color="0000FF"/>
          </w:rPr>
          <w:t>departmental</w:t>
        </w:r>
        <w:r>
          <w:rPr>
            <w:rFonts w:ascii="Trebuchet MS"/>
            <w:i/>
            <w:color w:val="0000FF"/>
            <w:spacing w:val="16"/>
            <w:sz w:val="16"/>
            <w:u w:val="single" w:color="0000FF"/>
          </w:rPr>
          <w:t> </w:t>
        </w:r>
        <w:r>
          <w:rPr>
            <w:rFonts w:ascii="Trebuchet MS"/>
            <w:i/>
            <w:color w:val="0000FF"/>
            <w:sz w:val="16"/>
            <w:u w:val="single" w:color="0000FF"/>
          </w:rPr>
          <w:t>objectives</w:t>
        </w:r>
        <w:r>
          <w:rPr>
            <w:rFonts w:ascii="Trebuchet MS"/>
            <w:i/>
            <w:color w:val="0000FF"/>
            <w:spacing w:val="16"/>
            <w:sz w:val="16"/>
            <w:u w:val="single" w:color="0000FF"/>
          </w:rPr>
          <w:t> </w:t>
        </w:r>
        <w:r>
          <w:rPr>
            <w:rFonts w:ascii="Trebuchet MS"/>
            <w:i/>
            <w:color w:val="0000FF"/>
            <w:sz w:val="16"/>
            <w:u w:val="single" w:color="0000FF"/>
          </w:rPr>
          <w:t>and</w:t>
        </w:r>
        <w:r>
          <w:rPr>
            <w:rFonts w:ascii="Trebuchet MS"/>
            <w:i/>
            <w:color w:val="0000FF"/>
            <w:spacing w:val="16"/>
            <w:sz w:val="16"/>
            <w:u w:val="single" w:color="0000FF"/>
          </w:rPr>
          <w:t> </w:t>
        </w:r>
        <w:r>
          <w:rPr>
            <w:rFonts w:ascii="Trebuchet MS"/>
            <w:i/>
            <w:color w:val="0000FF"/>
            <w:sz w:val="16"/>
            <w:u w:val="single" w:color="0000FF"/>
          </w:rPr>
          <w:t>annual</w:t>
        </w:r>
        <w:r>
          <w:rPr>
            <w:rFonts w:ascii="Trebuchet MS"/>
            <w:i/>
            <w:color w:val="0000FF"/>
            <w:spacing w:val="16"/>
            <w:sz w:val="16"/>
            <w:u w:val="single" w:color="0000FF"/>
          </w:rPr>
          <w:t> </w:t>
        </w:r>
        <w:r>
          <w:rPr>
            <w:rFonts w:ascii="Trebuchet MS"/>
            <w:i/>
            <w:color w:val="0000FF"/>
            <w:sz w:val="16"/>
            <w:u w:val="single" w:color="0000FF"/>
          </w:rPr>
          <w:t>reports</w:t>
        </w:r>
        <w:r>
          <w:rPr>
            <w:rFonts w:ascii="Lucida Sans Unicode"/>
            <w:color w:val="0000FF"/>
            <w:sz w:val="16"/>
            <w:u w:val="single" w:color="0000FF"/>
          </w:rPr>
          <w:t>,</w:t>
        </w:r>
        <w:r>
          <w:rPr>
            <w:rFonts w:ascii="Lucida Sans Unicode"/>
            <w:color w:val="0000FF"/>
            <w:spacing w:val="13"/>
            <w:sz w:val="16"/>
            <w:u w:val="single" w:color="0000FF"/>
          </w:rPr>
          <w:t> </w:t>
        </w:r>
        <w:r>
          <w:rPr>
            <w:rFonts w:ascii="Lucida Sans Unicode"/>
            <w:color w:val="0000FF"/>
            <w:sz w:val="16"/>
            <w:u w:val="single" w:color="0000FF"/>
          </w:rPr>
          <w:t>May</w:t>
        </w:r>
        <w:r>
          <w:rPr>
            <w:rFonts w:ascii="Lucida Sans Unicode"/>
            <w:color w:val="0000FF"/>
            <w:spacing w:val="15"/>
            <w:sz w:val="16"/>
            <w:u w:val="single" w:color="0000FF"/>
          </w:rPr>
          <w:t> </w:t>
        </w:r>
        <w:r>
          <w:rPr>
            <w:rFonts w:ascii="Lucida Sans Unicode"/>
            <w:color w:val="0000FF"/>
            <w:sz w:val="16"/>
            <w:u w:val="single" w:color="0000FF"/>
          </w:rPr>
          <w:t>2008,</w:t>
        </w:r>
        <w:r>
          <w:rPr>
            <w:rFonts w:ascii="Lucida Sans Unicode"/>
            <w:color w:val="0000FF"/>
            <w:spacing w:val="15"/>
            <w:sz w:val="16"/>
            <w:u w:val="single" w:color="0000FF"/>
          </w:rPr>
          <w:t> </w:t>
        </w:r>
        <w:r>
          <w:rPr>
            <w:rFonts w:ascii="Lucida Sans Unicode"/>
            <w:color w:val="0000FF"/>
            <w:sz w:val="16"/>
            <w:u w:val="single" w:color="0000FF"/>
          </w:rPr>
          <w:t>House</w:t>
        </w:r>
        <w:r>
          <w:rPr>
            <w:rFonts w:ascii="Lucida Sans Unicode"/>
            <w:color w:val="0000FF"/>
            <w:spacing w:val="15"/>
            <w:sz w:val="16"/>
            <w:u w:val="single" w:color="0000FF"/>
          </w:rPr>
          <w:t> </w:t>
        </w:r>
        <w:r>
          <w:rPr>
            <w:rFonts w:ascii="Lucida Sans Unicode"/>
            <w:color w:val="0000FF"/>
            <w:sz w:val="16"/>
            <w:u w:val="single" w:color="0000FF"/>
          </w:rPr>
          <w:t>of</w:t>
        </w:r>
        <w:r>
          <w:rPr>
            <w:rFonts w:ascii="Lucida Sans Unicode"/>
            <w:color w:val="0000FF"/>
            <w:spacing w:val="12"/>
            <w:sz w:val="16"/>
            <w:u w:val="single" w:color="0000FF"/>
          </w:rPr>
          <w:t> </w:t>
        </w:r>
        <w:r>
          <w:rPr>
            <w:rFonts w:ascii="Lucida Sans Unicode"/>
            <w:color w:val="0000FF"/>
            <w:sz w:val="16"/>
            <w:u w:val="single" w:color="0000FF"/>
          </w:rPr>
          <w:t>Commons,</w:t>
        </w:r>
        <w:r>
          <w:rPr>
            <w:rFonts w:ascii="Lucida Sans Unicode"/>
            <w:color w:val="0000FF"/>
            <w:spacing w:val="13"/>
            <w:sz w:val="16"/>
            <w:u w:val="single" w:color="0000FF"/>
          </w:rPr>
          <w:t> </w:t>
        </w:r>
        <w:r>
          <w:rPr>
            <w:rFonts w:ascii="Lucida Sans Unicode"/>
            <w:color w:val="0000FF"/>
            <w:sz w:val="16"/>
            <w:u w:val="single" w:color="0000FF"/>
          </w:rPr>
          <w:t>HC</w:t>
        </w:r>
        <w:r>
          <w:rPr>
            <w:rFonts w:ascii="Lucida Sans Unicode"/>
            <w:color w:val="0000FF"/>
            <w:spacing w:val="15"/>
            <w:sz w:val="16"/>
            <w:u w:val="single" w:color="0000FF"/>
          </w:rPr>
          <w:t> </w:t>
        </w:r>
        <w:r>
          <w:rPr>
            <w:rFonts w:ascii="Lucida Sans Unicode"/>
            <w:color w:val="0000FF"/>
            <w:sz w:val="16"/>
            <w:u w:val="single" w:color="0000FF"/>
          </w:rPr>
          <w:t>530,</w:t>
        </w:r>
        <w:r>
          <w:rPr>
            <w:rFonts w:ascii="Lucida Sans Unicode"/>
            <w:color w:val="0000FF"/>
            <w:sz w:val="16"/>
          </w:rPr>
        </w:r>
        <w:r>
          <w:rPr>
            <w:rFonts w:ascii="Lucida Sans Unicode"/>
            <w:sz w:val="16"/>
          </w:rPr>
        </w:r>
      </w:hyperlink>
    </w:p>
    <w:p>
      <w:pPr>
        <w:spacing w:after="0" w:line="205" w:lineRule="exact"/>
        <w:jc w:val="left"/>
        <w:rPr>
          <w:rFonts w:ascii="Lucida Sans Unicode" w:hAnsi="Lucida Sans Unicode" w:cs="Lucida Sans Unicode" w:eastAsia="Lucida Sans Unicode" w:hint="default"/>
          <w:sz w:val="16"/>
          <w:szCs w:val="16"/>
        </w:rPr>
        <w:sectPr>
          <w:footerReference w:type="even" r:id="rId51"/>
          <w:footerReference w:type="default" r:id="rId52"/>
          <w:pgSz w:w="11900" w:h="16840"/>
          <w:pgMar w:footer="860" w:header="0" w:top="1080" w:bottom="1040" w:left="1020" w:right="760"/>
          <w:pgNumType w:start="20"/>
        </w:sectPr>
      </w:pPr>
    </w:p>
    <w:p>
      <w:pPr>
        <w:spacing w:line="220" w:lineRule="auto" w:before="46"/>
        <w:ind w:left="681" w:right="122" w:firstLine="0"/>
        <w:jc w:val="left"/>
        <w:rPr>
          <w:rFonts w:ascii="Lucida Sans Unicode" w:hAnsi="Lucida Sans Unicode" w:cs="Lucida Sans Unicode" w:eastAsia="Lucida Sans Unicode" w:hint="default"/>
          <w:sz w:val="20"/>
          <w:szCs w:val="20"/>
        </w:rPr>
      </w:pPr>
      <w:bookmarkStart w:name="_bookmark34" w:id="95"/>
      <w:bookmarkEnd w:id="95"/>
      <w:r>
        <w:rPr/>
      </w:r>
      <w:r>
        <w:rPr>
          <w:rFonts w:ascii="Lucida Sans Unicode"/>
          <w:sz w:val="20"/>
        </w:rPr>
        <w:t>to Members, some time could be found in Westminster Hall. Finally, the Government should consider whether existing select committee time could be extended. We do not consider it necessary to debate every government department each year. Instead, we strongly support Liaison Committee input into the choice of department for debate. The Liaison Committee should also be able to suggest where the debate takes place, requesting a debate on the floor of the House rather than in Westminster Hall if it considers that the issues are of sufficient importance. The objective of any new arrangements for debating departmental objectives in the Chamber</w:t>
      </w:r>
      <w:r>
        <w:rPr>
          <w:rFonts w:ascii="Lucida Sans Unicode"/>
          <w:spacing w:val="-3"/>
          <w:sz w:val="20"/>
        </w:rPr>
        <w:t> </w:t>
      </w:r>
      <w:r>
        <w:rPr>
          <w:rFonts w:ascii="Lucida Sans Unicode"/>
          <w:sz w:val="20"/>
        </w:rPr>
        <w:t>should</w:t>
      </w:r>
      <w:r>
        <w:rPr>
          <w:rFonts w:ascii="Lucida Sans Unicode"/>
          <w:spacing w:val="-3"/>
          <w:sz w:val="20"/>
        </w:rPr>
        <w:t> </w:t>
      </w:r>
      <w:r>
        <w:rPr>
          <w:rFonts w:ascii="Lucida Sans Unicode"/>
          <w:sz w:val="20"/>
        </w:rPr>
        <w:t>be</w:t>
      </w:r>
      <w:r>
        <w:rPr>
          <w:rFonts w:ascii="Lucida Sans Unicode"/>
          <w:spacing w:val="-3"/>
          <w:sz w:val="20"/>
        </w:rPr>
        <w:t> </w:t>
      </w:r>
      <w:r>
        <w:rPr>
          <w:rFonts w:ascii="Lucida Sans Unicode"/>
          <w:sz w:val="20"/>
        </w:rPr>
        <w:t>to</w:t>
      </w:r>
      <w:r>
        <w:rPr>
          <w:rFonts w:ascii="Lucida Sans Unicode"/>
          <w:spacing w:val="-5"/>
          <w:sz w:val="20"/>
        </w:rPr>
        <w:t> </w:t>
      </w:r>
      <w:r>
        <w:rPr>
          <w:rFonts w:ascii="Lucida Sans Unicode"/>
          <w:sz w:val="20"/>
        </w:rPr>
        <w:t>enhance</w:t>
      </w:r>
      <w:r>
        <w:rPr>
          <w:rFonts w:ascii="Lucida Sans Unicode"/>
          <w:spacing w:val="-5"/>
          <w:sz w:val="20"/>
        </w:rPr>
        <w:t> </w:t>
      </w:r>
      <w:r>
        <w:rPr>
          <w:rFonts w:ascii="Lucida Sans Unicode"/>
          <w:sz w:val="20"/>
        </w:rPr>
        <w:t>and</w:t>
      </w:r>
      <w:r>
        <w:rPr>
          <w:rFonts w:ascii="Lucida Sans Unicode"/>
          <w:spacing w:val="-6"/>
          <w:sz w:val="20"/>
        </w:rPr>
        <w:t> </w:t>
      </w:r>
      <w:r>
        <w:rPr>
          <w:rFonts w:ascii="Lucida Sans Unicode"/>
          <w:sz w:val="20"/>
        </w:rPr>
        <w:t>build</w:t>
      </w:r>
      <w:r>
        <w:rPr>
          <w:rFonts w:ascii="Lucida Sans Unicode"/>
          <w:spacing w:val="-2"/>
          <w:sz w:val="20"/>
        </w:rPr>
        <w:t> </w:t>
      </w:r>
      <w:r>
        <w:rPr>
          <w:rFonts w:ascii="Lucida Sans Unicode"/>
          <w:sz w:val="20"/>
        </w:rPr>
        <w:t>upon</w:t>
      </w:r>
      <w:r>
        <w:rPr>
          <w:rFonts w:ascii="Lucida Sans Unicode"/>
          <w:spacing w:val="-4"/>
          <w:sz w:val="20"/>
        </w:rPr>
        <w:t> </w:t>
      </w:r>
      <w:r>
        <w:rPr>
          <w:rFonts w:ascii="Lucida Sans Unicode"/>
          <w:sz w:val="20"/>
        </w:rPr>
        <w:t>the</w:t>
      </w:r>
      <w:r>
        <w:rPr>
          <w:rFonts w:ascii="Lucida Sans Unicode"/>
          <w:spacing w:val="-3"/>
          <w:sz w:val="20"/>
        </w:rPr>
        <w:t> </w:t>
      </w:r>
      <w:r>
        <w:rPr>
          <w:rFonts w:ascii="Lucida Sans Unicode"/>
          <w:sz w:val="20"/>
        </w:rPr>
        <w:t>existing</w:t>
      </w:r>
      <w:r>
        <w:rPr>
          <w:rFonts w:ascii="Lucida Sans Unicode"/>
          <w:spacing w:val="-3"/>
          <w:sz w:val="20"/>
        </w:rPr>
        <w:t> </w:t>
      </w:r>
      <w:r>
        <w:rPr>
          <w:rFonts w:ascii="Lucida Sans Unicode"/>
          <w:sz w:val="20"/>
        </w:rPr>
        <w:t>and</w:t>
      </w:r>
      <w:r>
        <w:rPr>
          <w:rFonts w:ascii="Lucida Sans Unicode"/>
          <w:spacing w:val="-4"/>
          <w:sz w:val="20"/>
        </w:rPr>
        <w:t> </w:t>
      </w:r>
      <w:r>
        <w:rPr>
          <w:rFonts w:ascii="Lucida Sans Unicode"/>
          <w:sz w:val="20"/>
        </w:rPr>
        <w:t>effective</w:t>
      </w:r>
      <w:r>
        <w:rPr>
          <w:rFonts w:ascii="Lucida Sans Unicode"/>
          <w:spacing w:val="-2"/>
          <w:sz w:val="20"/>
        </w:rPr>
        <w:t> </w:t>
      </w:r>
      <w:r>
        <w:rPr>
          <w:rFonts w:ascii="Lucida Sans Unicode"/>
          <w:sz w:val="20"/>
        </w:rPr>
        <w:t>scrutiny</w:t>
      </w:r>
      <w:r>
        <w:rPr>
          <w:rFonts w:ascii="Lucida Sans Unicode"/>
          <w:spacing w:val="-5"/>
          <w:sz w:val="20"/>
        </w:rPr>
        <w:t> </w:t>
      </w:r>
      <w:r>
        <w:rPr>
          <w:rFonts w:ascii="Lucida Sans Unicode"/>
          <w:sz w:val="20"/>
        </w:rPr>
        <w:t>carried</w:t>
      </w:r>
      <w:r>
        <w:rPr>
          <w:rFonts w:ascii="Lucida Sans Unicode"/>
          <w:spacing w:val="-5"/>
          <w:sz w:val="20"/>
        </w:rPr>
        <w:t> </w:t>
      </w:r>
      <w:r>
        <w:rPr>
          <w:rFonts w:ascii="Lucida Sans Unicode"/>
          <w:sz w:val="20"/>
        </w:rPr>
        <w:t>out</w:t>
      </w:r>
      <w:r>
        <w:rPr>
          <w:rFonts w:ascii="Lucida Sans Unicode"/>
          <w:spacing w:val="-1"/>
          <w:sz w:val="20"/>
        </w:rPr>
        <w:t> </w:t>
      </w:r>
      <w:r>
        <w:rPr>
          <w:rFonts w:ascii="Lucida Sans Unicode"/>
          <w:sz w:val="20"/>
        </w:rPr>
        <w:t>by </w:t>
      </w:r>
      <w:r>
        <w:rPr>
          <w:rFonts w:ascii="Lucida Sans Unicode"/>
          <w:sz w:val="20"/>
        </w:rPr>
        <w:t>select</w:t>
      </w:r>
      <w:r>
        <w:rPr>
          <w:rFonts w:ascii="Lucida Sans Unicode"/>
          <w:spacing w:val="-8"/>
          <w:sz w:val="20"/>
        </w:rPr>
        <w:t> </w:t>
      </w:r>
      <w:r>
        <w:rPr>
          <w:rFonts w:ascii="Lucida Sans Unicode"/>
          <w:sz w:val="20"/>
        </w:rPr>
        <w:t>committees.</w:t>
      </w:r>
    </w:p>
    <w:p>
      <w:pPr>
        <w:pStyle w:val="BodyText"/>
        <w:spacing w:line="340" w:lineRule="exact" w:before="89"/>
        <w:ind w:left="114" w:right="889"/>
        <w:jc w:val="left"/>
      </w:pPr>
      <w:r>
        <w:rPr/>
        <w:t>Following the proposals set out in the Green paper, HM Treasury launched the alignment project, which aims to simplify financial reporting to</w:t>
      </w:r>
      <w:r>
        <w:rPr>
          <w:spacing w:val="-34"/>
        </w:rPr>
        <w:t> </w:t>
      </w:r>
      <w:r>
        <w:rPr/>
        <w:t>Parliament:</w:t>
      </w:r>
    </w:p>
    <w:p>
      <w:pPr>
        <w:spacing w:line="220" w:lineRule="auto" w:before="150"/>
        <w:ind w:left="681" w:right="94" w:firstLine="0"/>
        <w:jc w:val="left"/>
        <w:rPr>
          <w:rFonts w:ascii="Lucida Sans Unicode" w:hAnsi="Lucida Sans Unicode" w:cs="Lucida Sans Unicode" w:eastAsia="Lucida Sans Unicode" w:hint="default"/>
          <w:sz w:val="8"/>
          <w:szCs w:val="8"/>
        </w:rPr>
      </w:pPr>
      <w:r>
        <w:rPr>
          <w:rFonts w:ascii="Lucida Sans Unicode" w:hAnsi="Lucida Sans Unicode" w:cs="Lucida Sans Unicode" w:eastAsia="Lucida Sans Unicode" w:hint="default"/>
          <w:sz w:val="20"/>
          <w:szCs w:val="20"/>
        </w:rPr>
        <w:t>To create a single, coherent financial regime, that is effective, efficient and transparent, enhances accountability to Parliament and the public, and underpins the Government’s fiscal framework,</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incentivises</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good</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value</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for</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money</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and</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supports</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delivery</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of</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excellent</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public</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services </w:t>
      </w:r>
      <w:r>
        <w:rPr>
          <w:rFonts w:ascii="Lucida Sans Unicode" w:hAnsi="Lucida Sans Unicode" w:cs="Lucida Sans Unicode" w:eastAsia="Lucida Sans Unicode" w:hint="default"/>
          <w:sz w:val="20"/>
          <w:szCs w:val="20"/>
        </w:rPr>
      </w:r>
      <w:r>
        <w:rPr>
          <w:rFonts w:ascii="Lucida Sans Unicode" w:hAnsi="Lucida Sans Unicode" w:cs="Lucida Sans Unicode" w:eastAsia="Lucida Sans Unicode" w:hint="default"/>
          <w:w w:val="100"/>
          <w:sz w:val="20"/>
          <w:szCs w:val="20"/>
        </w:rPr>
        <w:t>by </w:t>
      </w:r>
      <w:r>
        <w:rPr>
          <w:rFonts w:ascii="Lucida Sans Unicode" w:hAnsi="Lucida Sans Unicode" w:cs="Lucida Sans Unicode" w:eastAsia="Lucida Sans Unicode" w:hint="default"/>
          <w:spacing w:val="-1"/>
          <w:w w:val="100"/>
          <w:sz w:val="20"/>
          <w:szCs w:val="20"/>
        </w:rPr>
        <w:t>allowing</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managers</w:t>
      </w:r>
      <w:r>
        <w:rPr>
          <w:rFonts w:ascii="Lucida Sans Unicode" w:hAnsi="Lucida Sans Unicode" w:cs="Lucida Sans Unicode" w:eastAsia="Lucida Sans Unicode" w:hint="default"/>
          <w:w w:val="100"/>
          <w:sz w:val="20"/>
          <w:szCs w:val="20"/>
        </w:rPr>
        <w:t> to</w:t>
      </w:r>
      <w:r>
        <w:rPr>
          <w:rFonts w:ascii="Lucida Sans Unicode" w:hAnsi="Lucida Sans Unicode" w:cs="Lucida Sans Unicode" w:eastAsia="Lucida Sans Unicode" w:hint="default"/>
          <w:spacing w:val="5"/>
          <w:w w:val="100"/>
          <w:sz w:val="20"/>
          <w:szCs w:val="20"/>
        </w:rPr>
        <w:t> </w:t>
      </w:r>
      <w:r>
        <w:rPr>
          <w:rFonts w:ascii="Lucida Sans Unicode" w:hAnsi="Lucida Sans Unicode" w:cs="Lucida Sans Unicode" w:eastAsia="Lucida Sans Unicode" w:hint="default"/>
          <w:w w:val="100"/>
          <w:sz w:val="20"/>
          <w:szCs w:val="20"/>
        </w:rPr>
        <w:t>manage.</w:t>
      </w:r>
      <w:hyperlink w:history="true" w:anchor="_bookmark34">
        <w:r>
          <w:rPr>
            <w:rFonts w:ascii="Lucida Sans Unicode" w:hAnsi="Lucida Sans Unicode" w:cs="Lucida Sans Unicode" w:eastAsia="Lucida Sans Unicode" w:hint="default"/>
            <w:w w:val="100"/>
            <w:position w:val="6"/>
            <w:sz w:val="8"/>
            <w:szCs w:val="8"/>
          </w:rPr>
          <w:t>59</w:t>
        </w:r>
        <w:r>
          <w:rPr>
            <w:rFonts w:ascii="Lucida Sans Unicode" w:hAnsi="Lucida Sans Unicode" w:cs="Lucida Sans Unicode" w:eastAsia="Lucida Sans Unicode" w:hint="default"/>
            <w:w w:val="100"/>
            <w:sz w:val="8"/>
            <w:szCs w:val="8"/>
          </w:rPr>
        </w:r>
      </w:hyperlink>
    </w:p>
    <w:p>
      <w:pPr>
        <w:pStyle w:val="BodyText"/>
        <w:spacing w:line="220" w:lineRule="auto" w:before="117"/>
        <w:ind w:right="175"/>
        <w:jc w:val="left"/>
      </w:pPr>
      <w:r>
        <w:rPr/>
        <w:t>The alignment project envisages bringing budgets, estimates and accounts more closely</w:t>
      </w:r>
      <w:r>
        <w:rPr>
          <w:spacing w:val="-10"/>
        </w:rPr>
        <w:t> </w:t>
      </w:r>
      <w:r>
        <w:rPr/>
        <w:t>into</w:t>
      </w:r>
      <w:r>
        <w:rPr>
          <w:spacing w:val="-10"/>
        </w:rPr>
        <w:t> </w:t>
      </w:r>
      <w:r>
        <w:rPr/>
        <w:t>line</w:t>
      </w:r>
      <w:r>
        <w:rPr>
          <w:spacing w:val="-8"/>
        </w:rPr>
        <w:t> </w:t>
      </w:r>
      <w:r>
        <w:rPr/>
        <w:t>and</w:t>
      </w:r>
      <w:r>
        <w:rPr>
          <w:spacing w:val="-10"/>
        </w:rPr>
        <w:t> </w:t>
      </w:r>
      <w:r>
        <w:rPr/>
        <w:t>rationalising</w:t>
      </w:r>
      <w:r>
        <w:rPr>
          <w:spacing w:val="-8"/>
        </w:rPr>
        <w:t> </w:t>
      </w:r>
      <w:r>
        <w:rPr/>
        <w:t>the</w:t>
      </w:r>
      <w:r>
        <w:rPr>
          <w:spacing w:val="-8"/>
        </w:rPr>
        <w:t> </w:t>
      </w:r>
      <w:r>
        <w:rPr/>
        <w:t>finance-related</w:t>
      </w:r>
      <w:r>
        <w:rPr>
          <w:spacing w:val="-10"/>
        </w:rPr>
        <w:t> </w:t>
      </w:r>
      <w:r>
        <w:rPr/>
        <w:t>documents</w:t>
      </w:r>
      <w:r>
        <w:rPr>
          <w:spacing w:val="-10"/>
        </w:rPr>
        <w:t> </w:t>
      </w:r>
      <w:r>
        <w:rPr/>
        <w:t>presented</w:t>
      </w:r>
      <w:r>
        <w:rPr>
          <w:spacing w:val="-10"/>
        </w:rPr>
        <w:t> </w:t>
      </w:r>
      <w:r>
        <w:rPr/>
        <w:t>to</w:t>
      </w:r>
      <w:r>
        <w:rPr>
          <w:spacing w:val="-10"/>
        </w:rPr>
        <w:t> </w:t>
      </w:r>
      <w:r>
        <w:rPr/>
        <w:t>the </w:t>
      </w:r>
      <w:r>
        <w:rPr/>
        <w:t>Commons in annual cycles. Overall, this should make it simpler to track a department’s</w:t>
      </w:r>
      <w:r>
        <w:rPr>
          <w:spacing w:val="-13"/>
        </w:rPr>
        <w:t> </w:t>
      </w:r>
      <w:r>
        <w:rPr/>
        <w:t>finances</w:t>
      </w:r>
      <w:r>
        <w:rPr>
          <w:spacing w:val="-13"/>
        </w:rPr>
        <w:t> </w:t>
      </w:r>
      <w:r>
        <w:rPr/>
        <w:t>from</w:t>
      </w:r>
      <w:r>
        <w:rPr>
          <w:spacing w:val="-13"/>
        </w:rPr>
        <w:t> </w:t>
      </w:r>
      <w:r>
        <w:rPr/>
        <w:t>expenditure</w:t>
      </w:r>
      <w:r>
        <w:rPr>
          <w:spacing w:val="-11"/>
        </w:rPr>
        <w:t> </w:t>
      </w:r>
      <w:r>
        <w:rPr/>
        <w:t>budgets</w:t>
      </w:r>
      <w:r>
        <w:rPr>
          <w:spacing w:val="-14"/>
        </w:rPr>
        <w:t> </w:t>
      </w:r>
      <w:r>
        <w:rPr/>
        <w:t>to</w:t>
      </w:r>
      <w:r>
        <w:rPr>
          <w:spacing w:val="-13"/>
        </w:rPr>
        <w:t> </w:t>
      </w:r>
      <w:r>
        <w:rPr/>
        <w:t>in-year</w:t>
      </w:r>
      <w:r>
        <w:rPr>
          <w:spacing w:val="-14"/>
        </w:rPr>
        <w:t> </w:t>
      </w:r>
      <w:r>
        <w:rPr/>
        <w:t>expenditure</w:t>
      </w:r>
      <w:r>
        <w:rPr>
          <w:spacing w:val="-11"/>
        </w:rPr>
        <w:t> </w:t>
      </w:r>
      <w:r>
        <w:rPr/>
        <w:t>outturns. </w:t>
      </w:r>
      <w:r>
        <w:rPr/>
        <w:t>The Government aims to begin a phased implementation of the proposals of the alignment project in April 2010 (subject to Parliamentary</w:t>
      </w:r>
      <w:r>
        <w:rPr>
          <w:spacing w:val="-29"/>
        </w:rPr>
        <w:t> </w:t>
      </w:r>
      <w:r>
        <w:rPr/>
        <w:t>agreement).</w:t>
      </w:r>
    </w:p>
    <w:p>
      <w:pPr>
        <w:pStyle w:val="BodyText"/>
        <w:spacing w:line="220" w:lineRule="auto" w:before="119"/>
        <w:ind w:right="361"/>
        <w:jc w:val="left"/>
      </w:pPr>
      <w:r>
        <w:rPr/>
        <w:t>In their 2008 report </w:t>
      </w:r>
      <w:r>
        <w:rPr>
          <w:rFonts w:ascii="Trebuchet MS" w:hAnsi="Trebuchet MS" w:cs="Trebuchet MS" w:eastAsia="Trebuchet MS" w:hint="default"/>
          <w:i/>
        </w:rPr>
        <w:t>Recreating Financial Scrutiny</w:t>
      </w:r>
      <w:hyperlink w:history="true" w:anchor="_bookmark34">
        <w:r>
          <w:rPr>
            <w:rFonts w:ascii="Trebuchet MS" w:hAnsi="Trebuchet MS" w:cs="Trebuchet MS" w:eastAsia="Trebuchet MS" w:hint="default"/>
            <w:i/>
            <w:position w:val="9"/>
            <w:sz w:val="12"/>
            <w:szCs w:val="12"/>
          </w:rPr>
          <w:t>60</w:t>
        </w:r>
      </w:hyperlink>
      <w:r>
        <w:rPr/>
        <w:t>, the Liaison Committee commended the alignment project and the potential benefits it may bring to financial scrutiny. However, the report also sought greater scrutiny of spending reviews and debate in the Commons on their results. It also recommended that committees examine how each department’s settlement is divided among its spending programmes, which would require the release of much more information soon after the spending</w:t>
      </w:r>
      <w:r>
        <w:rPr>
          <w:spacing w:val="-12"/>
        </w:rPr>
        <w:t> </w:t>
      </w:r>
      <w:r>
        <w:rPr/>
        <w:t>review.</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2" w:after="0"/>
        <w:ind w:right="0"/>
        <w:rPr>
          <w:rFonts w:ascii="Lucida Sans Unicode" w:hAnsi="Lucida Sans Unicode" w:cs="Lucida Sans Unicode" w:eastAsia="Lucida Sans Unicode" w:hint="default"/>
          <w:sz w:val="17"/>
          <w:szCs w:val="17"/>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3"/>
        <w:ind w:left="114" w:right="175" w:firstLine="0"/>
        <w:jc w:val="left"/>
        <w:rPr>
          <w:rFonts w:ascii="Arial" w:hAnsi="Arial" w:cs="Arial" w:eastAsia="Arial" w:hint="default"/>
          <w:sz w:val="16"/>
          <w:szCs w:val="16"/>
        </w:rPr>
      </w:pPr>
      <w:r>
        <w:rPr>
          <w:rFonts w:ascii="Arial"/>
          <w:position w:val="8"/>
          <w:sz w:val="10"/>
        </w:rPr>
        <w:t>59  </w:t>
      </w:r>
      <w:r>
        <w:rPr>
          <w:rFonts w:ascii="Lucida Sans Unicode"/>
          <w:color w:val="0000FF"/>
          <w:sz w:val="16"/>
        </w:rPr>
      </w:r>
      <w:hyperlink r:id="rId58">
        <w:r>
          <w:rPr>
            <w:rFonts w:ascii="Lucida Sans Unicode"/>
            <w:color w:val="0000FF"/>
            <w:sz w:val="16"/>
            <w:u w:val="single" w:color="0000FF"/>
          </w:rPr>
          <w:t>HM Treasury. </w:t>
        </w:r>
        <w:r>
          <w:rPr>
            <w:rFonts w:ascii="Trebuchet MS"/>
            <w:i/>
            <w:color w:val="0000FF"/>
            <w:sz w:val="16"/>
            <w:u w:val="single" w:color="0000FF"/>
          </w:rPr>
          <w:t>Alignment (Clear Line of Sight) Project. </w:t>
        </w:r>
        <w:r>
          <w:rPr>
            <w:rFonts w:ascii="Lucida Sans Unicode"/>
            <w:color w:val="0000FF"/>
            <w:sz w:val="16"/>
            <w:u w:val="single" w:color="0000FF"/>
          </w:rPr>
          <w:t>CM7567 (March 2009). </w:t>
        </w:r>
        <w:r>
          <w:rPr>
            <w:rFonts w:ascii="Lucida Sans Unicode"/>
            <w:color w:val="0000FF"/>
            <w:sz w:val="16"/>
          </w:rPr>
        </w:r>
      </w:hyperlink>
      <w:r>
        <w:rPr>
          <w:rFonts w:ascii="Arial"/>
          <w:sz w:val="16"/>
        </w:rPr>
        <w:t>[at 21 October </w:t>
      </w:r>
      <w:r>
        <w:rPr>
          <w:rFonts w:ascii="Arial"/>
          <w:spacing w:val="34"/>
          <w:sz w:val="16"/>
        </w:rPr>
        <w:t> </w:t>
      </w:r>
      <w:r>
        <w:rPr>
          <w:rFonts w:ascii="Arial"/>
          <w:sz w:val="16"/>
        </w:rPr>
        <w:t>2009]</w:t>
      </w:r>
    </w:p>
    <w:p>
      <w:pPr>
        <w:spacing w:line="184" w:lineRule="auto" w:before="11"/>
        <w:ind w:left="114" w:right="318" w:firstLine="0"/>
        <w:jc w:val="left"/>
        <w:rPr>
          <w:rFonts w:ascii="Arial" w:hAnsi="Arial" w:cs="Arial" w:eastAsia="Arial" w:hint="default"/>
          <w:sz w:val="16"/>
          <w:szCs w:val="16"/>
        </w:rPr>
      </w:pPr>
      <w:r>
        <w:rPr>
          <w:rFonts w:ascii="Arial"/>
          <w:position w:val="8"/>
          <w:sz w:val="10"/>
        </w:rPr>
        <w:t>60 </w:t>
      </w:r>
      <w:r>
        <w:rPr>
          <w:rFonts w:ascii="Lucida Sans Unicode"/>
          <w:color w:val="0000FF"/>
          <w:sz w:val="16"/>
        </w:rPr>
      </w:r>
      <w:hyperlink r:id="rId59">
        <w:r>
          <w:rPr>
            <w:rFonts w:ascii="Lucida Sans Unicode"/>
            <w:color w:val="0000FF"/>
            <w:sz w:val="16"/>
            <w:u w:val="single" w:color="0000FF"/>
          </w:rPr>
          <w:t>Liaison Committee, </w:t>
        </w:r>
        <w:r>
          <w:rPr>
            <w:rFonts w:ascii="Trebuchet MS"/>
            <w:i/>
            <w:color w:val="0000FF"/>
            <w:sz w:val="16"/>
            <w:u w:val="single" w:color="0000FF"/>
          </w:rPr>
          <w:t>Parliament and Government Finance: Recreating Financial Scrutiny</w:t>
        </w:r>
        <w:r>
          <w:rPr>
            <w:rFonts w:ascii="Lucida Sans Unicode"/>
            <w:color w:val="0000FF"/>
            <w:sz w:val="16"/>
            <w:u w:val="single" w:color="0000FF"/>
          </w:rPr>
          <w:t>, April 2008, House of Commons, HC </w:t>
        </w:r>
        <w:r>
          <w:rPr>
            <w:rFonts w:ascii="Lucida Sans Unicode"/>
            <w:color w:val="0000FF"/>
            <w:sz w:val="16"/>
          </w:rPr>
        </w:r>
      </w:hyperlink>
      <w:r>
        <w:rPr>
          <w:rFonts w:ascii="Lucida Sans Unicode"/>
          <w:color w:val="0000FF"/>
          <w:sz w:val="16"/>
        </w:rPr>
      </w:r>
      <w:hyperlink r:id="rId59">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426,</w:t>
        </w:r>
        <w:r>
          <w:rPr>
            <w:rFonts w:ascii="Lucida Sans Unicode"/>
            <w:color w:val="0000FF"/>
            <w:spacing w:val="-12"/>
            <w:sz w:val="16"/>
            <w:u w:val="single" w:color="0000FF"/>
          </w:rPr>
          <w:t> </w:t>
        </w:r>
        <w:r>
          <w:rPr>
            <w:rFonts w:ascii="Lucida Sans Unicode"/>
            <w:color w:val="0000FF"/>
            <w:sz w:val="16"/>
            <w:u w:val="single" w:color="0000FF"/>
          </w:rPr>
          <w:t>Session</w:t>
        </w:r>
        <w:r>
          <w:rPr>
            <w:rFonts w:ascii="Lucida Sans Unicode"/>
            <w:color w:val="0000FF"/>
            <w:spacing w:val="-10"/>
            <w:sz w:val="16"/>
            <w:u w:val="single" w:color="0000FF"/>
          </w:rPr>
          <w:t> </w:t>
        </w:r>
        <w:r>
          <w:rPr>
            <w:rFonts w:ascii="Lucida Sans Unicode"/>
            <w:color w:val="0000FF"/>
            <w:sz w:val="16"/>
            <w:u w:val="single" w:color="0000FF"/>
          </w:rPr>
          <w:t>2007-08</w:t>
        </w:r>
        <w:r>
          <w:rPr>
            <w:rFonts w:ascii="Lucida Sans Unicode"/>
            <w:color w:val="0000FF"/>
            <w:spacing w:val="-15"/>
            <w:sz w:val="16"/>
            <w:u w:val="single" w:color="0000FF"/>
          </w:rPr>
          <w:t> </w:t>
        </w:r>
        <w:r>
          <w:rPr>
            <w:rFonts w:ascii="Lucida Sans Unicode"/>
            <w:color w:val="0000FF"/>
            <w:spacing w:val="-15"/>
            <w:sz w:val="16"/>
          </w:rPr>
        </w:r>
      </w:hyperlink>
      <w:r>
        <w:rPr>
          <w:rFonts w:ascii="Arial"/>
          <w:sz w:val="16"/>
        </w:rPr>
        <w:t>[at</w:t>
      </w:r>
      <w:r>
        <w:rPr>
          <w:rFonts w:ascii="Arial"/>
          <w:spacing w:val="-10"/>
          <w:sz w:val="16"/>
        </w:rPr>
        <w:t> </w:t>
      </w:r>
      <w:r>
        <w:rPr>
          <w:rFonts w:ascii="Arial"/>
          <w:sz w:val="16"/>
        </w:rPr>
        <w:t>21</w:t>
      </w:r>
      <w:r>
        <w:rPr>
          <w:rFonts w:ascii="Arial"/>
          <w:spacing w:val="-10"/>
          <w:sz w:val="16"/>
        </w:rPr>
        <w:t> </w:t>
      </w:r>
      <w:r>
        <w:rPr>
          <w:rFonts w:ascii="Arial"/>
          <w:sz w:val="16"/>
        </w:rPr>
        <w:t>October</w:t>
      </w:r>
      <w:r>
        <w:rPr>
          <w:rFonts w:ascii="Arial"/>
          <w:spacing w:val="-10"/>
          <w:sz w:val="16"/>
        </w:rPr>
        <w:t> </w:t>
      </w:r>
      <w:r>
        <w:rPr>
          <w:rFonts w:ascii="Arial"/>
          <w:sz w:val="16"/>
        </w:rPr>
        <w:t>2009]</w:t>
      </w:r>
    </w:p>
    <w:p>
      <w:pPr>
        <w:spacing w:after="0" w:line="184" w:lineRule="auto"/>
        <w:jc w:val="left"/>
        <w:rPr>
          <w:rFonts w:ascii="Arial" w:hAnsi="Arial" w:cs="Arial" w:eastAsia="Arial" w:hint="default"/>
          <w:sz w:val="16"/>
          <w:szCs w:val="16"/>
        </w:rPr>
        <w:sectPr>
          <w:pgSz w:w="11900" w:h="16840"/>
          <w:pgMar w:header="0" w:footer="386" w:top="1080" w:bottom="580" w:left="1020" w:right="740"/>
        </w:sectPr>
      </w:pPr>
    </w:p>
    <w:p>
      <w:pPr>
        <w:spacing w:before="60"/>
        <w:ind w:left="114" w:right="0" w:firstLine="0"/>
        <w:jc w:val="left"/>
        <w:rPr>
          <w:rFonts w:ascii="Trebuchet MS" w:hAnsi="Trebuchet MS" w:cs="Trebuchet MS" w:eastAsia="Trebuchet MS" w:hint="default"/>
          <w:sz w:val="20"/>
          <w:szCs w:val="20"/>
        </w:rPr>
      </w:pPr>
      <w:bookmarkStart w:name="Table 1: Timeline of parliamentary scrut" w:id="96"/>
      <w:bookmarkEnd w:id="96"/>
      <w:r>
        <w:rPr/>
      </w:r>
      <w:r>
        <w:rPr>
          <w:rFonts w:ascii="Trebuchet MS"/>
          <w:b/>
          <w:w w:val="110"/>
          <w:sz w:val="20"/>
        </w:rPr>
        <w:t>Table</w:t>
      </w:r>
      <w:r>
        <w:rPr>
          <w:rFonts w:ascii="Trebuchet MS"/>
          <w:b/>
          <w:spacing w:val="-16"/>
          <w:w w:val="110"/>
          <w:sz w:val="20"/>
        </w:rPr>
        <w:t> </w:t>
      </w:r>
      <w:r>
        <w:rPr>
          <w:rFonts w:ascii="Trebuchet MS"/>
          <w:b/>
          <w:w w:val="110"/>
          <w:sz w:val="20"/>
        </w:rPr>
        <w:t>1:</w:t>
      </w:r>
      <w:r>
        <w:rPr>
          <w:rFonts w:ascii="Trebuchet MS"/>
          <w:b/>
          <w:spacing w:val="-14"/>
          <w:w w:val="110"/>
          <w:sz w:val="20"/>
        </w:rPr>
        <w:t> </w:t>
      </w:r>
      <w:r>
        <w:rPr>
          <w:rFonts w:ascii="Trebuchet MS"/>
          <w:b/>
          <w:w w:val="110"/>
          <w:sz w:val="20"/>
        </w:rPr>
        <w:t>Timeline</w:t>
      </w:r>
      <w:r>
        <w:rPr>
          <w:rFonts w:ascii="Trebuchet MS"/>
          <w:b/>
          <w:spacing w:val="-16"/>
          <w:w w:val="110"/>
          <w:sz w:val="20"/>
        </w:rPr>
        <w:t> </w:t>
      </w:r>
      <w:r>
        <w:rPr>
          <w:rFonts w:ascii="Trebuchet MS"/>
          <w:b/>
          <w:w w:val="110"/>
          <w:sz w:val="20"/>
        </w:rPr>
        <w:t>of</w:t>
      </w:r>
      <w:r>
        <w:rPr>
          <w:rFonts w:ascii="Trebuchet MS"/>
          <w:b/>
          <w:spacing w:val="-14"/>
          <w:w w:val="110"/>
          <w:sz w:val="20"/>
        </w:rPr>
        <w:t> </w:t>
      </w:r>
      <w:r>
        <w:rPr>
          <w:rFonts w:ascii="Trebuchet MS"/>
          <w:b/>
          <w:w w:val="110"/>
          <w:sz w:val="20"/>
        </w:rPr>
        <w:t>parliamentary</w:t>
      </w:r>
      <w:r>
        <w:rPr>
          <w:rFonts w:ascii="Trebuchet MS"/>
          <w:b/>
          <w:spacing w:val="-14"/>
          <w:w w:val="110"/>
          <w:sz w:val="20"/>
        </w:rPr>
        <w:t> </w:t>
      </w:r>
      <w:r>
        <w:rPr>
          <w:rFonts w:ascii="Trebuchet MS"/>
          <w:b/>
          <w:w w:val="110"/>
          <w:sz w:val="20"/>
        </w:rPr>
        <w:t>scrutiny</w:t>
      </w:r>
      <w:r>
        <w:rPr>
          <w:rFonts w:ascii="Trebuchet MS"/>
          <w:b/>
          <w:spacing w:val="-14"/>
          <w:w w:val="110"/>
          <w:sz w:val="20"/>
        </w:rPr>
        <w:t> </w:t>
      </w:r>
      <w:r>
        <w:rPr>
          <w:rFonts w:ascii="Trebuchet MS"/>
          <w:b/>
          <w:w w:val="110"/>
          <w:sz w:val="20"/>
        </w:rPr>
        <w:t>in</w:t>
      </w:r>
      <w:r>
        <w:rPr>
          <w:rFonts w:ascii="Trebuchet MS"/>
          <w:b/>
          <w:spacing w:val="-15"/>
          <w:w w:val="110"/>
          <w:sz w:val="20"/>
        </w:rPr>
        <w:t> </w:t>
      </w:r>
      <w:r>
        <w:rPr>
          <w:rFonts w:ascii="Trebuchet MS"/>
          <w:b/>
          <w:w w:val="110"/>
          <w:sz w:val="20"/>
        </w:rPr>
        <w:t>Westminster</w:t>
      </w:r>
      <w:r>
        <w:rPr>
          <w:rFonts w:ascii="Trebuchet MS"/>
          <w:sz w:val="20"/>
        </w:rPr>
      </w:r>
    </w:p>
    <w:p>
      <w:pPr>
        <w:spacing w:line="240" w:lineRule="auto" w:before="1"/>
        <w:ind w:right="0"/>
        <w:rPr>
          <w:rFonts w:ascii="Trebuchet MS" w:hAnsi="Trebuchet MS" w:cs="Trebuchet MS" w:eastAsia="Trebuchet MS" w:hint="default"/>
          <w:b/>
          <w:bCs/>
          <w:sz w:val="14"/>
          <w:szCs w:val="14"/>
        </w:rPr>
      </w:pPr>
    </w:p>
    <w:p>
      <w:pPr>
        <w:spacing w:line="20" w:lineRule="exact"/>
        <w:ind w:left="1224" w:right="0" w:firstLine="0"/>
        <w:rPr>
          <w:rFonts w:ascii="Trebuchet MS" w:hAnsi="Trebuchet MS" w:cs="Trebuchet MS" w:eastAsia="Trebuchet MS" w:hint="default"/>
          <w:sz w:val="2"/>
          <w:szCs w:val="2"/>
        </w:rPr>
      </w:pPr>
      <w:r>
        <w:rPr>
          <w:rFonts w:ascii="Trebuchet MS" w:hAnsi="Trebuchet MS" w:cs="Trebuchet MS" w:eastAsia="Trebuchet MS" w:hint="default"/>
          <w:sz w:val="2"/>
          <w:szCs w:val="2"/>
        </w:rPr>
        <w:pict>
          <v:group style="width:385.2pt;height:.8pt;mso-position-horizontal-relative:char;mso-position-vertical-relative:line" coordorigin="0,0" coordsize="7704,16">
            <v:group style="position:absolute;left:6;top:1;width:7690;height:2" coordorigin="6,1" coordsize="7690,2">
              <v:shape style="position:absolute;left:6;top:1;width:7690;height:2" coordorigin="6,1" coordsize="7690,0" path="m6,1l7696,1e" filled="false" stroked="true" strokeweight=".06pt" strokecolor="#000000">
                <v:path arrowok="t"/>
              </v:shape>
            </v:group>
            <v:group style="position:absolute;left:8;top:8;width:7689;height:2" coordorigin="8,8" coordsize="7689,2">
              <v:shape style="position:absolute;left:8;top:8;width:7689;height:2" coordorigin="8,8" coordsize="7689,0" path="m8,8l7696,8e" filled="false" stroked="true" strokeweight=".72pt" strokecolor="#000000">
                <v:path arrowok="t"/>
              </v:shape>
            </v:group>
          </v:group>
        </w:pict>
      </w:r>
      <w:r>
        <w:rPr>
          <w:rFonts w:ascii="Trebuchet MS" w:hAnsi="Trebuchet MS" w:cs="Trebuchet MS" w:eastAsia="Trebuchet MS" w:hint="default"/>
          <w:sz w:val="2"/>
          <w:szCs w:val="2"/>
        </w:rPr>
      </w:r>
    </w:p>
    <w:p>
      <w:pPr>
        <w:tabs>
          <w:tab w:pos="2835" w:val="left" w:leader="none"/>
          <w:tab w:pos="4848" w:val="left" w:leader="none"/>
          <w:tab w:pos="6963" w:val="left" w:leader="none"/>
        </w:tabs>
        <w:spacing w:before="0"/>
        <w:ind w:left="1585" w:right="0" w:firstLine="0"/>
        <w:jc w:val="left"/>
        <w:rPr>
          <w:rFonts w:ascii="Trebuchet MS" w:hAnsi="Trebuchet MS" w:cs="Trebuchet MS" w:eastAsia="Trebuchet MS" w:hint="default"/>
          <w:sz w:val="15"/>
          <w:szCs w:val="15"/>
        </w:rPr>
      </w:pPr>
      <w:r>
        <w:rPr/>
        <w:pict>
          <v:group style="position:absolute;margin-left:112.245003pt;margin-top:11.492557pt;width:63.15pt;height:.85pt;mso-position-horizontal-relative:page;mso-position-vertical-relative:paragraph;z-index:2272" coordorigin="2245,230" coordsize="1263,17">
            <v:group style="position:absolute;left:2251;top:231;width:1250;height:2" coordorigin="2251,231" coordsize="1250,2">
              <v:shape style="position:absolute;left:2251;top:231;width:1250;height:2" coordorigin="2251,231" coordsize="1250,0" path="m2251,231l3500,231e" filled="false" stroked="true" strokeweight=".06pt" strokecolor="#000000">
                <v:path arrowok="t"/>
              </v:shape>
            </v:group>
            <v:group style="position:absolute;left:2252;top:239;width:1248;height:2" coordorigin="2252,239" coordsize="1248,2">
              <v:shape style="position:absolute;left:2252;top:239;width:1248;height:2" coordorigin="2252,239" coordsize="1248,0" path="m2252,239l3500,239e" filled="false" stroked="true" strokeweight=".72pt" strokecolor="#000000">
                <v:path arrowok="t"/>
              </v:shape>
            </v:group>
            <w10:wrap type="none"/>
          </v:group>
        </w:pict>
      </w:r>
      <w:r>
        <w:rPr/>
        <w:pict>
          <v:group style="position:absolute;margin-left:179.145004pt;margin-top:11.492557pt;width:104.4pt;height:.85pt;mso-position-horizontal-relative:page;mso-position-vertical-relative:paragraph;z-index:2296" coordorigin="3583,230" coordsize="2088,17">
            <v:group style="position:absolute;left:3590;top:231;width:2073;height:2" coordorigin="3590,231" coordsize="2073,2">
              <v:shape style="position:absolute;left:3590;top:231;width:2073;height:2" coordorigin="3590,231" coordsize="2073,0" path="m3590,231l5663,231e" filled="false" stroked="true" strokeweight=".06pt" strokecolor="#000000">
                <v:path arrowok="t"/>
              </v:shape>
            </v:group>
            <v:group style="position:absolute;left:3590;top:239;width:2073;height:2" coordorigin="3590,239" coordsize="2073,2">
              <v:shape style="position:absolute;left:3590;top:239;width:2073;height:2" coordorigin="3590,239" coordsize="2073,0" path="m3590,239l5663,239e" filled="false" stroked="true" strokeweight=".72pt" strokecolor="#000000">
                <v:path arrowok="t"/>
              </v:shape>
            </v:group>
            <w10:wrap type="none"/>
          </v:group>
        </w:pict>
      </w:r>
      <w:r>
        <w:rPr/>
        <w:pict>
          <v:group style="position:absolute;margin-left:287.265015pt;margin-top:11.492557pt;width:104.45pt;height:.85pt;mso-position-horizontal-relative:page;mso-position-vertical-relative:paragraph;z-index:2320" coordorigin="5745,230" coordsize="2089,17">
            <v:group style="position:absolute;left:5753;top:231;width:2073;height:2" coordorigin="5753,231" coordsize="2073,2">
              <v:shape style="position:absolute;left:5753;top:231;width:2073;height:2" coordorigin="5753,231" coordsize="2073,0" path="m5753,231l7825,231e" filled="false" stroked="true" strokeweight=".06pt" strokecolor="#000000">
                <v:path arrowok="t"/>
              </v:shape>
            </v:group>
            <v:group style="position:absolute;left:5753;top:239;width:2074;height:2" coordorigin="5753,239" coordsize="2074,2">
              <v:shape style="position:absolute;left:5753;top:239;width:2074;height:2" coordorigin="5753,239" coordsize="2074,0" path="m5753,239l7826,239e" filled="false" stroked="true" strokeweight=".72pt" strokecolor="#000000">
                <v:path arrowok="t"/>
              </v:shape>
            </v:group>
            <w10:wrap type="none"/>
          </v:group>
        </w:pict>
      </w:r>
      <w:r>
        <w:rPr>
          <w:rFonts w:ascii="Trebuchet MS"/>
          <w:b/>
          <w:spacing w:val="-1"/>
          <w:w w:val="145"/>
          <w:sz w:val="15"/>
        </w:rPr>
        <w:t>DATE</w:t>
        <w:tab/>
      </w:r>
      <w:r>
        <w:rPr>
          <w:rFonts w:ascii="Trebuchet MS"/>
          <w:b/>
          <w:spacing w:val="1"/>
          <w:w w:val="145"/>
          <w:sz w:val="15"/>
        </w:rPr>
        <w:t>BUDGET</w:t>
      </w:r>
      <w:r>
        <w:rPr>
          <w:rFonts w:ascii="Trebuchet MS"/>
          <w:b/>
          <w:spacing w:val="9"/>
          <w:w w:val="145"/>
          <w:sz w:val="15"/>
        </w:rPr>
        <w:t> </w:t>
      </w:r>
      <w:r>
        <w:rPr>
          <w:rFonts w:ascii="Trebuchet MS"/>
          <w:b/>
          <w:spacing w:val="-1"/>
          <w:w w:val="145"/>
          <w:sz w:val="15"/>
        </w:rPr>
        <w:t>STAGE</w:t>
        <w:tab/>
      </w:r>
      <w:r>
        <w:rPr>
          <w:rFonts w:ascii="Trebuchet MS"/>
          <w:b/>
          <w:w w:val="145"/>
          <w:sz w:val="15"/>
        </w:rPr>
        <w:t>ESTIMATES</w:t>
      </w:r>
      <w:r>
        <w:rPr>
          <w:rFonts w:ascii="Trebuchet MS"/>
          <w:b/>
          <w:spacing w:val="38"/>
          <w:w w:val="145"/>
          <w:sz w:val="15"/>
        </w:rPr>
        <w:t> </w:t>
      </w:r>
      <w:r>
        <w:rPr>
          <w:rFonts w:ascii="Trebuchet MS"/>
          <w:b/>
          <w:spacing w:val="-1"/>
          <w:w w:val="145"/>
          <w:sz w:val="15"/>
        </w:rPr>
        <w:t>STAGE</w:t>
        <w:tab/>
      </w:r>
      <w:r>
        <w:rPr>
          <w:rFonts w:ascii="Trebuchet MS"/>
          <w:b/>
          <w:w w:val="145"/>
          <w:sz w:val="15"/>
        </w:rPr>
        <w:t>REPORTING</w:t>
      </w:r>
      <w:r>
        <w:rPr>
          <w:rFonts w:ascii="Trebuchet MS"/>
          <w:b/>
          <w:spacing w:val="23"/>
          <w:w w:val="145"/>
          <w:sz w:val="15"/>
        </w:rPr>
        <w:t> </w:t>
      </w:r>
      <w:r>
        <w:rPr>
          <w:rFonts w:ascii="Trebuchet MS"/>
          <w:b/>
          <w:spacing w:val="-1"/>
          <w:w w:val="145"/>
          <w:sz w:val="15"/>
        </w:rPr>
        <w:t>STAGE</w:t>
      </w:r>
      <w:r>
        <w:rPr>
          <w:rFonts w:ascii="Trebuchet MS"/>
          <w:spacing w:val="-1"/>
          <w:sz w:val="15"/>
        </w:rPr>
      </w:r>
    </w:p>
    <w:p>
      <w:pPr>
        <w:spacing w:after="0"/>
        <w:jc w:val="left"/>
        <w:rPr>
          <w:rFonts w:ascii="Trebuchet MS" w:hAnsi="Trebuchet MS" w:cs="Trebuchet MS" w:eastAsia="Trebuchet MS" w:hint="default"/>
          <w:sz w:val="15"/>
          <w:szCs w:val="15"/>
        </w:rPr>
        <w:sectPr>
          <w:footerReference w:type="even" r:id="rId60"/>
          <w:footerReference w:type="default" r:id="rId61"/>
          <w:pgSz w:w="11900" w:h="16840"/>
          <w:pgMar w:footer="386" w:header="0" w:top="1080" w:bottom="580" w:left="1020" w:right="1680"/>
          <w:pgNumType w:start="22"/>
        </w:sect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2"/>
        <w:ind w:right="0"/>
        <w:rPr>
          <w:rFonts w:ascii="Trebuchet MS" w:hAnsi="Trebuchet MS" w:cs="Trebuchet MS" w:eastAsia="Trebuchet MS" w:hint="default"/>
          <w:b/>
          <w:bCs/>
          <w:sz w:val="14"/>
          <w:szCs w:val="14"/>
        </w:rPr>
      </w:pPr>
    </w:p>
    <w:p>
      <w:pPr>
        <w:spacing w:before="0"/>
        <w:ind w:left="1274" w:right="-16" w:hanging="1"/>
        <w:jc w:val="left"/>
        <w:rPr>
          <w:rFonts w:ascii="Trebuchet MS" w:hAnsi="Trebuchet MS" w:cs="Trebuchet MS" w:eastAsia="Trebuchet MS" w:hint="default"/>
          <w:sz w:val="15"/>
          <w:szCs w:val="15"/>
        </w:rPr>
      </w:pPr>
      <w:r>
        <w:rPr>
          <w:rFonts w:ascii="Trebuchet MS"/>
          <w:b/>
          <w:w w:val="145"/>
          <w:sz w:val="15"/>
        </w:rPr>
        <w:t>November</w:t>
      </w:r>
      <w:r>
        <w:rPr>
          <w:rFonts w:ascii="Trebuchet MS"/>
          <w:sz w:val="15"/>
        </w:rPr>
      </w: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2"/>
        <w:ind w:right="0"/>
        <w:rPr>
          <w:rFonts w:ascii="Trebuchet MS" w:hAnsi="Trebuchet MS" w:cs="Trebuchet MS" w:eastAsia="Trebuchet MS" w:hint="default"/>
          <w:b/>
          <w:bCs/>
          <w:sz w:val="20"/>
          <w:szCs w:val="20"/>
        </w:rPr>
      </w:pPr>
    </w:p>
    <w:p>
      <w:pPr>
        <w:spacing w:before="0"/>
        <w:ind w:left="1274" w:right="-10" w:firstLine="0"/>
        <w:jc w:val="left"/>
        <w:rPr>
          <w:rFonts w:ascii="Trebuchet MS" w:hAnsi="Trebuchet MS" w:cs="Trebuchet MS" w:eastAsia="Trebuchet MS" w:hint="default"/>
          <w:sz w:val="15"/>
          <w:szCs w:val="15"/>
        </w:rPr>
      </w:pPr>
      <w:r>
        <w:rPr>
          <w:rFonts w:ascii="Trebuchet MS"/>
          <w:b/>
          <w:w w:val="145"/>
          <w:sz w:val="15"/>
        </w:rPr>
        <w:t>December</w:t>
      </w:r>
      <w:r>
        <w:rPr>
          <w:rFonts w:ascii="Trebuchet MS"/>
          <w:sz w:val="15"/>
        </w:rPr>
      </w:r>
    </w:p>
    <w:p>
      <w:pPr>
        <w:spacing w:line="240" w:lineRule="auto" w:before="5"/>
        <w:ind w:right="0"/>
        <w:rPr>
          <w:rFonts w:ascii="Trebuchet MS" w:hAnsi="Trebuchet MS" w:cs="Trebuchet MS" w:eastAsia="Trebuchet MS" w:hint="default"/>
          <w:b/>
          <w:bCs/>
          <w:sz w:val="15"/>
          <w:szCs w:val="15"/>
        </w:rPr>
      </w:pPr>
      <w:r>
        <w:rPr/>
        <w:br w:type="column"/>
      </w:r>
      <w:r>
        <w:rPr>
          <w:rFonts w:ascii="Trebuchet MS"/>
          <w:b/>
          <w:sz w:val="15"/>
        </w:rPr>
      </w:r>
    </w:p>
    <w:p>
      <w:pPr>
        <w:spacing w:line="208" w:lineRule="auto" w:before="0"/>
        <w:ind w:left="256" w:right="0" w:firstLine="0"/>
        <w:jc w:val="left"/>
        <w:rPr>
          <w:rFonts w:ascii="Lucida Sans Unicode" w:hAnsi="Lucida Sans Unicode" w:cs="Lucida Sans Unicode" w:eastAsia="Lucida Sans Unicode" w:hint="default"/>
          <w:sz w:val="15"/>
          <w:szCs w:val="15"/>
        </w:rPr>
      </w:pPr>
      <w:r>
        <w:rPr>
          <w:rFonts w:ascii="Trebuchet MS"/>
          <w:b/>
          <w:w w:val="130"/>
          <w:sz w:val="15"/>
        </w:rPr>
        <w:t>Pre-Budget Report </w:t>
      </w:r>
      <w:r>
        <w:rPr>
          <w:rFonts w:ascii="Lucida Sans Unicode"/>
          <w:w w:val="130"/>
          <w:sz w:val="15"/>
        </w:rPr>
        <w:t>considered by committees, including</w:t>
      </w:r>
      <w:r>
        <w:rPr>
          <w:rFonts w:ascii="Lucida Sans Unicode"/>
          <w:spacing w:val="8"/>
          <w:w w:val="130"/>
          <w:sz w:val="15"/>
        </w:rPr>
        <w:t> </w:t>
      </w:r>
      <w:r>
        <w:rPr>
          <w:rFonts w:ascii="Lucida Sans Unicode"/>
          <w:w w:val="130"/>
          <w:sz w:val="15"/>
        </w:rPr>
        <w:t>Treasury</w:t>
      </w:r>
      <w:r>
        <w:rPr>
          <w:rFonts w:ascii="Lucida Sans Unicode"/>
          <w:sz w:val="15"/>
        </w:rPr>
      </w:r>
    </w:p>
    <w:p>
      <w:pPr>
        <w:spacing w:line="199" w:lineRule="exact" w:before="0"/>
        <w:ind w:left="256" w:right="0" w:firstLine="0"/>
        <w:jc w:val="left"/>
        <w:rPr>
          <w:rFonts w:ascii="Lucida Sans Unicode" w:hAnsi="Lucida Sans Unicode" w:cs="Lucida Sans Unicode" w:eastAsia="Lucida Sans Unicode" w:hint="default"/>
          <w:sz w:val="15"/>
          <w:szCs w:val="15"/>
        </w:rPr>
      </w:pPr>
      <w:r>
        <w:rPr>
          <w:rFonts w:ascii="Lucida Sans Unicode"/>
          <w:w w:val="130"/>
          <w:sz w:val="15"/>
        </w:rPr>
        <w:t>Committee.</w:t>
      </w:r>
      <w:r>
        <w:rPr>
          <w:rFonts w:ascii="Lucida Sans Unicode"/>
          <w:sz w:val="15"/>
        </w:rPr>
      </w:r>
    </w:p>
    <w:p>
      <w:pPr>
        <w:spacing w:line="240" w:lineRule="auto" w:before="6"/>
        <w:ind w:right="0"/>
        <w:rPr>
          <w:rFonts w:ascii="Lucida Sans Unicode" w:hAnsi="Lucida Sans Unicode" w:cs="Lucida Sans Unicode" w:eastAsia="Lucida Sans Unicode" w:hint="default"/>
          <w:sz w:val="10"/>
          <w:szCs w:val="10"/>
        </w:rPr>
      </w:pPr>
      <w:r>
        <w:rPr/>
        <w:br w:type="column"/>
      </w:r>
      <w:r>
        <w:rPr>
          <w:rFonts w:ascii="Lucida Sans Unicode"/>
          <w:sz w:val="10"/>
        </w:rPr>
      </w:r>
    </w:p>
    <w:p>
      <w:pPr>
        <w:spacing w:line="264" w:lineRule="auto" w:before="0"/>
        <w:ind w:left="283" w:right="282" w:firstLine="0"/>
        <w:jc w:val="left"/>
        <w:rPr>
          <w:rFonts w:ascii="Trebuchet MS" w:hAnsi="Trebuchet MS" w:cs="Trebuchet MS" w:eastAsia="Trebuchet MS" w:hint="default"/>
          <w:sz w:val="15"/>
          <w:szCs w:val="15"/>
        </w:rPr>
      </w:pPr>
      <w:r>
        <w:rPr>
          <w:rFonts w:ascii="Trebuchet MS"/>
          <w:b/>
          <w:w w:val="140"/>
          <w:sz w:val="15"/>
        </w:rPr>
        <w:t>Winter supplementary</w:t>
      </w:r>
      <w:r>
        <w:rPr>
          <w:rFonts w:ascii="Trebuchet MS"/>
          <w:sz w:val="15"/>
        </w:rPr>
      </w:r>
    </w:p>
    <w:p>
      <w:pPr>
        <w:spacing w:line="199" w:lineRule="auto" w:before="4"/>
        <w:ind w:left="283" w:right="282" w:firstLine="0"/>
        <w:jc w:val="left"/>
        <w:rPr>
          <w:rFonts w:ascii="Lucida Sans Unicode" w:hAnsi="Lucida Sans Unicode" w:cs="Lucida Sans Unicode" w:eastAsia="Lucida Sans Unicode" w:hint="default"/>
          <w:sz w:val="15"/>
          <w:szCs w:val="15"/>
        </w:rPr>
      </w:pPr>
      <w:r>
        <w:rPr>
          <w:rFonts w:ascii="Trebuchet MS"/>
          <w:b/>
          <w:w w:val="135"/>
          <w:sz w:val="15"/>
        </w:rPr>
        <w:t>estimates </w:t>
      </w:r>
      <w:r>
        <w:rPr>
          <w:rFonts w:ascii="Lucida Sans Unicode"/>
          <w:spacing w:val="-3"/>
          <w:w w:val="135"/>
          <w:sz w:val="15"/>
        </w:rPr>
        <w:t>for </w:t>
      </w:r>
      <w:r>
        <w:rPr>
          <w:rFonts w:ascii="Lucida Sans Unicode"/>
          <w:w w:val="130"/>
          <w:sz w:val="15"/>
        </w:rPr>
        <w:t>current financial </w:t>
      </w:r>
      <w:r>
        <w:rPr>
          <w:rFonts w:ascii="Lucida Sans Unicode"/>
          <w:w w:val="130"/>
          <w:sz w:val="15"/>
        </w:rPr>
      </w:r>
      <w:r>
        <w:rPr>
          <w:rFonts w:ascii="Lucida Sans Unicode"/>
          <w:w w:val="135"/>
          <w:sz w:val="15"/>
        </w:rPr>
        <w:t>year.</w:t>
      </w:r>
      <w:r>
        <w:rPr>
          <w:rFonts w:ascii="Lucida Sans Unicode"/>
          <w:sz w:val="15"/>
        </w:rPr>
      </w:r>
    </w:p>
    <w:p>
      <w:pPr>
        <w:spacing w:line="213" w:lineRule="auto" w:before="69"/>
        <w:ind w:left="283" w:right="-15" w:firstLine="0"/>
        <w:jc w:val="left"/>
        <w:rPr>
          <w:rFonts w:ascii="Lucida Sans Unicode" w:hAnsi="Lucida Sans Unicode" w:cs="Lucida Sans Unicode" w:eastAsia="Lucida Sans Unicode" w:hint="default"/>
          <w:sz w:val="15"/>
          <w:szCs w:val="15"/>
        </w:rPr>
      </w:pPr>
      <w:r>
        <w:rPr>
          <w:rFonts w:ascii="Trebuchet MS"/>
          <w:b/>
          <w:w w:val="135"/>
          <w:sz w:val="15"/>
        </w:rPr>
        <w:t>Votes on Account </w:t>
      </w:r>
      <w:r>
        <w:rPr>
          <w:rFonts w:ascii="Lucida Sans Unicode"/>
          <w:spacing w:val="-3"/>
          <w:w w:val="135"/>
          <w:sz w:val="15"/>
        </w:rPr>
        <w:t>for </w:t>
      </w:r>
      <w:r>
        <w:rPr>
          <w:rFonts w:ascii="Lucida Sans Unicode"/>
          <w:w w:val="135"/>
          <w:sz w:val="15"/>
        </w:rPr>
        <w:t>next financial </w:t>
      </w:r>
      <w:r>
        <w:rPr>
          <w:rFonts w:ascii="Lucida Sans Unicode"/>
          <w:w w:val="135"/>
          <w:sz w:val="15"/>
        </w:rPr>
        <w:t>year.</w:t>
      </w:r>
      <w:r>
        <w:rPr>
          <w:rFonts w:ascii="Lucida Sans Unicode"/>
          <w:sz w:val="15"/>
        </w:rPr>
      </w:r>
    </w:p>
    <w:p>
      <w:pPr>
        <w:spacing w:line="145" w:lineRule="exact" w:before="0"/>
        <w:ind w:left="283" w:right="-15" w:firstLine="0"/>
        <w:jc w:val="left"/>
        <w:rPr>
          <w:rFonts w:ascii="Arial" w:hAnsi="Arial" w:cs="Arial" w:eastAsia="Arial" w:hint="default"/>
          <w:sz w:val="15"/>
          <w:szCs w:val="15"/>
        </w:rPr>
      </w:pPr>
      <w:r>
        <w:rPr>
          <w:rFonts w:ascii="Arial"/>
          <w:b/>
          <w:i/>
          <w:w w:val="135"/>
          <w:sz w:val="15"/>
        </w:rPr>
        <w:t>Consolidated</w:t>
      </w:r>
      <w:r>
        <w:rPr>
          <w:rFonts w:ascii="Arial"/>
          <w:b/>
          <w:i/>
          <w:spacing w:val="18"/>
          <w:w w:val="135"/>
          <w:sz w:val="15"/>
        </w:rPr>
        <w:t> </w:t>
      </w:r>
      <w:r>
        <w:rPr>
          <w:rFonts w:ascii="Arial"/>
          <w:b/>
          <w:i/>
          <w:spacing w:val="-3"/>
          <w:w w:val="135"/>
          <w:sz w:val="15"/>
        </w:rPr>
        <w:t>Fund</w:t>
      </w:r>
      <w:r>
        <w:rPr>
          <w:rFonts w:ascii="Arial"/>
          <w:sz w:val="15"/>
        </w:rPr>
      </w:r>
    </w:p>
    <w:p>
      <w:pPr>
        <w:spacing w:line="242" w:lineRule="auto" w:before="0"/>
        <w:ind w:left="283" w:right="-15" w:firstLine="0"/>
        <w:jc w:val="left"/>
        <w:rPr>
          <w:rFonts w:ascii="Trebuchet MS" w:hAnsi="Trebuchet MS" w:cs="Trebuchet MS" w:eastAsia="Trebuchet MS" w:hint="default"/>
          <w:sz w:val="15"/>
          <w:szCs w:val="15"/>
        </w:rPr>
      </w:pPr>
      <w:r>
        <w:rPr>
          <w:rFonts w:ascii="Arial"/>
          <w:b/>
          <w:i/>
          <w:w w:val="135"/>
          <w:sz w:val="15"/>
        </w:rPr>
        <w:t>Bill </w:t>
      </w:r>
      <w:r>
        <w:rPr>
          <w:rFonts w:ascii="Lucida Sans Unicode"/>
          <w:w w:val="135"/>
          <w:sz w:val="15"/>
        </w:rPr>
        <w:t>becomes the </w:t>
      </w:r>
      <w:r>
        <w:rPr>
          <w:rFonts w:ascii="Trebuchet MS"/>
          <w:i/>
          <w:w w:val="135"/>
          <w:sz w:val="15"/>
        </w:rPr>
        <w:t>Consolidated </w:t>
      </w:r>
      <w:r>
        <w:rPr>
          <w:rFonts w:ascii="Trebuchet MS"/>
          <w:i/>
          <w:spacing w:val="-3"/>
          <w:w w:val="135"/>
          <w:sz w:val="15"/>
        </w:rPr>
        <w:t>fund </w:t>
      </w:r>
      <w:r>
        <w:rPr>
          <w:rFonts w:ascii="Trebuchet MS"/>
          <w:i/>
          <w:spacing w:val="-3"/>
          <w:w w:val="135"/>
          <w:sz w:val="15"/>
        </w:rPr>
      </w:r>
      <w:r>
        <w:rPr>
          <w:rFonts w:ascii="Trebuchet MS"/>
          <w:i/>
          <w:w w:val="135"/>
          <w:sz w:val="15"/>
        </w:rPr>
        <w:t>Act.</w:t>
      </w:r>
      <w:r>
        <w:rPr>
          <w:rFonts w:ascii="Trebuchet MS"/>
          <w:sz w:val="15"/>
        </w:rPr>
      </w:r>
    </w:p>
    <w:p>
      <w:pPr>
        <w:spacing w:line="240" w:lineRule="auto" w:before="9"/>
        <w:ind w:right="0"/>
        <w:rPr>
          <w:rFonts w:ascii="Trebuchet MS" w:hAnsi="Trebuchet MS" w:cs="Trebuchet MS" w:eastAsia="Trebuchet MS" w:hint="default"/>
          <w:i/>
          <w:sz w:val="4"/>
          <w:szCs w:val="4"/>
        </w:rPr>
      </w:pPr>
      <w:r>
        <w:rPr/>
        <w:br w:type="column"/>
      </w:r>
      <w:r>
        <w:rPr>
          <w:rFonts w:ascii="Trebuchet MS"/>
          <w:i/>
          <w:sz w:val="4"/>
        </w:rPr>
      </w:r>
    </w:p>
    <w:p>
      <w:pPr>
        <w:spacing w:line="20" w:lineRule="exact"/>
        <w:ind w:left="228" w:right="0" w:firstLine="0"/>
        <w:rPr>
          <w:rFonts w:ascii="Trebuchet MS" w:hAnsi="Trebuchet MS" w:cs="Trebuchet MS" w:eastAsia="Trebuchet MS" w:hint="default"/>
          <w:sz w:val="2"/>
          <w:szCs w:val="2"/>
        </w:rPr>
      </w:pPr>
      <w:r>
        <w:rPr>
          <w:rFonts w:ascii="Trebuchet MS" w:hAnsi="Trebuchet MS" w:cs="Trebuchet MS" w:eastAsia="Trebuchet MS" w:hint="default"/>
          <w:sz w:val="2"/>
          <w:szCs w:val="2"/>
        </w:rPr>
        <w:pict>
          <v:group style="width:102pt;height:.85pt;mso-position-horizontal-relative:char;mso-position-vertical-relative:line" coordorigin="0,0" coordsize="2040,17">
            <v:group style="position:absolute;left:6;top:1;width:2026;height:2" coordorigin="6,1" coordsize="2026,2">
              <v:shape style="position:absolute;left:6;top:1;width:2026;height:2" coordorigin="6,1" coordsize="2026,0" path="m6,1l2032,1e" filled="false" stroked="true" strokeweight=".06pt" strokecolor="#000000">
                <v:path arrowok="t"/>
              </v:shape>
            </v:group>
            <v:group style="position:absolute;left:8;top:9;width:2025;height:2" coordorigin="8,9" coordsize="2025,2">
              <v:shape style="position:absolute;left:8;top:9;width:2025;height:2" coordorigin="8,9" coordsize="2025,0" path="m8,9l2032,9e" filled="false" stroked="true" strokeweight=".72pt" strokecolor="#000000">
                <v:path arrowok="t"/>
              </v:shape>
            </v:group>
          </v:group>
        </w:pict>
      </w:r>
      <w:r>
        <w:rPr>
          <w:rFonts w:ascii="Trebuchet MS" w:hAnsi="Trebuchet MS" w:cs="Trebuchet MS" w:eastAsia="Trebuchet MS" w:hint="default"/>
          <w:sz w:val="2"/>
          <w:szCs w:val="2"/>
        </w:rPr>
      </w:r>
    </w:p>
    <w:p>
      <w:pPr>
        <w:spacing w:line="216" w:lineRule="auto" w:before="3"/>
        <w:ind w:left="277" w:right="258" w:firstLine="0"/>
        <w:jc w:val="left"/>
        <w:rPr>
          <w:rFonts w:ascii="Lucida Sans Unicode" w:hAnsi="Lucida Sans Unicode" w:cs="Lucida Sans Unicode" w:eastAsia="Lucida Sans Unicode" w:hint="default"/>
          <w:sz w:val="15"/>
          <w:szCs w:val="15"/>
        </w:rPr>
      </w:pPr>
      <w:r>
        <w:rPr>
          <w:rFonts w:ascii="Trebuchet MS"/>
          <w:b/>
          <w:w w:val="135"/>
          <w:sz w:val="15"/>
        </w:rPr>
        <w:t>Departmental Reports </w:t>
      </w:r>
      <w:r>
        <w:rPr>
          <w:rFonts w:ascii="Lucida Sans Unicode"/>
          <w:w w:val="135"/>
          <w:sz w:val="15"/>
        </w:rPr>
        <w:t>published </w:t>
      </w:r>
      <w:r>
        <w:rPr>
          <w:rFonts w:ascii="Lucida Sans Unicode"/>
          <w:spacing w:val="-3"/>
          <w:w w:val="135"/>
          <w:sz w:val="15"/>
        </w:rPr>
        <w:t>for</w:t>
      </w:r>
      <w:r>
        <w:rPr>
          <w:rFonts w:ascii="Lucida Sans Unicode"/>
          <w:spacing w:val="-40"/>
          <w:w w:val="135"/>
          <w:sz w:val="15"/>
        </w:rPr>
        <w:t> </w:t>
      </w:r>
      <w:r>
        <w:rPr>
          <w:rFonts w:ascii="Lucida Sans Unicode"/>
          <w:w w:val="135"/>
          <w:sz w:val="15"/>
        </w:rPr>
        <w:t>previous</w:t>
      </w:r>
      <w:r>
        <w:rPr>
          <w:rFonts w:ascii="Lucida Sans Unicode"/>
          <w:sz w:val="15"/>
        </w:rPr>
      </w:r>
    </w:p>
    <w:p>
      <w:pPr>
        <w:spacing w:line="199" w:lineRule="auto" w:before="0"/>
        <w:ind w:left="277" w:right="512" w:firstLine="0"/>
        <w:jc w:val="left"/>
        <w:rPr>
          <w:rFonts w:ascii="Lucida Sans Unicode" w:hAnsi="Lucida Sans Unicode" w:cs="Lucida Sans Unicode" w:eastAsia="Lucida Sans Unicode" w:hint="default"/>
          <w:sz w:val="15"/>
          <w:szCs w:val="15"/>
        </w:rPr>
      </w:pPr>
      <w:r>
        <w:rPr>
          <w:rFonts w:ascii="Lucida Sans Unicode"/>
          <w:w w:val="130"/>
          <w:sz w:val="15"/>
        </w:rPr>
        <w:t>financial year; reveiwed by select committees.</w:t>
      </w:r>
      <w:r>
        <w:rPr>
          <w:rFonts w:ascii="Lucida Sans Unicode"/>
          <w:sz w:val="15"/>
        </w:rPr>
      </w:r>
    </w:p>
    <w:p>
      <w:pPr>
        <w:spacing w:after="0" w:line="199" w:lineRule="auto"/>
        <w:jc w:val="left"/>
        <w:rPr>
          <w:rFonts w:ascii="Lucida Sans Unicode" w:hAnsi="Lucida Sans Unicode" w:cs="Lucida Sans Unicode" w:eastAsia="Lucida Sans Unicode" w:hint="default"/>
          <w:sz w:val="15"/>
          <w:szCs w:val="15"/>
        </w:rPr>
        <w:sectPr>
          <w:type w:val="continuous"/>
          <w:pgSz w:w="11900" w:h="16840"/>
          <w:pgMar w:top="1580" w:bottom="280" w:left="1020" w:right="1680"/>
          <w:cols w:num="4" w:equalWidth="0">
            <w:col w:w="2317" w:space="40"/>
            <w:col w:w="2096" w:space="40"/>
            <w:col w:w="2128" w:space="40"/>
            <w:col w:w="2539"/>
          </w:cols>
        </w:sectPr>
      </w:pP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1"/>
        <w:ind w:right="0"/>
        <w:rPr>
          <w:rFonts w:ascii="Lucida Sans Unicode" w:hAnsi="Lucida Sans Unicode" w:cs="Lucida Sans Unicode" w:eastAsia="Lucida Sans Unicode" w:hint="default"/>
          <w:sz w:val="16"/>
          <w:szCs w:val="16"/>
        </w:rPr>
      </w:pPr>
    </w:p>
    <w:p>
      <w:pPr>
        <w:spacing w:before="0"/>
        <w:ind w:left="1274" w:right="-8" w:firstLine="0"/>
        <w:jc w:val="left"/>
        <w:rPr>
          <w:rFonts w:ascii="Trebuchet MS" w:hAnsi="Trebuchet MS" w:cs="Trebuchet MS" w:eastAsia="Trebuchet MS" w:hint="default"/>
          <w:sz w:val="15"/>
          <w:szCs w:val="15"/>
        </w:rPr>
      </w:pPr>
      <w:r>
        <w:rPr>
          <w:rFonts w:ascii="Trebuchet MS"/>
          <w:b/>
          <w:w w:val="140"/>
          <w:sz w:val="15"/>
        </w:rPr>
        <w:t>January</w:t>
      </w:r>
      <w:r>
        <w:rPr>
          <w:rFonts w:ascii="Trebuchet MS"/>
          <w:sz w:val="15"/>
        </w:rPr>
      </w: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1"/>
        <w:ind w:right="0"/>
        <w:rPr>
          <w:rFonts w:ascii="Trebuchet MS" w:hAnsi="Trebuchet MS" w:cs="Trebuchet MS" w:eastAsia="Trebuchet MS" w:hint="default"/>
          <w:b/>
          <w:bCs/>
          <w:sz w:val="17"/>
          <w:szCs w:val="17"/>
        </w:rPr>
      </w:pPr>
    </w:p>
    <w:p>
      <w:pPr>
        <w:spacing w:before="0"/>
        <w:ind w:left="1274" w:right="-8" w:firstLine="0"/>
        <w:jc w:val="left"/>
        <w:rPr>
          <w:rFonts w:ascii="Trebuchet MS" w:hAnsi="Trebuchet MS" w:cs="Trebuchet MS" w:eastAsia="Trebuchet MS" w:hint="default"/>
          <w:sz w:val="15"/>
          <w:szCs w:val="15"/>
        </w:rPr>
      </w:pPr>
      <w:r>
        <w:rPr>
          <w:rFonts w:ascii="Trebuchet MS"/>
          <w:b/>
          <w:spacing w:val="-1"/>
          <w:w w:val="140"/>
          <w:sz w:val="15"/>
        </w:rPr>
        <w:t>February</w:t>
      </w:r>
      <w:r>
        <w:rPr>
          <w:rFonts w:ascii="Trebuchet MS"/>
          <w:spacing w:val="-1"/>
          <w:sz w:val="15"/>
        </w:rPr>
      </w:r>
    </w:p>
    <w:p>
      <w:pPr>
        <w:spacing w:line="240" w:lineRule="auto" w:before="7"/>
        <w:ind w:right="0"/>
        <w:rPr>
          <w:rFonts w:ascii="Trebuchet MS" w:hAnsi="Trebuchet MS" w:cs="Trebuchet MS" w:eastAsia="Trebuchet MS" w:hint="default"/>
          <w:b/>
          <w:bCs/>
          <w:sz w:val="16"/>
          <w:szCs w:val="16"/>
        </w:rPr>
      </w:pPr>
      <w:r>
        <w:rPr/>
        <w:br w:type="column"/>
      </w:r>
      <w:r>
        <w:rPr>
          <w:rFonts w:ascii="Trebuchet MS"/>
          <w:b/>
          <w:sz w:val="16"/>
        </w:rPr>
      </w:r>
    </w:p>
    <w:p>
      <w:pPr>
        <w:spacing w:line="208" w:lineRule="auto" w:before="0"/>
        <w:ind w:left="1274" w:right="2294" w:firstLine="0"/>
        <w:jc w:val="left"/>
        <w:rPr>
          <w:rFonts w:ascii="Lucida Sans Unicode" w:hAnsi="Lucida Sans Unicode" w:cs="Lucida Sans Unicode" w:eastAsia="Lucida Sans Unicode" w:hint="default"/>
          <w:sz w:val="15"/>
          <w:szCs w:val="15"/>
        </w:rPr>
      </w:pPr>
      <w:r>
        <w:rPr>
          <w:rFonts w:ascii="Trebuchet MS"/>
          <w:b/>
          <w:w w:val="135"/>
          <w:sz w:val="15"/>
        </w:rPr>
        <w:t>First estimates day </w:t>
      </w:r>
      <w:r>
        <w:rPr>
          <w:rFonts w:ascii="Lucida Sans Unicode"/>
          <w:w w:val="135"/>
          <w:sz w:val="15"/>
        </w:rPr>
        <w:t>select committee reports relating to </w:t>
      </w:r>
      <w:r>
        <w:rPr>
          <w:rFonts w:ascii="Lucida Sans Unicode"/>
          <w:w w:val="130"/>
          <w:sz w:val="15"/>
        </w:rPr>
        <w:t>particular</w:t>
      </w:r>
      <w:r>
        <w:rPr>
          <w:rFonts w:ascii="Lucida Sans Unicode"/>
          <w:spacing w:val="8"/>
          <w:w w:val="130"/>
          <w:sz w:val="15"/>
        </w:rPr>
        <w:t> </w:t>
      </w:r>
      <w:r>
        <w:rPr>
          <w:rFonts w:ascii="Lucida Sans Unicode"/>
          <w:w w:val="130"/>
          <w:sz w:val="15"/>
        </w:rPr>
        <w:t>estimates</w:t>
      </w:r>
      <w:r>
        <w:rPr>
          <w:rFonts w:ascii="Lucida Sans Unicode"/>
          <w:sz w:val="15"/>
        </w:rPr>
      </w:r>
    </w:p>
    <w:p>
      <w:pPr>
        <w:spacing w:line="199" w:lineRule="auto" w:before="0"/>
        <w:ind w:left="1274" w:right="2614" w:firstLine="0"/>
        <w:jc w:val="left"/>
        <w:rPr>
          <w:rFonts w:ascii="Lucida Sans Unicode" w:hAnsi="Lucida Sans Unicode" w:cs="Lucida Sans Unicode" w:eastAsia="Lucida Sans Unicode" w:hint="default"/>
          <w:sz w:val="15"/>
          <w:szCs w:val="15"/>
        </w:rPr>
      </w:pPr>
      <w:r>
        <w:rPr>
          <w:rFonts w:ascii="Lucida Sans Unicode"/>
          <w:w w:val="130"/>
          <w:sz w:val="15"/>
        </w:rPr>
        <w:t>are debated, as selected by Liaison Committee.</w:t>
      </w:r>
      <w:r>
        <w:rPr>
          <w:rFonts w:ascii="Lucida Sans Unicode"/>
          <w:sz w:val="15"/>
        </w:rPr>
      </w:r>
    </w:p>
    <w:p>
      <w:pPr>
        <w:spacing w:line="240" w:lineRule="auto" w:before="10"/>
        <w:ind w:right="0"/>
        <w:rPr>
          <w:rFonts w:ascii="Lucida Sans Unicode" w:hAnsi="Lucida Sans Unicode" w:cs="Lucida Sans Unicode" w:eastAsia="Lucida Sans Unicode" w:hint="default"/>
          <w:sz w:val="10"/>
          <w:szCs w:val="10"/>
        </w:rPr>
      </w:pPr>
    </w:p>
    <w:p>
      <w:pPr>
        <w:spacing w:line="264" w:lineRule="auto" w:before="0"/>
        <w:ind w:left="1274" w:right="2294" w:firstLine="0"/>
        <w:jc w:val="left"/>
        <w:rPr>
          <w:rFonts w:ascii="Trebuchet MS" w:hAnsi="Trebuchet MS" w:cs="Trebuchet MS" w:eastAsia="Trebuchet MS" w:hint="default"/>
          <w:sz w:val="15"/>
          <w:szCs w:val="15"/>
        </w:rPr>
      </w:pPr>
      <w:r>
        <w:rPr>
          <w:rFonts w:ascii="Trebuchet MS"/>
          <w:b/>
          <w:w w:val="145"/>
          <w:sz w:val="15"/>
        </w:rPr>
        <w:t>Spring supplementary</w:t>
      </w:r>
      <w:r>
        <w:rPr>
          <w:rFonts w:ascii="Trebuchet MS"/>
          <w:sz w:val="15"/>
        </w:rPr>
      </w:r>
    </w:p>
    <w:p>
      <w:pPr>
        <w:spacing w:line="196" w:lineRule="auto" w:before="6"/>
        <w:ind w:left="1274" w:right="2294" w:firstLine="0"/>
        <w:jc w:val="left"/>
        <w:rPr>
          <w:rFonts w:ascii="Lucida Sans Unicode" w:hAnsi="Lucida Sans Unicode" w:cs="Lucida Sans Unicode" w:eastAsia="Lucida Sans Unicode" w:hint="default"/>
          <w:sz w:val="15"/>
          <w:szCs w:val="15"/>
        </w:rPr>
      </w:pPr>
      <w:r>
        <w:rPr>
          <w:rFonts w:ascii="Trebuchet MS"/>
          <w:b/>
          <w:w w:val="130"/>
          <w:sz w:val="15"/>
        </w:rPr>
        <w:t>etimates </w:t>
      </w:r>
      <w:r>
        <w:rPr>
          <w:rFonts w:ascii="Lucida Sans Unicode"/>
          <w:spacing w:val="-3"/>
          <w:w w:val="130"/>
          <w:sz w:val="15"/>
        </w:rPr>
        <w:t>for </w:t>
      </w:r>
      <w:r>
        <w:rPr>
          <w:rFonts w:ascii="Lucida Sans Unicode"/>
          <w:w w:val="130"/>
          <w:sz w:val="15"/>
        </w:rPr>
        <w:t>current </w:t>
      </w:r>
      <w:r>
        <w:rPr>
          <w:rFonts w:ascii="Lucida Sans Unicode"/>
          <w:w w:val="130"/>
          <w:sz w:val="15"/>
        </w:rPr>
        <w:t>financial year.</w:t>
      </w:r>
      <w:r>
        <w:rPr>
          <w:rFonts w:ascii="Lucida Sans Unicode"/>
          <w:sz w:val="15"/>
        </w:rPr>
      </w:r>
    </w:p>
    <w:p>
      <w:pPr>
        <w:spacing w:line="171" w:lineRule="exact" w:before="0"/>
        <w:ind w:left="1274" w:right="2294" w:firstLine="0"/>
        <w:jc w:val="left"/>
        <w:rPr>
          <w:rFonts w:ascii="Lucida Sans Unicode" w:hAnsi="Lucida Sans Unicode" w:cs="Lucida Sans Unicode" w:eastAsia="Lucida Sans Unicode" w:hint="default"/>
          <w:sz w:val="15"/>
          <w:szCs w:val="15"/>
        </w:rPr>
      </w:pPr>
      <w:r>
        <w:rPr>
          <w:rFonts w:ascii="Trebuchet MS"/>
          <w:b/>
          <w:w w:val="145"/>
          <w:sz w:val="15"/>
        </w:rPr>
        <w:t>Excess Votes</w:t>
      </w:r>
      <w:r>
        <w:rPr>
          <w:rFonts w:ascii="Trebuchet MS"/>
          <w:b/>
          <w:spacing w:val="-11"/>
          <w:w w:val="145"/>
          <w:sz w:val="15"/>
        </w:rPr>
        <w:t> </w:t>
      </w:r>
      <w:r>
        <w:rPr>
          <w:rFonts w:ascii="Lucida Sans Unicode"/>
          <w:spacing w:val="-3"/>
          <w:w w:val="145"/>
          <w:sz w:val="15"/>
        </w:rPr>
        <w:t>for</w:t>
      </w:r>
      <w:r>
        <w:rPr>
          <w:rFonts w:ascii="Lucida Sans Unicode"/>
          <w:spacing w:val="-3"/>
          <w:sz w:val="15"/>
        </w:rPr>
      </w:r>
    </w:p>
    <w:p>
      <w:pPr>
        <w:spacing w:line="199" w:lineRule="auto" w:before="7"/>
        <w:ind w:left="1274" w:right="2735" w:firstLine="0"/>
        <w:jc w:val="left"/>
        <w:rPr>
          <w:rFonts w:ascii="Lucida Sans Unicode" w:hAnsi="Lucida Sans Unicode" w:cs="Lucida Sans Unicode" w:eastAsia="Lucida Sans Unicode" w:hint="default"/>
          <w:sz w:val="15"/>
          <w:szCs w:val="15"/>
        </w:rPr>
      </w:pPr>
      <w:r>
        <w:rPr>
          <w:rFonts w:ascii="Lucida Sans Unicode"/>
          <w:w w:val="130"/>
          <w:sz w:val="15"/>
        </w:rPr>
        <w:t>previous financial year.</w:t>
      </w:r>
      <w:r>
        <w:rPr>
          <w:rFonts w:ascii="Lucida Sans Unicode"/>
          <w:sz w:val="15"/>
        </w:rPr>
      </w:r>
    </w:p>
    <w:p>
      <w:pPr>
        <w:spacing w:line="160" w:lineRule="exact" w:before="0"/>
        <w:ind w:left="1274" w:right="2294" w:firstLine="0"/>
        <w:jc w:val="left"/>
        <w:rPr>
          <w:rFonts w:ascii="Trebuchet MS" w:hAnsi="Trebuchet MS" w:cs="Trebuchet MS" w:eastAsia="Trebuchet MS" w:hint="default"/>
          <w:sz w:val="15"/>
          <w:szCs w:val="15"/>
        </w:rPr>
      </w:pPr>
      <w:r>
        <w:rPr>
          <w:rFonts w:ascii="Trebuchet MS"/>
          <w:b/>
          <w:w w:val="145"/>
          <w:sz w:val="15"/>
        </w:rPr>
        <w:t>Second</w:t>
      </w:r>
      <w:r>
        <w:rPr>
          <w:rFonts w:ascii="Trebuchet MS"/>
          <w:b/>
          <w:spacing w:val="-1"/>
          <w:w w:val="145"/>
          <w:sz w:val="15"/>
        </w:rPr>
        <w:t> </w:t>
      </w:r>
      <w:r>
        <w:rPr>
          <w:rFonts w:ascii="Trebuchet MS"/>
          <w:b/>
          <w:w w:val="145"/>
          <w:sz w:val="15"/>
        </w:rPr>
        <w:t>estimates</w:t>
      </w:r>
      <w:r>
        <w:rPr>
          <w:rFonts w:ascii="Trebuchet MS"/>
          <w:sz w:val="15"/>
        </w:rPr>
      </w:r>
    </w:p>
    <w:p>
      <w:pPr>
        <w:spacing w:before="18"/>
        <w:ind w:left="1274" w:right="2294" w:firstLine="0"/>
        <w:jc w:val="left"/>
        <w:rPr>
          <w:rFonts w:ascii="Trebuchet MS" w:hAnsi="Trebuchet MS" w:cs="Trebuchet MS" w:eastAsia="Trebuchet MS" w:hint="default"/>
          <w:sz w:val="15"/>
          <w:szCs w:val="15"/>
        </w:rPr>
      </w:pPr>
      <w:r>
        <w:rPr>
          <w:rFonts w:ascii="Trebuchet MS"/>
          <w:b/>
          <w:w w:val="130"/>
          <w:sz w:val="15"/>
        </w:rPr>
        <w:t>day.</w:t>
      </w:r>
      <w:r>
        <w:rPr>
          <w:rFonts w:ascii="Trebuchet MS"/>
          <w:sz w:val="15"/>
        </w:rPr>
      </w:r>
    </w:p>
    <w:p>
      <w:pPr>
        <w:spacing w:after="0"/>
        <w:jc w:val="left"/>
        <w:rPr>
          <w:rFonts w:ascii="Trebuchet MS" w:hAnsi="Trebuchet MS" w:cs="Trebuchet MS" w:eastAsia="Trebuchet MS" w:hint="default"/>
          <w:sz w:val="15"/>
          <w:szCs w:val="15"/>
        </w:rPr>
        <w:sectPr>
          <w:type w:val="continuous"/>
          <w:pgSz w:w="11900" w:h="16840"/>
          <w:pgMar w:top="1580" w:bottom="280" w:left="1020" w:right="1680"/>
          <w:cols w:num="2" w:equalWidth="0">
            <w:col w:w="2172" w:space="1330"/>
            <w:col w:w="5698"/>
          </w:cols>
        </w:sectPr>
      </w:pPr>
    </w:p>
    <w:p>
      <w:pPr>
        <w:spacing w:line="240" w:lineRule="auto" w:before="8"/>
        <w:ind w:right="0"/>
        <w:rPr>
          <w:rFonts w:ascii="Trebuchet MS" w:hAnsi="Trebuchet MS" w:cs="Trebuchet MS" w:eastAsia="Trebuchet MS" w:hint="default"/>
          <w:b/>
          <w:bCs/>
          <w:sz w:val="10"/>
          <w:szCs w:val="10"/>
        </w:rPr>
      </w:pPr>
    </w:p>
    <w:p>
      <w:pPr>
        <w:spacing w:after="0" w:line="240" w:lineRule="auto"/>
        <w:rPr>
          <w:rFonts w:ascii="Trebuchet MS" w:hAnsi="Trebuchet MS" w:cs="Trebuchet MS" w:eastAsia="Trebuchet MS" w:hint="default"/>
          <w:sz w:val="10"/>
          <w:szCs w:val="10"/>
        </w:rPr>
        <w:sectPr>
          <w:type w:val="continuous"/>
          <w:pgSz w:w="11900" w:h="16840"/>
          <w:pgMar w:top="1580" w:bottom="280" w:left="1020" w:right="1680"/>
        </w:sectPr>
      </w:pPr>
    </w:p>
    <w:p>
      <w:pPr>
        <w:spacing w:line="240" w:lineRule="auto" w:before="0"/>
        <w:ind w:right="0"/>
        <w:rPr>
          <w:rFonts w:ascii="Trebuchet MS" w:hAnsi="Trebuchet MS" w:cs="Trebuchet MS" w:eastAsia="Trebuchet MS" w:hint="default"/>
          <w:b/>
          <w:bCs/>
          <w:sz w:val="14"/>
          <w:szCs w:val="14"/>
        </w:rPr>
      </w:pPr>
    </w:p>
    <w:p>
      <w:pPr>
        <w:spacing w:line="240" w:lineRule="auto" w:before="6"/>
        <w:ind w:right="0"/>
        <w:rPr>
          <w:rFonts w:ascii="Trebuchet MS" w:hAnsi="Trebuchet MS" w:cs="Trebuchet MS" w:eastAsia="Trebuchet MS" w:hint="default"/>
          <w:b/>
          <w:bCs/>
          <w:sz w:val="12"/>
          <w:szCs w:val="12"/>
        </w:rPr>
      </w:pPr>
    </w:p>
    <w:p>
      <w:pPr>
        <w:tabs>
          <w:tab w:pos="2613" w:val="left" w:leader="none"/>
        </w:tabs>
        <w:spacing w:line="153" w:lineRule="auto" w:before="0"/>
        <w:ind w:left="2613" w:right="0" w:hanging="1340"/>
        <w:jc w:val="left"/>
        <w:rPr>
          <w:rFonts w:ascii="Lucida Sans Unicode" w:hAnsi="Lucida Sans Unicode" w:cs="Lucida Sans Unicode" w:eastAsia="Lucida Sans Unicode" w:hint="default"/>
          <w:sz w:val="15"/>
          <w:szCs w:val="15"/>
        </w:rPr>
      </w:pPr>
      <w:r>
        <w:rPr>
          <w:rFonts w:ascii="Trebuchet MS"/>
          <w:b/>
          <w:w w:val="135"/>
          <w:position w:val="-9"/>
          <w:sz w:val="15"/>
        </w:rPr>
        <w:t>March</w:t>
        <w:tab/>
      </w:r>
      <w:r>
        <w:rPr>
          <w:rFonts w:ascii="Trebuchet MS"/>
          <w:b/>
          <w:w w:val="135"/>
          <w:sz w:val="15"/>
        </w:rPr>
        <w:t>Budget</w:t>
      </w:r>
      <w:r>
        <w:rPr>
          <w:rFonts w:ascii="Trebuchet MS"/>
          <w:b/>
          <w:spacing w:val="25"/>
          <w:w w:val="135"/>
          <w:sz w:val="15"/>
        </w:rPr>
        <w:t> </w:t>
      </w:r>
      <w:r>
        <w:rPr>
          <w:rFonts w:ascii="Lucida Sans Unicode"/>
          <w:w w:val="135"/>
          <w:sz w:val="15"/>
        </w:rPr>
        <w:t>statement</w:t>
      </w:r>
      <w:r>
        <w:rPr>
          <w:rFonts w:ascii="Lucida Sans Unicode"/>
          <w:w w:val="131"/>
          <w:sz w:val="15"/>
        </w:rPr>
        <w:t> </w:t>
      </w:r>
      <w:r>
        <w:rPr>
          <w:rFonts w:ascii="Lucida Sans Unicode"/>
          <w:w w:val="135"/>
          <w:sz w:val="15"/>
        </w:rPr>
        <w:t>and</w:t>
      </w:r>
      <w:r>
        <w:rPr>
          <w:rFonts w:ascii="Lucida Sans Unicode"/>
          <w:spacing w:val="-41"/>
          <w:w w:val="135"/>
          <w:sz w:val="15"/>
        </w:rPr>
        <w:t> </w:t>
      </w:r>
      <w:r>
        <w:rPr>
          <w:rFonts w:ascii="Lucida Sans Unicode"/>
          <w:w w:val="135"/>
          <w:sz w:val="15"/>
        </w:rPr>
        <w:t>debate.</w:t>
      </w:r>
      <w:r>
        <w:rPr>
          <w:rFonts w:ascii="Lucida Sans Unicode"/>
          <w:sz w:val="15"/>
        </w:rPr>
      </w:r>
    </w:p>
    <w:p>
      <w:pPr>
        <w:spacing w:line="249" w:lineRule="auto" w:before="82"/>
        <w:ind w:left="390" w:right="1726" w:firstLine="0"/>
        <w:jc w:val="left"/>
        <w:rPr>
          <w:rFonts w:ascii="Lucida Sans Unicode" w:hAnsi="Lucida Sans Unicode" w:cs="Lucida Sans Unicode" w:eastAsia="Lucida Sans Unicode" w:hint="default"/>
          <w:sz w:val="15"/>
          <w:szCs w:val="15"/>
        </w:rPr>
      </w:pPr>
      <w:r>
        <w:rPr>
          <w:w w:val="135"/>
        </w:rPr>
        <w:br w:type="column"/>
      </w:r>
      <w:r>
        <w:rPr>
          <w:rFonts w:ascii="Arial"/>
          <w:b/>
          <w:i/>
          <w:w w:val="135"/>
          <w:sz w:val="15"/>
        </w:rPr>
        <w:t>Consolidated </w:t>
      </w:r>
      <w:r>
        <w:rPr>
          <w:rFonts w:ascii="Arial"/>
          <w:b/>
          <w:i/>
          <w:spacing w:val="-3"/>
          <w:w w:val="135"/>
          <w:sz w:val="15"/>
        </w:rPr>
        <w:t>Fund </w:t>
      </w:r>
      <w:r>
        <w:rPr>
          <w:rFonts w:ascii="Arial"/>
          <w:b/>
          <w:i/>
          <w:spacing w:val="-3"/>
          <w:w w:val="135"/>
          <w:sz w:val="15"/>
        </w:rPr>
      </w:r>
      <w:r>
        <w:rPr>
          <w:rFonts w:ascii="Arial"/>
          <w:b/>
          <w:i/>
          <w:w w:val="135"/>
          <w:sz w:val="15"/>
        </w:rPr>
        <w:t>(Appropriation) Bill </w:t>
      </w:r>
      <w:r>
        <w:rPr>
          <w:rFonts w:ascii="Arial"/>
          <w:b/>
          <w:i/>
          <w:w w:val="135"/>
          <w:sz w:val="15"/>
        </w:rPr>
      </w:r>
      <w:r>
        <w:rPr>
          <w:rFonts w:ascii="Lucida Sans Unicode"/>
          <w:w w:val="135"/>
          <w:sz w:val="15"/>
        </w:rPr>
        <w:t>becomes</w:t>
      </w:r>
      <w:r>
        <w:rPr>
          <w:rFonts w:ascii="Lucida Sans Unicode"/>
          <w:spacing w:val="-37"/>
          <w:w w:val="135"/>
          <w:sz w:val="15"/>
        </w:rPr>
        <w:t> </w:t>
      </w:r>
      <w:r>
        <w:rPr>
          <w:rFonts w:ascii="Lucida Sans Unicode"/>
          <w:w w:val="135"/>
          <w:sz w:val="15"/>
        </w:rPr>
        <w:t>the</w:t>
      </w:r>
      <w:r>
        <w:rPr>
          <w:rFonts w:ascii="Lucida Sans Unicode"/>
          <w:spacing w:val="-38"/>
          <w:w w:val="135"/>
          <w:sz w:val="15"/>
        </w:rPr>
        <w:t> </w:t>
      </w:r>
      <w:r>
        <w:rPr>
          <w:rFonts w:ascii="Lucida Sans Unicode"/>
          <w:w w:val="135"/>
          <w:sz w:val="15"/>
        </w:rPr>
        <w:t>March</w:t>
      </w:r>
      <w:r>
        <w:rPr>
          <w:rFonts w:ascii="Lucida Sans Unicode"/>
          <w:sz w:val="15"/>
        </w:rPr>
      </w:r>
    </w:p>
    <w:p>
      <w:pPr>
        <w:spacing w:line="182" w:lineRule="exact" w:before="0"/>
        <w:ind w:left="390" w:right="1726" w:firstLine="0"/>
        <w:jc w:val="left"/>
        <w:rPr>
          <w:rFonts w:ascii="Lucida Sans Unicode" w:hAnsi="Lucida Sans Unicode" w:cs="Lucida Sans Unicode" w:eastAsia="Lucida Sans Unicode" w:hint="default"/>
          <w:sz w:val="15"/>
          <w:szCs w:val="15"/>
        </w:rPr>
      </w:pPr>
      <w:r>
        <w:rPr>
          <w:rFonts w:ascii="Trebuchet MS"/>
          <w:i/>
          <w:w w:val="140"/>
          <w:sz w:val="15"/>
        </w:rPr>
        <w:t>Appropriation Act</w:t>
      </w:r>
      <w:r>
        <w:rPr>
          <w:rFonts w:ascii="Trebuchet MS"/>
          <w:i/>
          <w:spacing w:val="-31"/>
          <w:w w:val="140"/>
          <w:sz w:val="15"/>
        </w:rPr>
        <w:t> </w:t>
      </w:r>
      <w:r>
        <w:rPr>
          <w:rFonts w:ascii="Lucida Sans Unicode"/>
          <w:w w:val="140"/>
          <w:sz w:val="15"/>
        </w:rPr>
        <w:t>.</w:t>
      </w:r>
      <w:r>
        <w:rPr>
          <w:rFonts w:ascii="Lucida Sans Unicode"/>
          <w:sz w:val="15"/>
        </w:rPr>
      </w:r>
    </w:p>
    <w:p>
      <w:pPr>
        <w:spacing w:after="0" w:line="182" w:lineRule="exact"/>
        <w:jc w:val="left"/>
        <w:rPr>
          <w:rFonts w:ascii="Lucida Sans Unicode" w:hAnsi="Lucida Sans Unicode" w:cs="Lucida Sans Unicode" w:eastAsia="Lucida Sans Unicode" w:hint="default"/>
          <w:sz w:val="15"/>
          <w:szCs w:val="15"/>
        </w:rPr>
        <w:sectPr>
          <w:type w:val="continuous"/>
          <w:pgSz w:w="11900" w:h="16840"/>
          <w:pgMar w:top="1580" w:bottom="280" w:left="1020" w:right="1680"/>
          <w:cols w:num="2" w:equalWidth="0">
            <w:col w:w="4346" w:space="40"/>
            <w:col w:w="4814"/>
          </w:cols>
        </w:sectPr>
      </w:pPr>
    </w:p>
    <w:p>
      <w:pPr>
        <w:spacing w:line="240" w:lineRule="auto" w:before="6" w:after="0"/>
        <w:ind w:right="0"/>
        <w:rPr>
          <w:rFonts w:ascii="Lucida Sans Unicode" w:hAnsi="Lucida Sans Unicode" w:cs="Lucida Sans Unicode" w:eastAsia="Lucida Sans Unicode" w:hint="default"/>
          <w:sz w:val="13"/>
          <w:szCs w:val="13"/>
        </w:rPr>
      </w:pPr>
    </w:p>
    <w:p>
      <w:pPr>
        <w:spacing w:line="20" w:lineRule="exact"/>
        <w:ind w:left="1224"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385.2pt;height:.8pt;mso-position-horizontal-relative:char;mso-position-vertical-relative:line" coordorigin="0,0" coordsize="7704,16">
            <v:group style="position:absolute;left:6;top:1;width:7690;height:2" coordorigin="6,1" coordsize="7690,2">
              <v:shape style="position:absolute;left:6;top:1;width:7690;height:2" coordorigin="6,1" coordsize="7690,0" path="m6,1l7696,1e" filled="false" stroked="true" strokeweight=".06pt" strokecolor="#000000">
                <v:path arrowok="t"/>
              </v:shape>
            </v:group>
            <v:group style="position:absolute;left:8;top:8;width:7689;height:2" coordorigin="8,8" coordsize="7689,2">
              <v:shape style="position:absolute;left:8;top:8;width:7689;height:2" coordorigin="8,8" coordsize="7689,0" path="m8,8l7696,8e" filled="false" stroked="true" strokeweight=".72pt" strokecolor="#000000">
                <v:path arrowok="t"/>
              </v:shape>
            </v:group>
          </v:group>
        </w:pict>
      </w:r>
      <w:r>
        <w:rPr>
          <w:rFonts w:ascii="Lucida Sans Unicode" w:hAnsi="Lucida Sans Unicode" w:cs="Lucida Sans Unicode" w:eastAsia="Lucida Sans Unicode" w:hint="default"/>
          <w:sz w:val="2"/>
          <w:szCs w:val="2"/>
        </w:rPr>
      </w:r>
    </w:p>
    <w:p>
      <w:pPr>
        <w:spacing w:line="168" w:lineRule="exact" w:before="0"/>
        <w:ind w:left="3442" w:right="0" w:firstLine="0"/>
        <w:jc w:val="left"/>
        <w:rPr>
          <w:rFonts w:ascii="Trebuchet MS" w:hAnsi="Trebuchet MS" w:cs="Trebuchet MS" w:eastAsia="Trebuchet MS" w:hint="default"/>
          <w:sz w:val="15"/>
          <w:szCs w:val="15"/>
        </w:rPr>
      </w:pPr>
      <w:r>
        <w:rPr/>
        <w:pict>
          <v:group style="position:absolute;margin-left:112.245003pt;margin-top:8.3pt;width:385.2pt;height:.85pt;mso-position-horizontal-relative:page;mso-position-vertical-relative:paragraph;z-index:-61888" coordorigin="2245,166" coordsize="7704,17">
            <v:group style="position:absolute;left:2251;top:167;width:7690;height:2" coordorigin="2251,167" coordsize="7690,2">
              <v:shape style="position:absolute;left:2251;top:167;width:7690;height:2" coordorigin="2251,167" coordsize="7690,0" path="m2251,167l9941,167e" filled="false" stroked="true" strokeweight=".06pt" strokecolor="#000000">
                <v:path arrowok="t"/>
              </v:shape>
            </v:group>
            <v:group style="position:absolute;left:2252;top:175;width:7689;height:2" coordorigin="2252,175" coordsize="7689,2">
              <v:shape style="position:absolute;left:2252;top:175;width:7689;height:2" coordorigin="2252,175" coordsize="7689,0" path="m2252,175l9941,175e" filled="false" stroked="true" strokeweight=".72pt" strokecolor="#000000">
                <v:path arrowok="t"/>
              </v:shape>
            </v:group>
            <w10:wrap type="none"/>
          </v:group>
        </w:pict>
      </w:r>
      <w:r>
        <w:rPr>
          <w:rFonts w:ascii="Trebuchet MS"/>
          <w:b/>
          <w:w w:val="145"/>
          <w:sz w:val="15"/>
        </w:rPr>
        <w:t>START OF NEW FINANCIAL</w:t>
      </w:r>
      <w:r>
        <w:rPr>
          <w:rFonts w:ascii="Trebuchet MS"/>
          <w:b/>
          <w:spacing w:val="21"/>
          <w:w w:val="145"/>
          <w:sz w:val="15"/>
        </w:rPr>
        <w:t> </w:t>
      </w:r>
      <w:r>
        <w:rPr>
          <w:rFonts w:ascii="Trebuchet MS"/>
          <w:b/>
          <w:w w:val="145"/>
          <w:sz w:val="15"/>
        </w:rPr>
        <w:t>YEAR</w:t>
      </w:r>
      <w:r>
        <w:rPr>
          <w:rFonts w:ascii="Trebuchet MS"/>
          <w:sz w:val="15"/>
        </w:rPr>
      </w:r>
    </w:p>
    <w:p>
      <w:pPr>
        <w:spacing w:after="0" w:line="168" w:lineRule="exact"/>
        <w:jc w:val="left"/>
        <w:rPr>
          <w:rFonts w:ascii="Trebuchet MS" w:hAnsi="Trebuchet MS" w:cs="Trebuchet MS" w:eastAsia="Trebuchet MS" w:hint="default"/>
          <w:sz w:val="15"/>
          <w:szCs w:val="15"/>
        </w:rPr>
        <w:sectPr>
          <w:type w:val="continuous"/>
          <w:pgSz w:w="11900" w:h="16840"/>
          <w:pgMar w:top="1580" w:bottom="280" w:left="1020" w:right="1680"/>
        </w:sect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9"/>
        <w:ind w:right="0"/>
        <w:rPr>
          <w:rFonts w:ascii="Trebuchet MS" w:hAnsi="Trebuchet MS" w:cs="Trebuchet MS" w:eastAsia="Trebuchet MS" w:hint="default"/>
          <w:b/>
          <w:bCs/>
          <w:sz w:val="14"/>
          <w:szCs w:val="14"/>
        </w:rPr>
      </w:pPr>
    </w:p>
    <w:p>
      <w:pPr>
        <w:spacing w:before="0"/>
        <w:ind w:left="1274" w:right="-13" w:firstLine="0"/>
        <w:jc w:val="left"/>
        <w:rPr>
          <w:rFonts w:ascii="Trebuchet MS" w:hAnsi="Trebuchet MS" w:cs="Trebuchet MS" w:eastAsia="Trebuchet MS" w:hint="default"/>
          <w:sz w:val="15"/>
          <w:szCs w:val="15"/>
        </w:rPr>
      </w:pPr>
      <w:r>
        <w:rPr>
          <w:rFonts w:ascii="Trebuchet MS"/>
          <w:b/>
          <w:spacing w:val="-1"/>
          <w:w w:val="145"/>
          <w:sz w:val="15"/>
        </w:rPr>
        <w:t>April</w:t>
      </w:r>
      <w:r>
        <w:rPr>
          <w:rFonts w:ascii="Trebuchet MS"/>
          <w:spacing w:val="-1"/>
          <w:sz w:val="15"/>
        </w:rPr>
      </w: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4"/>
          <w:szCs w:val="14"/>
        </w:rPr>
      </w:pPr>
    </w:p>
    <w:p>
      <w:pPr>
        <w:spacing w:line="240" w:lineRule="auto" w:before="0"/>
        <w:ind w:right="0"/>
        <w:rPr>
          <w:rFonts w:ascii="Trebuchet MS" w:hAnsi="Trebuchet MS" w:cs="Trebuchet MS" w:eastAsia="Trebuchet MS" w:hint="default"/>
          <w:b/>
          <w:bCs/>
          <w:sz w:val="18"/>
          <w:szCs w:val="18"/>
        </w:rPr>
      </w:pPr>
    </w:p>
    <w:p>
      <w:pPr>
        <w:spacing w:line="513" w:lineRule="auto" w:before="0"/>
        <w:ind w:left="923" w:right="31" w:firstLine="0"/>
        <w:jc w:val="right"/>
        <w:rPr>
          <w:rFonts w:ascii="Trebuchet MS" w:hAnsi="Trebuchet MS" w:cs="Trebuchet MS" w:eastAsia="Trebuchet MS" w:hint="default"/>
          <w:sz w:val="15"/>
          <w:szCs w:val="15"/>
        </w:rPr>
      </w:pPr>
      <w:r>
        <w:rPr>
          <w:rFonts w:ascii="Trebuchet MS"/>
          <w:b/>
          <w:spacing w:val="2"/>
          <w:w w:val="140"/>
          <w:sz w:val="15"/>
        </w:rPr>
        <w:t>May </w:t>
      </w:r>
      <w:r>
        <w:rPr>
          <w:rFonts w:ascii="Trebuchet MS"/>
          <w:b/>
          <w:spacing w:val="-1"/>
          <w:w w:val="130"/>
          <w:sz w:val="15"/>
        </w:rPr>
        <w:t>June</w:t>
      </w:r>
      <w:r>
        <w:rPr>
          <w:rFonts w:ascii="Trebuchet MS"/>
          <w:spacing w:val="-1"/>
          <w:sz w:val="15"/>
        </w:rPr>
      </w:r>
    </w:p>
    <w:p>
      <w:pPr>
        <w:spacing w:line="240" w:lineRule="auto" w:before="0"/>
        <w:ind w:right="0"/>
        <w:rPr>
          <w:rFonts w:ascii="Trebuchet MS" w:hAnsi="Trebuchet MS" w:cs="Trebuchet MS" w:eastAsia="Trebuchet MS" w:hint="default"/>
          <w:b/>
          <w:bCs/>
          <w:sz w:val="14"/>
          <w:szCs w:val="14"/>
        </w:rPr>
      </w:pPr>
      <w:r>
        <w:rPr/>
        <w:br w:type="column"/>
      </w:r>
      <w:r>
        <w:rPr>
          <w:rFonts w:ascii="Trebuchet MS"/>
          <w:b/>
          <w:sz w:val="14"/>
        </w:rPr>
      </w:r>
    </w:p>
    <w:p>
      <w:pPr>
        <w:spacing w:line="213" w:lineRule="auto" w:before="118"/>
        <w:ind w:left="810" w:right="-12" w:firstLine="0"/>
        <w:jc w:val="left"/>
        <w:rPr>
          <w:rFonts w:ascii="Lucida Sans Unicode" w:hAnsi="Lucida Sans Unicode" w:cs="Lucida Sans Unicode" w:eastAsia="Lucida Sans Unicode" w:hint="default"/>
          <w:sz w:val="15"/>
          <w:szCs w:val="15"/>
        </w:rPr>
      </w:pPr>
      <w:r>
        <w:rPr>
          <w:rFonts w:ascii="Trebuchet MS"/>
          <w:b/>
          <w:w w:val="135"/>
          <w:sz w:val="15"/>
        </w:rPr>
        <w:t>Finance Bill </w:t>
      </w:r>
      <w:r>
        <w:rPr>
          <w:rFonts w:ascii="Lucida Sans Unicode"/>
          <w:w w:val="135"/>
          <w:sz w:val="15"/>
        </w:rPr>
        <w:t>published and </w:t>
      </w:r>
      <w:r>
        <w:rPr>
          <w:rFonts w:ascii="Lucida Sans Unicode"/>
          <w:w w:val="130"/>
          <w:sz w:val="15"/>
        </w:rPr>
        <w:t>second</w:t>
      </w:r>
      <w:r>
        <w:rPr>
          <w:rFonts w:ascii="Lucida Sans Unicode"/>
          <w:spacing w:val="5"/>
          <w:w w:val="130"/>
          <w:sz w:val="15"/>
        </w:rPr>
        <w:t> </w:t>
      </w:r>
      <w:r>
        <w:rPr>
          <w:rFonts w:ascii="Lucida Sans Unicode"/>
          <w:w w:val="130"/>
          <w:sz w:val="15"/>
        </w:rPr>
        <w:t>reading.</w:t>
      </w:r>
      <w:r>
        <w:rPr>
          <w:rFonts w:ascii="Lucida Sans Unicode"/>
          <w:sz w:val="15"/>
        </w:rPr>
      </w: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2"/>
        <w:ind w:right="0"/>
        <w:rPr>
          <w:rFonts w:ascii="Lucida Sans Unicode" w:hAnsi="Lucida Sans Unicode" w:cs="Lucida Sans Unicode" w:eastAsia="Lucida Sans Unicode" w:hint="default"/>
          <w:sz w:val="12"/>
          <w:szCs w:val="12"/>
        </w:rPr>
      </w:pPr>
    </w:p>
    <w:p>
      <w:pPr>
        <w:spacing w:line="190" w:lineRule="exact" w:before="0"/>
        <w:ind w:left="810" w:right="-12" w:firstLine="0"/>
        <w:jc w:val="left"/>
        <w:rPr>
          <w:rFonts w:ascii="Lucida Sans Unicode" w:hAnsi="Lucida Sans Unicode" w:cs="Lucida Sans Unicode" w:eastAsia="Lucida Sans Unicode" w:hint="default"/>
          <w:sz w:val="15"/>
          <w:szCs w:val="15"/>
        </w:rPr>
      </w:pPr>
      <w:r>
        <w:rPr>
          <w:rFonts w:ascii="Arial"/>
          <w:b/>
          <w:i/>
          <w:w w:val="135"/>
          <w:sz w:val="15"/>
        </w:rPr>
        <w:t>Finance Bill </w:t>
      </w:r>
      <w:r>
        <w:rPr>
          <w:rFonts w:ascii="Lucida Sans Unicode"/>
          <w:w w:val="135"/>
          <w:sz w:val="15"/>
        </w:rPr>
        <w:t>in committee.</w:t>
      </w:r>
      <w:r>
        <w:rPr>
          <w:rFonts w:ascii="Lucida Sans Unicode"/>
          <w:sz w:val="15"/>
        </w:rPr>
      </w:r>
    </w:p>
    <w:p>
      <w:pPr>
        <w:spacing w:line="240" w:lineRule="auto" w:before="8"/>
        <w:ind w:right="0"/>
        <w:rPr>
          <w:rFonts w:ascii="Lucida Sans Unicode" w:hAnsi="Lucida Sans Unicode" w:cs="Lucida Sans Unicode" w:eastAsia="Lucida Sans Unicode" w:hint="default"/>
          <w:sz w:val="17"/>
          <w:szCs w:val="17"/>
        </w:rPr>
      </w:pPr>
      <w:r>
        <w:rPr/>
        <w:br w:type="column"/>
      </w:r>
      <w:r>
        <w:rPr>
          <w:rFonts w:ascii="Lucida Sans Unicode"/>
          <w:sz w:val="17"/>
        </w:rPr>
      </w:r>
    </w:p>
    <w:p>
      <w:pPr>
        <w:spacing w:line="199" w:lineRule="auto" w:before="0"/>
        <w:ind w:left="597" w:right="0" w:firstLine="0"/>
        <w:jc w:val="left"/>
        <w:rPr>
          <w:rFonts w:ascii="Lucida Sans Unicode" w:hAnsi="Lucida Sans Unicode" w:cs="Lucida Sans Unicode" w:eastAsia="Lucida Sans Unicode" w:hint="default"/>
          <w:sz w:val="15"/>
          <w:szCs w:val="15"/>
        </w:rPr>
      </w:pPr>
      <w:r>
        <w:rPr>
          <w:rFonts w:ascii="Trebuchet MS"/>
          <w:b/>
          <w:w w:val="140"/>
          <w:sz w:val="15"/>
        </w:rPr>
        <w:t>Main estimates </w:t>
      </w:r>
      <w:r>
        <w:rPr>
          <w:rFonts w:ascii="Lucida Sans Unicode"/>
          <w:spacing w:val="-3"/>
          <w:w w:val="140"/>
          <w:sz w:val="15"/>
        </w:rPr>
        <w:t>for </w:t>
      </w:r>
      <w:r>
        <w:rPr>
          <w:rFonts w:ascii="Lucida Sans Unicode"/>
          <w:w w:val="140"/>
          <w:sz w:val="15"/>
        </w:rPr>
        <w:t>current financial </w:t>
      </w:r>
      <w:r>
        <w:rPr>
          <w:rFonts w:ascii="Lucida Sans Unicode"/>
          <w:w w:val="140"/>
          <w:sz w:val="15"/>
        </w:rPr>
        <w:t>year.</w:t>
      </w:r>
      <w:r>
        <w:rPr>
          <w:rFonts w:ascii="Lucida Sans Unicode"/>
          <w:sz w:val="15"/>
        </w:rPr>
      </w:r>
    </w:p>
    <w:p>
      <w:pPr>
        <w:spacing w:line="240" w:lineRule="auto" w:before="10"/>
        <w:ind w:right="0"/>
        <w:rPr>
          <w:rFonts w:ascii="Lucida Sans Unicode" w:hAnsi="Lucida Sans Unicode" w:cs="Lucida Sans Unicode" w:eastAsia="Lucida Sans Unicode" w:hint="default"/>
          <w:sz w:val="8"/>
          <w:szCs w:val="8"/>
        </w:rPr>
      </w:pPr>
    </w:p>
    <w:p>
      <w:pPr>
        <w:spacing w:line="192" w:lineRule="exact" w:before="0"/>
        <w:ind w:left="597" w:right="0" w:firstLine="0"/>
        <w:jc w:val="left"/>
        <w:rPr>
          <w:rFonts w:ascii="Trebuchet MS" w:hAnsi="Trebuchet MS" w:cs="Trebuchet MS" w:eastAsia="Trebuchet MS" w:hint="default"/>
          <w:sz w:val="15"/>
          <w:szCs w:val="15"/>
        </w:rPr>
      </w:pPr>
      <w:r>
        <w:rPr>
          <w:rFonts w:ascii="Trebuchet MS"/>
          <w:b/>
          <w:w w:val="145"/>
          <w:sz w:val="15"/>
        </w:rPr>
        <w:t>Summer supplementary estimates </w:t>
      </w:r>
      <w:r>
        <w:rPr>
          <w:rFonts w:ascii="Lucida Sans Unicode"/>
          <w:w w:val="145"/>
          <w:sz w:val="15"/>
        </w:rPr>
        <w:t>and </w:t>
      </w:r>
      <w:r>
        <w:rPr>
          <w:rFonts w:ascii="Trebuchet MS"/>
          <w:b/>
          <w:w w:val="145"/>
          <w:sz w:val="15"/>
        </w:rPr>
        <w:t>revised</w:t>
      </w:r>
      <w:r>
        <w:rPr>
          <w:rFonts w:ascii="Trebuchet MS"/>
          <w:b/>
          <w:spacing w:val="-3"/>
          <w:w w:val="145"/>
          <w:sz w:val="15"/>
        </w:rPr>
        <w:t> </w:t>
      </w:r>
      <w:r>
        <w:rPr>
          <w:rFonts w:ascii="Trebuchet MS"/>
          <w:b/>
          <w:w w:val="145"/>
          <w:sz w:val="15"/>
        </w:rPr>
        <w:t>estimates</w:t>
      </w:r>
      <w:r>
        <w:rPr>
          <w:rFonts w:ascii="Trebuchet MS"/>
          <w:sz w:val="15"/>
        </w:rPr>
      </w:r>
    </w:p>
    <w:p>
      <w:pPr>
        <w:spacing w:line="199" w:lineRule="auto" w:before="7"/>
        <w:ind w:left="594" w:right="0" w:firstLine="61"/>
        <w:jc w:val="left"/>
        <w:rPr>
          <w:rFonts w:ascii="Lucida Sans Unicode" w:hAnsi="Lucida Sans Unicode" w:cs="Lucida Sans Unicode" w:eastAsia="Lucida Sans Unicode" w:hint="default"/>
          <w:sz w:val="15"/>
          <w:szCs w:val="15"/>
        </w:rPr>
      </w:pPr>
      <w:r>
        <w:rPr>
          <w:rFonts w:ascii="Lucida Sans Unicode"/>
          <w:spacing w:val="-3"/>
          <w:w w:val="130"/>
          <w:sz w:val="15"/>
        </w:rPr>
        <w:t>for </w:t>
      </w:r>
      <w:r>
        <w:rPr>
          <w:rFonts w:ascii="Lucida Sans Unicode"/>
          <w:w w:val="130"/>
          <w:sz w:val="15"/>
        </w:rPr>
        <w:t>current financial </w:t>
      </w:r>
      <w:r>
        <w:rPr>
          <w:rFonts w:ascii="Lucida Sans Unicode"/>
          <w:w w:val="130"/>
          <w:sz w:val="15"/>
        </w:rPr>
        <w:t>year.</w:t>
      </w:r>
      <w:r>
        <w:rPr>
          <w:rFonts w:ascii="Lucida Sans Unicode"/>
          <w:sz w:val="15"/>
        </w:rPr>
      </w:r>
    </w:p>
    <w:p>
      <w:pPr>
        <w:spacing w:line="160" w:lineRule="exact" w:before="0"/>
        <w:ind w:left="597" w:right="0" w:firstLine="0"/>
        <w:jc w:val="left"/>
        <w:rPr>
          <w:rFonts w:ascii="Trebuchet MS" w:hAnsi="Trebuchet MS" w:cs="Trebuchet MS" w:eastAsia="Trebuchet MS" w:hint="default"/>
          <w:sz w:val="15"/>
          <w:szCs w:val="15"/>
        </w:rPr>
      </w:pPr>
      <w:r>
        <w:rPr>
          <w:rFonts w:ascii="Trebuchet MS"/>
          <w:b/>
          <w:w w:val="145"/>
          <w:sz w:val="15"/>
        </w:rPr>
        <w:t>Third</w:t>
      </w:r>
      <w:r>
        <w:rPr>
          <w:rFonts w:ascii="Trebuchet MS"/>
          <w:b/>
          <w:spacing w:val="-2"/>
          <w:w w:val="145"/>
          <w:sz w:val="15"/>
        </w:rPr>
        <w:t> </w:t>
      </w:r>
      <w:r>
        <w:rPr>
          <w:rFonts w:ascii="Trebuchet MS"/>
          <w:b/>
          <w:w w:val="145"/>
          <w:sz w:val="15"/>
        </w:rPr>
        <w:t>estimates</w:t>
      </w:r>
      <w:r>
        <w:rPr>
          <w:rFonts w:ascii="Trebuchet MS"/>
          <w:sz w:val="15"/>
        </w:rPr>
      </w:r>
    </w:p>
    <w:p>
      <w:pPr>
        <w:spacing w:before="18"/>
        <w:ind w:left="597" w:right="0" w:firstLine="0"/>
        <w:jc w:val="left"/>
        <w:rPr>
          <w:rFonts w:ascii="Trebuchet MS" w:hAnsi="Trebuchet MS" w:cs="Trebuchet MS" w:eastAsia="Trebuchet MS" w:hint="default"/>
          <w:sz w:val="15"/>
          <w:szCs w:val="15"/>
        </w:rPr>
      </w:pPr>
      <w:r>
        <w:rPr>
          <w:rFonts w:ascii="Trebuchet MS"/>
          <w:b/>
          <w:w w:val="130"/>
          <w:sz w:val="15"/>
        </w:rPr>
        <w:t>day.</w:t>
      </w:r>
      <w:r>
        <w:rPr>
          <w:rFonts w:ascii="Trebuchet MS"/>
          <w:sz w:val="15"/>
        </w:rPr>
      </w:r>
    </w:p>
    <w:p>
      <w:pPr>
        <w:spacing w:line="240" w:lineRule="auto" w:before="7"/>
        <w:ind w:right="0"/>
        <w:rPr>
          <w:rFonts w:ascii="Trebuchet MS" w:hAnsi="Trebuchet MS" w:cs="Trebuchet MS" w:eastAsia="Trebuchet MS" w:hint="default"/>
          <w:b/>
          <w:bCs/>
          <w:sz w:val="14"/>
          <w:szCs w:val="14"/>
        </w:rPr>
      </w:pPr>
      <w:r>
        <w:rPr/>
        <w:br w:type="column"/>
      </w:r>
      <w:r>
        <w:rPr>
          <w:rFonts w:ascii="Trebuchet MS"/>
          <w:b/>
          <w:sz w:val="14"/>
        </w:rPr>
      </w:r>
    </w:p>
    <w:p>
      <w:pPr>
        <w:spacing w:line="264" w:lineRule="auto" w:before="0"/>
        <w:ind w:left="179" w:right="0" w:firstLine="0"/>
        <w:jc w:val="left"/>
        <w:rPr>
          <w:rFonts w:ascii="Trebuchet MS" w:hAnsi="Trebuchet MS" w:cs="Trebuchet MS" w:eastAsia="Trebuchet MS" w:hint="default"/>
          <w:sz w:val="15"/>
          <w:szCs w:val="15"/>
        </w:rPr>
      </w:pPr>
      <w:r>
        <w:rPr>
          <w:rFonts w:ascii="Trebuchet MS"/>
          <w:b/>
          <w:w w:val="145"/>
          <w:sz w:val="15"/>
        </w:rPr>
        <w:t>Departmental spending</w:t>
      </w:r>
      <w:r>
        <w:rPr>
          <w:rFonts w:ascii="Trebuchet MS"/>
          <w:b/>
          <w:spacing w:val="42"/>
          <w:w w:val="145"/>
          <w:sz w:val="15"/>
        </w:rPr>
        <w:t> </w:t>
      </w:r>
      <w:r>
        <w:rPr>
          <w:rFonts w:ascii="Trebuchet MS"/>
          <w:b/>
          <w:w w:val="145"/>
          <w:sz w:val="15"/>
        </w:rPr>
        <w:t>plans</w:t>
      </w:r>
      <w:r>
        <w:rPr>
          <w:rFonts w:ascii="Trebuchet MS"/>
          <w:sz w:val="15"/>
        </w:rPr>
      </w:r>
    </w:p>
    <w:p>
      <w:pPr>
        <w:spacing w:line="196" w:lineRule="auto" w:before="6"/>
        <w:ind w:left="179" w:right="0" w:firstLine="0"/>
        <w:jc w:val="left"/>
        <w:rPr>
          <w:rFonts w:ascii="Lucida Sans Unicode" w:hAnsi="Lucida Sans Unicode" w:cs="Lucida Sans Unicode" w:eastAsia="Lucida Sans Unicode" w:hint="default"/>
          <w:sz w:val="15"/>
          <w:szCs w:val="15"/>
        </w:rPr>
      </w:pPr>
      <w:r>
        <w:rPr>
          <w:rFonts w:ascii="Trebuchet MS"/>
          <w:b/>
          <w:w w:val="130"/>
          <w:sz w:val="15"/>
        </w:rPr>
        <w:t>reports </w:t>
      </w:r>
      <w:r>
        <w:rPr>
          <w:rFonts w:ascii="Lucida Sans Unicode"/>
          <w:spacing w:val="-3"/>
          <w:w w:val="130"/>
          <w:sz w:val="15"/>
        </w:rPr>
        <w:t>for </w:t>
      </w:r>
      <w:r>
        <w:rPr>
          <w:rFonts w:ascii="Lucida Sans Unicode"/>
          <w:w w:val="130"/>
          <w:sz w:val="15"/>
        </w:rPr>
        <w:t>current </w:t>
      </w:r>
      <w:r>
        <w:rPr>
          <w:rFonts w:ascii="Lucida Sans Unicode"/>
          <w:w w:val="130"/>
          <w:sz w:val="15"/>
        </w:rPr>
        <w:t>financial year.</w:t>
      </w:r>
      <w:r>
        <w:rPr>
          <w:rFonts w:ascii="Lucida Sans Unicode"/>
          <w:sz w:val="15"/>
        </w:rPr>
      </w:r>
    </w:p>
    <w:p>
      <w:pPr>
        <w:spacing w:after="0" w:line="196" w:lineRule="auto"/>
        <w:jc w:val="left"/>
        <w:rPr>
          <w:rFonts w:ascii="Lucida Sans Unicode" w:hAnsi="Lucida Sans Unicode" w:cs="Lucida Sans Unicode" w:eastAsia="Lucida Sans Unicode" w:hint="default"/>
          <w:sz w:val="15"/>
          <w:szCs w:val="15"/>
        </w:rPr>
        <w:sectPr>
          <w:type w:val="continuous"/>
          <w:pgSz w:w="11900" w:h="16840"/>
          <w:pgMar w:top="1580" w:bottom="280" w:left="1020" w:right="1680"/>
          <w:cols w:num="4" w:equalWidth="0">
            <w:col w:w="1764" w:space="40"/>
            <w:col w:w="2336" w:space="40"/>
            <w:col w:w="2541" w:space="40"/>
            <w:col w:w="2439"/>
          </w:cols>
        </w:sectPr>
      </w:pP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0"/>
        <w:ind w:right="0"/>
        <w:rPr>
          <w:rFonts w:ascii="Lucida Sans Unicode" w:hAnsi="Lucida Sans Unicode" w:cs="Lucida Sans Unicode" w:eastAsia="Lucida Sans Unicode" w:hint="default"/>
          <w:sz w:val="14"/>
          <w:szCs w:val="14"/>
        </w:rPr>
      </w:pPr>
    </w:p>
    <w:p>
      <w:pPr>
        <w:spacing w:line="240" w:lineRule="auto" w:before="2"/>
        <w:ind w:right="0"/>
        <w:rPr>
          <w:rFonts w:ascii="Lucida Sans Unicode" w:hAnsi="Lucida Sans Unicode" w:cs="Lucida Sans Unicode" w:eastAsia="Lucida Sans Unicode" w:hint="default"/>
          <w:sz w:val="13"/>
          <w:szCs w:val="13"/>
        </w:rPr>
      </w:pPr>
    </w:p>
    <w:p>
      <w:pPr>
        <w:spacing w:before="0"/>
        <w:ind w:left="0" w:right="0" w:firstLine="0"/>
        <w:jc w:val="right"/>
        <w:rPr>
          <w:rFonts w:ascii="Trebuchet MS" w:hAnsi="Trebuchet MS" w:cs="Trebuchet MS" w:eastAsia="Trebuchet MS" w:hint="default"/>
          <w:sz w:val="15"/>
          <w:szCs w:val="15"/>
        </w:rPr>
      </w:pPr>
      <w:r>
        <w:rPr>
          <w:rFonts w:ascii="Trebuchet MS"/>
          <w:b/>
          <w:spacing w:val="-1"/>
          <w:w w:val="130"/>
          <w:sz w:val="15"/>
        </w:rPr>
        <w:t>July</w:t>
      </w:r>
      <w:r>
        <w:rPr>
          <w:rFonts w:ascii="Trebuchet MS"/>
          <w:spacing w:val="-1"/>
          <w:sz w:val="15"/>
        </w:rPr>
      </w:r>
    </w:p>
    <w:p>
      <w:pPr>
        <w:spacing w:line="240" w:lineRule="auto" w:before="0"/>
        <w:ind w:right="0"/>
        <w:rPr>
          <w:rFonts w:ascii="Trebuchet MS" w:hAnsi="Trebuchet MS" w:cs="Trebuchet MS" w:eastAsia="Trebuchet MS" w:hint="default"/>
          <w:b/>
          <w:bCs/>
          <w:sz w:val="14"/>
          <w:szCs w:val="14"/>
        </w:rPr>
      </w:pPr>
      <w:r>
        <w:rPr/>
        <w:br w:type="column"/>
      </w:r>
      <w:r>
        <w:rPr>
          <w:rFonts w:ascii="Trebuchet MS"/>
          <w:b/>
          <w:sz w:val="14"/>
        </w:rPr>
      </w:r>
    </w:p>
    <w:p>
      <w:pPr>
        <w:spacing w:line="204" w:lineRule="auto" w:before="90"/>
        <w:ind w:left="912" w:right="0" w:firstLine="0"/>
        <w:jc w:val="left"/>
        <w:rPr>
          <w:rFonts w:ascii="Trebuchet MS" w:hAnsi="Trebuchet MS" w:cs="Trebuchet MS" w:eastAsia="Trebuchet MS" w:hint="default"/>
          <w:sz w:val="15"/>
          <w:szCs w:val="15"/>
        </w:rPr>
      </w:pPr>
      <w:r>
        <w:rPr>
          <w:rFonts w:ascii="Arial"/>
          <w:b/>
          <w:i/>
          <w:w w:val="130"/>
          <w:sz w:val="15"/>
        </w:rPr>
        <w:t>Finance Bill </w:t>
      </w:r>
      <w:r>
        <w:rPr>
          <w:rFonts w:ascii="Lucida Sans Unicode"/>
          <w:w w:val="130"/>
          <w:sz w:val="15"/>
        </w:rPr>
        <w:t>third reading and consideration by Lords; becomes </w:t>
      </w:r>
      <w:r>
        <w:rPr>
          <w:rFonts w:ascii="Trebuchet MS"/>
          <w:i/>
          <w:w w:val="130"/>
          <w:sz w:val="15"/>
        </w:rPr>
        <w:t>Finance</w:t>
      </w:r>
      <w:r>
        <w:rPr>
          <w:rFonts w:ascii="Trebuchet MS"/>
          <w:i/>
          <w:spacing w:val="58"/>
          <w:w w:val="130"/>
          <w:sz w:val="15"/>
        </w:rPr>
        <w:t> </w:t>
      </w:r>
      <w:r>
        <w:rPr>
          <w:rFonts w:ascii="Trebuchet MS"/>
          <w:i/>
          <w:w w:val="130"/>
          <w:sz w:val="15"/>
        </w:rPr>
        <w:t>Act.</w:t>
      </w:r>
      <w:r>
        <w:rPr>
          <w:rFonts w:ascii="Trebuchet MS"/>
          <w:sz w:val="15"/>
        </w:rPr>
      </w:r>
    </w:p>
    <w:p>
      <w:pPr>
        <w:spacing w:line="240" w:lineRule="auto" w:before="0"/>
        <w:ind w:right="0"/>
        <w:rPr>
          <w:rFonts w:ascii="Trebuchet MS" w:hAnsi="Trebuchet MS" w:cs="Trebuchet MS" w:eastAsia="Trebuchet MS" w:hint="default"/>
          <w:i/>
          <w:sz w:val="14"/>
          <w:szCs w:val="14"/>
        </w:rPr>
      </w:pPr>
      <w:r>
        <w:rPr/>
        <w:br w:type="column"/>
      </w:r>
      <w:r>
        <w:rPr>
          <w:rFonts w:ascii="Trebuchet MS"/>
          <w:i/>
          <w:sz w:val="14"/>
        </w:rPr>
      </w:r>
    </w:p>
    <w:p>
      <w:pPr>
        <w:spacing w:line="266" w:lineRule="auto" w:before="86"/>
        <w:ind w:left="424" w:right="-11" w:firstLine="0"/>
        <w:jc w:val="left"/>
        <w:rPr>
          <w:rFonts w:ascii="Arial" w:hAnsi="Arial" w:cs="Arial" w:eastAsia="Arial" w:hint="default"/>
          <w:sz w:val="15"/>
          <w:szCs w:val="15"/>
        </w:rPr>
      </w:pPr>
      <w:r>
        <w:rPr>
          <w:rFonts w:ascii="Arial"/>
          <w:b/>
          <w:i/>
          <w:w w:val="140"/>
          <w:sz w:val="15"/>
        </w:rPr>
        <w:t>Consolidated </w:t>
      </w:r>
      <w:r>
        <w:rPr>
          <w:rFonts w:ascii="Arial"/>
          <w:b/>
          <w:i/>
          <w:spacing w:val="-3"/>
          <w:w w:val="140"/>
          <w:sz w:val="15"/>
        </w:rPr>
        <w:t>Fund </w:t>
      </w:r>
      <w:r>
        <w:rPr>
          <w:rFonts w:ascii="Arial"/>
          <w:b/>
          <w:i/>
          <w:spacing w:val="-3"/>
          <w:w w:val="140"/>
          <w:sz w:val="15"/>
        </w:rPr>
      </w:r>
      <w:r>
        <w:rPr>
          <w:rFonts w:ascii="Arial"/>
          <w:b/>
          <w:i/>
          <w:w w:val="140"/>
          <w:sz w:val="15"/>
        </w:rPr>
        <w:t>(Appropriation)</w:t>
      </w:r>
      <w:r>
        <w:rPr>
          <w:rFonts w:ascii="Arial"/>
          <w:b/>
          <w:i/>
          <w:spacing w:val="12"/>
          <w:w w:val="140"/>
          <w:sz w:val="15"/>
        </w:rPr>
        <w:t> </w:t>
      </w:r>
      <w:r>
        <w:rPr>
          <w:rFonts w:ascii="Arial"/>
          <w:b/>
          <w:i/>
          <w:w w:val="140"/>
          <w:sz w:val="15"/>
        </w:rPr>
        <w:t>Bill</w:t>
      </w:r>
      <w:r>
        <w:rPr>
          <w:rFonts w:ascii="Arial"/>
          <w:sz w:val="15"/>
        </w:rPr>
      </w:r>
    </w:p>
    <w:p>
      <w:pPr>
        <w:spacing w:line="199" w:lineRule="auto" w:before="4"/>
        <w:ind w:left="424" w:right="116" w:firstLine="0"/>
        <w:jc w:val="left"/>
        <w:rPr>
          <w:rFonts w:ascii="Lucida Sans Unicode" w:hAnsi="Lucida Sans Unicode" w:cs="Lucida Sans Unicode" w:eastAsia="Lucida Sans Unicode" w:hint="default"/>
          <w:sz w:val="15"/>
          <w:szCs w:val="15"/>
        </w:rPr>
      </w:pPr>
      <w:r>
        <w:rPr>
          <w:rFonts w:ascii="Lucida Sans Unicode"/>
          <w:w w:val="135"/>
          <w:sz w:val="15"/>
        </w:rPr>
        <w:t>becomes the summer </w:t>
      </w:r>
      <w:r>
        <w:rPr>
          <w:rFonts w:ascii="Trebuchet MS"/>
          <w:i/>
          <w:w w:val="135"/>
          <w:sz w:val="15"/>
        </w:rPr>
        <w:t>Appropriation  Act</w:t>
      </w:r>
      <w:r>
        <w:rPr>
          <w:rFonts w:ascii="Trebuchet MS"/>
          <w:i/>
          <w:spacing w:val="-26"/>
          <w:w w:val="135"/>
          <w:sz w:val="15"/>
        </w:rPr>
        <w:t> </w:t>
      </w:r>
      <w:r>
        <w:rPr>
          <w:rFonts w:ascii="Lucida Sans Unicode"/>
          <w:w w:val="135"/>
          <w:sz w:val="15"/>
        </w:rPr>
        <w:t>.</w:t>
      </w:r>
      <w:r>
        <w:rPr>
          <w:rFonts w:ascii="Lucida Sans Unicode"/>
          <w:sz w:val="15"/>
        </w:rPr>
      </w:r>
    </w:p>
    <w:p>
      <w:pPr>
        <w:spacing w:line="213" w:lineRule="auto" w:before="76"/>
        <w:ind w:left="188" w:right="240" w:firstLine="0"/>
        <w:jc w:val="left"/>
        <w:rPr>
          <w:rFonts w:ascii="Lucida Sans Unicode" w:hAnsi="Lucida Sans Unicode" w:cs="Lucida Sans Unicode" w:eastAsia="Lucida Sans Unicode" w:hint="default"/>
          <w:sz w:val="15"/>
          <w:szCs w:val="15"/>
        </w:rPr>
      </w:pPr>
      <w:r>
        <w:rPr>
          <w:w w:val="135"/>
        </w:rPr>
        <w:br w:type="column"/>
      </w:r>
      <w:r>
        <w:rPr>
          <w:rFonts w:ascii="Trebuchet MS"/>
          <w:b/>
          <w:w w:val="135"/>
          <w:sz w:val="15"/>
        </w:rPr>
        <w:t>Resource Accounts </w:t>
      </w:r>
      <w:r>
        <w:rPr>
          <w:rFonts w:ascii="Lucida Sans Unicode"/>
          <w:w w:val="135"/>
          <w:sz w:val="15"/>
        </w:rPr>
        <w:t>detailing expenditure</w:t>
      </w:r>
      <w:r>
        <w:rPr>
          <w:rFonts w:ascii="Lucida Sans Unicode"/>
          <w:spacing w:val="-52"/>
          <w:w w:val="135"/>
          <w:sz w:val="15"/>
        </w:rPr>
        <w:t> </w:t>
      </w:r>
      <w:r>
        <w:rPr>
          <w:rFonts w:ascii="Lucida Sans Unicode"/>
          <w:spacing w:val="-3"/>
          <w:w w:val="135"/>
          <w:sz w:val="15"/>
        </w:rPr>
        <w:t>for </w:t>
      </w:r>
      <w:r>
        <w:rPr>
          <w:rFonts w:ascii="Lucida Sans Unicode"/>
          <w:w w:val="135"/>
          <w:sz w:val="15"/>
        </w:rPr>
        <w:t>the</w:t>
      </w:r>
      <w:r>
        <w:rPr>
          <w:rFonts w:ascii="Lucida Sans Unicode"/>
          <w:sz w:val="15"/>
        </w:rPr>
      </w:r>
    </w:p>
    <w:p>
      <w:pPr>
        <w:spacing w:line="196" w:lineRule="auto" w:before="0"/>
        <w:ind w:left="188" w:right="240" w:firstLine="0"/>
        <w:jc w:val="left"/>
        <w:rPr>
          <w:rFonts w:ascii="Lucida Sans Unicode" w:hAnsi="Lucida Sans Unicode" w:cs="Lucida Sans Unicode" w:eastAsia="Lucida Sans Unicode" w:hint="default"/>
          <w:sz w:val="15"/>
          <w:szCs w:val="15"/>
        </w:rPr>
      </w:pPr>
      <w:r>
        <w:rPr>
          <w:rFonts w:ascii="Lucida Sans Unicode"/>
          <w:w w:val="130"/>
          <w:sz w:val="15"/>
        </w:rPr>
        <w:t>previous financial year; presented to </w:t>
      </w:r>
      <w:r>
        <w:rPr>
          <w:rFonts w:ascii="Lucida Sans Unicode"/>
          <w:spacing w:val="-3"/>
          <w:w w:val="130"/>
          <w:sz w:val="15"/>
        </w:rPr>
        <w:t>Commons </w:t>
      </w:r>
      <w:r>
        <w:rPr>
          <w:rFonts w:ascii="Lucida Sans Unicode"/>
          <w:w w:val="130"/>
          <w:sz w:val="15"/>
        </w:rPr>
        <w:t>following </w:t>
      </w:r>
      <w:r>
        <w:rPr>
          <w:rFonts w:ascii="Lucida Sans Unicode"/>
          <w:w w:val="130"/>
          <w:sz w:val="15"/>
        </w:rPr>
        <w:t>approval by</w:t>
      </w:r>
      <w:r>
        <w:rPr>
          <w:rFonts w:ascii="Lucida Sans Unicode"/>
          <w:spacing w:val="3"/>
          <w:w w:val="130"/>
          <w:sz w:val="15"/>
        </w:rPr>
        <w:t> </w:t>
      </w:r>
      <w:r>
        <w:rPr>
          <w:rFonts w:ascii="Lucida Sans Unicode"/>
          <w:w w:val="130"/>
          <w:sz w:val="15"/>
        </w:rPr>
        <w:t>NAO.</w:t>
      </w:r>
      <w:r>
        <w:rPr>
          <w:rFonts w:ascii="Lucida Sans Unicode"/>
          <w:sz w:val="15"/>
        </w:rPr>
      </w:r>
    </w:p>
    <w:p>
      <w:pPr>
        <w:spacing w:after="0" w:line="196" w:lineRule="auto"/>
        <w:jc w:val="left"/>
        <w:rPr>
          <w:rFonts w:ascii="Lucida Sans Unicode" w:hAnsi="Lucida Sans Unicode" w:cs="Lucida Sans Unicode" w:eastAsia="Lucida Sans Unicode" w:hint="default"/>
          <w:sz w:val="15"/>
          <w:szCs w:val="15"/>
        </w:rPr>
        <w:sectPr>
          <w:type w:val="continuous"/>
          <w:pgSz w:w="11900" w:h="16840"/>
          <w:pgMar w:top="1580" w:bottom="280" w:left="1020" w:right="1680"/>
          <w:cols w:num="4" w:equalWidth="0">
            <w:col w:w="1662" w:space="40"/>
            <w:col w:w="2611" w:space="40"/>
            <w:col w:w="2359" w:space="40"/>
            <w:col w:w="2448"/>
          </w:cols>
        </w:sectPr>
      </w:pPr>
    </w:p>
    <w:p>
      <w:pPr>
        <w:spacing w:line="240" w:lineRule="auto" w:before="2" w:after="0"/>
        <w:ind w:right="0"/>
        <w:rPr>
          <w:rFonts w:ascii="Lucida Sans Unicode" w:hAnsi="Lucida Sans Unicode" w:cs="Lucida Sans Unicode" w:eastAsia="Lucida Sans Unicode" w:hint="default"/>
          <w:sz w:val="13"/>
          <w:szCs w:val="13"/>
        </w:rPr>
      </w:pPr>
    </w:p>
    <w:p>
      <w:pPr>
        <w:spacing w:line="20" w:lineRule="exact"/>
        <w:ind w:left="1224"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385.2pt;height:.8pt;mso-position-horizontal-relative:char;mso-position-vertical-relative:line" coordorigin="0,0" coordsize="7704,16">
            <v:group style="position:absolute;left:6;top:1;width:7690;height:2" coordorigin="6,1" coordsize="7690,2">
              <v:shape style="position:absolute;left:6;top:1;width:7690;height:2" coordorigin="6,1" coordsize="7690,0" path="m6,1l7696,1e" filled="false" stroked="true" strokeweight=".06pt" strokecolor="#000000">
                <v:path arrowok="t"/>
              </v:shape>
            </v:group>
            <v:group style="position:absolute;left:8;top:8;width:7689;height:2" coordorigin="8,8" coordsize="7689,2">
              <v:shape style="position:absolute;left:8;top:8;width:7689;height:2" coordorigin="8,8" coordsize="7689,0" path="m8,8l7696,8e" filled="false" stroked="true" strokeweight=".72pt" strokecolor="#000000">
                <v:path arrowok="t"/>
              </v:shape>
            </v:group>
          </v:group>
        </w:pict>
      </w:r>
      <w:r>
        <w:rPr>
          <w:rFonts w:ascii="Lucida Sans Unicode" w:hAnsi="Lucida Sans Unicode" w:cs="Lucida Sans Unicode" w:eastAsia="Lucida Sans Unicode" w:hint="default"/>
          <w:sz w:val="2"/>
          <w:szCs w:val="2"/>
        </w:rPr>
      </w:r>
    </w:p>
    <w:p>
      <w:pPr>
        <w:spacing w:after="0" w:line="20" w:lineRule="exact"/>
        <w:rPr>
          <w:rFonts w:ascii="Lucida Sans Unicode" w:hAnsi="Lucida Sans Unicode" w:cs="Lucida Sans Unicode" w:eastAsia="Lucida Sans Unicode" w:hint="default"/>
          <w:sz w:val="2"/>
          <w:szCs w:val="2"/>
        </w:rPr>
        <w:sectPr>
          <w:type w:val="continuous"/>
          <w:pgSz w:w="11900" w:h="16840"/>
          <w:pgMar w:top="1580" w:bottom="280" w:left="1020" w:right="1680"/>
        </w:sectPr>
      </w:pPr>
    </w:p>
    <w:p>
      <w:pPr>
        <w:pStyle w:val="Heading2"/>
        <w:numPr>
          <w:ilvl w:val="0"/>
          <w:numId w:val="3"/>
        </w:numPr>
        <w:tabs>
          <w:tab w:pos="451" w:val="left" w:leader="none"/>
        </w:tabs>
        <w:spacing w:line="240" w:lineRule="auto" w:before="42" w:after="0"/>
        <w:ind w:left="450" w:right="0" w:hanging="336"/>
        <w:jc w:val="left"/>
        <w:rPr>
          <w:b w:val="0"/>
          <w:bCs w:val="0"/>
        </w:rPr>
      </w:pPr>
      <w:bookmarkStart w:name="3. The Budget in Wales " w:id="97"/>
      <w:bookmarkEnd w:id="97"/>
      <w:r>
        <w:rPr>
          <w:b w:val="0"/>
        </w:rPr>
      </w:r>
      <w:bookmarkStart w:name="_bookmark35" w:id="98"/>
      <w:bookmarkEnd w:id="98"/>
      <w:r>
        <w:rPr>
          <w:b w:val="0"/>
        </w:rPr>
      </w:r>
      <w:bookmarkStart w:name="_bookmark35" w:id="99"/>
      <w:bookmarkEnd w:id="99"/>
      <w:r>
        <w:rPr>
          <w:w w:val="110"/>
        </w:rPr>
        <w:t>Th</w:t>
      </w:r>
      <w:r>
        <w:rPr>
          <w:w w:val="110"/>
        </w:rPr>
        <w:t>e Budget in</w:t>
      </w:r>
      <w:r>
        <w:rPr>
          <w:spacing w:val="-18"/>
          <w:w w:val="110"/>
        </w:rPr>
        <w:t> </w:t>
      </w:r>
      <w:r>
        <w:rPr>
          <w:w w:val="110"/>
        </w:rPr>
        <w:t>Wales</w:t>
      </w:r>
      <w:r>
        <w:rPr>
          <w:b w:val="0"/>
        </w:rPr>
      </w:r>
    </w:p>
    <w:p>
      <w:pPr>
        <w:pStyle w:val="BodyText"/>
        <w:spacing w:line="220" w:lineRule="auto" w:before="173"/>
        <w:ind w:right="124"/>
        <w:jc w:val="left"/>
      </w:pPr>
      <w:r>
        <w:rPr/>
        <w:t>In previous Assemblies, under the </w:t>
      </w:r>
      <w:r>
        <w:rPr>
          <w:rFonts w:ascii="Trebuchet MS"/>
          <w:i/>
          <w:color w:val="0000FF"/>
        </w:rPr>
      </w:r>
      <w:hyperlink r:id="rId62">
        <w:r>
          <w:rPr>
            <w:rFonts w:ascii="Trebuchet MS"/>
            <w:i/>
            <w:color w:val="0000FF"/>
            <w:u w:val="single" w:color="0000FF"/>
          </w:rPr>
          <w:t>Government of Wales Act 1998 </w:t>
        </w:r>
        <w:r>
          <w:rPr>
            <w:rFonts w:ascii="Trebuchet MS"/>
            <w:i/>
            <w:color w:val="0000FF"/>
          </w:rPr>
        </w:r>
      </w:hyperlink>
      <w:r>
        <w:rPr>
          <w:rFonts w:ascii="Trebuchet MS"/>
          <w:i/>
          <w:color w:val="0000FF"/>
        </w:rPr>
      </w:r>
      <w:r>
        <w:rPr/>
        <w:t>the National Assembly for Wales was constituted as a corporate body with responsibility for both executive and scrutiny functions. The budget process provided for by the 1998 Act was designed to enable the Assembly to distribute the resources allocated (the grant paid by the Secretary of State) to its spending priorities.  This was achieved by plenary voting to </w:t>
      </w:r>
      <w:r>
        <w:rPr>
          <w:rFonts w:ascii="Trebuchet MS"/>
          <w:b/>
        </w:rPr>
        <w:t>adopt </w:t>
      </w:r>
      <w:r>
        <w:rPr/>
        <w:t>the budget proposed by the Finance</w:t>
      </w:r>
      <w:r>
        <w:rPr>
          <w:spacing w:val="48"/>
        </w:rPr>
        <w:t> </w:t>
      </w:r>
      <w:r>
        <w:rPr/>
        <w:t>Minister.</w:t>
      </w:r>
    </w:p>
    <w:p>
      <w:pPr>
        <w:pStyle w:val="BodyText"/>
        <w:spacing w:line="220" w:lineRule="auto" w:before="120"/>
        <w:ind w:right="128"/>
        <w:jc w:val="left"/>
      </w:pPr>
      <w:r>
        <w:rPr/>
        <w:t>Under the provisions of the </w:t>
      </w:r>
      <w:r>
        <w:rPr>
          <w:rFonts w:ascii="Trebuchet MS"/>
          <w:i/>
          <w:color w:val="0000FF"/>
        </w:rPr>
      </w:r>
      <w:hyperlink r:id="rId63">
        <w:r>
          <w:rPr>
            <w:rFonts w:ascii="Trebuchet MS"/>
            <w:i/>
            <w:color w:val="0000FF"/>
            <w:u w:val="single" w:color="0000FF"/>
          </w:rPr>
          <w:t>Government of Wales Act 2006 </w:t>
        </w:r>
        <w:r>
          <w:rPr>
            <w:rFonts w:ascii="Trebuchet MS"/>
            <w:i/>
            <w:color w:val="0000FF"/>
          </w:rPr>
        </w:r>
      </w:hyperlink>
      <w:r>
        <w:rPr/>
        <w:t>(GOWA 2006), the   National Assembly for Wales was dissolved as a corporate body. The executive functions formerly conferred on the old Assembly were passed to the Welsh Government (the Welsh Ministers) and the scrutiny function to the reconstituted Assembly. As a result of this separation of functions, changes in the budget process were also required under the GOWA</w:t>
      </w:r>
      <w:r>
        <w:rPr>
          <w:spacing w:val="-20"/>
        </w:rPr>
        <w:t> </w:t>
      </w:r>
      <w:r>
        <w:rPr/>
        <w:t>2006.</w:t>
      </w:r>
    </w:p>
    <w:p>
      <w:pPr>
        <w:pStyle w:val="BodyText"/>
        <w:spacing w:line="220" w:lineRule="auto" w:before="120"/>
        <w:ind w:right="233"/>
        <w:jc w:val="left"/>
      </w:pPr>
      <w:r>
        <w:rPr/>
        <w:t>Ministers (or the Assembly Commission, Auditor General for Wales and Public Services Ombudsman for Wales) need to use resources in order to undertake their functions. It is for Ministers to request and the Assembly to </w:t>
      </w:r>
      <w:r>
        <w:rPr>
          <w:rFonts w:ascii="Trebuchet MS"/>
          <w:b/>
        </w:rPr>
        <w:t>authorise </w:t>
      </w:r>
      <w:r>
        <w:rPr/>
        <w:t>the use of such resources, and this is done via a budget motion tabled in the Assembly by</w:t>
      </w:r>
      <w:r>
        <w:rPr>
          <w:spacing w:val="-38"/>
        </w:rPr>
        <w:t> </w:t>
      </w:r>
      <w:r>
        <w:rPr/>
        <w:t>the </w:t>
      </w:r>
      <w:r>
        <w:rPr/>
        <w:t>Finance Minister. Such budget motions and later changes (supplementary budget motions) authorise and set statutory limits</w:t>
      </w:r>
      <w:r>
        <w:rPr>
          <w:spacing w:val="-26"/>
        </w:rPr>
        <w:t> </w:t>
      </w:r>
      <w:r>
        <w:rPr/>
        <w:t>on:</w:t>
      </w:r>
    </w:p>
    <w:p>
      <w:pPr>
        <w:pStyle w:val="ListParagraph"/>
        <w:numPr>
          <w:ilvl w:val="0"/>
          <w:numId w:val="4"/>
        </w:numPr>
        <w:tabs>
          <w:tab w:pos="682" w:val="left" w:leader="none"/>
        </w:tabs>
        <w:spacing w:line="220" w:lineRule="auto" w:before="120" w:after="0"/>
        <w:ind w:left="681" w:right="285" w:hanging="567"/>
        <w:jc w:val="both"/>
        <w:rPr>
          <w:rFonts w:ascii="Lucida Sans Unicode" w:hAnsi="Lucida Sans Unicode" w:cs="Lucida Sans Unicode" w:eastAsia="Lucida Sans Unicode" w:hint="default"/>
          <w:sz w:val="24"/>
          <w:szCs w:val="24"/>
        </w:rPr>
      </w:pPr>
      <w:r>
        <w:rPr>
          <w:rFonts w:ascii="Lucida Sans Unicode"/>
          <w:sz w:val="24"/>
        </w:rPr>
        <w:t>The use of resources by Welsh Ministers or the Assembly Commission,</w:t>
      </w:r>
      <w:r>
        <w:rPr>
          <w:rFonts w:ascii="Lucida Sans Unicode"/>
          <w:spacing w:val="-31"/>
          <w:sz w:val="24"/>
        </w:rPr>
        <w:t> </w:t>
      </w:r>
      <w:r>
        <w:rPr>
          <w:rFonts w:ascii="Lucida Sans Unicode"/>
          <w:sz w:val="24"/>
        </w:rPr>
        <w:t>Auditor </w:t>
      </w:r>
      <w:r>
        <w:rPr>
          <w:rFonts w:ascii="Lucida Sans Unicode"/>
          <w:sz w:val="24"/>
        </w:rPr>
        <w:t>General for Wales (AGW) and Public Services Ombudsman for Wales (PSOW) for specified services and</w:t>
      </w:r>
      <w:r>
        <w:rPr>
          <w:rFonts w:ascii="Lucida Sans Unicode"/>
          <w:spacing w:val="-25"/>
          <w:sz w:val="24"/>
        </w:rPr>
        <w:t> </w:t>
      </w:r>
      <w:r>
        <w:rPr>
          <w:rFonts w:ascii="Lucida Sans Unicode"/>
          <w:sz w:val="24"/>
        </w:rPr>
        <w:t>purposes;</w:t>
      </w:r>
    </w:p>
    <w:p>
      <w:pPr>
        <w:pStyle w:val="ListParagraph"/>
        <w:numPr>
          <w:ilvl w:val="0"/>
          <w:numId w:val="4"/>
        </w:numPr>
        <w:tabs>
          <w:tab w:pos="682" w:val="left" w:leader="none"/>
        </w:tabs>
        <w:spacing w:line="220" w:lineRule="auto" w:before="120" w:after="0"/>
        <w:ind w:left="681" w:right="414" w:hanging="567"/>
        <w:jc w:val="both"/>
        <w:rPr>
          <w:rFonts w:ascii="Lucida Sans Unicode" w:hAnsi="Lucida Sans Unicode" w:cs="Lucida Sans Unicode" w:eastAsia="Lucida Sans Unicode" w:hint="default"/>
          <w:sz w:val="24"/>
          <w:szCs w:val="24"/>
        </w:rPr>
      </w:pPr>
      <w:r>
        <w:rPr>
          <w:rFonts w:ascii="Lucida Sans Unicode"/>
          <w:sz w:val="24"/>
        </w:rPr>
        <w:t>The retention of income by those organisations, rather than paying it into</w:t>
      </w:r>
      <w:r>
        <w:rPr>
          <w:rFonts w:ascii="Lucida Sans Unicode"/>
          <w:spacing w:val="-39"/>
          <w:sz w:val="24"/>
        </w:rPr>
        <w:t> </w:t>
      </w:r>
      <w:r>
        <w:rPr>
          <w:rFonts w:ascii="Lucida Sans Unicode"/>
          <w:sz w:val="24"/>
        </w:rPr>
        <w:t>the </w:t>
      </w:r>
      <w:r>
        <w:rPr>
          <w:rFonts w:ascii="Lucida Sans Unicode"/>
          <w:sz w:val="24"/>
        </w:rPr>
        <w:t>Welsh Consolidated Fund (WCF)</w:t>
      </w:r>
      <w:hyperlink w:history="true" w:anchor="_bookmark35">
        <w:r>
          <w:rPr>
            <w:rFonts w:ascii="Lucida Sans Unicode"/>
            <w:position w:val="9"/>
            <w:sz w:val="12"/>
          </w:rPr>
          <w:t>61</w:t>
        </w:r>
      </w:hyperlink>
      <w:r>
        <w:rPr>
          <w:rFonts w:ascii="Lucida Sans Unicode"/>
          <w:sz w:val="24"/>
        </w:rPr>
        <w:t>, for use on specified services and purposes; </w:t>
      </w:r>
      <w:r>
        <w:rPr>
          <w:rFonts w:ascii="Lucida Sans Unicode"/>
          <w:sz w:val="24"/>
        </w:rPr>
        <w:t>and</w:t>
      </w:r>
    </w:p>
    <w:p>
      <w:pPr>
        <w:pStyle w:val="ListParagraph"/>
        <w:numPr>
          <w:ilvl w:val="0"/>
          <w:numId w:val="4"/>
        </w:numPr>
        <w:tabs>
          <w:tab w:pos="682" w:val="left" w:leader="none"/>
        </w:tabs>
        <w:spacing w:line="240" w:lineRule="auto" w:before="99"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The cash that may be withdrawn from the WCF by those</w:t>
      </w:r>
      <w:r>
        <w:rPr>
          <w:rFonts w:ascii="Lucida Sans Unicode"/>
          <w:spacing w:val="-28"/>
          <w:sz w:val="24"/>
        </w:rPr>
        <w:t> </w:t>
      </w:r>
      <w:r>
        <w:rPr>
          <w:rFonts w:ascii="Lucida Sans Unicode"/>
          <w:sz w:val="24"/>
        </w:rPr>
        <w:t>organisations.</w:t>
      </w:r>
    </w:p>
    <w:p>
      <w:pPr>
        <w:pStyle w:val="BodyText"/>
        <w:spacing w:line="220" w:lineRule="auto" w:before="112"/>
        <w:ind w:left="114" w:right="94"/>
        <w:jc w:val="left"/>
        <w:rPr>
          <w:sz w:val="12"/>
          <w:szCs w:val="12"/>
        </w:rPr>
      </w:pPr>
      <w:r>
        <w:rPr/>
        <w:t>The</w:t>
      </w:r>
      <w:r>
        <w:rPr>
          <w:spacing w:val="-10"/>
        </w:rPr>
        <w:t> </w:t>
      </w:r>
      <w:r>
        <w:rPr/>
        <w:t>2007</w:t>
      </w:r>
      <w:r>
        <w:rPr>
          <w:spacing w:val="-12"/>
        </w:rPr>
        <w:t> </w:t>
      </w:r>
      <w:r>
        <w:rPr/>
        <w:t>budget</w:t>
      </w:r>
      <w:r>
        <w:rPr>
          <w:spacing w:val="-11"/>
        </w:rPr>
        <w:t> </w:t>
      </w:r>
      <w:r>
        <w:rPr/>
        <w:t>round</w:t>
      </w:r>
      <w:r>
        <w:rPr>
          <w:spacing w:val="-12"/>
        </w:rPr>
        <w:t> </w:t>
      </w:r>
      <w:r>
        <w:rPr/>
        <w:t>(setting</w:t>
      </w:r>
      <w:r>
        <w:rPr>
          <w:spacing w:val="-10"/>
        </w:rPr>
        <w:t> </w:t>
      </w:r>
      <w:r>
        <w:rPr/>
        <w:t>the</w:t>
      </w:r>
      <w:r>
        <w:rPr>
          <w:spacing w:val="-10"/>
        </w:rPr>
        <w:t> </w:t>
      </w:r>
      <w:r>
        <w:rPr/>
        <w:t>budget</w:t>
      </w:r>
      <w:r>
        <w:rPr>
          <w:spacing w:val="-12"/>
        </w:rPr>
        <w:t> </w:t>
      </w:r>
      <w:r>
        <w:rPr/>
        <w:t>for</w:t>
      </w:r>
      <w:r>
        <w:rPr>
          <w:spacing w:val="-12"/>
        </w:rPr>
        <w:t> </w:t>
      </w:r>
      <w:r>
        <w:rPr/>
        <w:t>2008-09</w:t>
      </w:r>
      <w:r>
        <w:rPr>
          <w:spacing w:val="-12"/>
        </w:rPr>
        <w:t> </w:t>
      </w:r>
      <w:r>
        <w:rPr/>
        <w:t>to</w:t>
      </w:r>
      <w:r>
        <w:rPr>
          <w:spacing w:val="-10"/>
        </w:rPr>
        <w:t> </w:t>
      </w:r>
      <w:r>
        <w:rPr/>
        <w:t>2010-11)</w:t>
      </w:r>
      <w:r>
        <w:rPr>
          <w:spacing w:val="-10"/>
        </w:rPr>
        <w:t> </w:t>
      </w:r>
      <w:r>
        <w:rPr/>
        <w:t>was</w:t>
      </w:r>
      <w:r>
        <w:rPr>
          <w:spacing w:val="-11"/>
        </w:rPr>
        <w:t> </w:t>
      </w:r>
      <w:r>
        <w:rPr/>
        <w:t>the</w:t>
      </w:r>
      <w:r>
        <w:rPr>
          <w:spacing w:val="-10"/>
        </w:rPr>
        <w:t> </w:t>
      </w:r>
      <w:r>
        <w:rPr/>
        <w:t>first</w:t>
      </w:r>
      <w:r>
        <w:rPr>
          <w:spacing w:val="-12"/>
        </w:rPr>
        <w:t> </w:t>
      </w:r>
      <w:r>
        <w:rPr/>
        <w:t>to </w:t>
      </w:r>
      <w:r>
        <w:rPr/>
        <w:t>operate completely under this new system. The budget process is governed by Standing Orders</w:t>
      </w:r>
      <w:hyperlink w:history="true" w:anchor="_bookmark35">
        <w:r>
          <w:rPr>
            <w:position w:val="9"/>
            <w:sz w:val="12"/>
          </w:rPr>
          <w:t>62</w:t>
        </w:r>
      </w:hyperlink>
      <w:r>
        <w:rPr>
          <w:position w:val="9"/>
          <w:sz w:val="12"/>
        </w:rPr>
        <w:t> </w:t>
      </w:r>
      <w:r>
        <w:rPr/>
        <w:t>of the third Assembly and the relevant sections of the GOWA 2006 </w:t>
      </w:r>
      <w:r>
        <w:rPr/>
        <w:t>(Part 5 deals with</w:t>
      </w:r>
      <w:r>
        <w:rPr>
          <w:spacing w:val="-8"/>
        </w:rPr>
        <w:t> </w:t>
      </w:r>
      <w:r>
        <w:rPr/>
        <w:t>Finance).</w:t>
      </w:r>
      <w:hyperlink w:history="true" w:anchor="_bookmark35">
        <w:r>
          <w:rPr>
            <w:position w:val="9"/>
            <w:sz w:val="12"/>
          </w:rPr>
          <w:t>63</w:t>
        </w:r>
        <w:r>
          <w:rPr>
            <w:sz w:val="12"/>
          </w:rPr>
        </w:r>
      </w:hyperlink>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3" w:after="0"/>
        <w:ind w:right="0"/>
        <w:rPr>
          <w:rFonts w:ascii="Lucida Sans Unicode" w:hAnsi="Lucida Sans Unicode" w:cs="Lucida Sans Unicode" w:eastAsia="Lucida Sans Unicode" w:hint="default"/>
          <w:sz w:val="24"/>
          <w:szCs w:val="24"/>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175" w:hanging="1"/>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61 </w:t>
      </w:r>
      <w:r>
        <w:rPr>
          <w:rFonts w:ascii="Trebuchet MS" w:hAnsi="Trebuchet MS" w:cs="Trebuchet MS" w:eastAsia="Trebuchet MS" w:hint="default"/>
          <w:b/>
          <w:bCs/>
          <w:sz w:val="16"/>
          <w:szCs w:val="16"/>
        </w:rPr>
        <w:t>Welsh Consolidated Fund (WCF) </w:t>
      </w:r>
      <w:r>
        <w:rPr>
          <w:rFonts w:ascii="Lucida Sans Unicode" w:hAnsi="Lucida Sans Unicode" w:cs="Lucida Sans Unicode" w:eastAsia="Lucida Sans Unicode" w:hint="default"/>
          <w:sz w:val="16"/>
          <w:szCs w:val="16"/>
        </w:rPr>
        <w:t>– created by the GOWA 2006 this is a neutral bank account held by the Paymaster General. The</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grant from</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the</w:t>
      </w:r>
      <w:r>
        <w:rPr>
          <w:rFonts w:ascii="Lucida Sans Unicode" w:hAnsi="Lucida Sans Unicode" w:cs="Lucida Sans Unicode" w:eastAsia="Lucida Sans Unicode" w:hint="default"/>
          <w:spacing w:val="-5"/>
          <w:sz w:val="16"/>
          <w:szCs w:val="16"/>
        </w:rPr>
        <w:t> </w:t>
      </w:r>
      <w:r>
        <w:rPr>
          <w:rFonts w:ascii="Lucida Sans Unicode" w:hAnsi="Lucida Sans Unicode" w:cs="Lucida Sans Unicode" w:eastAsia="Lucida Sans Unicode" w:hint="default"/>
          <w:sz w:val="16"/>
          <w:szCs w:val="16"/>
        </w:rPr>
        <w:t>Secretary</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of</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State</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for</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Wales</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is</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paid</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into</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the</w:t>
      </w:r>
      <w:r>
        <w:rPr>
          <w:rFonts w:ascii="Lucida Sans Unicode" w:hAnsi="Lucida Sans Unicode" w:cs="Lucida Sans Unicode" w:eastAsia="Lucida Sans Unicode" w:hint="default"/>
          <w:spacing w:val="-5"/>
          <w:sz w:val="16"/>
          <w:szCs w:val="16"/>
        </w:rPr>
        <w:t> </w:t>
      </w:r>
      <w:r>
        <w:rPr>
          <w:rFonts w:ascii="Lucida Sans Unicode" w:hAnsi="Lucida Sans Unicode" w:cs="Lucida Sans Unicode" w:eastAsia="Lucida Sans Unicode" w:hint="default"/>
          <w:sz w:val="16"/>
          <w:szCs w:val="16"/>
        </w:rPr>
        <w:t>WCF</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and</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any</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other</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amounts</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received</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by</w:t>
      </w:r>
      <w:r>
        <w:rPr>
          <w:rFonts w:ascii="Lucida Sans Unicode" w:hAnsi="Lucida Sans Unicode" w:cs="Lucida Sans Unicode" w:eastAsia="Lucida Sans Unicode" w:hint="default"/>
          <w:spacing w:val="-5"/>
          <w:sz w:val="16"/>
          <w:szCs w:val="16"/>
        </w:rPr>
        <w:t> </w:t>
      </w:r>
      <w:r>
        <w:rPr>
          <w:rFonts w:ascii="Lucida Sans Unicode" w:hAnsi="Lucida Sans Unicode" w:cs="Lucida Sans Unicode" w:eastAsia="Lucida Sans Unicode" w:hint="default"/>
          <w:sz w:val="16"/>
          <w:szCs w:val="16"/>
        </w:rPr>
        <w:t>the</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Welsh</w:t>
      </w:r>
      <w:r>
        <w:rPr>
          <w:rFonts w:ascii="Lucida Sans Unicode" w:hAnsi="Lucida Sans Unicode" w:cs="Lucida Sans Unicode" w:eastAsia="Lucida Sans Unicode" w:hint="default"/>
          <w:spacing w:val="-1"/>
          <w:sz w:val="16"/>
          <w:szCs w:val="16"/>
        </w:rPr>
        <w:t> </w:t>
      </w:r>
      <w:r>
        <w:rPr>
          <w:rFonts w:ascii="Lucida Sans Unicode" w:hAnsi="Lucida Sans Unicode" w:cs="Lucida Sans Unicode" w:eastAsia="Lucida Sans Unicode" w:hint="default"/>
          <w:sz w:val="16"/>
          <w:szCs w:val="16"/>
        </w:rPr>
        <w:t>Ministers</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(or </w:t>
      </w:r>
      <w:r>
        <w:rPr>
          <w:rFonts w:ascii="Lucida Sans Unicode" w:hAnsi="Lucida Sans Unicode" w:cs="Lucida Sans Unicode" w:eastAsia="Lucida Sans Unicode" w:hint="default"/>
          <w:sz w:val="16"/>
          <w:szCs w:val="16"/>
        </w:rPr>
        <w:t>the Assembly Commission, Auditor General for Wales and Public Services Ombudsman for Wales) must also be paid into the WCF. The requirement to pay in such receipts can be over-ridden up to specified limits set in the budget motion thereby allowing their retention by Welsh Ministers (or the Assembly Commission, Auditor General for Wales and Public Services Ombudsman for Wales) for use on specified services and</w:t>
      </w:r>
      <w:r>
        <w:rPr>
          <w:rFonts w:ascii="Lucida Sans Unicode" w:hAnsi="Lucida Sans Unicode" w:cs="Lucida Sans Unicode" w:eastAsia="Lucida Sans Unicode" w:hint="default"/>
          <w:spacing w:val="-27"/>
          <w:sz w:val="16"/>
          <w:szCs w:val="16"/>
        </w:rPr>
        <w:t> </w:t>
      </w:r>
      <w:r>
        <w:rPr>
          <w:rFonts w:ascii="Lucida Sans Unicode" w:hAnsi="Lucida Sans Unicode" w:cs="Lucida Sans Unicode" w:eastAsia="Lucida Sans Unicode" w:hint="default"/>
          <w:sz w:val="16"/>
          <w:szCs w:val="16"/>
        </w:rPr>
        <w:t>purposes.</w:t>
      </w:r>
    </w:p>
    <w:p>
      <w:pPr>
        <w:spacing w:line="176"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62 </w:t>
      </w:r>
      <w:r>
        <w:rPr>
          <w:rFonts w:ascii="Lucida Sans Unicode"/>
          <w:color w:val="0000FF"/>
          <w:sz w:val="16"/>
        </w:rPr>
      </w:r>
      <w:hyperlink r:id="rId64">
        <w:r>
          <w:rPr>
            <w:rFonts w:ascii="Lucida Sans Unicode"/>
            <w:color w:val="0000FF"/>
            <w:sz w:val="16"/>
            <w:u w:val="single" w:color="0000FF"/>
          </w:rPr>
          <w:t>Standing Orders of the National Assembly for Wales (July 2009). </w:t>
        </w:r>
        <w:r>
          <w:rPr>
            <w:rFonts w:ascii="Lucida Sans Unicode"/>
            <w:color w:val="0000FF"/>
            <w:sz w:val="16"/>
          </w:rPr>
        </w:r>
      </w:hyperlink>
      <w:r>
        <w:rPr>
          <w:rFonts w:ascii="Lucida Sans Unicode"/>
          <w:sz w:val="16"/>
        </w:rPr>
        <w:t>[at 21 October</w:t>
      </w:r>
      <w:r>
        <w:rPr>
          <w:rFonts w:ascii="Lucida Sans Unicode"/>
          <w:spacing w:val="-14"/>
          <w:sz w:val="16"/>
        </w:rPr>
        <w:t> </w:t>
      </w:r>
      <w:r>
        <w:rPr>
          <w:rFonts w:ascii="Lucida Sans Unicode"/>
          <w:sz w:val="16"/>
        </w:rPr>
        <w:t>2009]</w:t>
      </w:r>
    </w:p>
    <w:p>
      <w:pPr>
        <w:spacing w:line="184" w:lineRule="auto" w:before="11"/>
        <w:ind w:left="114" w:right="318" w:firstLine="0"/>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63 </w:t>
      </w:r>
      <w:r>
        <w:rPr>
          <w:rFonts w:ascii="Lucida Sans Unicode" w:hAnsi="Lucida Sans Unicode" w:cs="Lucida Sans Unicode" w:eastAsia="Lucida Sans Unicode" w:hint="default"/>
          <w:color w:val="0000FF"/>
          <w:sz w:val="16"/>
          <w:szCs w:val="16"/>
        </w:rPr>
      </w:r>
      <w:hyperlink r:id="rId14">
        <w:r>
          <w:rPr>
            <w:rFonts w:ascii="Lucida Sans Unicode" w:hAnsi="Lucida Sans Unicode" w:cs="Lucida Sans Unicode" w:eastAsia="Lucida Sans Unicode" w:hint="default"/>
            <w:color w:val="0000FF"/>
            <w:sz w:val="16"/>
            <w:szCs w:val="16"/>
            <w:u w:val="single" w:color="0000FF"/>
          </w:rPr>
          <w:t>GOWA 2006 Part 5 Finance</w:t>
        </w:r>
        <w:r>
          <w:rPr>
            <w:rFonts w:ascii="Lucida Sans Unicode" w:hAnsi="Lucida Sans Unicode" w:cs="Lucida Sans Unicode" w:eastAsia="Lucida Sans Unicode" w:hint="default"/>
            <w:color w:val="0000FF"/>
            <w:sz w:val="16"/>
            <w:szCs w:val="16"/>
          </w:rPr>
        </w:r>
      </w:hyperlink>
      <w:r>
        <w:rPr>
          <w:rFonts w:ascii="Lucida Sans Unicode" w:hAnsi="Lucida Sans Unicode" w:cs="Lucida Sans Unicode" w:eastAsia="Lucida Sans Unicode" w:hint="default"/>
          <w:sz w:val="16"/>
          <w:szCs w:val="16"/>
        </w:rPr>
        <w:t>. See also Members’ Research Service research paper </w:t>
      </w:r>
      <w:hyperlink r:id="rId65">
        <w:r>
          <w:rPr>
            <w:rFonts w:ascii="Lucida Sans Unicode" w:hAnsi="Lucida Sans Unicode" w:cs="Lucida Sans Unicode" w:eastAsia="Lucida Sans Unicode" w:hint="default"/>
            <w:color w:val="0000FF"/>
            <w:sz w:val="16"/>
            <w:szCs w:val="16"/>
          </w:rPr>
        </w:r>
        <w:r>
          <w:rPr>
            <w:rFonts w:ascii="Lucida Sans Unicode" w:hAnsi="Lucida Sans Unicode" w:cs="Lucida Sans Unicode" w:eastAsia="Lucida Sans Unicode" w:hint="default"/>
            <w:color w:val="0000FF"/>
            <w:sz w:val="16"/>
            <w:szCs w:val="16"/>
            <w:u w:val="single" w:color="0000FF"/>
          </w:rPr>
          <w:t>Part 5 of the </w:t>
        </w:r>
        <w:r>
          <w:rPr>
            <w:rFonts w:ascii="Trebuchet MS" w:hAnsi="Trebuchet MS" w:cs="Trebuchet MS" w:eastAsia="Trebuchet MS" w:hint="default"/>
            <w:i/>
            <w:color w:val="0000FF"/>
            <w:sz w:val="16"/>
            <w:szCs w:val="16"/>
            <w:u w:val="single" w:color="0000FF"/>
          </w:rPr>
          <w:t>Government of Wales Act</w:t>
        </w:r>
        <w:r>
          <w:rPr>
            <w:rFonts w:ascii="Lucida Sans Unicode" w:hAnsi="Lucida Sans Unicode" w:cs="Lucida Sans Unicode" w:eastAsia="Lucida Sans Unicode" w:hint="default"/>
            <w:color w:val="0000FF"/>
            <w:sz w:val="16"/>
            <w:szCs w:val="16"/>
            <w:u w:val="single" w:color="0000FF"/>
          </w:rPr>
          <w:t>: </w:t>
        </w:r>
        <w:r>
          <w:rPr>
            <w:rFonts w:ascii="Lucida Sans Unicode" w:hAnsi="Lucida Sans Unicode" w:cs="Lucida Sans Unicode" w:eastAsia="Lucida Sans Unicode" w:hint="default"/>
            <w:color w:val="0000FF"/>
            <w:sz w:val="16"/>
            <w:szCs w:val="16"/>
          </w:rPr>
        </w:r>
      </w:hyperlink>
      <w:r>
        <w:rPr>
          <w:rFonts w:ascii="Lucida Sans Unicode" w:hAnsi="Lucida Sans Unicode" w:cs="Lucida Sans Unicode" w:eastAsia="Lucida Sans Unicode" w:hint="default"/>
          <w:color w:val="0000FF"/>
          <w:sz w:val="16"/>
          <w:szCs w:val="16"/>
        </w:rPr>
      </w:r>
      <w:hyperlink r:id="rId65">
        <w:r>
          <w:rPr>
            <w:rFonts w:ascii="Lucida Sans Unicode" w:hAnsi="Lucida Sans Unicode" w:cs="Lucida Sans Unicode" w:eastAsia="Lucida Sans Unicode" w:hint="default"/>
            <w:color w:val="0000FF"/>
            <w:sz w:val="16"/>
            <w:szCs w:val="16"/>
          </w:rPr>
        </w:r>
        <w:r>
          <w:rPr>
            <w:rFonts w:ascii="Lucida Sans Unicode" w:hAnsi="Lucida Sans Unicode" w:cs="Lucida Sans Unicode" w:eastAsia="Lucida Sans Unicode" w:hint="default"/>
            <w:color w:val="0000FF"/>
            <w:sz w:val="16"/>
            <w:szCs w:val="16"/>
            <w:u w:val="single" w:color="0000FF"/>
          </w:rPr>
        </w:r>
        <w:r>
          <w:rPr>
            <w:rFonts w:ascii="Lucida Sans Unicode" w:hAnsi="Lucida Sans Unicode" w:cs="Lucida Sans Unicode" w:eastAsia="Lucida Sans Unicode" w:hint="default"/>
            <w:color w:val="0000FF"/>
            <w:sz w:val="16"/>
            <w:szCs w:val="16"/>
            <w:u w:val="single" w:color="0000FF"/>
          </w:rPr>
          <w:t>Finance (September 2006). </w:t>
        </w:r>
        <w:r>
          <w:rPr>
            <w:rFonts w:ascii="Lucida Sans Unicode" w:hAnsi="Lucida Sans Unicode" w:cs="Lucida Sans Unicode" w:eastAsia="Lucida Sans Unicode" w:hint="default"/>
            <w:color w:val="0000FF"/>
            <w:sz w:val="16"/>
            <w:szCs w:val="16"/>
          </w:rPr>
        </w:r>
      </w:hyperlink>
      <w:r>
        <w:rPr>
          <w:rFonts w:ascii="Lucida Sans Unicode" w:hAnsi="Lucida Sans Unicode" w:cs="Lucida Sans Unicode" w:eastAsia="Lucida Sans Unicode" w:hint="default"/>
          <w:sz w:val="16"/>
          <w:szCs w:val="16"/>
        </w:rPr>
        <w:t>[at 21 October</w:t>
      </w:r>
      <w:r>
        <w:rPr>
          <w:rFonts w:ascii="Lucida Sans Unicode" w:hAnsi="Lucida Sans Unicode" w:cs="Lucida Sans Unicode" w:eastAsia="Lucida Sans Unicode" w:hint="default"/>
          <w:spacing w:val="-23"/>
          <w:sz w:val="16"/>
          <w:szCs w:val="16"/>
        </w:rPr>
        <w:t> </w:t>
      </w:r>
      <w:r>
        <w:rPr>
          <w:rFonts w:ascii="Lucida Sans Unicode" w:hAnsi="Lucida Sans Unicode" w:cs="Lucida Sans Unicode" w:eastAsia="Lucida Sans Unicode" w:hint="default"/>
          <w:sz w:val="16"/>
          <w:szCs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100" w:bottom="580" w:left="1020" w:right="740"/>
        </w:sectPr>
      </w:pPr>
    </w:p>
    <w:p>
      <w:pPr>
        <w:pStyle w:val="Heading4"/>
        <w:numPr>
          <w:ilvl w:val="1"/>
          <w:numId w:val="3"/>
        </w:numPr>
        <w:tabs>
          <w:tab w:pos="835" w:val="left" w:leader="none"/>
        </w:tabs>
        <w:spacing w:line="240" w:lineRule="auto" w:before="61" w:after="0"/>
        <w:ind w:left="835" w:right="0" w:hanging="721"/>
        <w:jc w:val="left"/>
        <w:rPr>
          <w:b w:val="0"/>
          <w:bCs w:val="0"/>
          <w:i w:val="0"/>
        </w:rPr>
      </w:pPr>
      <w:bookmarkStart w:name="3.1 Draft Budget " w:id="100"/>
      <w:bookmarkEnd w:id="100"/>
      <w:r>
        <w:rPr>
          <w:b w:val="0"/>
          <w:i w:val="0"/>
        </w:rPr>
      </w:r>
      <w:bookmarkStart w:name="_bookmark36" w:id="101"/>
      <w:bookmarkEnd w:id="101"/>
      <w:r>
        <w:rPr>
          <w:b w:val="0"/>
          <w:i w:val="0"/>
        </w:rPr>
      </w:r>
      <w:bookmarkStart w:name="_bookmark36" w:id="102"/>
      <w:bookmarkEnd w:id="102"/>
      <w:r>
        <w:rPr>
          <w:i/>
          <w:w w:val="110"/>
        </w:rPr>
        <w:t>D</w:t>
      </w:r>
      <w:r>
        <w:rPr>
          <w:i/>
          <w:w w:val="110"/>
        </w:rPr>
        <w:t>raft</w:t>
      </w:r>
      <w:r>
        <w:rPr>
          <w:i/>
          <w:spacing w:val="-6"/>
          <w:w w:val="110"/>
        </w:rPr>
        <w:t> </w:t>
      </w:r>
      <w:r>
        <w:rPr>
          <w:i/>
          <w:w w:val="110"/>
        </w:rPr>
        <w:t>Budget</w:t>
      </w:r>
      <w:r>
        <w:rPr>
          <w:b w:val="0"/>
          <w:i w:val="0"/>
        </w:rPr>
      </w:r>
    </w:p>
    <w:p>
      <w:pPr>
        <w:spacing w:line="240" w:lineRule="auto" w:before="0"/>
        <w:ind w:right="0"/>
        <w:rPr>
          <w:rFonts w:ascii="Arial" w:hAnsi="Arial" w:cs="Arial" w:eastAsia="Arial" w:hint="default"/>
          <w:b/>
          <w:bCs/>
          <w:i/>
          <w:sz w:val="20"/>
          <w:szCs w:val="20"/>
        </w:rPr>
      </w:pPr>
    </w:p>
    <w:p>
      <w:pPr>
        <w:pStyle w:val="BodyText"/>
        <w:spacing w:line="220" w:lineRule="auto"/>
        <w:ind w:left="114" w:right="175"/>
        <w:jc w:val="left"/>
      </w:pPr>
      <w:r>
        <w:rPr/>
        <w:t>Standing Orders 27.1-27.6 relate to the draft budget, and require that a Welsh Minister must lay a draft budget before the Assembly setting out the amounts of resources and cash that the Government proposes to use for the next financial</w:t>
      </w:r>
      <w:r>
        <w:rPr>
          <w:spacing w:val="-38"/>
        </w:rPr>
        <w:t> </w:t>
      </w:r>
      <w:r>
        <w:rPr/>
        <w:t>year </w:t>
      </w:r>
      <w:r>
        <w:rPr/>
        <w:t>(and provisional amounts for the subsequent two years) no later than 7</w:t>
      </w:r>
      <w:r>
        <w:rPr>
          <w:spacing w:val="-38"/>
        </w:rPr>
        <w:t> </w:t>
      </w:r>
      <w:r>
        <w:rPr/>
        <w:t>October.</w:t>
      </w:r>
    </w:p>
    <w:p>
      <w:pPr>
        <w:pStyle w:val="BodyText"/>
        <w:spacing w:line="220" w:lineRule="auto" w:before="119"/>
        <w:ind w:right="233"/>
        <w:jc w:val="left"/>
      </w:pPr>
      <w:r>
        <w:rPr/>
        <w:t>Both scrutiny committees and the Finance Committee have the opportunity to</w:t>
      </w:r>
      <w:r>
        <w:rPr>
          <w:spacing w:val="-27"/>
        </w:rPr>
        <w:t> </w:t>
      </w:r>
      <w:r>
        <w:rPr/>
        <w:t>input </w:t>
      </w:r>
      <w:r>
        <w:rPr/>
        <w:t>at the draft budget stage of the budget process. No motion may be moved in plenary in respect of the draft budget until the Finance Committee has made its report as required under the standing</w:t>
      </w:r>
      <w:r>
        <w:rPr>
          <w:spacing w:val="-20"/>
        </w:rPr>
        <w:t> </w:t>
      </w:r>
      <w:r>
        <w:rPr/>
        <w:t>orders.</w:t>
      </w:r>
    </w:p>
    <w:p>
      <w:pPr>
        <w:pStyle w:val="BodyText"/>
        <w:spacing w:line="220" w:lineRule="auto" w:before="120"/>
        <w:ind w:right="94"/>
        <w:jc w:val="left"/>
      </w:pPr>
      <w:r>
        <w:rPr/>
        <w:t>Scrutiny committees may consider the draft budget and make recommendations to the Finance Committee no later than two weeks after the draft budget has been laid. In turn, the Finance Committee must consider the draft budget and report to the Assembly no later than four weeks</w:t>
      </w:r>
      <w:hyperlink w:history="true" w:anchor="_bookmark36">
        <w:r>
          <w:rPr>
            <w:position w:val="9"/>
            <w:sz w:val="12"/>
          </w:rPr>
          <w:t>64</w:t>
        </w:r>
      </w:hyperlink>
      <w:r>
        <w:rPr>
          <w:position w:val="9"/>
          <w:sz w:val="12"/>
        </w:rPr>
        <w:t> </w:t>
      </w:r>
      <w:r>
        <w:rPr/>
        <w:t>after the draft budget has been laid. The report </w:t>
      </w:r>
      <w:r>
        <w:rPr/>
        <w:t>of the Finance Committee must append any recommendations received from other scrutiny</w:t>
      </w:r>
      <w:r>
        <w:rPr>
          <w:spacing w:val="-6"/>
        </w:rPr>
        <w:t> </w:t>
      </w:r>
      <w:r>
        <w:rPr/>
        <w:t>committees.</w:t>
      </w:r>
    </w:p>
    <w:p>
      <w:pPr>
        <w:pStyle w:val="BodyText"/>
        <w:tabs>
          <w:tab w:pos="9249" w:val="left" w:leader="none"/>
        </w:tabs>
        <w:spacing w:line="220" w:lineRule="auto" w:before="120"/>
        <w:ind w:right="112"/>
        <w:jc w:val="left"/>
      </w:pPr>
      <w:r>
        <w:rPr/>
        <w:t>The Finance Committee’s report may (but is not obliged to) recommend changes to the draft budget, provided that these do not alter the overall amounts proposed in the draft budget – effectively, any recommended changes must sum</w:t>
      </w:r>
      <w:r>
        <w:rPr>
          <w:spacing w:val="-33"/>
        </w:rPr>
        <w:t> </w:t>
      </w:r>
      <w:r>
        <w:rPr/>
        <w:t>to</w:t>
      </w:r>
      <w:r>
        <w:rPr>
          <w:spacing w:val="-4"/>
        </w:rPr>
        <w:t> </w:t>
      </w:r>
      <w:r>
        <w:rPr/>
        <w:t>zero.</w:t>
        <w:tab/>
        <w:t>Within </w:t>
      </w:r>
      <w:r>
        <w:rPr/>
        <w:t>two weeks of the Finance Committee’s report, the Assembly must consider a motion, tabled by a Welsh Minister, that it takes note of the draft budget. Amendments may be tabled at this stage, provided they do not alter the overall amounts proposed within the draft</w:t>
      </w:r>
      <w:r>
        <w:rPr>
          <w:spacing w:val="-10"/>
        </w:rPr>
        <w:t> </w:t>
      </w:r>
      <w:r>
        <w:rPr/>
        <w:t>budget.</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2"/>
        <w:ind w:right="0"/>
        <w:rPr>
          <w:rFonts w:ascii="Lucida Sans Unicode" w:hAnsi="Lucida Sans Unicode" w:cs="Lucida Sans Unicode" w:eastAsia="Lucida Sans Unicode" w:hint="default"/>
          <w:sz w:val="14"/>
          <w:szCs w:val="14"/>
        </w:rPr>
      </w:pPr>
    </w:p>
    <w:p>
      <w:pPr>
        <w:pStyle w:val="Heading4"/>
        <w:numPr>
          <w:ilvl w:val="1"/>
          <w:numId w:val="3"/>
        </w:numPr>
        <w:tabs>
          <w:tab w:pos="836" w:val="left" w:leader="none"/>
        </w:tabs>
        <w:spacing w:line="240" w:lineRule="auto" w:before="0" w:after="0"/>
        <w:ind w:left="835" w:right="0" w:hanging="721"/>
        <w:jc w:val="left"/>
        <w:rPr>
          <w:b w:val="0"/>
          <w:bCs w:val="0"/>
          <w:i w:val="0"/>
        </w:rPr>
      </w:pPr>
      <w:bookmarkStart w:name="3.2 Annual Budget Motion " w:id="103"/>
      <w:bookmarkEnd w:id="103"/>
      <w:r>
        <w:rPr>
          <w:b w:val="0"/>
          <w:i w:val="0"/>
        </w:rPr>
      </w:r>
      <w:bookmarkStart w:name="3.2 Annual Budget Motion " w:id="104"/>
      <w:bookmarkEnd w:id="104"/>
      <w:r>
        <w:rPr>
          <w:i/>
          <w:w w:val="105"/>
        </w:rPr>
        <w:t>A</w:t>
      </w:r>
      <w:r>
        <w:rPr>
          <w:i/>
          <w:w w:val="105"/>
        </w:rPr>
        <w:t>nnual Budget</w:t>
      </w:r>
      <w:r>
        <w:rPr>
          <w:i/>
          <w:spacing w:val="26"/>
          <w:w w:val="105"/>
        </w:rPr>
        <w:t> </w:t>
      </w:r>
      <w:r>
        <w:rPr>
          <w:i/>
          <w:w w:val="105"/>
        </w:rPr>
        <w:t>Motion</w:t>
      </w:r>
      <w:r>
        <w:rPr>
          <w:b w:val="0"/>
          <w:i w:val="0"/>
        </w:rPr>
      </w:r>
    </w:p>
    <w:p>
      <w:pPr>
        <w:spacing w:line="240" w:lineRule="auto" w:before="0"/>
        <w:ind w:right="0"/>
        <w:rPr>
          <w:rFonts w:ascii="Arial" w:hAnsi="Arial" w:cs="Arial" w:eastAsia="Arial" w:hint="default"/>
          <w:b/>
          <w:bCs/>
          <w:i/>
          <w:sz w:val="20"/>
          <w:szCs w:val="20"/>
        </w:rPr>
      </w:pPr>
    </w:p>
    <w:p>
      <w:pPr>
        <w:pStyle w:val="BodyText"/>
        <w:spacing w:line="220" w:lineRule="auto"/>
        <w:ind w:right="119"/>
        <w:jc w:val="left"/>
      </w:pPr>
      <w:r>
        <w:rPr/>
        <w:t>Standing Orders 27.17 – 27.20</w:t>
      </w:r>
      <w:hyperlink w:history="true" w:anchor="_bookmark36">
        <w:r>
          <w:rPr>
            <w:position w:val="9"/>
            <w:sz w:val="12"/>
            <w:szCs w:val="12"/>
          </w:rPr>
          <w:t>65</w:t>
        </w:r>
      </w:hyperlink>
      <w:r>
        <w:rPr>
          <w:position w:val="9"/>
          <w:sz w:val="12"/>
          <w:szCs w:val="12"/>
        </w:rPr>
        <w:t> </w:t>
      </w:r>
      <w:r>
        <w:rPr/>
        <w:t>relate to the annual budget motion. Following </w:t>
      </w:r>
      <w:r>
        <w:rPr/>
        <w:t>consideration of the draft budget a Welsh Minister is required to table the annual budget motion as required by Section 125 of the GOWA 2006,</w:t>
      </w:r>
      <w:hyperlink w:history="true" w:anchor="_bookmark36">
        <w:r>
          <w:rPr>
            <w:position w:val="9"/>
            <w:sz w:val="12"/>
            <w:szCs w:val="12"/>
          </w:rPr>
          <w:t>66</w:t>
        </w:r>
      </w:hyperlink>
      <w:r>
        <w:rPr>
          <w:position w:val="9"/>
          <w:sz w:val="12"/>
          <w:szCs w:val="12"/>
        </w:rPr>
        <w:t> </w:t>
      </w:r>
      <w:r>
        <w:rPr/>
        <w:t>on or before 3 </w:t>
      </w:r>
      <w:r>
        <w:rPr/>
        <w:t>December.  The motion must incorporate the final budget for the Welsh </w:t>
      </w:r>
      <w:r>
        <w:rPr/>
        <w:t>Government, the final budgets for the Assembly Commission (as agreed by the Assembly under Standing Orders 27.7-27.12), the estimate for the AGW (as laid before the Assembly under Standing Orders 27.13-27.14) and the estimate for the PSOW (as laid before the Assembly under Standing Orders 27.15-27.16). The budget motion will request authorisation for the resources that can be used, income that can be retained and cash that can be drawn from the WCF.  The resources that can be used will be split into specified services and purposes or</w:t>
      </w:r>
      <w:r>
        <w:rPr>
          <w:spacing w:val="-44"/>
        </w:rPr>
        <w:t> </w:t>
      </w:r>
      <w:r>
        <w:rPr/>
        <w:t>ambits.</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8"/>
        <w:ind w:right="0"/>
        <w:rPr>
          <w:rFonts w:ascii="Lucida Sans Unicode" w:hAnsi="Lucida Sans Unicode" w:cs="Lucida Sans Unicode" w:eastAsia="Lucida Sans Unicode" w:hint="default"/>
          <w:sz w:val="11"/>
          <w:szCs w:val="1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64 </w:t>
      </w:r>
      <w:r>
        <w:rPr>
          <w:rFonts w:ascii="Lucida Sans Unicode"/>
          <w:sz w:val="16"/>
        </w:rPr>
        <w:t>For the Draft Budget 2010-11 this will be increased to five weeks under SO27A Temporary amendments to SO 27. </w:t>
      </w:r>
      <w:r>
        <w:rPr>
          <w:rFonts w:ascii="Lucida Sans Unicode"/>
          <w:color w:val="0000FF"/>
          <w:sz w:val="16"/>
        </w:rPr>
      </w:r>
      <w:hyperlink r:id="rId64">
        <w:r>
          <w:rPr>
            <w:rFonts w:ascii="Lucida Sans Unicode"/>
            <w:color w:val="0000FF"/>
            <w:sz w:val="16"/>
            <w:u w:val="single" w:color="0000FF"/>
          </w:rPr>
          <w:t>Standing </w:t>
        </w:r>
        <w:r>
          <w:rPr>
            <w:rFonts w:ascii="Lucida Sans Unicode"/>
            <w:color w:val="0000FF"/>
            <w:sz w:val="16"/>
          </w:rPr>
        </w:r>
      </w:hyperlink>
      <w:r>
        <w:rPr>
          <w:rFonts w:ascii="Lucida Sans Unicode"/>
          <w:color w:val="0000FF"/>
          <w:sz w:val="16"/>
        </w:rPr>
      </w:r>
      <w:hyperlink r:id="rId64">
        <w:r>
          <w:rPr>
            <w:rFonts w:ascii="Lucida Sans Unicode"/>
            <w:color w:val="0000FF"/>
            <w:sz w:val="16"/>
          </w:rPr>
        </w:r>
        <w:r>
          <w:rPr>
            <w:rFonts w:ascii="Lucida Sans Unicode"/>
            <w:color w:val="0000FF"/>
            <w:sz w:val="16"/>
            <w:u w:val="single" w:color="0000FF"/>
          </w:rPr>
          <w:t>Orders of the National Assembly for Wales (July 2009). </w:t>
        </w:r>
        <w:r>
          <w:rPr>
            <w:rFonts w:ascii="Lucida Sans Unicode"/>
            <w:color w:val="0000FF"/>
            <w:sz w:val="16"/>
          </w:rPr>
        </w:r>
      </w:hyperlink>
      <w:r>
        <w:rPr>
          <w:rFonts w:ascii="Lucida Sans Unicode"/>
          <w:sz w:val="16"/>
        </w:rPr>
        <w:t>[at 21 October</w:t>
      </w:r>
      <w:r>
        <w:rPr>
          <w:rFonts w:ascii="Lucida Sans Unicode"/>
          <w:spacing w:val="-33"/>
          <w:sz w:val="16"/>
        </w:rPr>
        <w:t> </w:t>
      </w:r>
      <w:r>
        <w:rPr>
          <w:rFonts w:ascii="Lucida Sans Unicode"/>
          <w:sz w:val="16"/>
        </w:rPr>
        <w:t>2009].</w:t>
      </w:r>
    </w:p>
    <w:p>
      <w:pPr>
        <w:spacing w:line="176"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65 </w:t>
      </w:r>
      <w:r>
        <w:rPr>
          <w:rFonts w:ascii="Lucida Sans Unicode"/>
          <w:color w:val="0000FF"/>
          <w:sz w:val="16"/>
        </w:rPr>
      </w:r>
      <w:hyperlink r:id="rId64">
        <w:r>
          <w:rPr>
            <w:rFonts w:ascii="Lucida Sans Unicode"/>
            <w:color w:val="0000FF"/>
            <w:sz w:val="16"/>
            <w:u w:val="single" w:color="0000FF"/>
          </w:rPr>
          <w:t>Standing Orders of the National Assembly for Wales (July 2009). </w:t>
        </w:r>
        <w:r>
          <w:rPr>
            <w:rFonts w:ascii="Lucida Sans Unicode"/>
            <w:color w:val="0000FF"/>
            <w:sz w:val="16"/>
          </w:rPr>
        </w:r>
      </w:hyperlink>
      <w:r>
        <w:rPr>
          <w:rFonts w:ascii="Lucida Sans Unicode"/>
          <w:sz w:val="16"/>
        </w:rPr>
        <w:t>[at 21 October</w:t>
      </w:r>
      <w:r>
        <w:rPr>
          <w:rFonts w:ascii="Lucida Sans Unicode"/>
          <w:spacing w:val="-14"/>
          <w:sz w:val="16"/>
        </w:rPr>
        <w:t> </w:t>
      </w:r>
      <w:r>
        <w:rPr>
          <w:rFonts w:ascii="Lucida Sans Unicode"/>
          <w:sz w:val="16"/>
        </w:rPr>
        <w:t>2009]</w:t>
      </w:r>
    </w:p>
    <w:p>
      <w:pPr>
        <w:spacing w:line="217"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66  </w:t>
      </w:r>
      <w:r>
        <w:rPr>
          <w:rFonts w:ascii="Lucida Sans Unicode"/>
          <w:color w:val="0000FF"/>
          <w:sz w:val="16"/>
        </w:rPr>
      </w:r>
      <w:hyperlink r:id="rId66">
        <w:r>
          <w:rPr>
            <w:rFonts w:ascii="Lucida Sans Unicode"/>
            <w:color w:val="0000FF"/>
            <w:sz w:val="16"/>
            <w:u w:val="single" w:color="0000FF"/>
          </w:rPr>
          <w:t>Section 125 GOWA 2006.  </w:t>
        </w:r>
        <w:r>
          <w:rPr>
            <w:rFonts w:ascii="Lucida Sans Unicode"/>
            <w:color w:val="0000FF"/>
            <w:sz w:val="16"/>
          </w:rPr>
        </w:r>
      </w:hyperlink>
      <w:r>
        <w:rPr>
          <w:rFonts w:ascii="Lucida Sans Unicode"/>
          <w:color w:val="0000FF"/>
          <w:sz w:val="16"/>
        </w:rPr>
      </w:r>
      <w:r>
        <w:rPr>
          <w:rFonts w:ascii="Lucida Sans Unicode"/>
          <w:sz w:val="16"/>
        </w:rPr>
        <w:t>[at 21 October</w:t>
      </w:r>
      <w:r>
        <w:rPr>
          <w:rFonts w:ascii="Lucida Sans Unicode"/>
          <w:spacing w:val="-27"/>
          <w:sz w:val="16"/>
        </w:rPr>
        <w:t> </w:t>
      </w:r>
      <w:r>
        <w:rPr>
          <w:rFonts w:ascii="Lucida Sans Unicode"/>
          <w:sz w:val="16"/>
        </w:rPr>
        <w:t>2009]</w:t>
      </w:r>
    </w:p>
    <w:p>
      <w:pPr>
        <w:spacing w:after="0" w:line="217"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340" w:lineRule="exact" w:before="14"/>
        <w:ind w:left="114" w:right="340"/>
        <w:jc w:val="left"/>
      </w:pPr>
      <w:bookmarkStart w:name="_bookmark37" w:id="105"/>
      <w:bookmarkEnd w:id="105"/>
      <w:r>
        <w:rPr/>
      </w:r>
      <w:r>
        <w:rPr/>
        <w:t>Standing Order 27.19 requires that a minimum amount of information be provided in support of the annual budget</w:t>
      </w:r>
      <w:r>
        <w:rPr>
          <w:spacing w:val="-13"/>
        </w:rPr>
        <w:t> </w:t>
      </w:r>
      <w:r>
        <w:rPr/>
        <w:t>motion:</w:t>
      </w:r>
    </w:p>
    <w:p>
      <w:pPr>
        <w:pStyle w:val="ListParagraph"/>
        <w:numPr>
          <w:ilvl w:val="0"/>
          <w:numId w:val="4"/>
        </w:numPr>
        <w:tabs>
          <w:tab w:pos="682" w:val="left" w:leader="none"/>
        </w:tabs>
        <w:spacing w:line="240" w:lineRule="auto" w:before="127"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the written statement required under Section 125(3) of the 2006</w:t>
      </w:r>
      <w:r>
        <w:rPr>
          <w:rFonts w:ascii="Lucida Sans Unicode"/>
          <w:spacing w:val="-31"/>
          <w:sz w:val="24"/>
        </w:rPr>
        <w:t> </w:t>
      </w:r>
      <w:r>
        <w:rPr>
          <w:rFonts w:ascii="Lucida Sans Unicode"/>
          <w:sz w:val="24"/>
        </w:rPr>
        <w:t>Act;</w:t>
      </w:r>
    </w:p>
    <w:p>
      <w:pPr>
        <w:pStyle w:val="ListParagraph"/>
        <w:numPr>
          <w:ilvl w:val="0"/>
          <w:numId w:val="4"/>
        </w:numPr>
        <w:tabs>
          <w:tab w:pos="682" w:val="left" w:leader="none"/>
        </w:tabs>
        <w:spacing w:line="340" w:lineRule="exact" w:before="82" w:after="0"/>
        <w:ind w:left="681" w:right="1028" w:hanging="567"/>
        <w:jc w:val="left"/>
        <w:rPr>
          <w:rFonts w:ascii="Lucida Sans Unicode" w:hAnsi="Lucida Sans Unicode" w:cs="Lucida Sans Unicode" w:eastAsia="Lucida Sans Unicode" w:hint="default"/>
          <w:sz w:val="24"/>
          <w:szCs w:val="24"/>
        </w:rPr>
      </w:pPr>
      <w:r>
        <w:rPr>
          <w:rFonts w:ascii="Lucida Sans Unicode"/>
          <w:sz w:val="24"/>
        </w:rPr>
        <w:t>the resources agreed by HM Treasury for the Welsh block budget for the financial year covered by the</w:t>
      </w:r>
      <w:r>
        <w:rPr>
          <w:rFonts w:ascii="Lucida Sans Unicode"/>
          <w:spacing w:val="-23"/>
          <w:sz w:val="24"/>
        </w:rPr>
        <w:t> </w:t>
      </w:r>
      <w:r>
        <w:rPr>
          <w:rFonts w:ascii="Lucida Sans Unicode"/>
          <w:sz w:val="24"/>
        </w:rPr>
        <w:t>motion;</w:t>
      </w:r>
    </w:p>
    <w:p>
      <w:pPr>
        <w:pStyle w:val="ListParagraph"/>
        <w:numPr>
          <w:ilvl w:val="0"/>
          <w:numId w:val="4"/>
        </w:numPr>
        <w:tabs>
          <w:tab w:pos="682" w:val="left" w:leader="none"/>
        </w:tabs>
        <w:spacing w:line="340" w:lineRule="exact" w:before="118" w:after="0"/>
        <w:ind w:left="681" w:right="377" w:hanging="567"/>
        <w:jc w:val="left"/>
        <w:rPr>
          <w:rFonts w:ascii="Lucida Sans Unicode" w:hAnsi="Lucida Sans Unicode" w:cs="Lucida Sans Unicode" w:eastAsia="Lucida Sans Unicode" w:hint="default"/>
          <w:sz w:val="24"/>
          <w:szCs w:val="24"/>
        </w:rPr>
      </w:pPr>
      <w:r>
        <w:rPr>
          <w:rFonts w:ascii="Lucida Sans Unicode"/>
          <w:sz w:val="24"/>
        </w:rPr>
        <w:t>a reconciliation between the resources allocated to the Welsh block budget</w:t>
      </w:r>
      <w:r>
        <w:rPr>
          <w:rFonts w:ascii="Lucida Sans Unicode"/>
          <w:spacing w:val="-38"/>
          <w:sz w:val="24"/>
        </w:rPr>
        <w:t> </w:t>
      </w:r>
      <w:r>
        <w:rPr>
          <w:rFonts w:ascii="Lucida Sans Unicode"/>
          <w:sz w:val="24"/>
        </w:rPr>
        <w:t>by </w:t>
      </w:r>
      <w:r>
        <w:rPr>
          <w:rFonts w:ascii="Lucida Sans Unicode"/>
          <w:sz w:val="24"/>
        </w:rPr>
        <w:t>HM Treasury and the resources to be authorised for use in the</w:t>
      </w:r>
      <w:r>
        <w:rPr>
          <w:rFonts w:ascii="Lucida Sans Unicode"/>
          <w:spacing w:val="-25"/>
          <w:sz w:val="24"/>
        </w:rPr>
        <w:t> </w:t>
      </w:r>
      <w:r>
        <w:rPr>
          <w:rFonts w:ascii="Lucida Sans Unicode"/>
          <w:sz w:val="24"/>
        </w:rPr>
        <w:t>motion;</w:t>
      </w:r>
    </w:p>
    <w:p>
      <w:pPr>
        <w:pStyle w:val="ListParagraph"/>
        <w:numPr>
          <w:ilvl w:val="0"/>
          <w:numId w:val="4"/>
        </w:numPr>
        <w:tabs>
          <w:tab w:pos="682" w:val="left" w:leader="none"/>
        </w:tabs>
        <w:spacing w:line="220" w:lineRule="auto" w:before="149" w:after="0"/>
        <w:ind w:left="681" w:right="102" w:hanging="567"/>
        <w:jc w:val="left"/>
        <w:rPr>
          <w:rFonts w:ascii="Lucida Sans Unicode" w:hAnsi="Lucida Sans Unicode" w:cs="Lucida Sans Unicode" w:eastAsia="Lucida Sans Unicode" w:hint="default"/>
          <w:sz w:val="24"/>
          <w:szCs w:val="24"/>
        </w:rPr>
      </w:pPr>
      <w:r>
        <w:rPr>
          <w:rFonts w:ascii="Lucida Sans Unicode"/>
          <w:sz w:val="24"/>
        </w:rPr>
        <w:t>a reconciliation between the estimated amounts to be paid into the WCF by the Secretary of State and the amounts to be authorised for payment out of the WCF in the motion;</w:t>
      </w:r>
      <w:r>
        <w:rPr>
          <w:rFonts w:ascii="Lucida Sans Unicode"/>
          <w:spacing w:val="-5"/>
          <w:sz w:val="24"/>
        </w:rPr>
        <w:t> </w:t>
      </w:r>
      <w:r>
        <w:rPr>
          <w:rFonts w:ascii="Lucida Sans Unicode"/>
          <w:sz w:val="24"/>
        </w:rPr>
        <w:t>and</w:t>
      </w:r>
    </w:p>
    <w:p>
      <w:pPr>
        <w:pStyle w:val="ListParagraph"/>
        <w:numPr>
          <w:ilvl w:val="0"/>
          <w:numId w:val="4"/>
        </w:numPr>
        <w:tabs>
          <w:tab w:pos="682" w:val="left" w:leader="none"/>
        </w:tabs>
        <w:spacing w:line="220" w:lineRule="auto" w:before="120" w:after="0"/>
        <w:ind w:left="681" w:right="180" w:hanging="567"/>
        <w:jc w:val="left"/>
        <w:rPr>
          <w:rFonts w:ascii="Lucida Sans Unicode" w:hAnsi="Lucida Sans Unicode" w:cs="Lucida Sans Unicode" w:eastAsia="Lucida Sans Unicode" w:hint="default"/>
          <w:sz w:val="12"/>
          <w:szCs w:val="12"/>
        </w:rPr>
      </w:pPr>
      <w:r>
        <w:rPr>
          <w:rFonts w:ascii="Lucida Sans Unicode"/>
          <w:sz w:val="24"/>
        </w:rPr>
        <w:t>a reconciliation between the resources to be authorised under Section 125(1)(a) and (b) of the 2006 Act and the amounts to be authorised for payment out of the WCF under Section</w:t>
      </w:r>
      <w:r>
        <w:rPr>
          <w:rFonts w:ascii="Lucida Sans Unicode"/>
          <w:spacing w:val="-8"/>
          <w:sz w:val="24"/>
        </w:rPr>
        <w:t> </w:t>
      </w:r>
      <w:r>
        <w:rPr>
          <w:rFonts w:ascii="Lucida Sans Unicode"/>
          <w:sz w:val="24"/>
        </w:rPr>
        <w:t>125(1)(c).</w:t>
      </w:r>
      <w:hyperlink w:history="true" w:anchor="_bookmark37">
        <w:r>
          <w:rPr>
            <w:rFonts w:ascii="Lucida Sans Unicode"/>
            <w:position w:val="9"/>
            <w:sz w:val="12"/>
          </w:rPr>
          <w:t>67</w:t>
        </w:r>
        <w:r>
          <w:rPr>
            <w:rFonts w:ascii="Lucida Sans Unicode"/>
            <w:sz w:val="12"/>
          </w:rPr>
        </w:r>
      </w:hyperlink>
    </w:p>
    <w:p>
      <w:pPr>
        <w:pStyle w:val="BodyText"/>
        <w:spacing w:line="338" w:lineRule="exact" w:before="92"/>
        <w:ind w:left="114" w:right="175"/>
        <w:jc w:val="left"/>
      </w:pPr>
      <w:r>
        <w:rPr/>
        <w:t>In accordance with Section 125 of the GOWA 2006 and Standing Orders, the</w:t>
      </w:r>
      <w:r>
        <w:rPr>
          <w:spacing w:val="-37"/>
        </w:rPr>
        <w:t> </w:t>
      </w:r>
      <w:r>
        <w:rPr/>
        <w:t>annual </w:t>
      </w:r>
      <w:r>
        <w:rPr/>
        <w:t>budget motion</w:t>
      </w:r>
      <w:r>
        <w:rPr>
          <w:spacing w:val="-9"/>
        </w:rPr>
        <w:t> </w:t>
      </w:r>
      <w:r>
        <w:rPr/>
        <w:t>includes:</w:t>
      </w:r>
    </w:p>
    <w:p>
      <w:pPr>
        <w:pStyle w:val="ListParagraph"/>
        <w:numPr>
          <w:ilvl w:val="0"/>
          <w:numId w:val="4"/>
        </w:numPr>
        <w:tabs>
          <w:tab w:pos="682" w:val="left" w:leader="none"/>
        </w:tabs>
        <w:spacing w:line="340" w:lineRule="exact" w:before="120" w:after="0"/>
        <w:ind w:left="681" w:right="759"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w w:val="105"/>
          <w:sz w:val="24"/>
          <w:szCs w:val="24"/>
        </w:rPr>
        <w:t>Schedule</w:t>
      </w:r>
      <w:r>
        <w:rPr>
          <w:rFonts w:ascii="Trebuchet MS" w:hAnsi="Trebuchet MS" w:cs="Trebuchet MS" w:eastAsia="Trebuchet MS" w:hint="default"/>
          <w:i/>
          <w:spacing w:val="-27"/>
          <w:w w:val="105"/>
          <w:sz w:val="24"/>
          <w:szCs w:val="24"/>
        </w:rPr>
        <w:t> </w:t>
      </w:r>
      <w:r>
        <w:rPr>
          <w:rFonts w:ascii="Trebuchet MS" w:hAnsi="Trebuchet MS" w:cs="Trebuchet MS" w:eastAsia="Trebuchet MS" w:hint="default"/>
          <w:i/>
          <w:w w:val="105"/>
          <w:sz w:val="24"/>
          <w:szCs w:val="24"/>
        </w:rPr>
        <w:t>1</w:t>
      </w:r>
      <w:r>
        <w:rPr>
          <w:rFonts w:ascii="Trebuchet MS" w:hAnsi="Trebuchet MS" w:cs="Trebuchet MS" w:eastAsia="Trebuchet MS" w:hint="default"/>
          <w:i/>
          <w:spacing w:val="-27"/>
          <w:w w:val="105"/>
          <w:sz w:val="24"/>
          <w:szCs w:val="24"/>
        </w:rPr>
        <w:t> </w:t>
      </w:r>
      <w:r>
        <w:rPr>
          <w:rFonts w:ascii="Trebuchet MS" w:hAnsi="Trebuchet MS" w:cs="Trebuchet MS" w:eastAsia="Trebuchet MS" w:hint="default"/>
          <w:i/>
          <w:w w:val="105"/>
          <w:sz w:val="24"/>
          <w:szCs w:val="24"/>
        </w:rPr>
        <w:t>–</w:t>
      </w:r>
      <w:r>
        <w:rPr>
          <w:rFonts w:ascii="Trebuchet MS" w:hAnsi="Trebuchet MS" w:cs="Trebuchet MS" w:eastAsia="Trebuchet MS" w:hint="default"/>
          <w:i/>
          <w:spacing w:val="-27"/>
          <w:w w:val="105"/>
          <w:sz w:val="24"/>
          <w:szCs w:val="24"/>
        </w:rPr>
        <w:t> </w:t>
      </w:r>
      <w:r>
        <w:rPr>
          <w:rFonts w:ascii="Lucida Sans Unicode" w:hAnsi="Lucida Sans Unicode" w:cs="Lucida Sans Unicode" w:eastAsia="Lucida Sans Unicode" w:hint="default"/>
          <w:w w:val="105"/>
          <w:sz w:val="24"/>
          <w:szCs w:val="24"/>
        </w:rPr>
        <w:t>Ambits</w:t>
      </w:r>
      <w:r>
        <w:rPr>
          <w:rFonts w:ascii="Lucida Sans Unicode" w:hAnsi="Lucida Sans Unicode" w:cs="Lucida Sans Unicode" w:eastAsia="Lucida Sans Unicode" w:hint="default"/>
          <w:spacing w:val="-32"/>
          <w:w w:val="105"/>
          <w:sz w:val="24"/>
          <w:szCs w:val="24"/>
        </w:rPr>
        <w:t> </w:t>
      </w:r>
      <w:r>
        <w:rPr>
          <w:rFonts w:ascii="Lucida Sans Unicode" w:hAnsi="Lucida Sans Unicode" w:cs="Lucida Sans Unicode" w:eastAsia="Lucida Sans Unicode" w:hint="default"/>
          <w:w w:val="105"/>
          <w:sz w:val="24"/>
          <w:szCs w:val="24"/>
        </w:rPr>
        <w:t>and</w:t>
      </w:r>
      <w:r>
        <w:rPr>
          <w:rFonts w:ascii="Lucida Sans Unicode" w:hAnsi="Lucida Sans Unicode" w:cs="Lucida Sans Unicode" w:eastAsia="Lucida Sans Unicode" w:hint="default"/>
          <w:spacing w:val="-32"/>
          <w:w w:val="105"/>
          <w:sz w:val="24"/>
          <w:szCs w:val="24"/>
        </w:rPr>
        <w:t> </w:t>
      </w:r>
      <w:r>
        <w:rPr>
          <w:rFonts w:ascii="Lucida Sans Unicode" w:hAnsi="Lucida Sans Unicode" w:cs="Lucida Sans Unicode" w:eastAsia="Lucida Sans Unicode" w:hint="default"/>
          <w:w w:val="105"/>
          <w:sz w:val="24"/>
          <w:szCs w:val="24"/>
        </w:rPr>
        <w:t>resource</w:t>
      </w:r>
      <w:r>
        <w:rPr>
          <w:rFonts w:ascii="Lucida Sans Unicode" w:hAnsi="Lucida Sans Unicode" w:cs="Lucida Sans Unicode" w:eastAsia="Lucida Sans Unicode" w:hint="default"/>
          <w:spacing w:val="-30"/>
          <w:w w:val="105"/>
          <w:sz w:val="24"/>
          <w:szCs w:val="24"/>
        </w:rPr>
        <w:t> </w:t>
      </w:r>
      <w:r>
        <w:rPr>
          <w:rFonts w:ascii="Lucida Sans Unicode" w:hAnsi="Lucida Sans Unicode" w:cs="Lucida Sans Unicode" w:eastAsia="Lucida Sans Unicode" w:hint="default"/>
          <w:w w:val="105"/>
          <w:sz w:val="24"/>
          <w:szCs w:val="24"/>
        </w:rPr>
        <w:t>limits</w:t>
      </w:r>
      <w:r>
        <w:rPr>
          <w:rFonts w:ascii="Lucida Sans Unicode" w:hAnsi="Lucida Sans Unicode" w:cs="Lucida Sans Unicode" w:eastAsia="Lucida Sans Unicode" w:hint="default"/>
          <w:spacing w:val="-32"/>
          <w:w w:val="105"/>
          <w:sz w:val="24"/>
          <w:szCs w:val="24"/>
        </w:rPr>
        <w:t> </w:t>
      </w:r>
      <w:r>
        <w:rPr>
          <w:rFonts w:ascii="Lucida Sans Unicode" w:hAnsi="Lucida Sans Unicode" w:cs="Lucida Sans Unicode" w:eastAsia="Lucida Sans Unicode" w:hint="default"/>
          <w:w w:val="105"/>
          <w:sz w:val="24"/>
          <w:szCs w:val="24"/>
        </w:rPr>
        <w:t>for</w:t>
      </w:r>
      <w:r>
        <w:rPr>
          <w:rFonts w:ascii="Lucida Sans Unicode" w:hAnsi="Lucida Sans Unicode" w:cs="Lucida Sans Unicode" w:eastAsia="Lucida Sans Unicode" w:hint="default"/>
          <w:spacing w:val="-32"/>
          <w:w w:val="105"/>
          <w:sz w:val="24"/>
          <w:szCs w:val="24"/>
        </w:rPr>
        <w:t> </w:t>
      </w:r>
      <w:r>
        <w:rPr>
          <w:rFonts w:ascii="Lucida Sans Unicode" w:hAnsi="Lucida Sans Unicode" w:cs="Lucida Sans Unicode" w:eastAsia="Lucida Sans Unicode" w:hint="default"/>
          <w:w w:val="105"/>
          <w:sz w:val="24"/>
          <w:szCs w:val="24"/>
        </w:rPr>
        <w:t>expenditure</w:t>
      </w:r>
      <w:r>
        <w:rPr>
          <w:rFonts w:ascii="Lucida Sans Unicode" w:hAnsi="Lucida Sans Unicode" w:cs="Lucida Sans Unicode" w:eastAsia="Lucida Sans Unicode" w:hint="default"/>
          <w:spacing w:val="-30"/>
          <w:w w:val="105"/>
          <w:sz w:val="24"/>
          <w:szCs w:val="24"/>
        </w:rPr>
        <w:t> </w:t>
      </w:r>
      <w:r>
        <w:rPr>
          <w:rFonts w:ascii="Lucida Sans Unicode" w:hAnsi="Lucida Sans Unicode" w:cs="Lucida Sans Unicode" w:eastAsia="Lucida Sans Unicode" w:hint="default"/>
          <w:w w:val="105"/>
          <w:sz w:val="24"/>
          <w:szCs w:val="24"/>
        </w:rPr>
        <w:t>incurred</w:t>
      </w:r>
      <w:r>
        <w:rPr>
          <w:rFonts w:ascii="Lucida Sans Unicode" w:hAnsi="Lucida Sans Unicode" w:cs="Lucida Sans Unicode" w:eastAsia="Lucida Sans Unicode" w:hint="default"/>
          <w:spacing w:val="-32"/>
          <w:w w:val="105"/>
          <w:sz w:val="24"/>
          <w:szCs w:val="24"/>
        </w:rPr>
        <w:t> </w:t>
      </w:r>
      <w:r>
        <w:rPr>
          <w:rFonts w:ascii="Lucida Sans Unicode" w:hAnsi="Lucida Sans Unicode" w:cs="Lucida Sans Unicode" w:eastAsia="Lucida Sans Unicode" w:hint="default"/>
          <w:w w:val="105"/>
          <w:sz w:val="24"/>
          <w:szCs w:val="24"/>
        </w:rPr>
        <w:t>by</w:t>
      </w:r>
      <w:r>
        <w:rPr>
          <w:rFonts w:ascii="Lucida Sans Unicode" w:hAnsi="Lucida Sans Unicode" w:cs="Lucida Sans Unicode" w:eastAsia="Lucida Sans Unicode" w:hint="default"/>
          <w:spacing w:val="-32"/>
          <w:w w:val="105"/>
          <w:sz w:val="24"/>
          <w:szCs w:val="24"/>
        </w:rPr>
        <w:t> </w:t>
      </w:r>
      <w:r>
        <w:rPr>
          <w:rFonts w:ascii="Lucida Sans Unicode" w:hAnsi="Lucida Sans Unicode" w:cs="Lucida Sans Unicode" w:eastAsia="Lucida Sans Unicode" w:hint="default"/>
          <w:w w:val="105"/>
          <w:sz w:val="24"/>
          <w:szCs w:val="24"/>
        </w:rPr>
        <w:t>Welsh </w:t>
      </w:r>
      <w:r>
        <w:rPr>
          <w:rFonts w:ascii="Lucida Sans Unicode" w:hAnsi="Lucida Sans Unicode" w:cs="Lucida Sans Unicode" w:eastAsia="Lucida Sans Unicode" w:hint="default"/>
          <w:w w:val="105"/>
          <w:sz w:val="24"/>
          <w:szCs w:val="24"/>
        </w:rPr>
        <w:t>Ministers</w:t>
      </w:r>
    </w:p>
    <w:p>
      <w:pPr>
        <w:pStyle w:val="ListParagraph"/>
        <w:numPr>
          <w:ilvl w:val="0"/>
          <w:numId w:val="4"/>
        </w:numPr>
        <w:tabs>
          <w:tab w:pos="682" w:val="left" w:leader="none"/>
        </w:tabs>
        <w:spacing w:line="240" w:lineRule="auto" w:before="127" w:after="0"/>
        <w:ind w:left="681" w:right="0"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Schedule 2 </w:t>
      </w:r>
      <w:r>
        <w:rPr>
          <w:rFonts w:ascii="Lucida Sans Unicode" w:hAnsi="Lucida Sans Unicode" w:cs="Lucida Sans Unicode" w:eastAsia="Lucida Sans Unicode" w:hint="default"/>
          <w:sz w:val="24"/>
          <w:szCs w:val="24"/>
        </w:rPr>
        <w:t>– Limits on the use of accruing resources by Welsh</w:t>
      </w:r>
      <w:r>
        <w:rPr>
          <w:rFonts w:ascii="Lucida Sans Unicode" w:hAnsi="Lucida Sans Unicode" w:cs="Lucida Sans Unicode" w:eastAsia="Lucida Sans Unicode" w:hint="default"/>
          <w:spacing w:val="58"/>
          <w:sz w:val="24"/>
          <w:szCs w:val="24"/>
        </w:rPr>
        <w:t> </w:t>
      </w:r>
      <w:r>
        <w:rPr>
          <w:rFonts w:ascii="Lucida Sans Unicode" w:hAnsi="Lucida Sans Unicode" w:cs="Lucida Sans Unicode" w:eastAsia="Lucida Sans Unicode" w:hint="default"/>
          <w:sz w:val="24"/>
          <w:szCs w:val="24"/>
        </w:rPr>
        <w:t>Ministers</w:t>
      </w:r>
    </w:p>
    <w:p>
      <w:pPr>
        <w:pStyle w:val="ListParagraph"/>
        <w:numPr>
          <w:ilvl w:val="0"/>
          <w:numId w:val="4"/>
        </w:numPr>
        <w:tabs>
          <w:tab w:pos="682" w:val="left" w:leader="none"/>
        </w:tabs>
        <w:spacing w:line="338" w:lineRule="exact" w:before="83" w:after="0"/>
        <w:ind w:left="681" w:right="772"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Schedule 3 </w:t>
      </w:r>
      <w:r>
        <w:rPr>
          <w:rFonts w:ascii="Lucida Sans Unicode" w:hAnsi="Lucida Sans Unicode" w:cs="Lucida Sans Unicode" w:eastAsia="Lucida Sans Unicode" w:hint="default"/>
          <w:sz w:val="24"/>
          <w:szCs w:val="24"/>
        </w:rPr>
        <w:t>– Ambits and resource limits for expenditure incurred by direct funded bodies (Assembly Commission, AGW and</w:t>
      </w:r>
      <w:r>
        <w:rPr>
          <w:rFonts w:ascii="Lucida Sans Unicode" w:hAnsi="Lucida Sans Unicode" w:cs="Lucida Sans Unicode" w:eastAsia="Lucida Sans Unicode" w:hint="default"/>
          <w:spacing w:val="-23"/>
          <w:sz w:val="24"/>
          <w:szCs w:val="24"/>
        </w:rPr>
        <w:t> </w:t>
      </w:r>
      <w:r>
        <w:rPr>
          <w:rFonts w:ascii="Lucida Sans Unicode" w:hAnsi="Lucida Sans Unicode" w:cs="Lucida Sans Unicode" w:eastAsia="Lucida Sans Unicode" w:hint="default"/>
          <w:sz w:val="24"/>
          <w:szCs w:val="24"/>
        </w:rPr>
        <w:t>PSOW)</w:t>
      </w:r>
    </w:p>
    <w:p>
      <w:pPr>
        <w:pStyle w:val="ListParagraph"/>
        <w:numPr>
          <w:ilvl w:val="0"/>
          <w:numId w:val="4"/>
        </w:numPr>
        <w:tabs>
          <w:tab w:pos="682" w:val="left" w:leader="none"/>
        </w:tabs>
        <w:spacing w:line="240" w:lineRule="auto" w:before="128" w:after="0"/>
        <w:ind w:left="681" w:right="0"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Schedule 4 </w:t>
      </w:r>
      <w:r>
        <w:rPr>
          <w:rFonts w:ascii="Lucida Sans Unicode" w:hAnsi="Lucida Sans Unicode" w:cs="Lucida Sans Unicode" w:eastAsia="Lucida Sans Unicode" w:hint="default"/>
          <w:sz w:val="24"/>
          <w:szCs w:val="24"/>
        </w:rPr>
        <w:t>– Limits on the use of accruing resources by direct funded</w:t>
      </w:r>
      <w:r>
        <w:rPr>
          <w:rFonts w:ascii="Lucida Sans Unicode" w:hAnsi="Lucida Sans Unicode" w:cs="Lucida Sans Unicode" w:eastAsia="Lucida Sans Unicode" w:hint="default"/>
          <w:spacing w:val="55"/>
          <w:sz w:val="24"/>
          <w:szCs w:val="24"/>
        </w:rPr>
        <w:t> </w:t>
      </w:r>
      <w:r>
        <w:rPr>
          <w:rFonts w:ascii="Lucida Sans Unicode" w:hAnsi="Lucida Sans Unicode" w:cs="Lucida Sans Unicode" w:eastAsia="Lucida Sans Unicode" w:hint="default"/>
          <w:sz w:val="24"/>
          <w:szCs w:val="24"/>
        </w:rPr>
        <w:t>bodies</w:t>
      </w:r>
    </w:p>
    <w:p>
      <w:pPr>
        <w:pStyle w:val="ListParagraph"/>
        <w:numPr>
          <w:ilvl w:val="0"/>
          <w:numId w:val="4"/>
        </w:numPr>
        <w:tabs>
          <w:tab w:pos="682" w:val="left" w:leader="none"/>
        </w:tabs>
        <w:spacing w:line="338" w:lineRule="exact" w:before="83" w:after="0"/>
        <w:ind w:left="681" w:right="532"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Schedule 5 </w:t>
      </w:r>
      <w:r>
        <w:rPr>
          <w:rFonts w:ascii="Lucida Sans Unicode" w:hAnsi="Lucida Sans Unicode" w:cs="Lucida Sans Unicode" w:eastAsia="Lucida Sans Unicode" w:hint="default"/>
          <w:sz w:val="24"/>
          <w:szCs w:val="24"/>
        </w:rPr>
        <w:t>– Resource to Cash Reconciliation (including the amounts of cash that may be withdrawn from the</w:t>
      </w:r>
      <w:r>
        <w:rPr>
          <w:rFonts w:ascii="Lucida Sans Unicode" w:hAnsi="Lucida Sans Unicode" w:cs="Lucida Sans Unicode" w:eastAsia="Lucida Sans Unicode" w:hint="default"/>
          <w:spacing w:val="-14"/>
          <w:sz w:val="24"/>
          <w:szCs w:val="24"/>
        </w:rPr>
        <w:t> </w:t>
      </w:r>
      <w:r>
        <w:rPr>
          <w:rFonts w:ascii="Lucida Sans Unicode" w:hAnsi="Lucida Sans Unicode" w:cs="Lucida Sans Unicode" w:eastAsia="Lucida Sans Unicode" w:hint="default"/>
          <w:sz w:val="24"/>
          <w:szCs w:val="24"/>
        </w:rPr>
        <w:t>WCF)</w:t>
      </w:r>
    </w:p>
    <w:p>
      <w:pPr>
        <w:pStyle w:val="ListParagraph"/>
        <w:numPr>
          <w:ilvl w:val="0"/>
          <w:numId w:val="4"/>
        </w:numPr>
        <w:tabs>
          <w:tab w:pos="682" w:val="left" w:leader="none"/>
        </w:tabs>
        <w:spacing w:line="340" w:lineRule="exact" w:before="120" w:after="0"/>
        <w:ind w:left="681" w:right="702"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Schedule 6 </w:t>
      </w:r>
      <w:r>
        <w:rPr>
          <w:rFonts w:ascii="Lucida Sans Unicode" w:hAnsi="Lucida Sans Unicode" w:cs="Lucida Sans Unicode" w:eastAsia="Lucida Sans Unicode" w:hint="default"/>
          <w:sz w:val="24"/>
          <w:szCs w:val="24"/>
        </w:rPr>
        <w:t>– Reconciliation of resources requested in the budget motion to resources made available by the Treasury for the Welsh</w:t>
      </w:r>
      <w:r>
        <w:rPr>
          <w:rFonts w:ascii="Lucida Sans Unicode" w:hAnsi="Lucida Sans Unicode" w:cs="Lucida Sans Unicode" w:eastAsia="Lucida Sans Unicode" w:hint="default"/>
          <w:spacing w:val="-30"/>
          <w:sz w:val="24"/>
          <w:szCs w:val="24"/>
        </w:rPr>
        <w:t> </w:t>
      </w:r>
      <w:r>
        <w:rPr>
          <w:rFonts w:ascii="Lucida Sans Unicode" w:hAnsi="Lucida Sans Unicode" w:cs="Lucida Sans Unicode" w:eastAsia="Lucida Sans Unicode" w:hint="default"/>
          <w:sz w:val="24"/>
          <w:szCs w:val="24"/>
        </w:rPr>
        <w:t>Block</w:t>
      </w:r>
    </w:p>
    <w:p>
      <w:pPr>
        <w:pStyle w:val="ListParagraph"/>
        <w:numPr>
          <w:ilvl w:val="0"/>
          <w:numId w:val="4"/>
        </w:numPr>
        <w:tabs>
          <w:tab w:pos="682" w:val="left" w:leader="none"/>
        </w:tabs>
        <w:spacing w:line="340" w:lineRule="exact" w:before="118" w:after="0"/>
        <w:ind w:left="681" w:right="324" w:hanging="567"/>
        <w:jc w:val="left"/>
        <w:rPr>
          <w:rFonts w:ascii="Lucida Sans Unicode" w:hAnsi="Lucida Sans Unicode" w:cs="Lucida Sans Unicode" w:eastAsia="Lucida Sans Unicode" w:hint="default"/>
          <w:sz w:val="24"/>
          <w:szCs w:val="24"/>
        </w:rPr>
      </w:pPr>
      <w:r>
        <w:rPr>
          <w:rFonts w:ascii="Trebuchet MS" w:hAnsi="Trebuchet MS" w:cs="Trebuchet MS" w:eastAsia="Trebuchet MS" w:hint="default"/>
          <w:i/>
          <w:sz w:val="24"/>
          <w:szCs w:val="24"/>
        </w:rPr>
        <w:t>Schedule 7 </w:t>
      </w:r>
      <w:r>
        <w:rPr>
          <w:rFonts w:ascii="Lucida Sans Unicode" w:hAnsi="Lucida Sans Unicode" w:cs="Lucida Sans Unicode" w:eastAsia="Lucida Sans Unicode" w:hint="default"/>
          <w:sz w:val="24"/>
          <w:szCs w:val="24"/>
        </w:rPr>
        <w:t>– Reconciliation of cash inflows to the WCF to the cash issues to be requested in the budget</w:t>
      </w:r>
      <w:r>
        <w:rPr>
          <w:rFonts w:ascii="Lucida Sans Unicode" w:hAnsi="Lucida Sans Unicode" w:cs="Lucida Sans Unicode" w:eastAsia="Lucida Sans Unicode" w:hint="default"/>
          <w:spacing w:val="-20"/>
          <w:sz w:val="24"/>
          <w:szCs w:val="24"/>
        </w:rPr>
        <w:t> </w:t>
      </w:r>
      <w:r>
        <w:rPr>
          <w:rFonts w:ascii="Lucida Sans Unicode" w:hAnsi="Lucida Sans Unicode" w:cs="Lucida Sans Unicode" w:eastAsia="Lucida Sans Unicode" w:hint="default"/>
          <w:sz w:val="24"/>
          <w:szCs w:val="24"/>
        </w:rPr>
        <w:t>motion</w:t>
      </w:r>
    </w:p>
    <w:p>
      <w:pPr>
        <w:pStyle w:val="BodyText"/>
        <w:spacing w:line="220" w:lineRule="auto" w:before="149"/>
        <w:ind w:right="175"/>
        <w:jc w:val="left"/>
        <w:rPr>
          <w:sz w:val="12"/>
          <w:szCs w:val="12"/>
        </w:rPr>
      </w:pPr>
      <w:r>
        <w:rPr/>
        <w:t>The Welsh Government also provides information on the main expenditure</w:t>
      </w:r>
      <w:r>
        <w:rPr>
          <w:spacing w:val="-32"/>
        </w:rPr>
        <w:t> </w:t>
      </w:r>
      <w:r>
        <w:rPr/>
        <w:t>group </w:t>
      </w:r>
      <w:r>
        <w:rPr/>
        <w:t>(MEG) allocations, which allows comparisons to be made with previous years’ budgets. In the 2008 budget round the Welsh Government also produced report accompanying the budget motion, which provided a narrative at the level of spending programme area and add clarity to the Welsh Government’s spending plans.</w:t>
      </w:r>
      <w:hyperlink w:history="true" w:anchor="_bookmark37">
        <w:r>
          <w:rPr>
            <w:position w:val="9"/>
            <w:sz w:val="12"/>
            <w:szCs w:val="12"/>
          </w:rPr>
          <w:t>68</w:t>
        </w:r>
        <w:r>
          <w:rPr>
            <w:sz w:val="12"/>
            <w:szCs w:val="12"/>
          </w:rPr>
        </w:r>
      </w:hyperlink>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2" w:after="0"/>
        <w:ind w:right="0"/>
        <w:rPr>
          <w:rFonts w:ascii="Lucida Sans Unicode" w:hAnsi="Lucida Sans Unicode" w:cs="Lucida Sans Unicode" w:eastAsia="Lucida Sans Unicode" w:hint="default"/>
          <w:sz w:val="21"/>
          <w:szCs w:val="2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40" w:lineRule="auto" w:before="3"/>
        <w:ind w:right="0"/>
        <w:rPr>
          <w:rFonts w:ascii="Lucida Sans Unicode" w:hAnsi="Lucida Sans Unicode" w:cs="Lucida Sans Unicode" w:eastAsia="Lucida Sans Unicode" w:hint="default"/>
          <w:sz w:val="9"/>
          <w:szCs w:val="9"/>
        </w:rPr>
      </w:pPr>
    </w:p>
    <w:p>
      <w:pPr>
        <w:spacing w:line="220" w:lineRule="auto" w:before="69"/>
        <w:ind w:left="113" w:right="175" w:firstLine="0"/>
        <w:jc w:val="left"/>
        <w:rPr>
          <w:rFonts w:ascii="Lucida Sans Unicode" w:hAnsi="Lucida Sans Unicode" w:cs="Lucida Sans Unicode" w:eastAsia="Lucida Sans Unicode" w:hint="default"/>
          <w:sz w:val="16"/>
          <w:szCs w:val="16"/>
        </w:rPr>
      </w:pPr>
      <w:r>
        <w:rPr>
          <w:rFonts w:ascii="Lucida Sans Unicode"/>
          <w:position w:val="6"/>
          <w:sz w:val="8"/>
        </w:rPr>
        <w:t>67 </w:t>
      </w:r>
      <w:r>
        <w:rPr>
          <w:rFonts w:ascii="Lucida Sans Unicode"/>
          <w:sz w:val="16"/>
        </w:rPr>
        <w:t>Section 125(1)(a) refers to resources which may be used for specified services and purposes and (b) to the amount of </w:t>
      </w:r>
      <w:r>
        <w:rPr>
          <w:rFonts w:ascii="Lucida Sans Unicode"/>
          <w:sz w:val="16"/>
        </w:rPr>
        <w:t>accruing</w:t>
      </w:r>
      <w:r>
        <w:rPr>
          <w:rFonts w:ascii="Lucida Sans Unicode"/>
          <w:spacing w:val="-3"/>
          <w:sz w:val="16"/>
        </w:rPr>
        <w:t> </w:t>
      </w:r>
      <w:r>
        <w:rPr>
          <w:rFonts w:ascii="Lucida Sans Unicode"/>
          <w:sz w:val="16"/>
        </w:rPr>
        <w:t>resources</w:t>
      </w:r>
      <w:r>
        <w:rPr>
          <w:rFonts w:ascii="Lucida Sans Unicode"/>
          <w:spacing w:val="-4"/>
          <w:sz w:val="16"/>
        </w:rPr>
        <w:t> </w:t>
      </w:r>
      <w:r>
        <w:rPr>
          <w:rFonts w:ascii="Lucida Sans Unicode"/>
          <w:sz w:val="16"/>
        </w:rPr>
        <w:t>which</w:t>
      </w:r>
      <w:r>
        <w:rPr>
          <w:rFonts w:ascii="Lucida Sans Unicode"/>
          <w:spacing w:val="-3"/>
          <w:sz w:val="16"/>
        </w:rPr>
        <w:t> </w:t>
      </w:r>
      <w:r>
        <w:rPr>
          <w:rFonts w:ascii="Lucida Sans Unicode"/>
          <w:sz w:val="16"/>
        </w:rPr>
        <w:t>may</w:t>
      </w:r>
      <w:r>
        <w:rPr>
          <w:rFonts w:ascii="Lucida Sans Unicode"/>
          <w:spacing w:val="-3"/>
          <w:sz w:val="16"/>
        </w:rPr>
        <w:t> </w:t>
      </w:r>
      <w:r>
        <w:rPr>
          <w:rFonts w:ascii="Lucida Sans Unicode"/>
          <w:sz w:val="16"/>
        </w:rPr>
        <w:t>be</w:t>
      </w:r>
      <w:r>
        <w:rPr>
          <w:rFonts w:ascii="Lucida Sans Unicode"/>
          <w:spacing w:val="-3"/>
          <w:sz w:val="16"/>
        </w:rPr>
        <w:t> </w:t>
      </w:r>
      <w:r>
        <w:rPr>
          <w:rFonts w:ascii="Lucida Sans Unicode"/>
          <w:sz w:val="16"/>
        </w:rPr>
        <w:t>retained</w:t>
      </w:r>
      <w:r>
        <w:rPr>
          <w:rFonts w:ascii="Lucida Sans Unicode"/>
          <w:spacing w:val="-3"/>
          <w:sz w:val="16"/>
        </w:rPr>
        <w:t> </w:t>
      </w:r>
      <w:r>
        <w:rPr>
          <w:rFonts w:ascii="Lucida Sans Unicode"/>
          <w:sz w:val="16"/>
        </w:rPr>
        <w:t>for</w:t>
      </w:r>
      <w:r>
        <w:rPr>
          <w:rFonts w:ascii="Lucida Sans Unicode"/>
          <w:spacing w:val="-3"/>
          <w:sz w:val="16"/>
        </w:rPr>
        <w:t> </w:t>
      </w:r>
      <w:r>
        <w:rPr>
          <w:rFonts w:ascii="Lucida Sans Unicode"/>
          <w:sz w:val="16"/>
        </w:rPr>
        <w:t>use</w:t>
      </w:r>
      <w:r>
        <w:rPr>
          <w:rFonts w:ascii="Lucida Sans Unicode"/>
          <w:spacing w:val="-3"/>
          <w:sz w:val="16"/>
        </w:rPr>
        <w:t> </w:t>
      </w:r>
      <w:r>
        <w:rPr>
          <w:rFonts w:ascii="Lucida Sans Unicode"/>
          <w:sz w:val="16"/>
        </w:rPr>
        <w:t>on</w:t>
      </w:r>
      <w:r>
        <w:rPr>
          <w:rFonts w:ascii="Lucida Sans Unicode"/>
          <w:spacing w:val="-3"/>
          <w:sz w:val="16"/>
        </w:rPr>
        <w:t> </w:t>
      </w:r>
      <w:r>
        <w:rPr>
          <w:rFonts w:ascii="Lucida Sans Unicode"/>
          <w:sz w:val="16"/>
        </w:rPr>
        <w:t>specified</w:t>
      </w:r>
      <w:r>
        <w:rPr>
          <w:rFonts w:ascii="Lucida Sans Unicode"/>
          <w:spacing w:val="-3"/>
          <w:sz w:val="16"/>
        </w:rPr>
        <w:t> </w:t>
      </w:r>
      <w:r>
        <w:rPr>
          <w:rFonts w:ascii="Lucida Sans Unicode"/>
          <w:sz w:val="16"/>
        </w:rPr>
        <w:t>services</w:t>
      </w:r>
      <w:r>
        <w:rPr>
          <w:rFonts w:ascii="Lucida Sans Unicode"/>
          <w:spacing w:val="-4"/>
          <w:sz w:val="16"/>
        </w:rPr>
        <w:t> </w:t>
      </w:r>
      <w:r>
        <w:rPr>
          <w:rFonts w:ascii="Lucida Sans Unicode"/>
          <w:sz w:val="16"/>
        </w:rPr>
        <w:t>and</w:t>
      </w:r>
      <w:r>
        <w:rPr>
          <w:rFonts w:ascii="Lucida Sans Unicode"/>
          <w:spacing w:val="-3"/>
          <w:sz w:val="16"/>
        </w:rPr>
        <w:t> </w:t>
      </w:r>
      <w:r>
        <w:rPr>
          <w:rFonts w:ascii="Lucida Sans Unicode"/>
          <w:sz w:val="16"/>
        </w:rPr>
        <w:t>purposes.</w:t>
      </w:r>
      <w:r>
        <w:rPr>
          <w:rFonts w:ascii="Lucida Sans Unicode"/>
          <w:spacing w:val="-5"/>
          <w:sz w:val="16"/>
        </w:rPr>
        <w:t> </w:t>
      </w:r>
      <w:r>
        <w:rPr>
          <w:rFonts w:ascii="Lucida Sans Unicode"/>
          <w:sz w:val="16"/>
        </w:rPr>
        <w:t>Section</w:t>
      </w:r>
      <w:r>
        <w:rPr>
          <w:rFonts w:ascii="Lucida Sans Unicode"/>
          <w:spacing w:val="-3"/>
          <w:sz w:val="16"/>
        </w:rPr>
        <w:t> </w:t>
      </w:r>
      <w:r>
        <w:rPr>
          <w:rFonts w:ascii="Lucida Sans Unicode"/>
          <w:sz w:val="16"/>
        </w:rPr>
        <w:t>125(1)(c)</w:t>
      </w:r>
      <w:r>
        <w:rPr>
          <w:rFonts w:ascii="Lucida Sans Unicode"/>
          <w:spacing w:val="-5"/>
          <w:sz w:val="16"/>
        </w:rPr>
        <w:t> </w:t>
      </w:r>
      <w:r>
        <w:rPr>
          <w:rFonts w:ascii="Lucida Sans Unicode"/>
          <w:sz w:val="16"/>
        </w:rPr>
        <w:t>refers</w:t>
      </w:r>
      <w:r>
        <w:rPr>
          <w:rFonts w:ascii="Lucida Sans Unicode"/>
          <w:spacing w:val="-5"/>
          <w:sz w:val="16"/>
        </w:rPr>
        <w:t> </w:t>
      </w:r>
      <w:r>
        <w:rPr>
          <w:rFonts w:ascii="Lucida Sans Unicode"/>
          <w:sz w:val="16"/>
        </w:rPr>
        <w:t>to</w:t>
      </w:r>
      <w:r>
        <w:rPr>
          <w:rFonts w:ascii="Lucida Sans Unicode"/>
          <w:spacing w:val="-4"/>
          <w:sz w:val="16"/>
        </w:rPr>
        <w:t> </w:t>
      </w:r>
      <w:r>
        <w:rPr>
          <w:rFonts w:ascii="Lucida Sans Unicode"/>
          <w:sz w:val="16"/>
        </w:rPr>
        <w:t>the</w:t>
      </w:r>
      <w:r>
        <w:rPr>
          <w:rFonts w:ascii="Lucida Sans Unicode"/>
          <w:spacing w:val="-4"/>
          <w:sz w:val="16"/>
        </w:rPr>
        <w:t> </w:t>
      </w:r>
      <w:r>
        <w:rPr>
          <w:rFonts w:ascii="Lucida Sans Unicode"/>
          <w:sz w:val="16"/>
        </w:rPr>
        <w:t>amount </w:t>
      </w:r>
      <w:r>
        <w:rPr>
          <w:rFonts w:ascii="Lucida Sans Unicode"/>
          <w:sz w:val="16"/>
        </w:rPr>
        <w:t>which may be paid out of the WCF for use on specified purposes and</w:t>
      </w:r>
      <w:r>
        <w:rPr>
          <w:rFonts w:ascii="Lucida Sans Unicode"/>
          <w:spacing w:val="-29"/>
          <w:sz w:val="16"/>
        </w:rPr>
        <w:t> </w:t>
      </w:r>
      <w:r>
        <w:rPr>
          <w:rFonts w:ascii="Lucida Sans Unicode"/>
          <w:sz w:val="16"/>
        </w:rPr>
        <w:t>services.</w:t>
      </w:r>
    </w:p>
    <w:p>
      <w:pPr>
        <w:spacing w:line="184" w:lineRule="auto" w:before="27"/>
        <w:ind w:left="114" w:right="175" w:hanging="1"/>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68 </w:t>
      </w:r>
      <w:r>
        <w:rPr>
          <w:rFonts w:ascii="Lucida Sans Unicode" w:hAnsi="Lucida Sans Unicode" w:cs="Lucida Sans Unicode" w:eastAsia="Lucida Sans Unicode" w:hint="default"/>
          <w:sz w:val="16"/>
          <w:szCs w:val="16"/>
        </w:rPr>
        <w:t>The budget documents can be accessed on the Welsh Government’s website: </w:t>
      </w:r>
      <w:r>
        <w:rPr>
          <w:rFonts w:ascii="Lucida Sans Unicode" w:hAnsi="Lucida Sans Unicode" w:cs="Lucida Sans Unicode" w:eastAsia="Lucida Sans Unicode" w:hint="default"/>
          <w:color w:val="0000FF"/>
          <w:sz w:val="16"/>
          <w:szCs w:val="16"/>
        </w:rPr>
      </w:r>
      <w:hyperlink r:id="rId67">
        <w:r>
          <w:rPr>
            <w:rFonts w:ascii="Lucida Sans Unicode" w:hAnsi="Lucida Sans Unicode" w:cs="Lucida Sans Unicode" w:eastAsia="Lucida Sans Unicode" w:hint="default"/>
            <w:color w:val="0000FF"/>
            <w:sz w:val="16"/>
            <w:szCs w:val="16"/>
            <w:u w:val="single" w:color="0000FF"/>
          </w:rPr>
          <w:t>Welsh Assembly Government Budget </w:t>
        </w:r>
        <w:r>
          <w:rPr>
            <w:rFonts w:ascii="Lucida Sans Unicode" w:hAnsi="Lucida Sans Unicode" w:cs="Lucida Sans Unicode" w:eastAsia="Lucida Sans Unicode" w:hint="default"/>
            <w:color w:val="0000FF"/>
            <w:sz w:val="16"/>
            <w:szCs w:val="16"/>
          </w:rPr>
        </w:r>
      </w:hyperlink>
      <w:r>
        <w:rPr>
          <w:rFonts w:ascii="Lucida Sans Unicode" w:hAnsi="Lucida Sans Unicode" w:cs="Lucida Sans Unicode" w:eastAsia="Lucida Sans Unicode" w:hint="default"/>
          <w:sz w:val="16"/>
          <w:szCs w:val="16"/>
        </w:rPr>
        <w:t>[at 21 </w:t>
      </w:r>
      <w:r>
        <w:rPr>
          <w:rFonts w:ascii="Lucida Sans Unicode" w:hAnsi="Lucida Sans Unicode" w:cs="Lucida Sans Unicode" w:eastAsia="Lucida Sans Unicode" w:hint="default"/>
          <w:sz w:val="16"/>
          <w:szCs w:val="16"/>
        </w:rPr>
        <w:t>October</w:t>
      </w:r>
      <w:r>
        <w:rPr>
          <w:rFonts w:ascii="Lucida Sans Unicode" w:hAnsi="Lucida Sans Unicode" w:cs="Lucida Sans Unicode" w:eastAsia="Lucida Sans Unicode" w:hint="default"/>
          <w:spacing w:val="40"/>
          <w:sz w:val="16"/>
          <w:szCs w:val="16"/>
        </w:rPr>
        <w:t> </w:t>
      </w:r>
      <w:r>
        <w:rPr>
          <w:rFonts w:ascii="Lucida Sans Unicode" w:hAnsi="Lucida Sans Unicode" w:cs="Lucida Sans Unicode" w:eastAsia="Lucida Sans Unicode" w:hint="default"/>
          <w:sz w:val="16"/>
          <w:szCs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right="119"/>
        <w:jc w:val="left"/>
      </w:pPr>
      <w:bookmarkStart w:name="_bookmark38" w:id="106"/>
      <w:bookmarkEnd w:id="106"/>
      <w:r>
        <w:rPr/>
      </w:r>
      <w:r>
        <w:rPr/>
        <w:t>At this stage in the budget process, the budget priorities and allocations have been finalised following consultation at the draft budget stage. No amendments may be tabled to an annual budget motion and Members options are limited to abstaining, or voting to support or oppose the motion as a whole.</w:t>
      </w:r>
      <w:hyperlink w:history="true" w:anchor="_bookmark38">
        <w:r>
          <w:rPr>
            <w:position w:val="9"/>
            <w:sz w:val="12"/>
          </w:rPr>
          <w:t>69</w:t>
        </w:r>
      </w:hyperlink>
      <w:r>
        <w:rPr>
          <w:position w:val="9"/>
          <w:sz w:val="12"/>
        </w:rPr>
        <w:t> </w:t>
      </w:r>
      <w:r>
        <w:rPr/>
        <w:t>However, the debate on the </w:t>
      </w:r>
      <w:r>
        <w:rPr/>
        <w:t>annual budget motion presents individual Members with the opportunity to introduce into the debate points on any unmet priorities or issues of specific concern.</w:t>
      </w:r>
    </w:p>
    <w:p>
      <w:pPr>
        <w:pStyle w:val="BodyText"/>
        <w:spacing w:line="220" w:lineRule="auto" w:before="120"/>
        <w:ind w:right="99"/>
        <w:jc w:val="left"/>
      </w:pPr>
      <w:r>
        <w:rPr/>
        <w:t>The giving of financial authority for the use of resources is therefore a matter for Members. Conversely, only Ministers can ask for the use of resources and Members cannot authorise amounts that Ministers have not asked for. This is in exact parallel with</w:t>
      </w:r>
      <w:r>
        <w:rPr>
          <w:spacing w:val="-27"/>
        </w:rPr>
        <w:t> </w:t>
      </w:r>
      <w:r>
        <w:rPr/>
        <w:t>the</w:t>
      </w:r>
      <w:r>
        <w:rPr>
          <w:spacing w:val="-26"/>
        </w:rPr>
        <w:t> </w:t>
      </w:r>
      <w:r>
        <w:rPr/>
        <w:t>Whitehall-Westminster</w:t>
      </w:r>
      <w:r>
        <w:rPr>
          <w:spacing w:val="-28"/>
        </w:rPr>
        <w:t> </w:t>
      </w:r>
      <w:r>
        <w:rPr/>
        <w:t>system.</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2"/>
        <w:ind w:right="0"/>
        <w:rPr>
          <w:rFonts w:ascii="Lucida Sans Unicode" w:hAnsi="Lucida Sans Unicode" w:cs="Lucida Sans Unicode" w:eastAsia="Lucida Sans Unicode" w:hint="default"/>
          <w:sz w:val="14"/>
          <w:szCs w:val="14"/>
        </w:rPr>
      </w:pPr>
    </w:p>
    <w:p>
      <w:pPr>
        <w:pStyle w:val="Heading4"/>
        <w:numPr>
          <w:ilvl w:val="1"/>
          <w:numId w:val="3"/>
        </w:numPr>
        <w:tabs>
          <w:tab w:pos="835" w:val="left" w:leader="none"/>
        </w:tabs>
        <w:spacing w:line="240" w:lineRule="auto" w:before="0" w:after="0"/>
        <w:ind w:left="835" w:right="0" w:hanging="721"/>
        <w:jc w:val="left"/>
        <w:rPr>
          <w:b w:val="0"/>
          <w:bCs w:val="0"/>
          <w:i w:val="0"/>
        </w:rPr>
      </w:pPr>
      <w:bookmarkStart w:name="3.3 Supplementary Budget Motions " w:id="107"/>
      <w:bookmarkEnd w:id="107"/>
      <w:r>
        <w:rPr>
          <w:b w:val="0"/>
          <w:i w:val="0"/>
        </w:rPr>
      </w:r>
      <w:bookmarkStart w:name="3.3 Supplementary Budget Motions " w:id="108"/>
      <w:bookmarkEnd w:id="108"/>
      <w:r>
        <w:rPr>
          <w:i/>
          <w:w w:val="105"/>
        </w:rPr>
        <w:t>S</w:t>
      </w:r>
      <w:r>
        <w:rPr>
          <w:i/>
          <w:w w:val="105"/>
        </w:rPr>
        <w:t>upplementary Budget</w:t>
      </w:r>
      <w:r>
        <w:rPr>
          <w:i/>
          <w:spacing w:val="29"/>
          <w:w w:val="105"/>
        </w:rPr>
        <w:t> </w:t>
      </w:r>
      <w:r>
        <w:rPr>
          <w:i/>
          <w:w w:val="105"/>
        </w:rPr>
        <w:t>Motions</w:t>
      </w:r>
      <w:r>
        <w:rPr>
          <w:b w:val="0"/>
          <w:i w:val="0"/>
        </w:rPr>
      </w:r>
    </w:p>
    <w:p>
      <w:pPr>
        <w:pStyle w:val="BodyText"/>
        <w:spacing w:line="340" w:lineRule="exact" w:before="199"/>
        <w:ind w:right="369"/>
        <w:jc w:val="both"/>
      </w:pPr>
      <w:r>
        <w:rPr/>
        <w:t>Standing</w:t>
      </w:r>
      <w:r>
        <w:rPr>
          <w:spacing w:val="-11"/>
        </w:rPr>
        <w:t> </w:t>
      </w:r>
      <w:r>
        <w:rPr/>
        <w:t>Orders</w:t>
      </w:r>
      <w:r>
        <w:rPr>
          <w:spacing w:val="-12"/>
        </w:rPr>
        <w:t> </w:t>
      </w:r>
      <w:r>
        <w:rPr/>
        <w:t>27.21-27.27</w:t>
      </w:r>
      <w:r>
        <w:rPr>
          <w:spacing w:val="-8"/>
        </w:rPr>
        <w:t> </w:t>
      </w:r>
      <w:r>
        <w:rPr/>
        <w:t>relate</w:t>
      </w:r>
      <w:r>
        <w:rPr>
          <w:spacing w:val="-10"/>
        </w:rPr>
        <w:t> </w:t>
      </w:r>
      <w:r>
        <w:rPr/>
        <w:t>to</w:t>
      </w:r>
      <w:r>
        <w:rPr>
          <w:spacing w:val="-12"/>
        </w:rPr>
        <w:t> </w:t>
      </w:r>
      <w:r>
        <w:rPr/>
        <w:t>supplementary</w:t>
      </w:r>
      <w:r>
        <w:rPr>
          <w:spacing w:val="-12"/>
        </w:rPr>
        <w:t> </w:t>
      </w:r>
      <w:r>
        <w:rPr/>
        <w:t>budget</w:t>
      </w:r>
      <w:r>
        <w:rPr>
          <w:spacing w:val="-11"/>
        </w:rPr>
        <w:t> </w:t>
      </w:r>
      <w:r>
        <w:rPr/>
        <w:t>motions</w:t>
      </w:r>
      <w:r>
        <w:rPr>
          <w:spacing w:val="-12"/>
        </w:rPr>
        <w:t> </w:t>
      </w:r>
      <w:r>
        <w:rPr/>
        <w:t>as</w:t>
      </w:r>
      <w:r>
        <w:rPr>
          <w:spacing w:val="-12"/>
        </w:rPr>
        <w:t> </w:t>
      </w:r>
      <w:r>
        <w:rPr/>
        <w:t>provided </w:t>
      </w:r>
      <w:r>
        <w:rPr/>
        <w:t>for in Section 126 of the GOWA 2006.</w:t>
      </w:r>
      <w:hyperlink w:history="true" w:anchor="_bookmark38">
        <w:r>
          <w:rPr>
            <w:position w:val="9"/>
            <w:sz w:val="12"/>
          </w:rPr>
          <w:t>70</w:t>
        </w:r>
      </w:hyperlink>
      <w:r>
        <w:rPr>
          <w:position w:val="9"/>
          <w:sz w:val="12"/>
        </w:rPr>
        <w:t> </w:t>
      </w:r>
      <w:r>
        <w:rPr/>
        <w:t>Welsh Ministers may table supplementary </w:t>
      </w:r>
      <w:r>
        <w:rPr/>
        <w:t>budget motions, at any time after the annual budget resolution has been</w:t>
      </w:r>
      <w:r>
        <w:rPr>
          <w:spacing w:val="-33"/>
        </w:rPr>
        <w:t> </w:t>
      </w:r>
      <w:r>
        <w:rPr/>
        <w:t>passed.</w:t>
      </w:r>
    </w:p>
    <w:p>
      <w:pPr>
        <w:pStyle w:val="BodyText"/>
        <w:spacing w:line="220" w:lineRule="auto" w:before="148"/>
        <w:ind w:right="103"/>
        <w:jc w:val="left"/>
      </w:pPr>
      <w:r>
        <w:rPr/>
        <w:t>Essentially the Welsh Ministers must lay a supplementary budget if they wish to move amounts from one ambit to another, extend the scope of an existing ambit, create an entirely new ambit, or increase the amounts of any resources accruing that they are authorised to be retained under an</w:t>
      </w:r>
      <w:r>
        <w:rPr>
          <w:spacing w:val="-20"/>
        </w:rPr>
        <w:t> </w:t>
      </w:r>
      <w:r>
        <w:rPr/>
        <w:t>ambit.</w:t>
      </w:r>
    </w:p>
    <w:p>
      <w:pPr>
        <w:pStyle w:val="BodyText"/>
        <w:spacing w:line="220" w:lineRule="auto" w:before="120"/>
        <w:ind w:right="119"/>
        <w:jc w:val="left"/>
      </w:pPr>
      <w:r>
        <w:rPr/>
        <w:t>The information provided in support of a supplementary budget motion must include any changes to that presented with the annual budget motion (under SO 27.19). A supplementary budget motion may not be moved until either: the Finance Committee has reported on the motion; or, the Finance Committee has not reported on the motion and three weeks has passed since the motion was tabled.  The Finance Committee’s report on a supplementary budget motion may recommend changes provided that these do not alter the overall amounts proposed in the motion.</w:t>
      </w:r>
    </w:p>
    <w:p>
      <w:pPr>
        <w:pStyle w:val="BodyText"/>
        <w:spacing w:line="220" w:lineRule="auto" w:before="119"/>
        <w:ind w:right="99"/>
        <w:jc w:val="left"/>
      </w:pPr>
      <w:r>
        <w:rPr/>
        <w:t>Amendments to a supplementary budget motion may only be tabled to vary</w:t>
      </w:r>
      <w:r>
        <w:rPr>
          <w:spacing w:val="-36"/>
        </w:rPr>
        <w:t> </w:t>
      </w:r>
      <w:r>
        <w:rPr/>
        <w:t>the </w:t>
      </w:r>
      <w:r>
        <w:rPr/>
        <w:t>motion, and can only be tabled by a Welsh Minister. The authorisation of a supplementary budget motion by the Assembly is required to prevent irregular expenditure from</w:t>
      </w:r>
      <w:r>
        <w:rPr>
          <w:spacing w:val="-17"/>
        </w:rPr>
        <w:t> </w:t>
      </w:r>
      <w:r>
        <w:rPr/>
        <w:t>occurring.</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6" w:after="0"/>
        <w:ind w:right="0"/>
        <w:rPr>
          <w:rFonts w:ascii="Lucida Sans Unicode" w:hAnsi="Lucida Sans Unicode" w:cs="Lucida Sans Unicode" w:eastAsia="Lucida Sans Unicode" w:hint="default"/>
          <w:sz w:val="17"/>
          <w:szCs w:val="17"/>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6"/>
        <w:ind w:left="114" w:right="99" w:firstLine="0"/>
        <w:jc w:val="left"/>
        <w:rPr>
          <w:rFonts w:ascii="Lucida Sans Unicode" w:hAnsi="Lucida Sans Unicode" w:cs="Lucida Sans Unicode" w:eastAsia="Lucida Sans Unicode" w:hint="default"/>
          <w:sz w:val="16"/>
          <w:szCs w:val="16"/>
        </w:rPr>
      </w:pPr>
      <w:r>
        <w:rPr>
          <w:rFonts w:ascii="Lucida Sans Unicode"/>
          <w:position w:val="6"/>
          <w:sz w:val="8"/>
        </w:rPr>
        <w:t>69 </w:t>
      </w:r>
      <w:r>
        <w:rPr>
          <w:rFonts w:ascii="Lucida Sans Unicode"/>
          <w:color w:val="0000FF"/>
          <w:sz w:val="16"/>
        </w:rPr>
      </w:r>
      <w:hyperlink r:id="rId68">
        <w:r>
          <w:rPr>
            <w:rFonts w:ascii="Lucida Sans Unicode"/>
            <w:color w:val="0000FF"/>
            <w:sz w:val="16"/>
            <w:u w:val="single" w:color="0000FF"/>
          </w:rPr>
          <w:t>Section 127 of GOWA 2006 </w:t>
        </w:r>
        <w:r>
          <w:rPr>
            <w:rFonts w:ascii="Lucida Sans Unicode"/>
            <w:color w:val="0000FF"/>
            <w:sz w:val="16"/>
          </w:rPr>
        </w:r>
      </w:hyperlink>
      <w:r>
        <w:rPr>
          <w:rFonts w:ascii="Lucida Sans Unicode"/>
          <w:sz w:val="16"/>
        </w:rPr>
        <w:t>deals with the situation where the Assembly has passed no Budget resolution at the beginning of </w:t>
      </w:r>
      <w:r>
        <w:rPr>
          <w:rFonts w:ascii="Lucida Sans Unicode"/>
          <w:sz w:val="16"/>
        </w:rPr>
        <w:t>the relevant financial year. It provides for the use of up to 75% of the resources; the retention of income up to 75% of the retained income; and the payment of cash out of the WCF up to 75% of the cash approved for the previous financial year for services and purposes approved in the previous year. The percentage increases to 95% after the end of July, if no budget resolution has been approved for that financial year. [at 21 October</w:t>
      </w:r>
      <w:r>
        <w:rPr>
          <w:rFonts w:ascii="Lucida Sans Unicode"/>
          <w:spacing w:val="5"/>
          <w:sz w:val="16"/>
        </w:rPr>
        <w:t> </w:t>
      </w:r>
      <w:r>
        <w:rPr>
          <w:rFonts w:ascii="Lucida Sans Unicode"/>
          <w:sz w:val="16"/>
        </w:rPr>
        <w:t>2009]</w:t>
      </w:r>
    </w:p>
    <w:p>
      <w:pPr>
        <w:spacing w:line="205" w:lineRule="exact" w:before="0"/>
        <w:ind w:left="114" w:right="99" w:firstLine="0"/>
        <w:jc w:val="left"/>
        <w:rPr>
          <w:rFonts w:ascii="Lucida Sans Unicode" w:hAnsi="Lucida Sans Unicode" w:cs="Lucida Sans Unicode" w:eastAsia="Lucida Sans Unicode" w:hint="default"/>
          <w:sz w:val="16"/>
          <w:szCs w:val="16"/>
        </w:rPr>
      </w:pPr>
      <w:r>
        <w:rPr>
          <w:rFonts w:ascii="Lucida Sans Unicode"/>
          <w:position w:val="6"/>
          <w:sz w:val="8"/>
        </w:rPr>
        <w:t>70  </w:t>
      </w:r>
      <w:r>
        <w:rPr>
          <w:rFonts w:ascii="Lucida Sans Unicode"/>
          <w:color w:val="0000FF"/>
          <w:sz w:val="16"/>
        </w:rPr>
      </w:r>
      <w:hyperlink r:id="rId68">
        <w:r>
          <w:rPr>
            <w:rFonts w:ascii="Lucida Sans Unicode"/>
            <w:color w:val="0000FF"/>
            <w:sz w:val="16"/>
            <w:u w:val="single" w:color="0000FF"/>
          </w:rPr>
          <w:t>Section 126 GOWA 2006. </w:t>
        </w:r>
        <w:r>
          <w:rPr>
            <w:rFonts w:ascii="Lucida Sans Unicode"/>
            <w:color w:val="0000FF"/>
            <w:sz w:val="16"/>
          </w:rPr>
        </w:r>
      </w:hyperlink>
      <w:r>
        <w:rPr>
          <w:rFonts w:ascii="Lucida Sans Unicode"/>
          <w:sz w:val="16"/>
        </w:rPr>
        <w:t>[at 3 August</w:t>
      </w:r>
      <w:r>
        <w:rPr>
          <w:rFonts w:ascii="Lucida Sans Unicode"/>
          <w:spacing w:val="-25"/>
          <w:sz w:val="16"/>
        </w:rPr>
        <w:t> </w:t>
      </w:r>
      <w:r>
        <w:rPr>
          <w:rFonts w:ascii="Lucida Sans Unicode"/>
          <w:sz w:val="16"/>
        </w:rPr>
        <w:t>2009]</w:t>
      </w:r>
    </w:p>
    <w:p>
      <w:pPr>
        <w:spacing w:after="0" w:line="205"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80"/>
        </w:sectPr>
      </w:pPr>
    </w:p>
    <w:p>
      <w:pPr>
        <w:pStyle w:val="Heading4"/>
        <w:numPr>
          <w:ilvl w:val="1"/>
          <w:numId w:val="3"/>
        </w:numPr>
        <w:tabs>
          <w:tab w:pos="835" w:val="left" w:leader="none"/>
        </w:tabs>
        <w:spacing w:line="240" w:lineRule="auto" w:before="61" w:after="0"/>
        <w:ind w:left="834" w:right="0" w:hanging="720"/>
        <w:jc w:val="left"/>
        <w:rPr>
          <w:b w:val="0"/>
          <w:bCs w:val="0"/>
          <w:i w:val="0"/>
        </w:rPr>
      </w:pPr>
      <w:bookmarkStart w:name="3.4 Role of Committees " w:id="109"/>
      <w:bookmarkEnd w:id="109"/>
      <w:r>
        <w:rPr>
          <w:b w:val="0"/>
          <w:i w:val="0"/>
        </w:rPr>
      </w:r>
      <w:bookmarkStart w:name="_bookmark39" w:id="110"/>
      <w:bookmarkEnd w:id="110"/>
      <w:r>
        <w:rPr>
          <w:b w:val="0"/>
          <w:i w:val="0"/>
        </w:rPr>
      </w:r>
      <w:bookmarkStart w:name="_bookmark39" w:id="111"/>
      <w:bookmarkEnd w:id="111"/>
      <w:r>
        <w:rPr>
          <w:i/>
          <w:w w:val="105"/>
        </w:rPr>
        <w:t>Ro</w:t>
      </w:r>
      <w:r>
        <w:rPr>
          <w:i/>
          <w:w w:val="105"/>
        </w:rPr>
        <w:t>le of</w:t>
      </w:r>
      <w:r>
        <w:rPr>
          <w:i/>
          <w:spacing w:val="6"/>
          <w:w w:val="105"/>
        </w:rPr>
        <w:t> </w:t>
      </w:r>
      <w:r>
        <w:rPr>
          <w:i/>
          <w:w w:val="105"/>
        </w:rPr>
        <w:t>Committees</w:t>
      </w:r>
      <w:r>
        <w:rPr>
          <w:b w:val="0"/>
          <w:i w:val="0"/>
        </w:rPr>
      </w:r>
    </w:p>
    <w:p>
      <w:pPr>
        <w:pStyle w:val="BodyText"/>
        <w:spacing w:line="240" w:lineRule="auto" w:before="209"/>
        <w:ind w:left="114" w:right="175"/>
        <w:jc w:val="left"/>
      </w:pPr>
      <w:r>
        <w:rPr/>
        <w:t>Standing Order 12.1 of the third Assembly states</w:t>
      </w:r>
      <w:r>
        <w:rPr>
          <w:spacing w:val="-17"/>
        </w:rPr>
        <w:t> </w:t>
      </w:r>
      <w:r>
        <w:rPr/>
        <w:t>that:</w:t>
      </w:r>
    </w:p>
    <w:p>
      <w:pPr>
        <w:spacing w:line="284" w:lineRule="exact" w:before="87"/>
        <w:ind w:left="681" w:right="175" w:firstLine="0"/>
        <w:jc w:val="left"/>
        <w:rPr>
          <w:rFonts w:ascii="Lucida Sans Unicode" w:hAnsi="Lucida Sans Unicode" w:cs="Lucida Sans Unicode" w:eastAsia="Lucida Sans Unicode" w:hint="default"/>
          <w:sz w:val="8"/>
          <w:szCs w:val="8"/>
        </w:rPr>
      </w:pPr>
      <w:r>
        <w:rPr>
          <w:rFonts w:ascii="Lucida Sans Unicode"/>
          <w:sz w:val="20"/>
        </w:rPr>
        <w:t>There</w:t>
      </w:r>
      <w:r>
        <w:rPr>
          <w:rFonts w:ascii="Lucida Sans Unicode"/>
          <w:spacing w:val="-3"/>
          <w:sz w:val="20"/>
        </w:rPr>
        <w:t> </w:t>
      </w:r>
      <w:r>
        <w:rPr>
          <w:rFonts w:ascii="Lucida Sans Unicode"/>
          <w:sz w:val="20"/>
        </w:rPr>
        <w:t>must</w:t>
      </w:r>
      <w:r>
        <w:rPr>
          <w:rFonts w:ascii="Lucida Sans Unicode"/>
          <w:spacing w:val="-3"/>
          <w:sz w:val="20"/>
        </w:rPr>
        <w:t> </w:t>
      </w:r>
      <w:r>
        <w:rPr>
          <w:rFonts w:ascii="Lucida Sans Unicode"/>
          <w:sz w:val="20"/>
        </w:rPr>
        <w:t>be</w:t>
      </w:r>
      <w:r>
        <w:rPr>
          <w:rFonts w:ascii="Lucida Sans Unicode"/>
          <w:spacing w:val="-3"/>
          <w:sz w:val="20"/>
        </w:rPr>
        <w:t> </w:t>
      </w:r>
      <w:r>
        <w:rPr>
          <w:rFonts w:ascii="Lucida Sans Unicode"/>
          <w:sz w:val="20"/>
        </w:rPr>
        <w:t>scrutiny</w:t>
      </w:r>
      <w:r>
        <w:rPr>
          <w:rFonts w:ascii="Lucida Sans Unicode"/>
          <w:spacing w:val="-5"/>
          <w:sz w:val="20"/>
        </w:rPr>
        <w:t> </w:t>
      </w:r>
      <w:r>
        <w:rPr>
          <w:rFonts w:ascii="Lucida Sans Unicode"/>
          <w:sz w:val="20"/>
        </w:rPr>
        <w:t>committees</w:t>
      </w:r>
      <w:r>
        <w:rPr>
          <w:rFonts w:ascii="Lucida Sans Unicode"/>
          <w:spacing w:val="-4"/>
          <w:sz w:val="20"/>
        </w:rPr>
        <w:t> </w:t>
      </w:r>
      <w:r>
        <w:rPr>
          <w:rFonts w:ascii="Lucida Sans Unicode"/>
          <w:sz w:val="20"/>
        </w:rPr>
        <w:t>with</w:t>
      </w:r>
      <w:r>
        <w:rPr>
          <w:rFonts w:ascii="Lucida Sans Unicode"/>
          <w:spacing w:val="-2"/>
          <w:sz w:val="20"/>
        </w:rPr>
        <w:t> </w:t>
      </w:r>
      <w:r>
        <w:rPr>
          <w:rFonts w:ascii="Lucida Sans Unicode"/>
          <w:sz w:val="20"/>
        </w:rPr>
        <w:t>power</w:t>
      </w:r>
      <w:r>
        <w:rPr>
          <w:rFonts w:ascii="Lucida Sans Unicode"/>
          <w:spacing w:val="-4"/>
          <w:sz w:val="20"/>
        </w:rPr>
        <w:t> </w:t>
      </w:r>
      <w:r>
        <w:rPr>
          <w:rFonts w:ascii="Lucida Sans Unicode"/>
          <w:sz w:val="20"/>
        </w:rPr>
        <w:t>within</w:t>
      </w:r>
      <w:r>
        <w:rPr>
          <w:rFonts w:ascii="Lucida Sans Unicode"/>
          <w:spacing w:val="-4"/>
          <w:sz w:val="20"/>
        </w:rPr>
        <w:t> </w:t>
      </w:r>
      <w:r>
        <w:rPr>
          <w:rFonts w:ascii="Lucida Sans Unicode"/>
          <w:sz w:val="20"/>
        </w:rPr>
        <w:t>their</w:t>
      </w:r>
      <w:r>
        <w:rPr>
          <w:rFonts w:ascii="Lucida Sans Unicode"/>
          <w:spacing w:val="-5"/>
          <w:sz w:val="20"/>
        </w:rPr>
        <w:t> </w:t>
      </w:r>
      <w:r>
        <w:rPr>
          <w:rFonts w:ascii="Lucida Sans Unicode"/>
          <w:sz w:val="20"/>
        </w:rPr>
        <w:t>remit</w:t>
      </w:r>
      <w:r>
        <w:rPr>
          <w:rFonts w:ascii="Lucida Sans Unicode"/>
          <w:spacing w:val="-4"/>
          <w:sz w:val="20"/>
        </w:rPr>
        <w:t> </w:t>
      </w:r>
      <w:r>
        <w:rPr>
          <w:rFonts w:ascii="Lucida Sans Unicode"/>
          <w:sz w:val="20"/>
        </w:rPr>
        <w:t>to</w:t>
      </w:r>
      <w:r>
        <w:rPr>
          <w:rFonts w:ascii="Lucida Sans Unicode"/>
          <w:spacing w:val="-5"/>
          <w:sz w:val="20"/>
        </w:rPr>
        <w:t> </w:t>
      </w:r>
      <w:r>
        <w:rPr>
          <w:rFonts w:ascii="Lucida Sans Unicode"/>
          <w:sz w:val="20"/>
        </w:rPr>
        <w:t>examine</w:t>
      </w:r>
      <w:r>
        <w:rPr>
          <w:rFonts w:ascii="Lucida Sans Unicode"/>
          <w:spacing w:val="-4"/>
          <w:sz w:val="20"/>
        </w:rPr>
        <w:t> </w:t>
      </w:r>
      <w:r>
        <w:rPr>
          <w:rFonts w:ascii="Lucida Sans Unicode"/>
          <w:sz w:val="20"/>
        </w:rPr>
        <w:t>the</w:t>
      </w:r>
      <w:r>
        <w:rPr>
          <w:rFonts w:ascii="Lucida Sans Unicode"/>
          <w:spacing w:val="-5"/>
          <w:sz w:val="20"/>
        </w:rPr>
        <w:t> </w:t>
      </w:r>
      <w:r>
        <w:rPr>
          <w:rFonts w:ascii="Lucida Sans Unicode"/>
          <w:sz w:val="20"/>
        </w:rPr>
        <w:t>expenditure, </w:t>
      </w:r>
      <w:r>
        <w:rPr>
          <w:rFonts w:ascii="Lucida Sans Unicode"/>
          <w:sz w:val="20"/>
        </w:rPr>
      </w:r>
      <w:r>
        <w:rPr>
          <w:rFonts w:ascii="Lucida Sans Unicode"/>
          <w:spacing w:val="-1"/>
          <w:w w:val="100"/>
          <w:sz w:val="20"/>
        </w:rPr>
        <w:t>administration</w:t>
      </w:r>
      <w:r>
        <w:rPr>
          <w:rFonts w:ascii="Lucida Sans Unicode"/>
          <w:w w:val="100"/>
          <w:sz w:val="20"/>
        </w:rPr>
        <w:t> and </w:t>
      </w:r>
      <w:r>
        <w:rPr>
          <w:rFonts w:ascii="Lucida Sans Unicode"/>
          <w:spacing w:val="-1"/>
          <w:w w:val="100"/>
          <w:sz w:val="20"/>
        </w:rPr>
        <w:t>policy</w:t>
      </w:r>
      <w:r>
        <w:rPr>
          <w:rFonts w:ascii="Lucida Sans Unicode"/>
          <w:w w:val="100"/>
          <w:sz w:val="20"/>
        </w:rPr>
        <w:t> of </w:t>
      </w:r>
      <w:r>
        <w:rPr>
          <w:rFonts w:ascii="Lucida Sans Unicode"/>
          <w:spacing w:val="-1"/>
          <w:w w:val="100"/>
          <w:sz w:val="20"/>
        </w:rPr>
        <w:t>the</w:t>
      </w:r>
      <w:r>
        <w:rPr>
          <w:rFonts w:ascii="Lucida Sans Unicode"/>
          <w:w w:val="100"/>
          <w:sz w:val="20"/>
        </w:rPr>
        <w:t> </w:t>
      </w:r>
      <w:r>
        <w:rPr>
          <w:rFonts w:ascii="Lucida Sans Unicode"/>
          <w:spacing w:val="-1"/>
          <w:w w:val="100"/>
          <w:sz w:val="20"/>
        </w:rPr>
        <w:t>government</w:t>
      </w:r>
      <w:r>
        <w:rPr>
          <w:rFonts w:ascii="Lucida Sans Unicode"/>
          <w:w w:val="100"/>
          <w:sz w:val="20"/>
        </w:rPr>
        <w:t> </w:t>
      </w:r>
      <w:r>
        <w:rPr>
          <w:rFonts w:ascii="Lucida Sans Unicode"/>
          <w:spacing w:val="-1"/>
          <w:w w:val="100"/>
          <w:sz w:val="20"/>
        </w:rPr>
        <w:t>and</w:t>
      </w:r>
      <w:r>
        <w:rPr>
          <w:rFonts w:ascii="Lucida Sans Unicode"/>
          <w:w w:val="100"/>
          <w:sz w:val="20"/>
        </w:rPr>
        <w:t> </w:t>
      </w:r>
      <w:r>
        <w:rPr>
          <w:rFonts w:ascii="Lucida Sans Unicode"/>
          <w:spacing w:val="-1"/>
          <w:w w:val="100"/>
          <w:sz w:val="20"/>
        </w:rPr>
        <w:t>associated</w:t>
      </w:r>
      <w:r>
        <w:rPr>
          <w:rFonts w:ascii="Lucida Sans Unicode"/>
          <w:w w:val="100"/>
          <w:sz w:val="20"/>
        </w:rPr>
        <w:t> </w:t>
      </w:r>
      <w:r>
        <w:rPr>
          <w:rFonts w:ascii="Lucida Sans Unicode"/>
          <w:spacing w:val="-1"/>
          <w:w w:val="100"/>
          <w:sz w:val="20"/>
        </w:rPr>
        <w:t>public</w:t>
      </w:r>
      <w:r>
        <w:rPr>
          <w:rFonts w:ascii="Lucida Sans Unicode"/>
          <w:spacing w:val="15"/>
          <w:w w:val="100"/>
          <w:sz w:val="20"/>
        </w:rPr>
        <w:t> </w:t>
      </w:r>
      <w:r>
        <w:rPr>
          <w:rFonts w:ascii="Lucida Sans Unicode"/>
          <w:w w:val="100"/>
          <w:sz w:val="20"/>
        </w:rPr>
        <w:t>bodies.</w:t>
      </w:r>
      <w:hyperlink w:history="true" w:anchor="_bookmark39">
        <w:r>
          <w:rPr>
            <w:rFonts w:ascii="Lucida Sans Unicode"/>
            <w:w w:val="100"/>
            <w:position w:val="6"/>
            <w:sz w:val="8"/>
          </w:rPr>
          <w:t>71</w:t>
        </w:r>
        <w:r>
          <w:rPr>
            <w:rFonts w:ascii="Lucida Sans Unicode"/>
            <w:w w:val="100"/>
            <w:sz w:val="8"/>
          </w:rPr>
        </w:r>
      </w:hyperlink>
    </w:p>
    <w:p>
      <w:pPr>
        <w:pStyle w:val="BodyText"/>
        <w:spacing w:line="340" w:lineRule="exact" w:before="111"/>
        <w:ind w:right="311"/>
        <w:jc w:val="both"/>
      </w:pPr>
      <w:r>
        <w:rPr/>
        <w:t>It is the responsibility of the Business Committee to determine the titles and remits of the scrutiny committees as soon as possible after every Assembly election,</w:t>
      </w:r>
      <w:hyperlink w:history="true" w:anchor="_bookmark39">
        <w:r>
          <w:rPr>
            <w:position w:val="9"/>
            <w:sz w:val="12"/>
          </w:rPr>
          <w:t>72</w:t>
        </w:r>
      </w:hyperlink>
      <w:r>
        <w:rPr>
          <w:position w:val="9"/>
          <w:sz w:val="12"/>
        </w:rPr>
        <w:t> </w:t>
      </w:r>
      <w:r>
        <w:rPr/>
        <w:t>and </w:t>
      </w:r>
      <w:r>
        <w:rPr/>
        <w:t>the Business Committee must ensure</w:t>
      </w:r>
      <w:r>
        <w:rPr>
          <w:spacing w:val="-13"/>
        </w:rPr>
        <w:t> </w:t>
      </w:r>
      <w:r>
        <w:rPr/>
        <w:t>that:</w:t>
      </w:r>
    </w:p>
    <w:p>
      <w:pPr>
        <w:spacing w:line="284" w:lineRule="exact" w:before="124"/>
        <w:ind w:left="681" w:right="175" w:firstLine="0"/>
        <w:jc w:val="left"/>
        <w:rPr>
          <w:rFonts w:ascii="Lucida Sans Unicode" w:hAnsi="Lucida Sans Unicode" w:cs="Lucida Sans Unicode" w:eastAsia="Lucida Sans Unicode" w:hint="default"/>
          <w:sz w:val="8"/>
          <w:szCs w:val="8"/>
        </w:rPr>
      </w:pPr>
      <w:r>
        <w:rPr>
          <w:rFonts w:ascii="Lucida Sans Unicode" w:hAnsi="Lucida Sans Unicode" w:cs="Lucida Sans Unicode" w:eastAsia="Lucida Sans Unicode" w:hint="default"/>
          <w:sz w:val="20"/>
          <w:szCs w:val="20"/>
        </w:rPr>
        <w:t>…every</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area</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of</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responsibility</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of</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government</w:t>
      </w:r>
      <w:r>
        <w:rPr>
          <w:rFonts w:ascii="Lucida Sans Unicode" w:hAnsi="Lucida Sans Unicode" w:cs="Lucida Sans Unicode" w:eastAsia="Lucida Sans Unicode" w:hint="default"/>
          <w:spacing w:val="-2"/>
          <w:sz w:val="20"/>
          <w:szCs w:val="20"/>
        </w:rPr>
        <w:t> </w:t>
      </w:r>
      <w:r>
        <w:rPr>
          <w:rFonts w:ascii="Lucida Sans Unicode" w:hAnsi="Lucida Sans Unicode" w:cs="Lucida Sans Unicode" w:eastAsia="Lucida Sans Unicode" w:hint="default"/>
          <w:sz w:val="20"/>
          <w:szCs w:val="20"/>
        </w:rPr>
        <w:t>and</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associated</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public</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bodies</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is</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subject</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to</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the </w:t>
      </w:r>
      <w:r>
        <w:rPr>
          <w:rFonts w:ascii="Lucida Sans Unicode" w:hAnsi="Lucida Sans Unicode" w:cs="Lucida Sans Unicode" w:eastAsia="Lucida Sans Unicode" w:hint="default"/>
          <w:sz w:val="20"/>
          <w:szCs w:val="20"/>
        </w:rPr>
      </w:r>
      <w:r>
        <w:rPr>
          <w:rFonts w:ascii="Lucida Sans Unicode" w:hAnsi="Lucida Sans Unicode" w:cs="Lucida Sans Unicode" w:eastAsia="Lucida Sans Unicode" w:hint="default"/>
          <w:spacing w:val="-1"/>
          <w:w w:val="100"/>
          <w:sz w:val="20"/>
          <w:szCs w:val="20"/>
        </w:rPr>
        <w:t>scrutiny</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of</w:t>
      </w:r>
      <w:r>
        <w:rPr>
          <w:rFonts w:ascii="Lucida Sans Unicode" w:hAnsi="Lucida Sans Unicode" w:cs="Lucida Sans Unicode" w:eastAsia="Lucida Sans Unicode" w:hint="default"/>
          <w:w w:val="100"/>
          <w:sz w:val="20"/>
          <w:szCs w:val="20"/>
        </w:rPr>
        <w:t> a </w:t>
      </w:r>
      <w:r>
        <w:rPr>
          <w:rFonts w:ascii="Lucida Sans Unicode" w:hAnsi="Lucida Sans Unicode" w:cs="Lucida Sans Unicode" w:eastAsia="Lucida Sans Unicode" w:hint="default"/>
          <w:spacing w:val="-1"/>
          <w:w w:val="100"/>
          <w:sz w:val="20"/>
          <w:szCs w:val="20"/>
        </w:rPr>
        <w:t>scrutiny</w:t>
      </w:r>
      <w:r>
        <w:rPr>
          <w:rFonts w:ascii="Lucida Sans Unicode" w:hAnsi="Lucida Sans Unicode" w:cs="Lucida Sans Unicode" w:eastAsia="Lucida Sans Unicode" w:hint="default"/>
          <w:spacing w:val="14"/>
          <w:w w:val="100"/>
          <w:sz w:val="20"/>
          <w:szCs w:val="20"/>
        </w:rPr>
        <w:t> </w:t>
      </w:r>
      <w:r>
        <w:rPr>
          <w:rFonts w:ascii="Lucida Sans Unicode" w:hAnsi="Lucida Sans Unicode" w:cs="Lucida Sans Unicode" w:eastAsia="Lucida Sans Unicode" w:hint="default"/>
          <w:spacing w:val="-1"/>
          <w:w w:val="100"/>
          <w:sz w:val="20"/>
          <w:szCs w:val="20"/>
        </w:rPr>
        <w:t>committee.</w:t>
      </w:r>
      <w:hyperlink w:history="true" w:anchor="_bookmark39">
        <w:r>
          <w:rPr>
            <w:rFonts w:ascii="Lucida Sans Unicode" w:hAnsi="Lucida Sans Unicode" w:cs="Lucida Sans Unicode" w:eastAsia="Lucida Sans Unicode" w:hint="default"/>
            <w:spacing w:val="-1"/>
            <w:w w:val="100"/>
            <w:position w:val="6"/>
            <w:sz w:val="8"/>
            <w:szCs w:val="8"/>
          </w:rPr>
          <w:t>73</w:t>
        </w:r>
        <w:r>
          <w:rPr>
            <w:rFonts w:ascii="Lucida Sans Unicode" w:hAnsi="Lucida Sans Unicode" w:cs="Lucida Sans Unicode" w:eastAsia="Lucida Sans Unicode" w:hint="default"/>
            <w:w w:val="100"/>
            <w:sz w:val="8"/>
            <w:szCs w:val="8"/>
          </w:rPr>
        </w:r>
      </w:hyperlink>
    </w:p>
    <w:p>
      <w:pPr>
        <w:pStyle w:val="BodyText"/>
        <w:spacing w:line="340" w:lineRule="exact" w:before="111"/>
        <w:ind w:left="114" w:right="226"/>
        <w:jc w:val="left"/>
      </w:pPr>
      <w:r>
        <w:rPr/>
        <w:t>Standing Order 14.1 requires the establishment of a Finance Committee to consider and report</w:t>
      </w:r>
      <w:r>
        <w:rPr>
          <w:spacing w:val="-9"/>
        </w:rPr>
        <w:t> </w:t>
      </w:r>
      <w:r>
        <w:rPr/>
        <w:t>on:</w:t>
      </w:r>
    </w:p>
    <w:p>
      <w:pPr>
        <w:pStyle w:val="ListParagraph"/>
        <w:numPr>
          <w:ilvl w:val="0"/>
          <w:numId w:val="6"/>
        </w:numPr>
        <w:tabs>
          <w:tab w:pos="932" w:val="left" w:leader="none"/>
        </w:tabs>
        <w:spacing w:line="220" w:lineRule="auto" w:before="151" w:after="0"/>
        <w:ind w:left="681" w:right="656" w:firstLine="0"/>
        <w:jc w:val="left"/>
        <w:rPr>
          <w:rFonts w:ascii="Lucida Sans Unicode" w:hAnsi="Lucida Sans Unicode" w:cs="Lucida Sans Unicode" w:eastAsia="Lucida Sans Unicode" w:hint="default"/>
          <w:sz w:val="20"/>
          <w:szCs w:val="20"/>
        </w:rPr>
      </w:pPr>
      <w:r>
        <w:rPr>
          <w:rFonts w:ascii="Lucida Sans Unicode"/>
          <w:sz w:val="20"/>
        </w:rPr>
        <w:t>any report or other document laid before the Assembly by Welsh Ministers or the Commission containing proposals for the use of resources , including budget motions and supplementary budget motions prepared under sections 125 and 126 of the</w:t>
      </w:r>
      <w:r>
        <w:rPr>
          <w:rFonts w:ascii="Lucida Sans Unicode"/>
          <w:spacing w:val="-42"/>
          <w:sz w:val="20"/>
        </w:rPr>
        <w:t> </w:t>
      </w:r>
      <w:r>
        <w:rPr>
          <w:rFonts w:ascii="Lucida Sans Unicode"/>
          <w:sz w:val="20"/>
        </w:rPr>
        <w:t>Act;</w:t>
      </w:r>
    </w:p>
    <w:p>
      <w:pPr>
        <w:pStyle w:val="ListParagraph"/>
        <w:numPr>
          <w:ilvl w:val="0"/>
          <w:numId w:val="6"/>
        </w:numPr>
        <w:tabs>
          <w:tab w:pos="990" w:val="left" w:leader="none"/>
        </w:tabs>
        <w:spacing w:line="220" w:lineRule="auto" w:before="0" w:after="0"/>
        <w:ind w:left="681" w:right="241" w:firstLine="0"/>
        <w:jc w:val="left"/>
        <w:rPr>
          <w:rFonts w:ascii="Lucida Sans Unicode" w:hAnsi="Lucida Sans Unicode" w:cs="Lucida Sans Unicode" w:eastAsia="Lucida Sans Unicode" w:hint="default"/>
          <w:sz w:val="20"/>
          <w:szCs w:val="20"/>
        </w:rPr>
      </w:pPr>
      <w:r>
        <w:rPr>
          <w:rFonts w:ascii="Lucida Sans Unicode"/>
          <w:sz w:val="20"/>
        </w:rPr>
        <w:t>the estimates of income and expenses prepared by the Ombudsman under paragraph 15 of Schedule</w:t>
      </w:r>
      <w:r>
        <w:rPr>
          <w:rFonts w:ascii="Lucida Sans Unicode"/>
          <w:spacing w:val="33"/>
          <w:sz w:val="20"/>
        </w:rPr>
        <w:t> </w:t>
      </w:r>
      <w:r>
        <w:rPr>
          <w:rFonts w:ascii="Lucida Sans Unicode"/>
          <w:sz w:val="20"/>
        </w:rPr>
        <w:t>1</w:t>
      </w:r>
      <w:r>
        <w:rPr>
          <w:rFonts w:ascii="Lucida Sans Unicode"/>
          <w:spacing w:val="28"/>
          <w:sz w:val="20"/>
        </w:rPr>
        <w:t> </w:t>
      </w:r>
      <w:r>
        <w:rPr>
          <w:rFonts w:ascii="Lucida Sans Unicode"/>
          <w:sz w:val="20"/>
        </w:rPr>
        <w:t>to</w:t>
      </w:r>
      <w:r>
        <w:rPr>
          <w:rFonts w:ascii="Lucida Sans Unicode"/>
          <w:spacing w:val="28"/>
          <w:sz w:val="20"/>
        </w:rPr>
        <w:t> </w:t>
      </w:r>
      <w:r>
        <w:rPr>
          <w:rFonts w:ascii="Lucida Sans Unicode"/>
          <w:sz w:val="20"/>
        </w:rPr>
        <w:t>the</w:t>
      </w:r>
      <w:r>
        <w:rPr>
          <w:rFonts w:ascii="Lucida Sans Unicode"/>
          <w:spacing w:val="31"/>
          <w:sz w:val="20"/>
        </w:rPr>
        <w:t> </w:t>
      </w:r>
      <w:r>
        <w:rPr>
          <w:rFonts w:ascii="Trebuchet MS"/>
          <w:i/>
          <w:sz w:val="20"/>
        </w:rPr>
        <w:t>Public</w:t>
      </w:r>
      <w:r>
        <w:rPr>
          <w:rFonts w:ascii="Trebuchet MS"/>
          <w:i/>
          <w:spacing w:val="34"/>
          <w:sz w:val="20"/>
        </w:rPr>
        <w:t> </w:t>
      </w:r>
      <w:r>
        <w:rPr>
          <w:rFonts w:ascii="Trebuchet MS"/>
          <w:i/>
          <w:sz w:val="20"/>
        </w:rPr>
        <w:t>Service</w:t>
      </w:r>
      <w:r>
        <w:rPr>
          <w:rFonts w:ascii="Trebuchet MS"/>
          <w:i/>
          <w:spacing w:val="33"/>
          <w:sz w:val="20"/>
        </w:rPr>
        <w:t> </w:t>
      </w:r>
      <w:r>
        <w:rPr>
          <w:rFonts w:ascii="Trebuchet MS"/>
          <w:i/>
          <w:sz w:val="20"/>
        </w:rPr>
        <w:t>Ombudsman</w:t>
      </w:r>
      <w:r>
        <w:rPr>
          <w:rFonts w:ascii="Trebuchet MS"/>
          <w:i/>
          <w:spacing w:val="33"/>
          <w:sz w:val="20"/>
        </w:rPr>
        <w:t> </w:t>
      </w:r>
      <w:r>
        <w:rPr>
          <w:rFonts w:ascii="Trebuchet MS"/>
          <w:i/>
          <w:sz w:val="20"/>
        </w:rPr>
        <w:t>(Wales)</w:t>
      </w:r>
      <w:r>
        <w:rPr>
          <w:rFonts w:ascii="Trebuchet MS"/>
          <w:i/>
          <w:spacing w:val="33"/>
          <w:sz w:val="20"/>
        </w:rPr>
        <w:t> </w:t>
      </w:r>
      <w:r>
        <w:rPr>
          <w:rFonts w:ascii="Trebuchet MS"/>
          <w:i/>
          <w:sz w:val="20"/>
        </w:rPr>
        <w:t>Act</w:t>
      </w:r>
      <w:r>
        <w:rPr>
          <w:rFonts w:ascii="Trebuchet MS"/>
          <w:i/>
          <w:spacing w:val="36"/>
          <w:sz w:val="20"/>
        </w:rPr>
        <w:t> </w:t>
      </w:r>
      <w:r>
        <w:rPr>
          <w:rFonts w:ascii="Trebuchet MS"/>
          <w:i/>
          <w:sz w:val="20"/>
        </w:rPr>
        <w:t>2005</w:t>
      </w:r>
      <w:r>
        <w:rPr>
          <w:rFonts w:ascii="Lucida Sans Unicode"/>
          <w:sz w:val="20"/>
        </w:rPr>
        <w:t>;</w:t>
      </w:r>
      <w:r>
        <w:rPr>
          <w:rFonts w:ascii="Lucida Sans Unicode"/>
          <w:spacing w:val="27"/>
          <w:sz w:val="20"/>
        </w:rPr>
        <w:t> </w:t>
      </w:r>
      <w:r>
        <w:rPr>
          <w:rFonts w:ascii="Lucida Sans Unicode"/>
          <w:sz w:val="20"/>
        </w:rPr>
        <w:t>and</w:t>
      </w:r>
    </w:p>
    <w:p>
      <w:pPr>
        <w:pStyle w:val="ListParagraph"/>
        <w:numPr>
          <w:ilvl w:val="0"/>
          <w:numId w:val="6"/>
        </w:numPr>
        <w:tabs>
          <w:tab w:pos="1049" w:val="left" w:leader="none"/>
        </w:tabs>
        <w:spacing w:line="220" w:lineRule="auto" w:before="0" w:after="0"/>
        <w:ind w:left="681" w:right="743" w:firstLine="0"/>
        <w:jc w:val="left"/>
        <w:rPr>
          <w:rFonts w:ascii="Lucida Sans Unicode" w:hAnsi="Lucida Sans Unicode" w:cs="Lucida Sans Unicode" w:eastAsia="Lucida Sans Unicode" w:hint="default"/>
          <w:sz w:val="8"/>
          <w:szCs w:val="8"/>
        </w:rPr>
      </w:pPr>
      <w:r>
        <w:rPr>
          <w:rFonts w:ascii="Lucida Sans Unicode"/>
          <w:sz w:val="20"/>
        </w:rPr>
        <w:t>the use of resources and payments out of the WCF reported to the Assembly by</w:t>
      </w:r>
      <w:r>
        <w:rPr>
          <w:rFonts w:ascii="Lucida Sans Unicode"/>
          <w:spacing w:val="-42"/>
          <w:sz w:val="20"/>
        </w:rPr>
        <w:t> </w:t>
      </w:r>
      <w:r>
        <w:rPr>
          <w:rFonts w:ascii="Lucida Sans Unicode"/>
          <w:sz w:val="20"/>
        </w:rPr>
        <w:t>Welsh </w:t>
      </w:r>
      <w:r>
        <w:rPr>
          <w:rFonts w:ascii="Lucida Sans Unicode"/>
          <w:sz w:val="20"/>
        </w:rPr>
      </w:r>
      <w:r>
        <w:rPr>
          <w:rFonts w:ascii="Lucida Sans Unicode"/>
          <w:spacing w:val="-1"/>
          <w:w w:val="100"/>
          <w:sz w:val="20"/>
        </w:rPr>
        <w:t>Ministers</w:t>
      </w:r>
      <w:r>
        <w:rPr>
          <w:rFonts w:ascii="Lucida Sans Unicode"/>
          <w:w w:val="100"/>
          <w:sz w:val="20"/>
        </w:rPr>
        <w:t> </w:t>
      </w:r>
      <w:r>
        <w:rPr>
          <w:rFonts w:ascii="Lucida Sans Unicode"/>
          <w:spacing w:val="-1"/>
          <w:w w:val="100"/>
          <w:sz w:val="20"/>
        </w:rPr>
        <w:t>under</w:t>
      </w:r>
      <w:r>
        <w:rPr>
          <w:rFonts w:ascii="Lucida Sans Unicode"/>
          <w:w w:val="100"/>
          <w:sz w:val="20"/>
        </w:rPr>
        <w:t> </w:t>
      </w:r>
      <w:r>
        <w:rPr>
          <w:rFonts w:ascii="Lucida Sans Unicode"/>
          <w:spacing w:val="-1"/>
          <w:w w:val="100"/>
          <w:sz w:val="20"/>
        </w:rPr>
        <w:t>Section</w:t>
      </w:r>
      <w:r>
        <w:rPr>
          <w:rFonts w:ascii="Lucida Sans Unicode"/>
          <w:w w:val="100"/>
          <w:sz w:val="20"/>
        </w:rPr>
        <w:t> </w:t>
      </w:r>
      <w:r>
        <w:rPr>
          <w:rFonts w:ascii="Lucida Sans Unicode"/>
          <w:spacing w:val="-1"/>
          <w:w w:val="100"/>
          <w:sz w:val="20"/>
        </w:rPr>
        <w:t>128</w:t>
      </w:r>
      <w:r>
        <w:rPr>
          <w:rFonts w:ascii="Lucida Sans Unicode"/>
          <w:w w:val="100"/>
          <w:sz w:val="20"/>
        </w:rPr>
        <w:t> of </w:t>
      </w:r>
      <w:r>
        <w:rPr>
          <w:rFonts w:ascii="Lucida Sans Unicode"/>
          <w:spacing w:val="-1"/>
          <w:w w:val="100"/>
          <w:sz w:val="20"/>
        </w:rPr>
        <w:t>the</w:t>
      </w:r>
      <w:r>
        <w:rPr>
          <w:rFonts w:ascii="Lucida Sans Unicode"/>
          <w:spacing w:val="9"/>
          <w:w w:val="100"/>
          <w:sz w:val="20"/>
        </w:rPr>
        <w:t> </w:t>
      </w:r>
      <w:r>
        <w:rPr>
          <w:rFonts w:ascii="Lucida Sans Unicode"/>
          <w:spacing w:val="1"/>
          <w:w w:val="100"/>
          <w:sz w:val="20"/>
        </w:rPr>
        <w:t>Act.</w:t>
      </w:r>
      <w:hyperlink w:history="true" w:anchor="_bookmark39">
        <w:r>
          <w:rPr>
            <w:rFonts w:ascii="Lucida Sans Unicode"/>
            <w:spacing w:val="1"/>
            <w:w w:val="100"/>
            <w:position w:val="6"/>
            <w:sz w:val="8"/>
          </w:rPr>
          <w:t>74</w:t>
        </w:r>
        <w:r>
          <w:rPr>
            <w:rFonts w:ascii="Lucida Sans Unicode"/>
            <w:w w:val="100"/>
            <w:sz w:val="8"/>
          </w:rPr>
        </w:r>
      </w:hyperlink>
    </w:p>
    <w:p>
      <w:pPr>
        <w:pStyle w:val="BodyText"/>
        <w:spacing w:line="220" w:lineRule="auto" w:before="118"/>
        <w:ind w:right="249"/>
        <w:jc w:val="left"/>
      </w:pPr>
      <w:r>
        <w:rPr/>
        <w:t>It is also within the remit of the Finance Committee to consider and report on financial information in explanatory memoranda accompanying proposed Assembly Measures, and any other matter relating to the expenditure of Government or payments out of the WCF. Furthermore, the Finance Committee may choose to comment on the timetable for the consideration of budget proposals and budget motions and on the handling of financial business.</w:t>
      </w:r>
      <w:hyperlink w:history="true" w:anchor="_bookmark39">
        <w:r>
          <w:rPr>
            <w:position w:val="9"/>
            <w:sz w:val="12"/>
          </w:rPr>
          <w:t>75</w:t>
        </w:r>
      </w:hyperlink>
      <w:r>
        <w:rPr>
          <w:position w:val="9"/>
          <w:sz w:val="12"/>
        </w:rPr>
        <w:t> </w:t>
      </w:r>
      <w:r>
        <w:rPr/>
        <w:t>The Finance Committee must </w:t>
      </w:r>
      <w:r>
        <w:rPr/>
        <w:t>also consider and report on any payments made out of the WCF under the contingency provisions allowed according to Section 128 of GOWA 2006 (where Welsh Ministers deem urgent spending is necessary in the public</w:t>
      </w:r>
      <w:r>
        <w:rPr>
          <w:spacing w:val="-34"/>
        </w:rPr>
        <w:t> </w:t>
      </w:r>
      <w:r>
        <w:rPr/>
        <w:t>interest).</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2"/>
        <w:ind w:right="0"/>
        <w:rPr>
          <w:rFonts w:ascii="Lucida Sans Unicode" w:hAnsi="Lucida Sans Unicode" w:cs="Lucida Sans Unicode" w:eastAsia="Lucida Sans Unicode" w:hint="default"/>
          <w:sz w:val="14"/>
          <w:szCs w:val="14"/>
        </w:rPr>
      </w:pPr>
    </w:p>
    <w:p>
      <w:pPr>
        <w:pStyle w:val="Heading4"/>
        <w:numPr>
          <w:ilvl w:val="1"/>
          <w:numId w:val="3"/>
        </w:numPr>
        <w:tabs>
          <w:tab w:pos="836" w:val="left" w:leader="none"/>
        </w:tabs>
        <w:spacing w:line="240" w:lineRule="auto" w:before="0" w:after="0"/>
        <w:ind w:left="835" w:right="0" w:hanging="721"/>
        <w:jc w:val="left"/>
        <w:rPr>
          <w:b w:val="0"/>
          <w:bCs w:val="0"/>
          <w:i w:val="0"/>
        </w:rPr>
      </w:pPr>
      <w:bookmarkStart w:name="3.5 Summary of 2007 Budget Round " w:id="112"/>
      <w:bookmarkEnd w:id="112"/>
      <w:r>
        <w:rPr>
          <w:b w:val="0"/>
          <w:i w:val="0"/>
        </w:rPr>
      </w:r>
      <w:bookmarkStart w:name="3.5 Summary of 2007 Budget Round " w:id="113"/>
      <w:bookmarkEnd w:id="113"/>
      <w:r>
        <w:rPr>
          <w:i/>
          <w:w w:val="110"/>
        </w:rPr>
        <w:t>S</w:t>
      </w:r>
      <w:r>
        <w:rPr>
          <w:i/>
          <w:w w:val="110"/>
        </w:rPr>
        <w:t>ummary</w:t>
      </w:r>
      <w:r>
        <w:rPr>
          <w:i/>
          <w:spacing w:val="-20"/>
          <w:w w:val="110"/>
        </w:rPr>
        <w:t> </w:t>
      </w:r>
      <w:r>
        <w:rPr>
          <w:i/>
          <w:w w:val="110"/>
        </w:rPr>
        <w:t>of</w:t>
      </w:r>
      <w:r>
        <w:rPr>
          <w:i/>
          <w:spacing w:val="-21"/>
          <w:w w:val="110"/>
        </w:rPr>
        <w:t> </w:t>
      </w:r>
      <w:r>
        <w:rPr>
          <w:i/>
          <w:w w:val="110"/>
        </w:rPr>
        <w:t>2007</w:t>
      </w:r>
      <w:r>
        <w:rPr>
          <w:i/>
          <w:spacing w:val="-21"/>
          <w:w w:val="110"/>
        </w:rPr>
        <w:t> </w:t>
      </w:r>
      <w:r>
        <w:rPr>
          <w:i/>
          <w:w w:val="110"/>
        </w:rPr>
        <w:t>Budget</w:t>
      </w:r>
      <w:r>
        <w:rPr>
          <w:i/>
          <w:spacing w:val="-21"/>
          <w:w w:val="110"/>
        </w:rPr>
        <w:t> </w:t>
      </w:r>
      <w:r>
        <w:rPr>
          <w:i/>
          <w:w w:val="110"/>
        </w:rPr>
        <w:t>Round</w:t>
      </w:r>
      <w:r>
        <w:rPr>
          <w:b w:val="0"/>
          <w:i w:val="0"/>
        </w:rPr>
      </w:r>
    </w:p>
    <w:p>
      <w:pPr>
        <w:spacing w:line="240" w:lineRule="auto" w:before="0"/>
        <w:ind w:right="0"/>
        <w:rPr>
          <w:rFonts w:ascii="Arial" w:hAnsi="Arial" w:cs="Arial" w:eastAsia="Arial" w:hint="default"/>
          <w:b/>
          <w:bCs/>
          <w:i/>
          <w:sz w:val="20"/>
          <w:szCs w:val="20"/>
        </w:rPr>
      </w:pPr>
    </w:p>
    <w:p>
      <w:pPr>
        <w:pStyle w:val="BodyText"/>
        <w:spacing w:line="220" w:lineRule="auto"/>
        <w:ind w:right="204"/>
        <w:jc w:val="left"/>
      </w:pPr>
      <w:r>
        <w:rPr/>
        <w:t>The 2007 budget round (setting the budget for 2008-09 onwards) was the first to operate completely under this new system. Due to the late completion of the UK Government’s 2007 Comprehensive Spending Review, the draft budget could not</w:t>
      </w:r>
      <w:r>
        <w:rPr>
          <w:spacing w:val="-33"/>
        </w:rPr>
        <w:t> </w:t>
      </w:r>
      <w:r>
        <w:rPr/>
        <w:t>be </w:t>
      </w:r>
      <w:r>
        <w:rPr/>
        <w:t>presented on time. A temporary Standing Order</w:t>
      </w:r>
      <w:hyperlink w:history="true" w:anchor="_bookmark39">
        <w:r>
          <w:rPr>
            <w:position w:val="9"/>
            <w:sz w:val="12"/>
            <w:szCs w:val="12"/>
          </w:rPr>
          <w:t>76</w:t>
        </w:r>
      </w:hyperlink>
      <w:r>
        <w:rPr>
          <w:position w:val="9"/>
          <w:sz w:val="12"/>
          <w:szCs w:val="12"/>
        </w:rPr>
        <w:t> </w:t>
      </w:r>
      <w:r>
        <w:rPr/>
        <w:t>was introduced to allow for this </w:t>
      </w:r>
      <w:r>
        <w:rPr/>
        <w:t>and amend the timetable of the budget</w:t>
      </w:r>
      <w:r>
        <w:rPr>
          <w:spacing w:val="-22"/>
        </w:rPr>
        <w:t> </w:t>
      </w:r>
      <w:r>
        <w:rPr/>
        <w:t>round.</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4" w:after="0"/>
        <w:ind w:right="0"/>
        <w:rPr>
          <w:rFonts w:ascii="Lucida Sans Unicode" w:hAnsi="Lucida Sans Unicode" w:cs="Lucida Sans Unicode" w:eastAsia="Lucida Sans Unicode" w:hint="default"/>
          <w:sz w:val="29"/>
          <w:szCs w:val="29"/>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71 </w:t>
      </w:r>
      <w:r>
        <w:rPr>
          <w:rFonts w:ascii="Lucida Sans Unicode"/>
          <w:color w:val="0000FF"/>
          <w:sz w:val="16"/>
        </w:rPr>
      </w:r>
      <w:hyperlink r:id="rId64">
        <w:r>
          <w:rPr>
            <w:rFonts w:ascii="Lucida Sans Unicode"/>
            <w:color w:val="0000FF"/>
            <w:sz w:val="16"/>
            <w:u w:val="single" w:color="0000FF"/>
          </w:rPr>
          <w:t>Standing Orders of the National Assembly for Wales (July 2009). </w:t>
        </w:r>
        <w:r>
          <w:rPr>
            <w:rFonts w:ascii="Lucida Sans Unicode"/>
            <w:color w:val="0000FF"/>
            <w:sz w:val="16"/>
          </w:rPr>
        </w:r>
      </w:hyperlink>
      <w:r>
        <w:rPr>
          <w:rFonts w:ascii="Lucida Sans Unicode"/>
          <w:sz w:val="16"/>
        </w:rPr>
        <w:t>[at 21 October</w:t>
      </w:r>
      <w:r>
        <w:rPr>
          <w:rFonts w:ascii="Lucida Sans Unicode"/>
          <w:spacing w:val="-14"/>
          <w:sz w:val="16"/>
        </w:rPr>
        <w:t> </w:t>
      </w:r>
      <w:r>
        <w:rPr>
          <w:rFonts w:ascii="Lucida Sans Unicode"/>
          <w:sz w:val="16"/>
        </w:rPr>
        <w:t>2009]</w:t>
      </w:r>
    </w:p>
    <w:p>
      <w:pPr>
        <w:spacing w:line="188"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72 </w:t>
      </w:r>
      <w:r>
        <w:rPr>
          <w:rFonts w:ascii="Lucida Sans Unicode"/>
          <w:sz w:val="16"/>
        </w:rPr>
        <w:t>SO 12.2 </w:t>
      </w:r>
      <w:r>
        <w:rPr>
          <w:rFonts w:ascii="Lucida Sans Unicode"/>
          <w:color w:val="0000FF"/>
          <w:sz w:val="16"/>
        </w:rPr>
      </w:r>
      <w:hyperlink r:id="rId64">
        <w:r>
          <w:rPr>
            <w:rFonts w:ascii="Lucida Sans Unicode"/>
            <w:color w:val="0000FF"/>
            <w:sz w:val="16"/>
            <w:u w:val="single" w:color="0000FF"/>
          </w:rPr>
          <w:t>Standing Orders of the National Assembly for Wales (July 2009). </w:t>
        </w:r>
        <w:r>
          <w:rPr>
            <w:rFonts w:ascii="Lucida Sans Unicode"/>
            <w:color w:val="0000FF"/>
            <w:sz w:val="16"/>
          </w:rPr>
        </w:r>
      </w:hyperlink>
      <w:r>
        <w:rPr>
          <w:rFonts w:ascii="Lucida Sans Unicode"/>
          <w:sz w:val="16"/>
        </w:rPr>
        <w:t>[at 21 October</w:t>
      </w:r>
      <w:r>
        <w:rPr>
          <w:rFonts w:ascii="Lucida Sans Unicode"/>
          <w:spacing w:val="-23"/>
          <w:sz w:val="16"/>
        </w:rPr>
        <w:t> </w:t>
      </w:r>
      <w:r>
        <w:rPr>
          <w:rFonts w:ascii="Lucida Sans Unicode"/>
          <w:sz w:val="16"/>
        </w:rPr>
        <w:t>2009]</w:t>
      </w:r>
    </w:p>
    <w:p>
      <w:pPr>
        <w:spacing w:line="188"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73 </w:t>
      </w:r>
      <w:r>
        <w:rPr>
          <w:rFonts w:ascii="Lucida Sans Unicode"/>
          <w:sz w:val="16"/>
        </w:rPr>
        <w:t>SO 12.4 </w:t>
      </w:r>
      <w:r>
        <w:rPr>
          <w:rFonts w:ascii="Lucida Sans Unicode"/>
          <w:color w:val="0000FF"/>
          <w:sz w:val="16"/>
        </w:rPr>
      </w:r>
      <w:hyperlink r:id="rId64">
        <w:r>
          <w:rPr>
            <w:rFonts w:ascii="Lucida Sans Unicode"/>
            <w:color w:val="0000FF"/>
            <w:sz w:val="16"/>
            <w:u w:val="single" w:color="0000FF"/>
          </w:rPr>
          <w:t>Standing Orders of the National Assembly for Wales (July 2009). </w:t>
        </w:r>
        <w:r>
          <w:rPr>
            <w:rFonts w:ascii="Lucida Sans Unicode"/>
            <w:color w:val="0000FF"/>
            <w:sz w:val="16"/>
          </w:rPr>
        </w:r>
      </w:hyperlink>
      <w:r>
        <w:rPr>
          <w:rFonts w:ascii="Lucida Sans Unicode"/>
          <w:sz w:val="16"/>
        </w:rPr>
        <w:t>[at 21 October</w:t>
      </w:r>
      <w:r>
        <w:rPr>
          <w:rFonts w:ascii="Lucida Sans Unicode"/>
          <w:spacing w:val="-23"/>
          <w:sz w:val="16"/>
        </w:rPr>
        <w:t> </w:t>
      </w:r>
      <w:r>
        <w:rPr>
          <w:rFonts w:ascii="Lucida Sans Unicode"/>
          <w:sz w:val="16"/>
        </w:rPr>
        <w:t>2009]</w:t>
      </w:r>
    </w:p>
    <w:p>
      <w:pPr>
        <w:spacing w:line="189"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74 </w:t>
      </w:r>
      <w:r>
        <w:rPr>
          <w:rFonts w:ascii="Lucida Sans Unicode"/>
          <w:sz w:val="16"/>
        </w:rPr>
        <w:t>SO 14.1</w:t>
      </w:r>
      <w:r>
        <w:rPr>
          <w:rFonts w:ascii="Lucida Sans Unicode"/>
          <w:color w:val="0000FF"/>
          <w:sz w:val="16"/>
        </w:rPr>
      </w:r>
      <w:hyperlink r:id="rId64">
        <w:r>
          <w:rPr>
            <w:rFonts w:ascii="Lucida Sans Unicode"/>
            <w:color w:val="0000FF"/>
            <w:sz w:val="16"/>
            <w:u w:val="single" w:color="0000FF"/>
          </w:rPr>
          <w:t>Standing Orders of the National Assembly for Wales (July 2009). </w:t>
        </w:r>
        <w:r>
          <w:rPr>
            <w:rFonts w:ascii="Lucida Sans Unicode"/>
            <w:color w:val="0000FF"/>
            <w:sz w:val="16"/>
          </w:rPr>
        </w:r>
      </w:hyperlink>
      <w:r>
        <w:rPr>
          <w:rFonts w:ascii="Lucida Sans Unicode"/>
          <w:sz w:val="16"/>
        </w:rPr>
        <w:t>[at 21 October</w:t>
      </w:r>
      <w:r>
        <w:rPr>
          <w:rFonts w:ascii="Lucida Sans Unicode"/>
          <w:spacing w:val="28"/>
          <w:sz w:val="16"/>
        </w:rPr>
        <w:t> </w:t>
      </w:r>
      <w:r>
        <w:rPr>
          <w:rFonts w:ascii="Lucida Sans Unicode"/>
          <w:sz w:val="16"/>
        </w:rPr>
        <w:t>2009]</w:t>
      </w:r>
    </w:p>
    <w:p>
      <w:pPr>
        <w:spacing w:line="189"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75 </w:t>
      </w:r>
      <w:r>
        <w:rPr>
          <w:rFonts w:ascii="Lucida Sans Unicode"/>
          <w:sz w:val="16"/>
        </w:rPr>
        <w:t>SO 14.2 </w:t>
      </w:r>
      <w:r>
        <w:rPr>
          <w:rFonts w:ascii="Lucida Sans Unicode"/>
          <w:color w:val="0000FF"/>
          <w:sz w:val="16"/>
        </w:rPr>
      </w:r>
      <w:hyperlink r:id="rId64">
        <w:r>
          <w:rPr>
            <w:rFonts w:ascii="Lucida Sans Unicode"/>
            <w:color w:val="0000FF"/>
            <w:sz w:val="16"/>
            <w:u w:val="single" w:color="0000FF"/>
          </w:rPr>
          <w:t>Standing Orders of the National Assembly for Wales (July 2009). </w:t>
        </w:r>
        <w:r>
          <w:rPr>
            <w:rFonts w:ascii="Lucida Sans Unicode"/>
            <w:color w:val="0000FF"/>
            <w:sz w:val="16"/>
          </w:rPr>
        </w:r>
      </w:hyperlink>
      <w:r>
        <w:rPr>
          <w:rFonts w:ascii="Lucida Sans Unicode"/>
          <w:sz w:val="16"/>
        </w:rPr>
        <w:t>[at 21 October</w:t>
      </w:r>
      <w:r>
        <w:rPr>
          <w:rFonts w:ascii="Lucida Sans Unicode"/>
          <w:spacing w:val="-23"/>
          <w:sz w:val="16"/>
        </w:rPr>
        <w:t> </w:t>
      </w:r>
      <w:r>
        <w:rPr>
          <w:rFonts w:ascii="Lucida Sans Unicode"/>
          <w:sz w:val="16"/>
        </w:rPr>
        <w:t>2009]</w:t>
      </w:r>
    </w:p>
    <w:p>
      <w:pPr>
        <w:spacing w:line="184" w:lineRule="auto" w:before="11"/>
        <w:ind w:left="113" w:right="175" w:firstLine="0"/>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76 </w:t>
      </w:r>
      <w:r>
        <w:rPr>
          <w:rFonts w:ascii="Lucida Sans Unicode" w:hAnsi="Lucida Sans Unicode" w:cs="Lucida Sans Unicode" w:eastAsia="Lucida Sans Unicode" w:hint="default"/>
          <w:sz w:val="16"/>
          <w:szCs w:val="16"/>
        </w:rPr>
        <w:t>Temporary Standing Order 27A – Finance Procedures – Temporary Amendments to Standing Order 27, as detailed in the </w:t>
      </w:r>
      <w:r>
        <w:rPr>
          <w:rFonts w:ascii="Lucida Sans Unicode" w:hAnsi="Lucida Sans Unicode" w:cs="Lucida Sans Unicode" w:eastAsia="Lucida Sans Unicode" w:hint="default"/>
          <w:sz w:val="16"/>
          <w:szCs w:val="16"/>
        </w:rPr>
      </w:r>
      <w:r>
        <w:rPr>
          <w:rFonts w:ascii="Lucida Sans Unicode" w:hAnsi="Lucida Sans Unicode" w:cs="Lucida Sans Unicode" w:eastAsia="Lucida Sans Unicode" w:hint="default"/>
          <w:color w:val="0000FF"/>
          <w:sz w:val="16"/>
          <w:szCs w:val="16"/>
        </w:rPr>
      </w:r>
      <w:hyperlink r:id="rId69">
        <w:r>
          <w:rPr>
            <w:rFonts w:ascii="Lucida Sans Unicode" w:hAnsi="Lucida Sans Unicode" w:cs="Lucida Sans Unicode" w:eastAsia="Lucida Sans Unicode" w:hint="default"/>
            <w:color w:val="0000FF"/>
            <w:sz w:val="16"/>
            <w:szCs w:val="16"/>
            <w:u w:val="single" w:color="0000FF"/>
          </w:rPr>
          <w:t>Report of the Business Committee: Proposal to Change Standing Orders (September 2007)</w:t>
        </w:r>
        <w:r>
          <w:rPr>
            <w:rFonts w:ascii="Lucida Sans Unicode" w:hAnsi="Lucida Sans Unicode" w:cs="Lucida Sans Unicode" w:eastAsia="Lucida Sans Unicode" w:hint="default"/>
            <w:color w:val="0000FF"/>
            <w:sz w:val="16"/>
            <w:szCs w:val="16"/>
          </w:rPr>
        </w:r>
      </w:hyperlink>
      <w:r>
        <w:rPr>
          <w:rFonts w:ascii="Lucida Sans Unicode" w:hAnsi="Lucida Sans Unicode" w:cs="Lucida Sans Unicode" w:eastAsia="Lucida Sans Unicode" w:hint="default"/>
          <w:sz w:val="16"/>
          <w:szCs w:val="16"/>
        </w:rPr>
        <w:t>. The motion was passed in Plenary </w:t>
      </w:r>
      <w:r>
        <w:rPr>
          <w:rFonts w:ascii="Lucida Sans Unicode" w:hAnsi="Lucida Sans Unicode" w:cs="Lucida Sans Unicode" w:eastAsia="Lucida Sans Unicode" w:hint="default"/>
          <w:sz w:val="16"/>
          <w:szCs w:val="16"/>
        </w:rPr>
        <w:t>(NDM3682 </w:t>
      </w:r>
      <w:r>
        <w:rPr>
          <w:rFonts w:ascii="Lucida Sans Unicode" w:hAnsi="Lucida Sans Unicode" w:cs="Lucida Sans Unicode" w:eastAsia="Lucida Sans Unicode" w:hint="default"/>
          <w:color w:val="0000FF"/>
          <w:sz w:val="16"/>
          <w:szCs w:val="16"/>
        </w:rPr>
      </w:r>
      <w:r>
        <w:rPr>
          <w:rFonts w:ascii="Lucida Sans Unicode" w:hAnsi="Lucida Sans Unicode" w:cs="Lucida Sans Unicode" w:eastAsia="Lucida Sans Unicode" w:hint="default"/>
          <w:color w:val="0000FF"/>
          <w:sz w:val="16"/>
          <w:szCs w:val="16"/>
          <w:u w:val="single" w:color="0000FF"/>
        </w:rPr>
        <w:t>RoP 3 October 2007) </w:t>
      </w:r>
      <w:r>
        <w:rPr>
          <w:rFonts w:ascii="Lucida Sans Unicode" w:hAnsi="Lucida Sans Unicode" w:cs="Lucida Sans Unicode" w:eastAsia="Lucida Sans Unicode" w:hint="default"/>
          <w:color w:val="0000FF"/>
          <w:sz w:val="16"/>
          <w:szCs w:val="16"/>
        </w:rPr>
      </w:r>
      <w:r>
        <w:rPr>
          <w:rFonts w:ascii="Lucida Sans Unicode" w:hAnsi="Lucida Sans Unicode" w:cs="Lucida Sans Unicode" w:eastAsia="Lucida Sans Unicode" w:hint="default"/>
          <w:sz w:val="16"/>
          <w:szCs w:val="16"/>
        </w:rPr>
        <w:t>to adopt this temporary standing order. The temporary standing order ceased to have effect </w:t>
      </w:r>
      <w:r>
        <w:rPr>
          <w:rFonts w:ascii="Lucida Sans Unicode" w:hAnsi="Lucida Sans Unicode" w:cs="Lucida Sans Unicode" w:eastAsia="Lucida Sans Unicode" w:hint="default"/>
          <w:sz w:val="16"/>
          <w:szCs w:val="16"/>
        </w:rPr>
        <w:t>once</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the</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annual</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budget</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motion</w:t>
      </w:r>
      <w:r>
        <w:rPr>
          <w:rFonts w:ascii="Lucida Sans Unicode" w:hAnsi="Lucida Sans Unicode" w:cs="Lucida Sans Unicode" w:eastAsia="Lucida Sans Unicode" w:hint="default"/>
          <w:spacing w:val="-2"/>
          <w:sz w:val="16"/>
          <w:szCs w:val="16"/>
        </w:rPr>
        <w:t> </w:t>
      </w:r>
      <w:r>
        <w:rPr>
          <w:rFonts w:ascii="Lucida Sans Unicode" w:hAnsi="Lucida Sans Unicode" w:cs="Lucida Sans Unicode" w:eastAsia="Lucida Sans Unicode" w:hint="default"/>
          <w:sz w:val="16"/>
          <w:szCs w:val="16"/>
        </w:rPr>
        <w:t>was</w:t>
      </w:r>
      <w:r>
        <w:rPr>
          <w:rFonts w:ascii="Lucida Sans Unicode" w:hAnsi="Lucida Sans Unicode" w:cs="Lucida Sans Unicode" w:eastAsia="Lucida Sans Unicode" w:hint="default"/>
          <w:spacing w:val="-5"/>
          <w:sz w:val="16"/>
          <w:szCs w:val="16"/>
        </w:rPr>
        <w:t> </w:t>
      </w:r>
      <w:r>
        <w:rPr>
          <w:rFonts w:ascii="Lucida Sans Unicode" w:hAnsi="Lucida Sans Unicode" w:cs="Lucida Sans Unicode" w:eastAsia="Lucida Sans Unicode" w:hint="default"/>
          <w:sz w:val="16"/>
          <w:szCs w:val="16"/>
        </w:rPr>
        <w:t>tabled</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on</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15</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January</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2008.</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[at</w:t>
      </w:r>
      <w:r>
        <w:rPr>
          <w:rFonts w:ascii="Lucida Sans Unicode" w:hAnsi="Lucida Sans Unicode" w:cs="Lucida Sans Unicode" w:eastAsia="Lucida Sans Unicode" w:hint="default"/>
          <w:spacing w:val="-1"/>
          <w:sz w:val="16"/>
          <w:szCs w:val="16"/>
        </w:rPr>
        <w:t> </w:t>
      </w:r>
      <w:r>
        <w:rPr>
          <w:rFonts w:ascii="Lucida Sans Unicode" w:hAnsi="Lucida Sans Unicode" w:cs="Lucida Sans Unicode" w:eastAsia="Lucida Sans Unicode" w:hint="default"/>
          <w:sz w:val="16"/>
          <w:szCs w:val="16"/>
        </w:rPr>
        <w:t>21</w:t>
      </w:r>
      <w:r>
        <w:rPr>
          <w:rFonts w:ascii="Lucida Sans Unicode" w:hAnsi="Lucida Sans Unicode" w:cs="Lucida Sans Unicode" w:eastAsia="Lucida Sans Unicode" w:hint="default"/>
          <w:spacing w:val="-4"/>
          <w:sz w:val="16"/>
          <w:szCs w:val="16"/>
        </w:rPr>
        <w:t> </w:t>
      </w:r>
      <w:r>
        <w:rPr>
          <w:rFonts w:ascii="Lucida Sans Unicode" w:hAnsi="Lucida Sans Unicode" w:cs="Lucida Sans Unicode" w:eastAsia="Lucida Sans Unicode" w:hint="default"/>
          <w:sz w:val="16"/>
          <w:szCs w:val="16"/>
        </w:rPr>
        <w:t>October</w:t>
      </w:r>
      <w:r>
        <w:rPr>
          <w:rFonts w:ascii="Lucida Sans Unicode" w:hAnsi="Lucida Sans Unicode" w:cs="Lucida Sans Unicode" w:eastAsia="Lucida Sans Unicode" w:hint="default"/>
          <w:spacing w:val="-3"/>
          <w:sz w:val="16"/>
          <w:szCs w:val="16"/>
        </w:rPr>
        <w:t> </w:t>
      </w:r>
      <w:r>
        <w:rPr>
          <w:rFonts w:ascii="Lucida Sans Unicode" w:hAnsi="Lucida Sans Unicode" w:cs="Lucida Sans Unicode" w:eastAsia="Lucida Sans Unicode" w:hint="default"/>
          <w:sz w:val="16"/>
          <w:szCs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40" w:lineRule="auto" w:before="23"/>
        <w:ind w:left="114" w:right="426"/>
        <w:jc w:val="left"/>
      </w:pPr>
      <w:bookmarkStart w:name="_bookmark40" w:id="114"/>
      <w:bookmarkEnd w:id="114"/>
      <w:r>
        <w:rPr/>
      </w:r>
      <w:r>
        <w:rPr/>
        <w:t>Thus, the timings were amended as</w:t>
      </w:r>
      <w:r>
        <w:rPr>
          <w:spacing w:val="-25"/>
        </w:rPr>
        <w:t> </w:t>
      </w:r>
      <w:r>
        <w:rPr/>
        <w:t>follows:</w:t>
      </w:r>
    </w:p>
    <w:p>
      <w:pPr>
        <w:pStyle w:val="ListParagraph"/>
        <w:numPr>
          <w:ilvl w:val="0"/>
          <w:numId w:val="4"/>
        </w:numPr>
        <w:tabs>
          <w:tab w:pos="682" w:val="left" w:leader="none"/>
        </w:tabs>
        <w:spacing w:line="240" w:lineRule="auto" w:before="91"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Draft budget to be laid by 5 November</w:t>
      </w:r>
      <w:r>
        <w:rPr>
          <w:rFonts w:ascii="Lucida Sans Unicode"/>
          <w:spacing w:val="-18"/>
          <w:sz w:val="24"/>
        </w:rPr>
        <w:t> </w:t>
      </w:r>
      <w:r>
        <w:rPr>
          <w:rFonts w:ascii="Lucida Sans Unicode"/>
          <w:sz w:val="24"/>
        </w:rPr>
        <w:t>2007;</w:t>
      </w:r>
    </w:p>
    <w:p>
      <w:pPr>
        <w:pStyle w:val="ListParagraph"/>
        <w:numPr>
          <w:ilvl w:val="0"/>
          <w:numId w:val="4"/>
        </w:numPr>
        <w:tabs>
          <w:tab w:pos="682" w:val="left" w:leader="none"/>
        </w:tabs>
        <w:spacing w:line="240" w:lineRule="auto" w:before="89"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Annual budget motion to be laid by 16 January</w:t>
      </w:r>
      <w:r>
        <w:rPr>
          <w:rFonts w:ascii="Lucida Sans Unicode"/>
          <w:spacing w:val="-31"/>
          <w:sz w:val="24"/>
        </w:rPr>
        <w:t> </w:t>
      </w:r>
      <w:r>
        <w:rPr>
          <w:rFonts w:ascii="Lucida Sans Unicode"/>
          <w:sz w:val="24"/>
        </w:rPr>
        <w:t>2008.</w:t>
      </w:r>
    </w:p>
    <w:p>
      <w:pPr>
        <w:spacing w:line="240" w:lineRule="auto" w:before="8"/>
        <w:ind w:right="0"/>
        <w:rPr>
          <w:rFonts w:ascii="Lucida Sans Unicode" w:hAnsi="Lucida Sans Unicode" w:cs="Lucida Sans Unicode" w:eastAsia="Lucida Sans Unicode" w:hint="default"/>
          <w:sz w:val="33"/>
          <w:szCs w:val="33"/>
        </w:rPr>
      </w:pPr>
    </w:p>
    <w:p>
      <w:pPr>
        <w:pStyle w:val="BodyText"/>
        <w:spacing w:line="220" w:lineRule="auto"/>
        <w:ind w:right="189"/>
        <w:jc w:val="left"/>
        <w:rPr>
          <w:sz w:val="12"/>
          <w:szCs w:val="12"/>
        </w:rPr>
      </w:pPr>
      <w:r>
        <w:rPr/>
        <w:t>The draft budget proposals were laid on 5 November 2007.</w:t>
      </w:r>
      <w:hyperlink w:history="true" w:anchor="_bookmark40">
        <w:r>
          <w:rPr>
            <w:position w:val="9"/>
            <w:sz w:val="12"/>
          </w:rPr>
          <w:t>77</w:t>
        </w:r>
      </w:hyperlink>
      <w:r>
        <w:rPr>
          <w:position w:val="9"/>
          <w:sz w:val="12"/>
        </w:rPr>
        <w:t> </w:t>
      </w:r>
      <w:r>
        <w:rPr/>
        <w:t>Further detail of the </w:t>
      </w:r>
      <w:r>
        <w:rPr/>
        <w:t>draft budget was provided in the accompanying document: Main Expenditure Group allocations</w:t>
      </w:r>
      <w:r>
        <w:rPr>
          <w:spacing w:val="-25"/>
        </w:rPr>
        <w:t> </w:t>
      </w:r>
      <w:r>
        <w:rPr/>
        <w:t>for</w:t>
      </w:r>
      <w:r>
        <w:rPr>
          <w:spacing w:val="-25"/>
        </w:rPr>
        <w:t> </w:t>
      </w:r>
      <w:r>
        <w:rPr/>
        <w:t>Welsh</w:t>
      </w:r>
      <w:r>
        <w:rPr>
          <w:spacing w:val="-25"/>
        </w:rPr>
        <w:t> </w:t>
      </w:r>
      <w:r>
        <w:rPr/>
        <w:t>Ministers</w:t>
      </w:r>
      <w:r>
        <w:rPr>
          <w:spacing w:val="-25"/>
        </w:rPr>
        <w:t> </w:t>
      </w:r>
      <w:r>
        <w:rPr/>
        <w:t>2008-09</w:t>
      </w:r>
      <w:r>
        <w:rPr>
          <w:spacing w:val="-25"/>
        </w:rPr>
        <w:t> </w:t>
      </w:r>
      <w:r>
        <w:rPr/>
        <w:t>to</w:t>
      </w:r>
      <w:r>
        <w:rPr>
          <w:spacing w:val="-25"/>
        </w:rPr>
        <w:t> </w:t>
      </w:r>
      <w:r>
        <w:rPr/>
        <w:t>2010-11.</w:t>
      </w:r>
      <w:hyperlink w:history="true" w:anchor="_bookmark40">
        <w:r>
          <w:rPr>
            <w:position w:val="9"/>
            <w:sz w:val="12"/>
          </w:rPr>
          <w:t>78</w:t>
        </w:r>
        <w:r>
          <w:rPr>
            <w:sz w:val="12"/>
          </w:rPr>
        </w:r>
      </w:hyperlink>
    </w:p>
    <w:p>
      <w:pPr>
        <w:pStyle w:val="BodyText"/>
        <w:spacing w:line="354" w:lineRule="exact" w:before="98"/>
        <w:ind w:left="114" w:right="92"/>
        <w:jc w:val="left"/>
      </w:pPr>
      <w:r>
        <w:rPr/>
        <w:t>The</w:t>
      </w:r>
      <w:r>
        <w:rPr>
          <w:spacing w:val="-6"/>
        </w:rPr>
        <w:t> </w:t>
      </w:r>
      <w:r>
        <w:rPr/>
        <w:t>Finance</w:t>
      </w:r>
      <w:r>
        <w:rPr>
          <w:spacing w:val="-6"/>
        </w:rPr>
        <w:t> </w:t>
      </w:r>
      <w:r>
        <w:rPr/>
        <w:t>Committee</w:t>
      </w:r>
      <w:r>
        <w:rPr>
          <w:spacing w:val="-6"/>
        </w:rPr>
        <w:t> </w:t>
      </w:r>
      <w:r>
        <w:rPr/>
        <w:t>Report</w:t>
      </w:r>
      <w:r>
        <w:rPr>
          <w:spacing w:val="-8"/>
        </w:rPr>
        <w:t> </w:t>
      </w:r>
      <w:r>
        <w:rPr/>
        <w:t>on</w:t>
      </w:r>
      <w:r>
        <w:rPr>
          <w:spacing w:val="-8"/>
        </w:rPr>
        <w:t> </w:t>
      </w:r>
      <w:r>
        <w:rPr/>
        <w:t>the</w:t>
      </w:r>
      <w:r>
        <w:rPr>
          <w:spacing w:val="-6"/>
        </w:rPr>
        <w:t> </w:t>
      </w:r>
      <w:r>
        <w:rPr/>
        <w:t>Draft</w:t>
      </w:r>
      <w:r>
        <w:rPr>
          <w:spacing w:val="-8"/>
        </w:rPr>
        <w:t> </w:t>
      </w:r>
      <w:r>
        <w:rPr/>
        <w:t>Budget</w:t>
      </w:r>
      <w:r>
        <w:rPr>
          <w:spacing w:val="-7"/>
        </w:rPr>
        <w:t> </w:t>
      </w:r>
      <w:r>
        <w:rPr/>
        <w:t>2008-09</w:t>
      </w:r>
      <w:r>
        <w:rPr>
          <w:spacing w:val="-8"/>
        </w:rPr>
        <w:t> </w:t>
      </w:r>
      <w:r>
        <w:rPr/>
        <w:t>was</w:t>
      </w:r>
      <w:r>
        <w:rPr>
          <w:spacing w:val="-8"/>
        </w:rPr>
        <w:t> </w:t>
      </w:r>
      <w:r>
        <w:rPr/>
        <w:t>laid</w:t>
      </w:r>
      <w:r>
        <w:rPr>
          <w:spacing w:val="-8"/>
        </w:rPr>
        <w:t> </w:t>
      </w:r>
      <w:r>
        <w:rPr/>
        <w:t>on</w:t>
      </w:r>
      <w:r>
        <w:rPr>
          <w:spacing w:val="-8"/>
        </w:rPr>
        <w:t> </w:t>
      </w:r>
      <w:r>
        <w:rPr/>
        <w:t>3</w:t>
      </w:r>
      <w:r>
        <w:rPr>
          <w:spacing w:val="-8"/>
        </w:rPr>
        <w:t> </w:t>
      </w:r>
      <w:r>
        <w:rPr/>
        <w:t>December</w:t>
      </w:r>
    </w:p>
    <w:p>
      <w:pPr>
        <w:pStyle w:val="BodyText"/>
        <w:spacing w:line="354" w:lineRule="exact"/>
        <w:ind w:left="114" w:right="426"/>
        <w:jc w:val="left"/>
      </w:pPr>
      <w:r>
        <w:rPr/>
        <w:t>2007.</w:t>
      </w:r>
      <w:hyperlink w:history="true" w:anchor="_bookmark40">
        <w:r>
          <w:rPr>
            <w:position w:val="9"/>
            <w:sz w:val="12"/>
          </w:rPr>
          <w:t>79</w:t>
        </w:r>
      </w:hyperlink>
      <w:r>
        <w:rPr>
          <w:position w:val="9"/>
          <w:sz w:val="12"/>
        </w:rPr>
        <w:t>    </w:t>
      </w:r>
      <w:r>
        <w:rPr/>
        <w:t>The report states</w:t>
      </w:r>
      <w:r>
        <w:rPr>
          <w:spacing w:val="7"/>
        </w:rPr>
        <w:t> </w:t>
      </w:r>
      <w:r>
        <w:rPr/>
        <w:t>that:</w:t>
      </w:r>
    </w:p>
    <w:p>
      <w:pPr>
        <w:spacing w:line="223" w:lineRule="auto" w:before="111"/>
        <w:ind w:left="681" w:right="215" w:firstLine="0"/>
        <w:jc w:val="left"/>
        <w:rPr>
          <w:rFonts w:ascii="Trebuchet MS" w:hAnsi="Trebuchet MS" w:cs="Trebuchet MS" w:eastAsia="Trebuchet MS" w:hint="default"/>
          <w:sz w:val="20"/>
          <w:szCs w:val="20"/>
        </w:rPr>
      </w:pPr>
      <w:r>
        <w:rPr>
          <w:rFonts w:ascii="Lucida Sans Unicode" w:hAnsi="Lucida Sans Unicode" w:cs="Lucida Sans Unicode" w:eastAsia="Lucida Sans Unicode" w:hint="default"/>
          <w:sz w:val="20"/>
          <w:szCs w:val="20"/>
        </w:rPr>
        <w:t>This is the first year in which the Assembly has had a Finance Committee to scrutinise the budget and it coincides with new procedures necessitated by the Government of Wales Act 2006 and the revised Standing Orders. The process of scrutinising the budget has proved difficult because of concerns about the information provided and some (understandable) uncertainty about the roles of the different committees involved in the process. The situation was complicated by the limited time available to consider the budget and</w:t>
      </w:r>
      <w:r>
        <w:rPr>
          <w:rFonts w:ascii="Lucida Sans Unicode" w:hAnsi="Lucida Sans Unicode" w:cs="Lucida Sans Unicode" w:eastAsia="Lucida Sans Unicode" w:hint="default"/>
          <w:spacing w:val="-44"/>
          <w:sz w:val="20"/>
          <w:szCs w:val="20"/>
        </w:rPr>
        <w:t> </w:t>
      </w:r>
      <w:r>
        <w:rPr>
          <w:rFonts w:ascii="Lucida Sans Unicode" w:hAnsi="Lucida Sans Unicode" w:cs="Lucida Sans Unicode" w:eastAsia="Lucida Sans Unicode" w:hint="default"/>
          <w:sz w:val="20"/>
          <w:szCs w:val="20"/>
        </w:rPr>
        <w:t>the difficulties faced </w:t>
      </w:r>
      <w:r>
        <w:rPr>
          <w:rFonts w:ascii="Lucida Sans Unicode" w:hAnsi="Lucida Sans Unicode" w:cs="Lucida Sans Unicode" w:eastAsia="Lucida Sans Unicode" w:hint="default"/>
          <w:sz w:val="20"/>
          <w:szCs w:val="20"/>
        </w:rPr>
        <w:t>by some of the scrutiny committees in finding a time in Ministers’ diaries when they were to give evidence.  </w:t>
      </w:r>
      <w:r>
        <w:rPr>
          <w:rFonts w:ascii="Trebuchet MS" w:hAnsi="Trebuchet MS" w:cs="Trebuchet MS" w:eastAsia="Trebuchet MS" w:hint="default"/>
          <w:b/>
          <w:bCs/>
          <w:sz w:val="20"/>
          <w:szCs w:val="20"/>
        </w:rPr>
        <w:t>The  Finance  Committee  will, in  the  light  of  its experience, be  considering how these  procedures have  operated in  practice  with a  view to  producing  a    </w:t>
      </w:r>
      <w:r>
        <w:rPr>
          <w:rFonts w:ascii="Trebuchet MS" w:hAnsi="Trebuchet MS" w:cs="Trebuchet MS" w:eastAsia="Trebuchet MS" w:hint="default"/>
          <w:b/>
          <w:bCs/>
          <w:spacing w:val="36"/>
          <w:sz w:val="20"/>
          <w:szCs w:val="20"/>
        </w:rPr>
        <w:t> </w:t>
      </w:r>
      <w:r>
        <w:rPr>
          <w:rFonts w:ascii="Trebuchet MS" w:hAnsi="Trebuchet MS" w:cs="Trebuchet MS" w:eastAsia="Trebuchet MS" w:hint="default"/>
          <w:b/>
          <w:bCs/>
          <w:sz w:val="20"/>
          <w:szCs w:val="20"/>
        </w:rPr>
        <w:t>separate</w:t>
      </w:r>
      <w:r>
        <w:rPr>
          <w:rFonts w:ascii="Trebuchet MS" w:hAnsi="Trebuchet MS" w:cs="Trebuchet MS" w:eastAsia="Trebuchet MS" w:hint="default"/>
          <w:sz w:val="20"/>
          <w:szCs w:val="20"/>
        </w:rPr>
      </w:r>
    </w:p>
    <w:p>
      <w:pPr>
        <w:spacing w:line="292" w:lineRule="auto" w:before="54"/>
        <w:ind w:left="681" w:right="384" w:firstLine="0"/>
        <w:jc w:val="both"/>
        <w:rPr>
          <w:rFonts w:ascii="Trebuchet MS" w:hAnsi="Trebuchet MS" w:cs="Trebuchet MS" w:eastAsia="Trebuchet MS" w:hint="default"/>
          <w:sz w:val="20"/>
          <w:szCs w:val="20"/>
        </w:rPr>
      </w:pPr>
      <w:r>
        <w:rPr>
          <w:rFonts w:ascii="Trebuchet MS"/>
          <w:b/>
          <w:w w:val="110"/>
          <w:sz w:val="20"/>
        </w:rPr>
        <w:t>report</w:t>
      </w:r>
      <w:r>
        <w:rPr>
          <w:rFonts w:ascii="Trebuchet MS"/>
          <w:b/>
          <w:spacing w:val="-9"/>
          <w:w w:val="110"/>
          <w:sz w:val="20"/>
        </w:rPr>
        <w:t> </w:t>
      </w:r>
      <w:r>
        <w:rPr>
          <w:rFonts w:ascii="Trebuchet MS"/>
          <w:b/>
          <w:w w:val="110"/>
          <w:sz w:val="20"/>
        </w:rPr>
        <w:t>on</w:t>
      </w:r>
      <w:r>
        <w:rPr>
          <w:rFonts w:ascii="Trebuchet MS"/>
          <w:b/>
          <w:spacing w:val="-11"/>
          <w:w w:val="110"/>
          <w:sz w:val="20"/>
        </w:rPr>
        <w:t> </w:t>
      </w:r>
      <w:r>
        <w:rPr>
          <w:rFonts w:ascii="Trebuchet MS"/>
          <w:b/>
          <w:w w:val="110"/>
          <w:sz w:val="20"/>
        </w:rPr>
        <w:t>the</w:t>
      </w:r>
      <w:r>
        <w:rPr>
          <w:rFonts w:ascii="Trebuchet MS"/>
          <w:b/>
          <w:spacing w:val="-11"/>
          <w:w w:val="110"/>
          <w:sz w:val="20"/>
        </w:rPr>
        <w:t> </w:t>
      </w:r>
      <w:r>
        <w:rPr>
          <w:rFonts w:ascii="Trebuchet MS"/>
          <w:b/>
          <w:w w:val="110"/>
          <w:sz w:val="20"/>
        </w:rPr>
        <w:t>budget</w:t>
      </w:r>
      <w:r>
        <w:rPr>
          <w:rFonts w:ascii="Trebuchet MS"/>
          <w:b/>
          <w:spacing w:val="-10"/>
          <w:w w:val="110"/>
          <w:sz w:val="20"/>
        </w:rPr>
        <w:t> </w:t>
      </w:r>
      <w:r>
        <w:rPr>
          <w:rFonts w:ascii="Trebuchet MS"/>
          <w:b/>
          <w:w w:val="110"/>
          <w:sz w:val="20"/>
        </w:rPr>
        <w:t>process</w:t>
      </w:r>
      <w:r>
        <w:rPr>
          <w:rFonts w:ascii="Trebuchet MS"/>
          <w:b/>
          <w:spacing w:val="-11"/>
          <w:w w:val="110"/>
          <w:sz w:val="20"/>
        </w:rPr>
        <w:t> </w:t>
      </w:r>
      <w:r>
        <w:rPr>
          <w:rFonts w:ascii="Trebuchet MS"/>
          <w:b/>
          <w:w w:val="110"/>
          <w:sz w:val="20"/>
        </w:rPr>
        <w:t>after</w:t>
      </w:r>
      <w:r>
        <w:rPr>
          <w:rFonts w:ascii="Trebuchet MS"/>
          <w:b/>
          <w:spacing w:val="-11"/>
          <w:w w:val="110"/>
          <w:sz w:val="20"/>
        </w:rPr>
        <w:t> </w:t>
      </w:r>
      <w:r>
        <w:rPr>
          <w:rFonts w:ascii="Trebuchet MS"/>
          <w:b/>
          <w:w w:val="110"/>
          <w:sz w:val="20"/>
        </w:rPr>
        <w:t>the</w:t>
      </w:r>
      <w:r>
        <w:rPr>
          <w:rFonts w:ascii="Trebuchet MS"/>
          <w:b/>
          <w:spacing w:val="-11"/>
          <w:w w:val="110"/>
          <w:sz w:val="20"/>
        </w:rPr>
        <w:t> </w:t>
      </w:r>
      <w:r>
        <w:rPr>
          <w:rFonts w:ascii="Trebuchet MS"/>
          <w:b/>
          <w:w w:val="110"/>
          <w:sz w:val="20"/>
        </w:rPr>
        <w:t>present</w:t>
      </w:r>
      <w:r>
        <w:rPr>
          <w:rFonts w:ascii="Trebuchet MS"/>
          <w:b/>
          <w:spacing w:val="-9"/>
          <w:w w:val="110"/>
          <w:sz w:val="20"/>
        </w:rPr>
        <w:t> </w:t>
      </w:r>
      <w:r>
        <w:rPr>
          <w:rFonts w:ascii="Trebuchet MS"/>
          <w:b/>
          <w:w w:val="110"/>
          <w:sz w:val="20"/>
        </w:rPr>
        <w:t>round</w:t>
      </w:r>
      <w:r>
        <w:rPr>
          <w:rFonts w:ascii="Trebuchet MS"/>
          <w:b/>
          <w:spacing w:val="-11"/>
          <w:w w:val="110"/>
          <w:sz w:val="20"/>
        </w:rPr>
        <w:t> </w:t>
      </w:r>
      <w:r>
        <w:rPr>
          <w:rFonts w:ascii="Trebuchet MS"/>
          <w:b/>
          <w:w w:val="110"/>
          <w:sz w:val="20"/>
        </w:rPr>
        <w:t>has</w:t>
      </w:r>
      <w:r>
        <w:rPr>
          <w:rFonts w:ascii="Trebuchet MS"/>
          <w:b/>
          <w:spacing w:val="-11"/>
          <w:w w:val="110"/>
          <w:sz w:val="20"/>
        </w:rPr>
        <w:t> </w:t>
      </w:r>
      <w:r>
        <w:rPr>
          <w:rFonts w:ascii="Trebuchet MS"/>
          <w:b/>
          <w:w w:val="110"/>
          <w:sz w:val="20"/>
        </w:rPr>
        <w:t>been</w:t>
      </w:r>
      <w:r>
        <w:rPr>
          <w:rFonts w:ascii="Trebuchet MS"/>
          <w:b/>
          <w:spacing w:val="-10"/>
          <w:w w:val="110"/>
          <w:sz w:val="20"/>
        </w:rPr>
        <w:t> </w:t>
      </w:r>
      <w:r>
        <w:rPr>
          <w:rFonts w:ascii="Trebuchet MS"/>
          <w:b/>
          <w:w w:val="110"/>
          <w:sz w:val="20"/>
        </w:rPr>
        <w:t>completed.</w:t>
      </w:r>
      <w:r>
        <w:rPr>
          <w:rFonts w:ascii="Trebuchet MS"/>
          <w:b/>
          <w:spacing w:val="46"/>
          <w:w w:val="110"/>
          <w:sz w:val="20"/>
        </w:rPr>
        <w:t> </w:t>
      </w:r>
      <w:r>
        <w:rPr>
          <w:rFonts w:ascii="Trebuchet MS"/>
          <w:b/>
          <w:w w:val="110"/>
          <w:sz w:val="20"/>
        </w:rPr>
        <w:t>The</w:t>
      </w:r>
      <w:r>
        <w:rPr>
          <w:rFonts w:ascii="Trebuchet MS"/>
          <w:b/>
          <w:spacing w:val="-11"/>
          <w:w w:val="110"/>
          <w:sz w:val="20"/>
        </w:rPr>
        <w:t> </w:t>
      </w:r>
      <w:r>
        <w:rPr>
          <w:rFonts w:ascii="Trebuchet MS"/>
          <w:b/>
          <w:w w:val="110"/>
          <w:sz w:val="20"/>
        </w:rPr>
        <w:t>Finance </w:t>
      </w:r>
      <w:r>
        <w:rPr>
          <w:rFonts w:ascii="Trebuchet MS"/>
          <w:b/>
          <w:w w:val="110"/>
          <w:sz w:val="20"/>
        </w:rPr>
        <w:t>Committee</w:t>
      </w:r>
      <w:r>
        <w:rPr>
          <w:rFonts w:ascii="Trebuchet MS"/>
          <w:b/>
          <w:spacing w:val="-7"/>
          <w:w w:val="110"/>
          <w:sz w:val="20"/>
        </w:rPr>
        <w:t> </w:t>
      </w:r>
      <w:r>
        <w:rPr>
          <w:rFonts w:ascii="Trebuchet MS"/>
          <w:b/>
          <w:w w:val="110"/>
          <w:sz w:val="20"/>
        </w:rPr>
        <w:t>strongly</w:t>
      </w:r>
      <w:r>
        <w:rPr>
          <w:rFonts w:ascii="Trebuchet MS"/>
          <w:b/>
          <w:spacing w:val="-4"/>
          <w:w w:val="110"/>
          <w:sz w:val="20"/>
        </w:rPr>
        <w:t> </w:t>
      </w:r>
      <w:r>
        <w:rPr>
          <w:rFonts w:ascii="Trebuchet MS"/>
          <w:b/>
          <w:w w:val="110"/>
          <w:sz w:val="20"/>
        </w:rPr>
        <w:t>recommends</w:t>
      </w:r>
      <w:r>
        <w:rPr>
          <w:rFonts w:ascii="Trebuchet MS"/>
          <w:b/>
          <w:spacing w:val="-7"/>
          <w:w w:val="110"/>
          <w:sz w:val="20"/>
        </w:rPr>
        <w:t> </w:t>
      </w:r>
      <w:r>
        <w:rPr>
          <w:rFonts w:ascii="Trebuchet MS"/>
          <w:b/>
          <w:w w:val="110"/>
          <w:sz w:val="20"/>
        </w:rPr>
        <w:t>that,</w:t>
      </w:r>
      <w:r>
        <w:rPr>
          <w:rFonts w:ascii="Trebuchet MS"/>
          <w:b/>
          <w:spacing w:val="-8"/>
          <w:w w:val="110"/>
          <w:sz w:val="20"/>
        </w:rPr>
        <w:t> </w:t>
      </w:r>
      <w:r>
        <w:rPr>
          <w:rFonts w:ascii="Trebuchet MS"/>
          <w:b/>
          <w:w w:val="110"/>
          <w:sz w:val="20"/>
        </w:rPr>
        <w:t>in</w:t>
      </w:r>
      <w:r>
        <w:rPr>
          <w:rFonts w:ascii="Trebuchet MS"/>
          <w:b/>
          <w:spacing w:val="-6"/>
          <w:w w:val="110"/>
          <w:sz w:val="20"/>
        </w:rPr>
        <w:t> </w:t>
      </w:r>
      <w:r>
        <w:rPr>
          <w:rFonts w:ascii="Trebuchet MS"/>
          <w:b/>
          <w:w w:val="110"/>
          <w:sz w:val="20"/>
        </w:rPr>
        <w:t>future,</w:t>
      </w:r>
      <w:r>
        <w:rPr>
          <w:rFonts w:ascii="Trebuchet MS"/>
          <w:b/>
          <w:spacing w:val="-7"/>
          <w:w w:val="110"/>
          <w:sz w:val="20"/>
        </w:rPr>
        <w:t> </w:t>
      </w:r>
      <w:r>
        <w:rPr>
          <w:rFonts w:ascii="Trebuchet MS"/>
          <w:b/>
          <w:w w:val="110"/>
          <w:sz w:val="20"/>
        </w:rPr>
        <w:t>the</w:t>
      </w:r>
      <w:r>
        <w:rPr>
          <w:rFonts w:ascii="Trebuchet MS"/>
          <w:b/>
          <w:spacing w:val="-7"/>
          <w:w w:val="110"/>
          <w:sz w:val="20"/>
        </w:rPr>
        <w:t> </w:t>
      </w:r>
      <w:r>
        <w:rPr>
          <w:rFonts w:ascii="Trebuchet MS"/>
          <w:b/>
          <w:w w:val="110"/>
          <w:sz w:val="20"/>
        </w:rPr>
        <w:t>budget</w:t>
      </w:r>
      <w:r>
        <w:rPr>
          <w:rFonts w:ascii="Trebuchet MS"/>
          <w:b/>
          <w:spacing w:val="-5"/>
          <w:w w:val="110"/>
          <w:sz w:val="20"/>
        </w:rPr>
        <w:t> </w:t>
      </w:r>
      <w:r>
        <w:rPr>
          <w:rFonts w:ascii="Trebuchet MS"/>
          <w:b/>
          <w:w w:val="110"/>
          <w:sz w:val="20"/>
        </w:rPr>
        <w:t>process</w:t>
      </w:r>
      <w:r>
        <w:rPr>
          <w:rFonts w:ascii="Trebuchet MS"/>
          <w:b/>
          <w:spacing w:val="-7"/>
          <w:w w:val="110"/>
          <w:sz w:val="20"/>
        </w:rPr>
        <w:t> </w:t>
      </w:r>
      <w:r>
        <w:rPr>
          <w:rFonts w:ascii="Trebuchet MS"/>
          <w:b/>
          <w:w w:val="110"/>
          <w:sz w:val="20"/>
        </w:rPr>
        <w:t>is</w:t>
      </w:r>
      <w:r>
        <w:rPr>
          <w:rFonts w:ascii="Trebuchet MS"/>
          <w:b/>
          <w:spacing w:val="-8"/>
          <w:w w:val="110"/>
          <w:sz w:val="20"/>
        </w:rPr>
        <w:t> </w:t>
      </w:r>
      <w:r>
        <w:rPr>
          <w:rFonts w:ascii="Trebuchet MS"/>
          <w:b/>
          <w:w w:val="110"/>
          <w:sz w:val="20"/>
        </w:rPr>
        <w:t>prioritised</w:t>
      </w:r>
      <w:r>
        <w:rPr>
          <w:rFonts w:ascii="Trebuchet MS"/>
          <w:b/>
          <w:spacing w:val="-6"/>
          <w:w w:val="110"/>
          <w:sz w:val="20"/>
        </w:rPr>
        <w:t> </w:t>
      </w:r>
      <w:r>
        <w:rPr>
          <w:rFonts w:ascii="Trebuchet MS"/>
          <w:b/>
          <w:w w:val="110"/>
          <w:sz w:val="20"/>
        </w:rPr>
        <w:t>in</w:t>
      </w:r>
      <w:r>
        <w:rPr>
          <w:rFonts w:ascii="Trebuchet MS"/>
          <w:b/>
          <w:spacing w:val="-6"/>
          <w:w w:val="110"/>
          <w:sz w:val="20"/>
        </w:rPr>
        <w:t> </w:t>
      </w:r>
      <w:r>
        <w:rPr>
          <w:rFonts w:ascii="Trebuchet MS"/>
          <w:b/>
          <w:w w:val="110"/>
          <w:sz w:val="20"/>
        </w:rPr>
        <w:t>the </w:t>
      </w:r>
      <w:r>
        <w:rPr>
          <w:rFonts w:ascii="Trebuchet MS"/>
          <w:b/>
          <w:w w:val="110"/>
          <w:sz w:val="20"/>
        </w:rPr>
        <w:t>diaries of both Ministers and committees to ensure sufficient time is made available for </w:t>
      </w:r>
      <w:r>
        <w:rPr>
          <w:rFonts w:ascii="Trebuchet MS"/>
          <w:b/>
          <w:w w:val="105"/>
          <w:sz w:val="20"/>
        </w:rPr>
        <w:t>adequate</w:t>
      </w:r>
      <w:r>
        <w:rPr>
          <w:rFonts w:ascii="Trebuchet MS"/>
          <w:b/>
          <w:spacing w:val="42"/>
          <w:w w:val="105"/>
          <w:sz w:val="20"/>
        </w:rPr>
        <w:t> </w:t>
      </w:r>
      <w:r>
        <w:rPr>
          <w:rFonts w:ascii="Trebuchet MS"/>
          <w:b/>
          <w:w w:val="105"/>
          <w:sz w:val="20"/>
        </w:rPr>
        <w:t>scrutiny.</w:t>
      </w:r>
      <w:r>
        <w:rPr>
          <w:rFonts w:ascii="Trebuchet MS"/>
          <w:sz w:val="20"/>
        </w:rPr>
      </w:r>
    </w:p>
    <w:p>
      <w:pPr>
        <w:pStyle w:val="BodyText"/>
        <w:spacing w:line="340" w:lineRule="exact" w:before="74"/>
        <w:ind w:right="92"/>
        <w:jc w:val="left"/>
      </w:pPr>
      <w:r>
        <w:rPr/>
        <w:t>In his response to the Finance Committee’s report on the draft budget,</w:t>
      </w:r>
      <w:hyperlink w:history="true" w:anchor="_bookmark40">
        <w:r>
          <w:rPr>
            <w:position w:val="9"/>
            <w:sz w:val="12"/>
            <w:szCs w:val="12"/>
          </w:rPr>
          <w:t>80</w:t>
        </w:r>
      </w:hyperlink>
      <w:r>
        <w:rPr>
          <w:position w:val="9"/>
          <w:sz w:val="12"/>
          <w:szCs w:val="12"/>
        </w:rPr>
        <w:t> </w:t>
      </w:r>
      <w:r>
        <w:rPr/>
        <w:t>the Finance </w:t>
      </w:r>
      <w:r>
        <w:rPr/>
        <w:t>Minister</w:t>
      </w:r>
      <w:r>
        <w:rPr>
          <w:spacing w:val="-8"/>
        </w:rPr>
        <w:t> </w:t>
      </w:r>
      <w:r>
        <w:rPr/>
        <w:t>stated:</w:t>
      </w:r>
    </w:p>
    <w:p>
      <w:pPr>
        <w:spacing w:line="220" w:lineRule="auto" w:before="150"/>
        <w:ind w:left="681" w:right="397" w:firstLine="0"/>
        <w:jc w:val="both"/>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It is entirely appropriate to review the Assembly’s procedures for scrutiny of the budget after their first year in operation. I welcome the Finance Committee’s intention to conduct such a review and look forward to their</w:t>
      </w:r>
      <w:r>
        <w:rPr>
          <w:rFonts w:ascii="Lucida Sans Unicode" w:hAnsi="Lucida Sans Unicode" w:cs="Lucida Sans Unicode" w:eastAsia="Lucida Sans Unicode" w:hint="default"/>
          <w:spacing w:val="-17"/>
          <w:sz w:val="20"/>
          <w:szCs w:val="20"/>
        </w:rPr>
        <w:t> </w:t>
      </w:r>
      <w:r>
        <w:rPr>
          <w:rFonts w:ascii="Lucida Sans Unicode" w:hAnsi="Lucida Sans Unicode" w:cs="Lucida Sans Unicode" w:eastAsia="Lucida Sans Unicode" w:hint="default"/>
          <w:sz w:val="20"/>
          <w:szCs w:val="20"/>
        </w:rPr>
        <w:t>report.</w:t>
      </w:r>
    </w:p>
    <w:p>
      <w:pPr>
        <w:spacing w:line="220" w:lineRule="auto" w:before="120"/>
        <w:ind w:left="681" w:right="92" w:firstLine="0"/>
        <w:jc w:val="left"/>
        <w:rPr>
          <w:rFonts w:ascii="Lucida Sans Unicode" w:hAnsi="Lucida Sans Unicode" w:cs="Lucida Sans Unicode" w:eastAsia="Lucida Sans Unicode" w:hint="default"/>
          <w:sz w:val="20"/>
          <w:szCs w:val="20"/>
        </w:rPr>
      </w:pPr>
      <w:r>
        <w:rPr>
          <w:rFonts w:ascii="Lucida Sans Unicode"/>
          <w:sz w:val="20"/>
        </w:rPr>
        <w:t>The procedures for scrutiny of the budget are set out in Standing Orders and change would, therefore, be a matter for the Business Committee and the Assembly more widely. However, I would have no objection in principle to prescribing more time for the process or to any other changes to improve the quality of consultation and</w:t>
      </w:r>
      <w:r>
        <w:rPr>
          <w:rFonts w:ascii="Lucida Sans Unicode"/>
          <w:spacing w:val="-23"/>
          <w:sz w:val="20"/>
        </w:rPr>
        <w:t> </w:t>
      </w:r>
      <w:r>
        <w:rPr>
          <w:rFonts w:ascii="Lucida Sans Unicode"/>
          <w:sz w:val="20"/>
        </w:rPr>
        <w:t>scrutiny.</w:t>
      </w:r>
    </w:p>
    <w:p>
      <w:pPr>
        <w:pStyle w:val="BodyText"/>
        <w:spacing w:line="340" w:lineRule="exact" w:before="88"/>
        <w:ind w:left="114" w:right="81"/>
        <w:jc w:val="left"/>
      </w:pPr>
      <w:r>
        <w:rPr/>
        <w:t>On 3 July 2008, the Finance Committee laid its report on the operation of the budget process before the Assembly.</w:t>
      </w:r>
      <w:hyperlink w:history="true" w:anchor="_bookmark40">
        <w:r>
          <w:rPr>
            <w:position w:val="9"/>
            <w:sz w:val="12"/>
          </w:rPr>
          <w:t>81</w:t>
        </w:r>
      </w:hyperlink>
      <w:r>
        <w:rPr>
          <w:position w:val="9"/>
          <w:sz w:val="12"/>
        </w:rPr>
        <w:t>    </w:t>
      </w:r>
      <w:r>
        <w:rPr/>
        <w:t>As stated in the report, this was intended</w:t>
      </w:r>
      <w:r>
        <w:rPr>
          <w:spacing w:val="-16"/>
        </w:rPr>
        <w:t> </w:t>
      </w:r>
      <w:r>
        <w:rPr/>
        <w:t>to:</w:t>
      </w:r>
    </w:p>
    <w:p>
      <w:pPr>
        <w:spacing w:line="220" w:lineRule="auto" w:before="150"/>
        <w:ind w:left="681" w:right="92"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…take(s) an initial look at how the budget process as designed under Part 5 of the</w:t>
      </w:r>
      <w:r>
        <w:rPr>
          <w:rFonts w:ascii="Lucida Sans Unicode" w:hAnsi="Lucida Sans Unicode" w:cs="Lucida Sans Unicode" w:eastAsia="Lucida Sans Unicode" w:hint="default"/>
          <w:spacing w:val="-39"/>
          <w:sz w:val="20"/>
          <w:szCs w:val="20"/>
        </w:rPr>
        <w:t> </w:t>
      </w:r>
      <w:r>
        <w:rPr>
          <w:rFonts w:ascii="Lucida Sans Unicode" w:hAnsi="Lucida Sans Unicode" w:cs="Lucida Sans Unicode" w:eastAsia="Lucida Sans Unicode" w:hint="default"/>
          <w:sz w:val="20"/>
          <w:szCs w:val="20"/>
        </w:rPr>
        <w:t>Government </w:t>
      </w:r>
      <w:r>
        <w:rPr>
          <w:rFonts w:ascii="Lucida Sans Unicode" w:hAnsi="Lucida Sans Unicode" w:cs="Lucida Sans Unicode" w:eastAsia="Lucida Sans Unicode" w:hint="default"/>
          <w:sz w:val="20"/>
          <w:szCs w:val="20"/>
        </w:rPr>
        <w:t>of Wales Act 2006 and Standing Order 27 has operated in practice and make(s) a number of recommendations for improvement which the Finance Committee hopes will be helpful to the Assembly and the</w:t>
      </w:r>
      <w:r>
        <w:rPr>
          <w:rFonts w:ascii="Lucida Sans Unicode" w:hAnsi="Lucida Sans Unicode" w:cs="Lucida Sans Unicode" w:eastAsia="Lucida Sans Unicode" w:hint="default"/>
          <w:spacing w:val="-12"/>
          <w:sz w:val="20"/>
          <w:szCs w:val="20"/>
        </w:rPr>
        <w:t> </w:t>
      </w:r>
      <w:r>
        <w:rPr>
          <w:rFonts w:ascii="Lucida Sans Unicode" w:hAnsi="Lucida Sans Unicode" w:cs="Lucida Sans Unicode" w:eastAsia="Lucida Sans Unicode" w:hint="default"/>
          <w:sz w:val="20"/>
          <w:szCs w:val="20"/>
        </w:rPr>
        <w:t>Government.</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4"/>
        <w:ind w:right="0"/>
        <w:rPr>
          <w:rFonts w:ascii="Lucida Sans Unicode" w:hAnsi="Lucida Sans Unicode" w:cs="Lucida Sans Unicode" w:eastAsia="Lucida Sans Unicode" w:hint="default"/>
          <w:sz w:val="14"/>
          <w:szCs w:val="14"/>
        </w:rPr>
      </w:pPr>
    </w:p>
    <w:p>
      <w:pPr>
        <w:spacing w:line="218" w:lineRule="exact" w:before="55"/>
        <w:ind w:left="114" w:right="426" w:firstLine="0"/>
        <w:jc w:val="left"/>
        <w:rPr>
          <w:rFonts w:ascii="Lucida Sans Unicode" w:hAnsi="Lucida Sans Unicode" w:cs="Lucida Sans Unicode" w:eastAsia="Lucida Sans Unicode" w:hint="default"/>
          <w:sz w:val="16"/>
          <w:szCs w:val="16"/>
        </w:rPr>
      </w:pPr>
      <w:r>
        <w:rPr>
          <w:rFonts w:ascii="Lucida Sans Unicode"/>
          <w:position w:val="6"/>
          <w:sz w:val="8"/>
        </w:rPr>
        <w:t>77</w:t>
      </w:r>
      <w:r>
        <w:rPr>
          <w:rFonts w:ascii="Lucida Sans Unicode"/>
          <w:spacing w:val="17"/>
          <w:position w:val="6"/>
          <w:sz w:val="8"/>
        </w:rPr>
        <w:t> </w:t>
      </w:r>
      <w:r>
        <w:rPr>
          <w:rFonts w:ascii="Lucida Sans Unicode"/>
          <w:color w:val="0000FF"/>
          <w:spacing w:val="17"/>
          <w:sz w:val="16"/>
        </w:rPr>
      </w:r>
      <w:hyperlink r:id="rId70">
        <w:r>
          <w:rPr>
            <w:rFonts w:ascii="Lucida Sans Unicode"/>
            <w:color w:val="0000FF"/>
            <w:sz w:val="16"/>
            <w:u w:val="single" w:color="0000FF"/>
          </w:rPr>
          <w:t>Welsh</w:t>
        </w:r>
        <w:r>
          <w:rPr>
            <w:rFonts w:ascii="Lucida Sans Unicode"/>
            <w:color w:val="0000FF"/>
            <w:spacing w:val="-7"/>
            <w:sz w:val="16"/>
            <w:u w:val="single" w:color="0000FF"/>
          </w:rPr>
          <w:t> </w:t>
        </w:r>
        <w:r>
          <w:rPr>
            <w:rFonts w:ascii="Lucida Sans Unicode"/>
            <w:color w:val="0000FF"/>
            <w:sz w:val="16"/>
            <w:u w:val="single" w:color="0000FF"/>
          </w:rPr>
          <w:t>Assembly</w:t>
        </w:r>
        <w:r>
          <w:rPr>
            <w:rFonts w:ascii="Lucida Sans Unicode"/>
            <w:color w:val="0000FF"/>
            <w:spacing w:val="-9"/>
            <w:sz w:val="16"/>
            <w:u w:val="single" w:color="0000FF"/>
          </w:rPr>
          <w:t> </w:t>
        </w:r>
        <w:r>
          <w:rPr>
            <w:rFonts w:ascii="Lucida Sans Unicode"/>
            <w:color w:val="0000FF"/>
            <w:sz w:val="16"/>
            <w:u w:val="single" w:color="0000FF"/>
          </w:rPr>
          <w:t>Government,</w:t>
        </w:r>
        <w:r>
          <w:rPr>
            <w:rFonts w:ascii="Lucida Sans Unicode"/>
            <w:color w:val="0000FF"/>
            <w:spacing w:val="-10"/>
            <w:sz w:val="16"/>
            <w:u w:val="single" w:color="0000FF"/>
          </w:rPr>
          <w:t> </w:t>
        </w:r>
        <w:r>
          <w:rPr>
            <w:rFonts w:ascii="Lucida Sans Unicode"/>
            <w:color w:val="0000FF"/>
            <w:sz w:val="16"/>
            <w:u w:val="single" w:color="0000FF"/>
          </w:rPr>
          <w:t>Draft</w:t>
        </w:r>
        <w:r>
          <w:rPr>
            <w:rFonts w:ascii="Lucida Sans Unicode"/>
            <w:color w:val="0000FF"/>
            <w:spacing w:val="-6"/>
            <w:sz w:val="16"/>
            <w:u w:val="single" w:color="0000FF"/>
          </w:rPr>
          <w:t> </w:t>
        </w:r>
        <w:r>
          <w:rPr>
            <w:rFonts w:ascii="Lucida Sans Unicode"/>
            <w:color w:val="0000FF"/>
            <w:sz w:val="16"/>
            <w:u w:val="single" w:color="0000FF"/>
          </w:rPr>
          <w:t>Budget</w:t>
        </w:r>
        <w:r>
          <w:rPr>
            <w:rFonts w:ascii="Lucida Sans Unicode"/>
            <w:color w:val="0000FF"/>
            <w:spacing w:val="-7"/>
            <w:sz w:val="16"/>
            <w:u w:val="single" w:color="0000FF"/>
          </w:rPr>
          <w:t> </w:t>
        </w:r>
        <w:r>
          <w:rPr>
            <w:rFonts w:ascii="Lucida Sans Unicode"/>
            <w:color w:val="0000FF"/>
            <w:sz w:val="16"/>
            <w:u w:val="single" w:color="0000FF"/>
          </w:rPr>
          <w:t>Proposals</w:t>
        </w:r>
        <w:r>
          <w:rPr>
            <w:rFonts w:ascii="Lucida Sans Unicode"/>
            <w:color w:val="0000FF"/>
            <w:spacing w:val="-9"/>
            <w:sz w:val="16"/>
            <w:u w:val="single" w:color="0000FF"/>
          </w:rPr>
          <w:t> </w:t>
        </w:r>
        <w:r>
          <w:rPr>
            <w:rFonts w:ascii="Lucida Sans Unicode"/>
            <w:color w:val="0000FF"/>
            <w:sz w:val="16"/>
            <w:u w:val="single" w:color="0000FF"/>
          </w:rPr>
          <w:t>2008-09,</w:t>
        </w:r>
        <w:r>
          <w:rPr>
            <w:rFonts w:ascii="Lucida Sans Unicode"/>
            <w:color w:val="0000FF"/>
            <w:spacing w:val="-9"/>
            <w:sz w:val="16"/>
            <w:u w:val="single" w:color="0000FF"/>
          </w:rPr>
          <w:t> </w:t>
        </w:r>
        <w:r>
          <w:rPr>
            <w:rFonts w:ascii="Lucida Sans Unicode"/>
            <w:color w:val="0000FF"/>
            <w:sz w:val="16"/>
            <w:u w:val="single" w:color="0000FF"/>
          </w:rPr>
          <w:t>GEN-LD6847,</w:t>
        </w:r>
        <w:r>
          <w:rPr>
            <w:rFonts w:ascii="Lucida Sans Unicode"/>
            <w:color w:val="0000FF"/>
            <w:spacing w:val="-9"/>
            <w:sz w:val="16"/>
            <w:u w:val="single" w:color="0000FF"/>
          </w:rPr>
          <w:t> </w:t>
        </w:r>
        <w:r>
          <w:rPr>
            <w:rFonts w:ascii="Lucida Sans Unicode"/>
            <w:color w:val="0000FF"/>
            <w:sz w:val="16"/>
            <w:u w:val="single" w:color="0000FF"/>
          </w:rPr>
          <w:t>5</w:t>
        </w:r>
        <w:r>
          <w:rPr>
            <w:rFonts w:ascii="Lucida Sans Unicode"/>
            <w:color w:val="0000FF"/>
            <w:spacing w:val="-8"/>
            <w:sz w:val="16"/>
            <w:u w:val="single" w:color="0000FF"/>
          </w:rPr>
          <w:t> </w:t>
        </w:r>
        <w:r>
          <w:rPr>
            <w:rFonts w:ascii="Lucida Sans Unicode"/>
            <w:color w:val="0000FF"/>
            <w:sz w:val="16"/>
            <w:u w:val="single" w:color="0000FF"/>
          </w:rPr>
          <w:t>November</w:t>
        </w:r>
        <w:r>
          <w:rPr>
            <w:rFonts w:ascii="Lucida Sans Unicode"/>
            <w:color w:val="0000FF"/>
            <w:spacing w:val="-8"/>
            <w:sz w:val="16"/>
            <w:u w:val="single" w:color="0000FF"/>
          </w:rPr>
          <w:t> </w:t>
        </w:r>
        <w:r>
          <w:rPr>
            <w:rFonts w:ascii="Lucida Sans Unicode"/>
            <w:color w:val="0000FF"/>
            <w:sz w:val="16"/>
            <w:u w:val="single" w:color="0000FF"/>
          </w:rPr>
          <w:t>2007.</w:t>
        </w:r>
        <w:r>
          <w:rPr>
            <w:rFonts w:ascii="Lucida Sans Unicode"/>
            <w:color w:val="0000FF"/>
            <w:spacing w:val="37"/>
            <w:sz w:val="16"/>
            <w:u w:val="single" w:color="0000FF"/>
          </w:rPr>
          <w:t> </w:t>
        </w:r>
        <w:r>
          <w:rPr>
            <w:rFonts w:ascii="Lucida Sans Unicode"/>
            <w:color w:val="0000FF"/>
            <w:spacing w:val="37"/>
            <w:sz w:val="16"/>
          </w:rPr>
        </w:r>
      </w:hyperlink>
      <w:r>
        <w:rPr>
          <w:rFonts w:ascii="Lucida Sans Unicode"/>
          <w:color w:val="0000FF"/>
          <w:spacing w:val="37"/>
          <w:sz w:val="16"/>
        </w:rPr>
      </w:r>
      <w:r>
        <w:rPr>
          <w:rFonts w:ascii="Lucida Sans Unicode"/>
          <w:sz w:val="16"/>
        </w:rPr>
        <w:t>[at</w:t>
      </w:r>
      <w:r>
        <w:rPr>
          <w:rFonts w:ascii="Lucida Sans Unicode"/>
          <w:spacing w:val="-6"/>
          <w:sz w:val="16"/>
        </w:rPr>
        <w:t> </w:t>
      </w:r>
      <w:r>
        <w:rPr>
          <w:rFonts w:ascii="Lucida Sans Unicode"/>
          <w:sz w:val="16"/>
        </w:rPr>
        <w:t>21</w:t>
      </w:r>
      <w:r>
        <w:rPr>
          <w:rFonts w:ascii="Lucida Sans Unicode"/>
          <w:spacing w:val="-9"/>
          <w:sz w:val="16"/>
        </w:rPr>
        <w:t> </w:t>
      </w:r>
      <w:r>
        <w:rPr>
          <w:rFonts w:ascii="Lucida Sans Unicode"/>
          <w:sz w:val="16"/>
        </w:rPr>
        <w:t>October</w:t>
      </w:r>
      <w:r>
        <w:rPr>
          <w:rFonts w:ascii="Lucida Sans Unicode"/>
          <w:spacing w:val="-8"/>
          <w:sz w:val="16"/>
        </w:rPr>
        <w:t> </w:t>
      </w:r>
      <w:r>
        <w:rPr>
          <w:rFonts w:ascii="Lucida Sans Unicode"/>
          <w:sz w:val="16"/>
        </w:rPr>
        <w:t>2009]</w:t>
      </w:r>
    </w:p>
    <w:p>
      <w:pPr>
        <w:spacing w:line="189" w:lineRule="exact" w:before="0"/>
        <w:ind w:left="114" w:right="426" w:firstLine="0"/>
        <w:jc w:val="left"/>
        <w:rPr>
          <w:rFonts w:ascii="Lucida Sans Unicode" w:hAnsi="Lucida Sans Unicode" w:cs="Lucida Sans Unicode" w:eastAsia="Lucida Sans Unicode" w:hint="default"/>
          <w:sz w:val="16"/>
          <w:szCs w:val="16"/>
        </w:rPr>
      </w:pPr>
      <w:r>
        <w:rPr>
          <w:rFonts w:ascii="Lucida Sans Unicode"/>
          <w:position w:val="6"/>
          <w:sz w:val="8"/>
        </w:rPr>
        <w:t>78 </w:t>
      </w:r>
      <w:r>
        <w:rPr>
          <w:rFonts w:ascii="Lucida Sans Unicode"/>
          <w:sz w:val="16"/>
        </w:rPr>
        <w:t>Welsh Assembly Government, Draft Budget 2007 Main Expenditure Group</w:t>
      </w:r>
      <w:r>
        <w:rPr>
          <w:rFonts w:ascii="Lucida Sans Unicode"/>
          <w:spacing w:val="-11"/>
          <w:sz w:val="16"/>
        </w:rPr>
        <w:t> </w:t>
      </w:r>
      <w:r>
        <w:rPr>
          <w:rFonts w:ascii="Lucida Sans Unicode"/>
          <w:sz w:val="16"/>
        </w:rPr>
        <w:t>Allocations.</w:t>
      </w:r>
    </w:p>
    <w:p>
      <w:pPr>
        <w:spacing w:line="188" w:lineRule="exact" w:before="0"/>
        <w:ind w:left="114" w:right="426" w:firstLine="0"/>
        <w:jc w:val="left"/>
        <w:rPr>
          <w:rFonts w:ascii="Lucida Sans Unicode" w:hAnsi="Lucida Sans Unicode" w:cs="Lucida Sans Unicode" w:eastAsia="Lucida Sans Unicode" w:hint="default"/>
          <w:sz w:val="16"/>
          <w:szCs w:val="16"/>
        </w:rPr>
      </w:pPr>
      <w:r>
        <w:rPr>
          <w:rFonts w:ascii="Lucida Sans Unicode"/>
          <w:w w:val="105"/>
          <w:position w:val="6"/>
          <w:sz w:val="8"/>
        </w:rPr>
        <w:t>79</w:t>
      </w:r>
      <w:r>
        <w:rPr>
          <w:rFonts w:ascii="Lucida Sans Unicode"/>
          <w:spacing w:val="6"/>
          <w:w w:val="105"/>
          <w:position w:val="6"/>
          <w:sz w:val="8"/>
        </w:rPr>
        <w:t> </w:t>
      </w:r>
      <w:r>
        <w:rPr>
          <w:rFonts w:ascii="Lucida Sans Unicode"/>
          <w:color w:val="0000FF"/>
          <w:spacing w:val="6"/>
          <w:w w:val="105"/>
          <w:sz w:val="16"/>
        </w:rPr>
      </w:r>
      <w:hyperlink r:id="rId71">
        <w:r>
          <w:rPr>
            <w:rFonts w:ascii="Lucida Sans Unicode"/>
            <w:color w:val="0000FF"/>
            <w:w w:val="105"/>
            <w:sz w:val="16"/>
            <w:u w:val="single" w:color="0000FF"/>
          </w:rPr>
          <w:t>Finance</w:t>
        </w:r>
        <w:r>
          <w:rPr>
            <w:rFonts w:ascii="Lucida Sans Unicode"/>
            <w:color w:val="0000FF"/>
            <w:spacing w:val="-20"/>
            <w:w w:val="105"/>
            <w:sz w:val="16"/>
            <w:u w:val="single" w:color="0000FF"/>
          </w:rPr>
          <w:t> </w:t>
        </w:r>
        <w:r>
          <w:rPr>
            <w:rFonts w:ascii="Lucida Sans Unicode"/>
            <w:color w:val="0000FF"/>
            <w:w w:val="105"/>
            <w:sz w:val="16"/>
            <w:u w:val="single" w:color="0000FF"/>
          </w:rPr>
          <w:t>Committee,</w:t>
        </w:r>
        <w:r>
          <w:rPr>
            <w:rFonts w:ascii="Lucida Sans Unicode"/>
            <w:color w:val="0000FF"/>
            <w:spacing w:val="-21"/>
            <w:w w:val="105"/>
            <w:sz w:val="16"/>
            <w:u w:val="single" w:color="0000FF"/>
          </w:rPr>
          <w:t> </w:t>
        </w:r>
        <w:r>
          <w:rPr>
            <w:rFonts w:ascii="Trebuchet MS"/>
            <w:i/>
            <w:color w:val="0000FF"/>
            <w:w w:val="105"/>
            <w:sz w:val="16"/>
            <w:u w:val="single" w:color="0000FF"/>
          </w:rPr>
          <w:t>Draft</w:t>
        </w:r>
        <w:r>
          <w:rPr>
            <w:rFonts w:ascii="Trebuchet MS"/>
            <w:i/>
            <w:color w:val="0000FF"/>
            <w:spacing w:val="-17"/>
            <w:w w:val="105"/>
            <w:sz w:val="16"/>
            <w:u w:val="single" w:color="0000FF"/>
          </w:rPr>
          <w:t> </w:t>
        </w:r>
        <w:r>
          <w:rPr>
            <w:rFonts w:ascii="Trebuchet MS"/>
            <w:i/>
            <w:color w:val="0000FF"/>
            <w:w w:val="105"/>
            <w:sz w:val="16"/>
            <w:u w:val="single" w:color="0000FF"/>
          </w:rPr>
          <w:t>Budget</w:t>
        </w:r>
        <w:r>
          <w:rPr>
            <w:rFonts w:ascii="Trebuchet MS"/>
            <w:i/>
            <w:color w:val="0000FF"/>
            <w:spacing w:val="-17"/>
            <w:w w:val="105"/>
            <w:sz w:val="16"/>
            <w:u w:val="single" w:color="0000FF"/>
          </w:rPr>
          <w:t> </w:t>
        </w:r>
        <w:r>
          <w:rPr>
            <w:rFonts w:ascii="Trebuchet MS"/>
            <w:i/>
            <w:color w:val="0000FF"/>
            <w:w w:val="105"/>
            <w:sz w:val="16"/>
            <w:u w:val="single" w:color="0000FF"/>
          </w:rPr>
          <w:t>Proposals</w:t>
        </w:r>
        <w:r>
          <w:rPr>
            <w:rFonts w:ascii="Trebuchet MS"/>
            <w:i/>
            <w:color w:val="0000FF"/>
            <w:spacing w:val="-17"/>
            <w:w w:val="105"/>
            <w:sz w:val="16"/>
            <w:u w:val="single" w:color="0000FF"/>
          </w:rPr>
          <w:t> </w:t>
        </w:r>
        <w:r>
          <w:rPr>
            <w:rFonts w:ascii="Trebuchet MS"/>
            <w:i/>
            <w:color w:val="0000FF"/>
            <w:w w:val="105"/>
            <w:sz w:val="16"/>
            <w:u w:val="single" w:color="0000FF"/>
          </w:rPr>
          <w:t>2008-9</w:t>
        </w:r>
        <w:r>
          <w:rPr>
            <w:rFonts w:ascii="Lucida Sans Unicode"/>
            <w:color w:val="0000FF"/>
            <w:w w:val="105"/>
            <w:sz w:val="16"/>
            <w:u w:val="single" w:color="0000FF"/>
          </w:rPr>
          <w:t>,</w:t>
        </w:r>
        <w:r>
          <w:rPr>
            <w:rFonts w:ascii="Lucida Sans Unicode"/>
            <w:color w:val="0000FF"/>
            <w:spacing w:val="-20"/>
            <w:w w:val="105"/>
            <w:sz w:val="16"/>
            <w:u w:val="single" w:color="0000FF"/>
          </w:rPr>
          <w:t> </w:t>
        </w:r>
        <w:r>
          <w:rPr>
            <w:rFonts w:ascii="Lucida Sans Unicode"/>
            <w:color w:val="0000FF"/>
            <w:w w:val="105"/>
            <w:sz w:val="16"/>
            <w:u w:val="single" w:color="0000FF"/>
          </w:rPr>
          <w:t>CR-LD6896,</w:t>
        </w:r>
        <w:r>
          <w:rPr>
            <w:rFonts w:ascii="Lucida Sans Unicode"/>
            <w:color w:val="0000FF"/>
            <w:spacing w:val="-21"/>
            <w:w w:val="105"/>
            <w:sz w:val="16"/>
            <w:u w:val="single" w:color="0000FF"/>
          </w:rPr>
          <w:t> </w:t>
        </w:r>
        <w:r>
          <w:rPr>
            <w:rFonts w:ascii="Lucida Sans Unicode"/>
            <w:color w:val="0000FF"/>
            <w:w w:val="105"/>
            <w:sz w:val="16"/>
            <w:u w:val="single" w:color="0000FF"/>
          </w:rPr>
          <w:t>3</w:t>
        </w:r>
        <w:r>
          <w:rPr>
            <w:rFonts w:ascii="Lucida Sans Unicode"/>
            <w:color w:val="0000FF"/>
            <w:spacing w:val="-21"/>
            <w:w w:val="105"/>
            <w:sz w:val="16"/>
            <w:u w:val="single" w:color="0000FF"/>
          </w:rPr>
          <w:t> </w:t>
        </w:r>
        <w:r>
          <w:rPr>
            <w:rFonts w:ascii="Lucida Sans Unicode"/>
            <w:color w:val="0000FF"/>
            <w:w w:val="105"/>
            <w:sz w:val="16"/>
            <w:u w:val="single" w:color="0000FF"/>
          </w:rPr>
          <w:t>December</w:t>
        </w:r>
        <w:r>
          <w:rPr>
            <w:rFonts w:ascii="Lucida Sans Unicode"/>
            <w:color w:val="0000FF"/>
            <w:spacing w:val="-20"/>
            <w:w w:val="105"/>
            <w:sz w:val="16"/>
            <w:u w:val="single" w:color="0000FF"/>
          </w:rPr>
          <w:t> </w:t>
        </w:r>
        <w:r>
          <w:rPr>
            <w:rFonts w:ascii="Lucida Sans Unicode"/>
            <w:color w:val="0000FF"/>
            <w:w w:val="105"/>
            <w:sz w:val="16"/>
            <w:u w:val="single" w:color="0000FF"/>
          </w:rPr>
          <w:t>2007.</w:t>
        </w:r>
        <w:r>
          <w:rPr>
            <w:rFonts w:ascii="Lucida Sans Unicode"/>
            <w:color w:val="0000FF"/>
            <w:spacing w:val="14"/>
            <w:w w:val="105"/>
            <w:sz w:val="16"/>
            <w:u w:val="single" w:color="0000FF"/>
          </w:rPr>
          <w:t> </w:t>
        </w:r>
        <w:r>
          <w:rPr>
            <w:rFonts w:ascii="Lucida Sans Unicode"/>
            <w:color w:val="0000FF"/>
            <w:spacing w:val="14"/>
            <w:w w:val="105"/>
            <w:sz w:val="16"/>
          </w:rPr>
        </w:r>
      </w:hyperlink>
      <w:r>
        <w:rPr>
          <w:rFonts w:ascii="Lucida Sans Unicode"/>
          <w:color w:val="0000FF"/>
          <w:spacing w:val="14"/>
          <w:w w:val="105"/>
          <w:sz w:val="16"/>
        </w:rPr>
      </w:r>
      <w:r>
        <w:rPr>
          <w:rFonts w:ascii="Lucida Sans Unicode"/>
          <w:w w:val="105"/>
          <w:sz w:val="16"/>
        </w:rPr>
        <w:t>[at</w:t>
      </w:r>
      <w:r>
        <w:rPr>
          <w:rFonts w:ascii="Lucida Sans Unicode"/>
          <w:spacing w:val="-19"/>
          <w:w w:val="105"/>
          <w:sz w:val="16"/>
        </w:rPr>
        <w:t> </w:t>
      </w:r>
      <w:r>
        <w:rPr>
          <w:rFonts w:ascii="Lucida Sans Unicode"/>
          <w:w w:val="105"/>
          <w:sz w:val="16"/>
        </w:rPr>
        <w:t>21</w:t>
      </w:r>
      <w:r>
        <w:rPr>
          <w:rFonts w:ascii="Lucida Sans Unicode"/>
          <w:spacing w:val="-21"/>
          <w:w w:val="105"/>
          <w:sz w:val="16"/>
        </w:rPr>
        <w:t> </w:t>
      </w:r>
      <w:r>
        <w:rPr>
          <w:rFonts w:ascii="Lucida Sans Unicode"/>
          <w:w w:val="105"/>
          <w:sz w:val="16"/>
        </w:rPr>
        <w:t>October</w:t>
      </w:r>
      <w:r>
        <w:rPr>
          <w:rFonts w:ascii="Lucida Sans Unicode"/>
          <w:spacing w:val="-20"/>
          <w:w w:val="105"/>
          <w:sz w:val="16"/>
        </w:rPr>
        <w:t> </w:t>
      </w:r>
      <w:r>
        <w:rPr>
          <w:rFonts w:ascii="Lucida Sans Unicode"/>
          <w:w w:val="105"/>
          <w:sz w:val="16"/>
        </w:rPr>
        <w:t>2009]</w:t>
      </w:r>
      <w:r>
        <w:rPr>
          <w:rFonts w:ascii="Lucida Sans Unicode"/>
          <w:sz w:val="16"/>
        </w:rPr>
      </w:r>
    </w:p>
    <w:p>
      <w:pPr>
        <w:spacing w:line="184" w:lineRule="auto" w:before="11"/>
        <w:ind w:left="114" w:right="92" w:firstLine="0"/>
        <w:jc w:val="left"/>
        <w:rPr>
          <w:rFonts w:ascii="Lucida Sans Unicode" w:hAnsi="Lucida Sans Unicode" w:cs="Lucida Sans Unicode" w:eastAsia="Lucida Sans Unicode" w:hint="default"/>
          <w:sz w:val="16"/>
          <w:szCs w:val="16"/>
        </w:rPr>
      </w:pPr>
      <w:r>
        <w:rPr>
          <w:rFonts w:ascii="Lucida Sans Unicode"/>
          <w:w w:val="105"/>
          <w:position w:val="6"/>
          <w:sz w:val="8"/>
        </w:rPr>
        <w:t>80</w:t>
      </w:r>
      <w:r>
        <w:rPr>
          <w:rFonts w:ascii="Lucida Sans Unicode"/>
          <w:spacing w:val="10"/>
          <w:w w:val="105"/>
          <w:position w:val="6"/>
          <w:sz w:val="8"/>
        </w:rPr>
        <w:t> </w:t>
      </w:r>
      <w:r>
        <w:rPr>
          <w:rFonts w:ascii="Lucida Sans Unicode"/>
          <w:color w:val="0000FF"/>
          <w:spacing w:val="10"/>
          <w:w w:val="105"/>
          <w:sz w:val="16"/>
        </w:rPr>
      </w:r>
      <w:r>
        <w:rPr>
          <w:rFonts w:ascii="Lucida Sans Unicode"/>
          <w:color w:val="0000FF"/>
          <w:w w:val="105"/>
          <w:sz w:val="16"/>
          <w:u w:val="single" w:color="0000FF"/>
        </w:rPr>
        <w:t>Finance</w:t>
      </w:r>
      <w:r>
        <w:rPr>
          <w:rFonts w:ascii="Lucida Sans Unicode"/>
          <w:color w:val="0000FF"/>
          <w:spacing w:val="-16"/>
          <w:w w:val="105"/>
          <w:sz w:val="16"/>
          <w:u w:val="single" w:color="0000FF"/>
        </w:rPr>
        <w:t> </w:t>
      </w:r>
      <w:r>
        <w:rPr>
          <w:rFonts w:ascii="Lucida Sans Unicode"/>
          <w:color w:val="0000FF"/>
          <w:w w:val="105"/>
          <w:sz w:val="16"/>
          <w:u w:val="single" w:color="0000FF"/>
        </w:rPr>
        <w:t>Committee</w:t>
      </w:r>
      <w:r>
        <w:rPr>
          <w:rFonts w:ascii="Lucida Sans Unicode"/>
          <w:color w:val="0000FF"/>
          <w:spacing w:val="-16"/>
          <w:w w:val="105"/>
          <w:sz w:val="16"/>
          <w:u w:val="single" w:color="0000FF"/>
        </w:rPr>
        <w:t> </w:t>
      </w:r>
      <w:r>
        <w:rPr>
          <w:rFonts w:ascii="Lucida Sans Unicode"/>
          <w:color w:val="0000FF"/>
          <w:w w:val="105"/>
          <w:sz w:val="16"/>
          <w:u w:val="single" w:color="0000FF"/>
        </w:rPr>
        <w:t>Paper</w:t>
      </w:r>
      <w:r>
        <w:rPr>
          <w:rFonts w:ascii="Lucida Sans Unicode"/>
          <w:color w:val="0000FF"/>
          <w:spacing w:val="-15"/>
          <w:w w:val="105"/>
          <w:sz w:val="16"/>
          <w:u w:val="single" w:color="0000FF"/>
        </w:rPr>
        <w:t> </w:t>
      </w:r>
      <w:r>
        <w:rPr>
          <w:rFonts w:ascii="Lucida Sans Unicode"/>
          <w:color w:val="0000FF"/>
          <w:w w:val="105"/>
          <w:sz w:val="16"/>
          <w:u w:val="single" w:color="0000FF"/>
        </w:rPr>
        <w:t>(FIN(3)-01-08)</w:t>
      </w:r>
      <w:r>
        <w:rPr>
          <w:rFonts w:ascii="Lucida Sans Unicode"/>
          <w:color w:val="0000FF"/>
          <w:spacing w:val="-17"/>
          <w:w w:val="105"/>
          <w:sz w:val="16"/>
          <w:u w:val="single" w:color="0000FF"/>
        </w:rPr>
        <w:t> </w:t>
      </w:r>
      <w:r>
        <w:rPr>
          <w:rFonts w:ascii="Trebuchet MS"/>
          <w:i/>
          <w:color w:val="0000FF"/>
          <w:w w:val="105"/>
          <w:sz w:val="16"/>
          <w:u w:val="single" w:color="0000FF"/>
        </w:rPr>
        <w:t>Welsh</w:t>
      </w:r>
      <w:r>
        <w:rPr>
          <w:rFonts w:ascii="Trebuchet MS"/>
          <w:i/>
          <w:color w:val="0000FF"/>
          <w:spacing w:val="-14"/>
          <w:w w:val="105"/>
          <w:sz w:val="16"/>
          <w:u w:val="single" w:color="0000FF"/>
        </w:rPr>
        <w:t> </w:t>
      </w:r>
      <w:r>
        <w:rPr>
          <w:rFonts w:ascii="Trebuchet MS"/>
          <w:i/>
          <w:color w:val="0000FF"/>
          <w:w w:val="105"/>
          <w:sz w:val="16"/>
          <w:u w:val="single" w:color="0000FF"/>
        </w:rPr>
        <w:t>Assembly</w:t>
      </w:r>
      <w:r>
        <w:rPr>
          <w:rFonts w:ascii="Trebuchet MS"/>
          <w:i/>
          <w:color w:val="0000FF"/>
          <w:spacing w:val="-13"/>
          <w:w w:val="105"/>
          <w:sz w:val="16"/>
          <w:u w:val="single" w:color="0000FF"/>
        </w:rPr>
        <w:t> </w:t>
      </w:r>
      <w:r>
        <w:rPr>
          <w:rFonts w:ascii="Trebuchet MS"/>
          <w:i/>
          <w:color w:val="0000FF"/>
          <w:w w:val="105"/>
          <w:sz w:val="16"/>
          <w:u w:val="single" w:color="0000FF"/>
        </w:rPr>
        <w:t>Government</w:t>
      </w:r>
      <w:r>
        <w:rPr>
          <w:rFonts w:ascii="Trebuchet MS"/>
          <w:i/>
          <w:color w:val="0000FF"/>
          <w:spacing w:val="-12"/>
          <w:w w:val="105"/>
          <w:sz w:val="16"/>
          <w:u w:val="single" w:color="0000FF"/>
        </w:rPr>
        <w:t> </w:t>
      </w:r>
      <w:r>
        <w:rPr>
          <w:rFonts w:ascii="Trebuchet MS"/>
          <w:i/>
          <w:color w:val="0000FF"/>
          <w:w w:val="105"/>
          <w:sz w:val="16"/>
          <w:u w:val="single" w:color="0000FF"/>
        </w:rPr>
        <w:t>response</w:t>
      </w:r>
      <w:r>
        <w:rPr>
          <w:rFonts w:ascii="Trebuchet MS"/>
          <w:i/>
          <w:color w:val="0000FF"/>
          <w:spacing w:val="-16"/>
          <w:w w:val="105"/>
          <w:sz w:val="16"/>
          <w:u w:val="single" w:color="0000FF"/>
        </w:rPr>
        <w:t> </w:t>
      </w:r>
      <w:r>
        <w:rPr>
          <w:rFonts w:ascii="Trebuchet MS"/>
          <w:i/>
          <w:color w:val="0000FF"/>
          <w:w w:val="105"/>
          <w:sz w:val="16"/>
          <w:u w:val="single" w:color="0000FF"/>
        </w:rPr>
        <w:t>to</w:t>
      </w:r>
      <w:r>
        <w:rPr>
          <w:rFonts w:ascii="Trebuchet MS"/>
          <w:i/>
          <w:color w:val="0000FF"/>
          <w:spacing w:val="-16"/>
          <w:w w:val="105"/>
          <w:sz w:val="16"/>
          <w:u w:val="single" w:color="0000FF"/>
        </w:rPr>
        <w:t> </w:t>
      </w:r>
      <w:r>
        <w:rPr>
          <w:rFonts w:ascii="Trebuchet MS"/>
          <w:i/>
          <w:color w:val="0000FF"/>
          <w:w w:val="105"/>
          <w:sz w:val="16"/>
          <w:u w:val="single" w:color="0000FF"/>
        </w:rPr>
        <w:t>the</w:t>
      </w:r>
      <w:r>
        <w:rPr>
          <w:rFonts w:ascii="Trebuchet MS"/>
          <w:i/>
          <w:color w:val="0000FF"/>
          <w:spacing w:val="-15"/>
          <w:w w:val="105"/>
          <w:sz w:val="16"/>
          <w:u w:val="single" w:color="0000FF"/>
        </w:rPr>
        <w:t> </w:t>
      </w:r>
      <w:r>
        <w:rPr>
          <w:rFonts w:ascii="Trebuchet MS"/>
          <w:i/>
          <w:color w:val="0000FF"/>
          <w:w w:val="105"/>
          <w:sz w:val="16"/>
          <w:u w:val="single" w:color="0000FF"/>
        </w:rPr>
        <w:t>Finance</w:t>
      </w:r>
      <w:r>
        <w:rPr>
          <w:rFonts w:ascii="Trebuchet MS"/>
          <w:i/>
          <w:color w:val="0000FF"/>
          <w:spacing w:val="-15"/>
          <w:w w:val="105"/>
          <w:sz w:val="16"/>
          <w:u w:val="single" w:color="0000FF"/>
        </w:rPr>
        <w:t> </w:t>
      </w:r>
      <w:r>
        <w:rPr>
          <w:rFonts w:ascii="Trebuchet MS"/>
          <w:i/>
          <w:color w:val="0000FF"/>
          <w:w w:val="105"/>
          <w:sz w:val="16"/>
          <w:u w:val="single" w:color="0000FF"/>
        </w:rPr>
        <w:t>Committee</w:t>
      </w:r>
      <w:r>
        <w:rPr>
          <w:rFonts w:ascii="Trebuchet MS"/>
          <w:i/>
          <w:color w:val="0000FF"/>
          <w:spacing w:val="-15"/>
          <w:w w:val="105"/>
          <w:sz w:val="16"/>
          <w:u w:val="single" w:color="0000FF"/>
        </w:rPr>
        <w:t> </w:t>
      </w:r>
      <w:r>
        <w:rPr>
          <w:rFonts w:ascii="Trebuchet MS"/>
          <w:i/>
          <w:color w:val="0000FF"/>
          <w:w w:val="105"/>
          <w:sz w:val="16"/>
          <w:u w:val="single" w:color="0000FF"/>
        </w:rPr>
        <w:t>report</w:t>
      </w:r>
      <w:r>
        <w:rPr>
          <w:rFonts w:ascii="Trebuchet MS"/>
          <w:i/>
          <w:color w:val="0000FF"/>
          <w:spacing w:val="-12"/>
          <w:w w:val="105"/>
          <w:sz w:val="16"/>
          <w:u w:val="single" w:color="0000FF"/>
        </w:rPr>
        <w:t> </w:t>
      </w:r>
      <w:r>
        <w:rPr>
          <w:rFonts w:ascii="Trebuchet MS"/>
          <w:i/>
          <w:color w:val="0000FF"/>
          <w:w w:val="105"/>
          <w:sz w:val="16"/>
          <w:u w:val="single" w:color="0000FF"/>
        </w:rPr>
        <w:t>on</w:t>
      </w:r>
      <w:r>
        <w:rPr>
          <w:rFonts w:ascii="Trebuchet MS"/>
          <w:i/>
          <w:color w:val="0000FF"/>
          <w:spacing w:val="-16"/>
          <w:w w:val="105"/>
          <w:sz w:val="16"/>
          <w:u w:val="single" w:color="0000FF"/>
        </w:rPr>
        <w:t> </w:t>
      </w:r>
      <w:r>
        <w:rPr>
          <w:rFonts w:ascii="Trebuchet MS"/>
          <w:i/>
          <w:color w:val="0000FF"/>
          <w:w w:val="105"/>
          <w:sz w:val="16"/>
          <w:u w:val="single" w:color="0000FF"/>
        </w:rPr>
        <w:t>the</w:t>
      </w:r>
      <w:r>
        <w:rPr>
          <w:rFonts w:ascii="Trebuchet MS"/>
          <w:i/>
          <w:color w:val="0000FF"/>
          <w:spacing w:val="-15"/>
          <w:w w:val="105"/>
          <w:sz w:val="16"/>
          <w:u w:val="single" w:color="0000FF"/>
        </w:rPr>
        <w:t> </w:t>
      </w:r>
      <w:r>
        <w:rPr>
          <w:rFonts w:ascii="Trebuchet MS"/>
          <w:i/>
          <w:color w:val="0000FF"/>
          <w:w w:val="105"/>
          <w:sz w:val="16"/>
          <w:u w:val="single" w:color="0000FF"/>
        </w:rPr>
        <w:t>draft </w:t>
      </w:r>
      <w:r>
        <w:rPr>
          <w:rFonts w:ascii="Trebuchet MS"/>
          <w:i/>
          <w:color w:val="0000FF"/>
          <w:w w:val="105"/>
          <w:sz w:val="16"/>
        </w:rPr>
      </w:r>
      <w:r>
        <w:rPr>
          <w:rFonts w:ascii="Trebuchet MS"/>
          <w:i/>
          <w:color w:val="0000FF"/>
          <w:w w:val="105"/>
          <w:sz w:val="16"/>
        </w:rPr>
      </w:r>
      <w:r>
        <w:rPr>
          <w:rFonts w:ascii="Trebuchet MS"/>
          <w:i/>
          <w:color w:val="0000FF"/>
          <w:w w:val="105"/>
          <w:sz w:val="16"/>
          <w:u w:val="single" w:color="0000FF"/>
        </w:rPr>
        <w:t>budget proposals 2008-09, </w:t>
      </w:r>
      <w:r>
        <w:rPr>
          <w:rFonts w:ascii="Lucida Sans Unicode"/>
          <w:color w:val="0000FF"/>
          <w:w w:val="105"/>
          <w:sz w:val="16"/>
          <w:u w:val="single" w:color="0000FF"/>
        </w:rPr>
        <w:t>17 January 2008. </w:t>
      </w:r>
      <w:r>
        <w:rPr>
          <w:rFonts w:ascii="Lucida Sans Unicode"/>
          <w:color w:val="0000FF"/>
          <w:w w:val="105"/>
          <w:sz w:val="16"/>
        </w:rPr>
      </w:r>
      <w:r>
        <w:rPr>
          <w:rFonts w:ascii="Lucida Sans Unicode"/>
          <w:w w:val="105"/>
          <w:sz w:val="16"/>
        </w:rPr>
        <w:t>[at 21 October</w:t>
      </w:r>
      <w:r>
        <w:rPr>
          <w:rFonts w:ascii="Lucida Sans Unicode"/>
          <w:spacing w:val="-35"/>
          <w:w w:val="105"/>
          <w:sz w:val="16"/>
        </w:rPr>
        <w:t> </w:t>
      </w:r>
      <w:r>
        <w:rPr>
          <w:rFonts w:ascii="Lucida Sans Unicode"/>
          <w:w w:val="105"/>
          <w:sz w:val="16"/>
        </w:rPr>
        <w:t>2009]</w:t>
      </w:r>
      <w:r>
        <w:rPr>
          <w:rFonts w:ascii="Lucida Sans Unicode"/>
          <w:sz w:val="16"/>
        </w:rPr>
      </w:r>
    </w:p>
    <w:p>
      <w:pPr>
        <w:spacing w:line="205" w:lineRule="exact" w:before="0"/>
        <w:ind w:left="114" w:right="426" w:firstLine="0"/>
        <w:jc w:val="left"/>
        <w:rPr>
          <w:rFonts w:ascii="Lucida Sans Unicode" w:hAnsi="Lucida Sans Unicode" w:cs="Lucida Sans Unicode" w:eastAsia="Lucida Sans Unicode" w:hint="default"/>
          <w:sz w:val="16"/>
          <w:szCs w:val="16"/>
        </w:rPr>
      </w:pPr>
      <w:r>
        <w:rPr>
          <w:rFonts w:ascii="Lucida Sans Unicode"/>
          <w:position w:val="6"/>
          <w:sz w:val="8"/>
        </w:rPr>
        <w:t>81  </w:t>
      </w:r>
      <w:r>
        <w:rPr>
          <w:rFonts w:ascii="Lucida Sans Unicode"/>
          <w:color w:val="0000FF"/>
          <w:sz w:val="16"/>
        </w:rPr>
      </w:r>
      <w:hyperlink r:id="rId72">
        <w:r>
          <w:rPr>
            <w:rFonts w:ascii="Lucida Sans Unicode"/>
            <w:color w:val="0000FF"/>
            <w:sz w:val="16"/>
            <w:u w:val="single" w:color="0000FF"/>
          </w:rPr>
          <w:t>Finance Committee, </w:t>
        </w:r>
        <w:r>
          <w:rPr>
            <w:rFonts w:ascii="Trebuchet MS"/>
            <w:i/>
            <w:color w:val="0000FF"/>
            <w:sz w:val="16"/>
            <w:u w:val="single" w:color="0000FF"/>
          </w:rPr>
          <w:t>Operation of the Budget Process, </w:t>
        </w:r>
        <w:r>
          <w:rPr>
            <w:rFonts w:ascii="Lucida Sans Unicode"/>
            <w:color w:val="0000FF"/>
            <w:sz w:val="16"/>
            <w:u w:val="single" w:color="0000FF"/>
          </w:rPr>
          <w:t>CR-LD7128. 3 July 2008 </w:t>
        </w:r>
        <w:r>
          <w:rPr>
            <w:rFonts w:ascii="Lucida Sans Unicode"/>
            <w:color w:val="0000FF"/>
            <w:sz w:val="16"/>
          </w:rPr>
        </w:r>
      </w:hyperlink>
      <w:r>
        <w:rPr>
          <w:rFonts w:ascii="Lucida Sans Unicode"/>
          <w:sz w:val="16"/>
        </w:rPr>
        <w:t>[at 21 October </w:t>
      </w:r>
      <w:r>
        <w:rPr>
          <w:rFonts w:ascii="Lucida Sans Unicode"/>
          <w:spacing w:val="3"/>
          <w:sz w:val="16"/>
        </w:rPr>
        <w:t> </w:t>
      </w:r>
      <w:r>
        <w:rPr>
          <w:rFonts w:ascii="Lucida Sans Unicode"/>
          <w:sz w:val="16"/>
        </w:rPr>
        <w:t>2009]</w:t>
      </w:r>
    </w:p>
    <w:p>
      <w:pPr>
        <w:spacing w:after="0" w:line="205"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60"/>
        </w:sectPr>
      </w:pPr>
    </w:p>
    <w:p>
      <w:pPr>
        <w:pStyle w:val="BodyText"/>
        <w:spacing w:line="240" w:lineRule="auto" w:before="23"/>
        <w:ind w:left="114" w:right="175"/>
        <w:jc w:val="left"/>
      </w:pPr>
      <w:bookmarkStart w:name="_bookmark41" w:id="115"/>
      <w:bookmarkEnd w:id="115"/>
      <w:r>
        <w:rPr/>
      </w:r>
      <w:r>
        <w:rPr/>
        <w:t>In general, the report found</w:t>
      </w:r>
      <w:r>
        <w:rPr>
          <w:spacing w:val="-23"/>
        </w:rPr>
        <w:t> </w:t>
      </w:r>
      <w:r>
        <w:rPr/>
        <w:t>that:</w:t>
      </w:r>
    </w:p>
    <w:p>
      <w:pPr>
        <w:spacing w:line="282" w:lineRule="exact" w:before="90"/>
        <w:ind w:left="681" w:right="175" w:firstLine="0"/>
        <w:jc w:val="left"/>
        <w:rPr>
          <w:rFonts w:ascii="Lucida Sans Unicode" w:hAnsi="Lucida Sans Unicode" w:cs="Lucida Sans Unicode" w:eastAsia="Lucida Sans Unicode" w:hint="default"/>
          <w:sz w:val="20"/>
          <w:szCs w:val="20"/>
        </w:rPr>
      </w:pPr>
      <w:r>
        <w:rPr>
          <w:rFonts w:ascii="Lucida Sans Unicode"/>
          <w:sz w:val="20"/>
        </w:rPr>
        <w:t>The budget scrutiny process was a considerable improvement on that undertaken in</w:t>
      </w:r>
      <w:r>
        <w:rPr>
          <w:rFonts w:ascii="Lucida Sans Unicode"/>
          <w:spacing w:val="-41"/>
          <w:sz w:val="20"/>
        </w:rPr>
        <w:t> </w:t>
      </w:r>
      <w:r>
        <w:rPr>
          <w:rFonts w:ascii="Lucida Sans Unicode"/>
          <w:sz w:val="20"/>
        </w:rPr>
        <w:t>previous </w:t>
      </w:r>
      <w:r>
        <w:rPr>
          <w:rFonts w:ascii="Lucida Sans Unicode"/>
          <w:sz w:val="20"/>
        </w:rPr>
        <w:t>years despite the timing</w:t>
      </w:r>
      <w:r>
        <w:rPr>
          <w:rFonts w:ascii="Lucida Sans Unicode"/>
          <w:spacing w:val="-15"/>
          <w:sz w:val="20"/>
        </w:rPr>
        <w:t> </w:t>
      </w:r>
      <w:r>
        <w:rPr>
          <w:rFonts w:ascii="Lucida Sans Unicode"/>
          <w:sz w:val="20"/>
        </w:rPr>
        <w:t>constraints.</w:t>
      </w:r>
    </w:p>
    <w:p>
      <w:pPr>
        <w:pStyle w:val="BodyText"/>
        <w:spacing w:line="240" w:lineRule="auto" w:before="122"/>
        <w:ind w:left="114" w:right="175"/>
        <w:jc w:val="left"/>
      </w:pPr>
      <w:r>
        <w:rPr/>
        <w:t>The report goes on to suggest</w:t>
      </w:r>
      <w:r>
        <w:rPr>
          <w:spacing w:val="-19"/>
        </w:rPr>
        <w:t> </w:t>
      </w:r>
      <w:r>
        <w:rPr/>
        <w:t>that:</w:t>
      </w:r>
    </w:p>
    <w:p>
      <w:pPr>
        <w:spacing w:line="284" w:lineRule="exact" w:before="87"/>
        <w:ind w:left="681" w:right="175"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The scrutiny of the Government’s draft budget would be aided by a written explanation of</w:t>
      </w:r>
      <w:r>
        <w:rPr>
          <w:rFonts w:ascii="Lucida Sans Unicode" w:hAnsi="Lucida Sans Unicode" w:cs="Lucida Sans Unicode" w:eastAsia="Lucida Sans Unicode" w:hint="default"/>
          <w:spacing w:val="-40"/>
          <w:sz w:val="20"/>
          <w:szCs w:val="20"/>
        </w:rPr>
        <w:t> </w:t>
      </w:r>
      <w:r>
        <w:rPr>
          <w:rFonts w:ascii="Lucida Sans Unicode" w:hAnsi="Lucida Sans Unicode" w:cs="Lucida Sans Unicode" w:eastAsia="Lucida Sans Unicode" w:hint="default"/>
          <w:sz w:val="20"/>
          <w:szCs w:val="20"/>
        </w:rPr>
        <w:t>its </w:t>
      </w:r>
      <w:r>
        <w:rPr>
          <w:rFonts w:ascii="Lucida Sans Unicode" w:hAnsi="Lucida Sans Unicode" w:cs="Lucida Sans Unicode" w:eastAsia="Lucida Sans Unicode" w:hint="default"/>
          <w:sz w:val="20"/>
          <w:szCs w:val="20"/>
        </w:rPr>
        <w:t>main</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features</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and</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a</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better</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linking</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of</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spending</w:t>
      </w:r>
      <w:r>
        <w:rPr>
          <w:rFonts w:ascii="Lucida Sans Unicode" w:hAnsi="Lucida Sans Unicode" w:cs="Lucida Sans Unicode" w:eastAsia="Lucida Sans Unicode" w:hint="default"/>
          <w:spacing w:val="-2"/>
          <w:sz w:val="20"/>
          <w:szCs w:val="20"/>
        </w:rPr>
        <w:t> </w:t>
      </w:r>
      <w:r>
        <w:rPr>
          <w:rFonts w:ascii="Lucida Sans Unicode" w:hAnsi="Lucida Sans Unicode" w:cs="Lucida Sans Unicode" w:eastAsia="Lucida Sans Unicode" w:hint="default"/>
          <w:sz w:val="20"/>
          <w:szCs w:val="20"/>
        </w:rPr>
        <w:t>plans</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to</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policy</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objectives.</w:t>
      </w:r>
    </w:p>
    <w:p>
      <w:pPr>
        <w:spacing w:line="240" w:lineRule="auto" w:before="7"/>
        <w:ind w:right="0"/>
        <w:rPr>
          <w:rFonts w:ascii="Lucida Sans Unicode" w:hAnsi="Lucida Sans Unicode" w:cs="Lucida Sans Unicode" w:eastAsia="Lucida Sans Unicode" w:hint="default"/>
          <w:sz w:val="18"/>
          <w:szCs w:val="18"/>
        </w:rPr>
      </w:pPr>
    </w:p>
    <w:p>
      <w:pPr>
        <w:pStyle w:val="BodyText"/>
        <w:spacing w:line="240" w:lineRule="auto"/>
        <w:ind w:left="114" w:right="175"/>
        <w:jc w:val="left"/>
      </w:pPr>
      <w:r>
        <w:rPr/>
        <w:t>In relation to the role of other scrutiny committees, the report states</w:t>
      </w:r>
      <w:r>
        <w:rPr>
          <w:spacing w:val="-32"/>
        </w:rPr>
        <w:t> </w:t>
      </w:r>
      <w:r>
        <w:rPr/>
        <w:t>that:</w:t>
      </w:r>
    </w:p>
    <w:p>
      <w:pPr>
        <w:spacing w:line="220" w:lineRule="auto" w:before="57"/>
        <w:ind w:left="681" w:right="94"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…financial scrutiny should be an ongoing process and not an annual event. The other scrutiny committees have a vital role to play in giving their views on spending priorities, examining the detailed</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budgets</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for</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individual</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portfolios</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and</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also</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looking</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at</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how</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resources</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are</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used</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during</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the </w:t>
      </w:r>
      <w:r>
        <w:rPr>
          <w:rFonts w:ascii="Lucida Sans Unicode" w:hAnsi="Lucida Sans Unicode" w:cs="Lucida Sans Unicode" w:eastAsia="Lucida Sans Unicode" w:hint="default"/>
          <w:sz w:val="20"/>
          <w:szCs w:val="20"/>
        </w:rPr>
        <w:t>year.</w:t>
      </w:r>
    </w:p>
    <w:p>
      <w:pPr>
        <w:spacing w:line="282" w:lineRule="exact" w:before="96"/>
        <w:ind w:left="681" w:right="411" w:firstLine="0"/>
        <w:jc w:val="left"/>
        <w:rPr>
          <w:rFonts w:ascii="Lucida Sans Unicode" w:hAnsi="Lucida Sans Unicode" w:cs="Lucida Sans Unicode" w:eastAsia="Lucida Sans Unicode" w:hint="default"/>
          <w:sz w:val="20"/>
          <w:szCs w:val="20"/>
        </w:rPr>
      </w:pPr>
      <w:r>
        <w:rPr>
          <w:rFonts w:ascii="Lucida Sans Unicode"/>
          <w:sz w:val="20"/>
        </w:rPr>
        <w:t>The Finance Committee would welcome comments on budgetary matters from other scrutiny committees at anytime during the</w:t>
      </w:r>
      <w:r>
        <w:rPr>
          <w:rFonts w:ascii="Lucida Sans Unicode"/>
          <w:spacing w:val="-15"/>
          <w:sz w:val="20"/>
        </w:rPr>
        <w:t> </w:t>
      </w:r>
      <w:r>
        <w:rPr>
          <w:rFonts w:ascii="Lucida Sans Unicode"/>
          <w:sz w:val="20"/>
        </w:rPr>
        <w:t>year.</w:t>
      </w:r>
    </w:p>
    <w:p>
      <w:pPr>
        <w:pStyle w:val="BodyText"/>
        <w:spacing w:line="220" w:lineRule="auto" w:before="143"/>
        <w:ind w:right="175"/>
        <w:jc w:val="left"/>
      </w:pPr>
      <w:r>
        <w:rPr/>
        <w:t>The report also discusses the drawing up of a protocol with the Finance Minister</w:t>
      </w:r>
      <w:r>
        <w:rPr>
          <w:spacing w:val="-38"/>
        </w:rPr>
        <w:t> </w:t>
      </w:r>
      <w:r>
        <w:rPr/>
        <w:t>to </w:t>
      </w:r>
      <w:r>
        <w:rPr/>
        <w:t>cover matters too detailed or otherwise inappropriate to be covered by Standing Orders.  The report suggests that such a protocol should</w:t>
      </w:r>
      <w:r>
        <w:rPr>
          <w:spacing w:val="-30"/>
        </w:rPr>
        <w:t> </w:t>
      </w:r>
      <w:r>
        <w:rPr/>
        <w:t>include:</w:t>
      </w:r>
    </w:p>
    <w:p>
      <w:pPr>
        <w:pStyle w:val="ListParagraph"/>
        <w:numPr>
          <w:ilvl w:val="0"/>
          <w:numId w:val="4"/>
        </w:numPr>
        <w:tabs>
          <w:tab w:pos="682" w:val="left" w:leader="none"/>
        </w:tabs>
        <w:spacing w:line="220" w:lineRule="auto" w:before="120" w:after="0"/>
        <w:ind w:left="681" w:right="114" w:hanging="567"/>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A list of the minimum documentation to be provided by the Government in support of the draft budget motion. This could potentially include: an explanation of the resources made available by HM Treasury in spending review years, including proposed use of resources under the end of year flexibility regime</w:t>
      </w:r>
      <w:hyperlink w:history="true" w:anchor="_bookmark41">
        <w:r>
          <w:rPr>
            <w:rFonts w:ascii="Lucida Sans Unicode" w:hAnsi="Lucida Sans Unicode" w:cs="Lucida Sans Unicode" w:eastAsia="Lucida Sans Unicode" w:hint="default"/>
            <w:position w:val="9"/>
            <w:sz w:val="12"/>
            <w:szCs w:val="12"/>
          </w:rPr>
          <w:t>82</w:t>
        </w:r>
      </w:hyperlink>
      <w:r>
        <w:rPr>
          <w:rFonts w:ascii="Lucida Sans Unicode" w:hAnsi="Lucida Sans Unicode" w:cs="Lucida Sans Unicode" w:eastAsia="Lucida Sans Unicode" w:hint="default"/>
          <w:sz w:val="24"/>
          <w:szCs w:val="24"/>
        </w:rPr>
        <w:t>, and in-year changes in non-spending review years; a commentary on </w:t>
      </w:r>
      <w:r>
        <w:rPr>
          <w:rFonts w:ascii="Lucida Sans Unicode" w:hAnsi="Lucida Sans Unicode" w:cs="Lucida Sans Unicode" w:eastAsia="Lucida Sans Unicode" w:hint="default"/>
          <w:sz w:val="24"/>
          <w:szCs w:val="24"/>
        </w:rPr>
        <w:t>the Finance Minister’s resource allocation to portfolios and contingency reserve; a commentary and breakdown of spending plans for each portfolio; and a link between spending plans and policy</w:t>
      </w:r>
      <w:r>
        <w:rPr>
          <w:rFonts w:ascii="Lucida Sans Unicode" w:hAnsi="Lucida Sans Unicode" w:cs="Lucida Sans Unicode" w:eastAsia="Lucida Sans Unicode" w:hint="default"/>
          <w:spacing w:val="-15"/>
          <w:sz w:val="24"/>
          <w:szCs w:val="24"/>
        </w:rPr>
        <w:t> </w:t>
      </w:r>
      <w:r>
        <w:rPr>
          <w:rFonts w:ascii="Lucida Sans Unicode" w:hAnsi="Lucida Sans Unicode" w:cs="Lucida Sans Unicode" w:eastAsia="Lucida Sans Unicode" w:hint="default"/>
          <w:sz w:val="24"/>
          <w:szCs w:val="24"/>
        </w:rPr>
        <w:t>objectives.</w:t>
      </w:r>
    </w:p>
    <w:p>
      <w:pPr>
        <w:pStyle w:val="ListParagraph"/>
        <w:numPr>
          <w:ilvl w:val="0"/>
          <w:numId w:val="4"/>
        </w:numPr>
        <w:tabs>
          <w:tab w:pos="682" w:val="left" w:leader="none"/>
        </w:tabs>
        <w:spacing w:line="340" w:lineRule="exact" w:before="90" w:after="0"/>
        <w:ind w:left="681" w:right="274" w:hanging="567"/>
        <w:jc w:val="left"/>
        <w:rPr>
          <w:rFonts w:ascii="Lucida Sans Unicode" w:hAnsi="Lucida Sans Unicode" w:cs="Lucida Sans Unicode" w:eastAsia="Lucida Sans Unicode" w:hint="default"/>
          <w:sz w:val="24"/>
          <w:szCs w:val="24"/>
        </w:rPr>
      </w:pPr>
      <w:r>
        <w:rPr>
          <w:rFonts w:ascii="Lucida Sans Unicode"/>
          <w:sz w:val="24"/>
        </w:rPr>
        <w:t>Arrangements for the taking of evidence from the Finance Minister with regard to the</w:t>
      </w:r>
      <w:r>
        <w:rPr>
          <w:rFonts w:ascii="Lucida Sans Unicode"/>
          <w:spacing w:val="-9"/>
          <w:sz w:val="24"/>
        </w:rPr>
        <w:t> </w:t>
      </w:r>
      <w:r>
        <w:rPr>
          <w:rFonts w:ascii="Lucida Sans Unicode"/>
          <w:sz w:val="24"/>
        </w:rPr>
        <w:t>budget.</w:t>
      </w:r>
    </w:p>
    <w:p>
      <w:pPr>
        <w:pStyle w:val="ListParagraph"/>
        <w:numPr>
          <w:ilvl w:val="0"/>
          <w:numId w:val="4"/>
        </w:numPr>
        <w:tabs>
          <w:tab w:pos="682" w:val="left" w:leader="none"/>
        </w:tabs>
        <w:spacing w:line="340" w:lineRule="exact" w:before="118" w:after="0"/>
        <w:ind w:left="681" w:right="476" w:hanging="567"/>
        <w:jc w:val="left"/>
        <w:rPr>
          <w:rFonts w:ascii="Lucida Sans Unicode" w:hAnsi="Lucida Sans Unicode" w:cs="Lucida Sans Unicode" w:eastAsia="Lucida Sans Unicode" w:hint="default"/>
          <w:sz w:val="24"/>
          <w:szCs w:val="24"/>
        </w:rPr>
      </w:pPr>
      <w:r>
        <w:rPr>
          <w:rFonts w:ascii="Lucida Sans Unicode"/>
          <w:sz w:val="24"/>
        </w:rPr>
        <w:t>Provision of information on in-year reallocations of resources within departments, outturn against budgets and proposals to enter into significant contingent</w:t>
      </w:r>
      <w:r>
        <w:rPr>
          <w:rFonts w:ascii="Lucida Sans Unicode"/>
          <w:spacing w:val="-12"/>
          <w:sz w:val="24"/>
        </w:rPr>
        <w:t> </w:t>
      </w:r>
      <w:r>
        <w:rPr>
          <w:rFonts w:ascii="Lucida Sans Unicode"/>
          <w:sz w:val="24"/>
        </w:rPr>
        <w:t>liabilities.</w:t>
      </w:r>
    </w:p>
    <w:p>
      <w:pPr>
        <w:pStyle w:val="ListParagraph"/>
        <w:numPr>
          <w:ilvl w:val="0"/>
          <w:numId w:val="4"/>
        </w:numPr>
        <w:tabs>
          <w:tab w:pos="682" w:val="left" w:leader="none"/>
        </w:tabs>
        <w:spacing w:line="300" w:lineRule="auto" w:before="127" w:after="0"/>
        <w:ind w:left="114" w:right="1537" w:firstLine="0"/>
        <w:jc w:val="left"/>
        <w:rPr>
          <w:rFonts w:ascii="Lucida Sans Unicode" w:hAnsi="Lucida Sans Unicode" w:cs="Lucida Sans Unicode" w:eastAsia="Lucida Sans Unicode" w:hint="default"/>
          <w:sz w:val="24"/>
          <w:szCs w:val="24"/>
        </w:rPr>
      </w:pPr>
      <w:r>
        <w:rPr>
          <w:rFonts w:ascii="Lucida Sans Unicode"/>
          <w:sz w:val="24"/>
        </w:rPr>
        <w:t>An additional stage to the budget process in spending review</w:t>
      </w:r>
      <w:r>
        <w:rPr>
          <w:rFonts w:ascii="Lucida Sans Unicode"/>
          <w:spacing w:val="-38"/>
          <w:sz w:val="24"/>
        </w:rPr>
        <w:t> </w:t>
      </w:r>
      <w:r>
        <w:rPr>
          <w:rFonts w:ascii="Lucida Sans Unicode"/>
          <w:sz w:val="24"/>
        </w:rPr>
        <w:t>years. </w:t>
      </w:r>
      <w:r>
        <w:rPr>
          <w:rFonts w:ascii="Lucida Sans Unicode"/>
          <w:sz w:val="24"/>
        </w:rPr>
        <w:t>At the time of writing, such a protocol has not yet been formally</w:t>
      </w:r>
      <w:r>
        <w:rPr>
          <w:rFonts w:ascii="Lucida Sans Unicode"/>
          <w:spacing w:val="-33"/>
          <w:sz w:val="24"/>
        </w:rPr>
        <w:t> </w:t>
      </w:r>
      <w:r>
        <w:rPr>
          <w:rFonts w:ascii="Lucida Sans Unicode"/>
          <w:sz w:val="24"/>
        </w:rPr>
        <w:t>agreed.</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9" w:after="0"/>
        <w:ind w:right="0"/>
        <w:rPr>
          <w:rFonts w:ascii="Lucida Sans Unicode" w:hAnsi="Lucida Sans Unicode" w:cs="Lucida Sans Unicode" w:eastAsia="Lucida Sans Unicode" w:hint="default"/>
          <w:sz w:val="24"/>
          <w:szCs w:val="24"/>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3" w:right="175" w:firstLine="0"/>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82 </w:t>
      </w:r>
      <w:r>
        <w:rPr>
          <w:rFonts w:ascii="Trebuchet MS" w:hAnsi="Trebuchet MS" w:cs="Trebuchet MS" w:eastAsia="Trebuchet MS" w:hint="default"/>
          <w:b/>
          <w:bCs/>
          <w:sz w:val="16"/>
          <w:szCs w:val="16"/>
        </w:rPr>
        <w:t>End Year Flexibility (EYF) </w:t>
      </w:r>
      <w:r>
        <w:rPr>
          <w:rFonts w:ascii="Lucida Sans Unicode" w:hAnsi="Lucida Sans Unicode" w:cs="Lucida Sans Unicode" w:eastAsia="Lucida Sans Unicode" w:hint="default"/>
          <w:sz w:val="16"/>
          <w:szCs w:val="16"/>
        </w:rPr>
        <w:t>– the mechanism to carry over unspent provision in the DEL assigned budget in one year to later years. This ensures any underspend remains available rather than being returned to the Treasury; is subject to Treasury approval.</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340" w:lineRule="exact" w:before="14"/>
        <w:ind w:left="114" w:right="107"/>
        <w:jc w:val="left"/>
      </w:pPr>
      <w:r>
        <w:rPr/>
        <w:t>The Committee’s report also recommends that the following amendments</w:t>
      </w:r>
      <w:r>
        <w:rPr>
          <w:spacing w:val="-23"/>
        </w:rPr>
        <w:t> </w:t>
      </w:r>
      <w:r>
        <w:rPr/>
        <w:t>to </w:t>
      </w:r>
      <w:r>
        <w:rPr/>
        <w:t>Standing Orders should be</w:t>
      </w:r>
      <w:r>
        <w:rPr>
          <w:spacing w:val="-24"/>
        </w:rPr>
        <w:t> </w:t>
      </w:r>
      <w:r>
        <w:rPr/>
        <w:t>considered:</w:t>
      </w:r>
    </w:p>
    <w:p>
      <w:pPr>
        <w:spacing w:line="220" w:lineRule="auto" w:before="150"/>
        <w:ind w:left="681" w:right="107" w:firstLine="0"/>
        <w:jc w:val="left"/>
        <w:rPr>
          <w:rFonts w:ascii="Lucida Sans Unicode" w:hAnsi="Lucida Sans Unicode" w:cs="Lucida Sans Unicode" w:eastAsia="Lucida Sans Unicode" w:hint="default"/>
          <w:sz w:val="20"/>
          <w:szCs w:val="20"/>
        </w:rPr>
      </w:pPr>
      <w:r>
        <w:rPr>
          <w:rFonts w:ascii="Lucida Sans Unicode"/>
          <w:sz w:val="20"/>
        </w:rPr>
        <w:t>SOs 27.1 and 27.8 to provide for the Finance Committee to report by a fixed date rather than an</w:t>
      </w:r>
      <w:r>
        <w:rPr>
          <w:rFonts w:ascii="Lucida Sans Unicode"/>
          <w:spacing w:val="-6"/>
          <w:sz w:val="20"/>
        </w:rPr>
        <w:t> </w:t>
      </w:r>
      <w:r>
        <w:rPr>
          <w:rFonts w:ascii="Lucida Sans Unicode"/>
          <w:sz w:val="20"/>
        </w:rPr>
        <w:t>elapsed</w:t>
      </w:r>
      <w:r>
        <w:rPr>
          <w:rFonts w:ascii="Lucida Sans Unicode"/>
          <w:spacing w:val="-6"/>
          <w:sz w:val="20"/>
        </w:rPr>
        <w:t> </w:t>
      </w:r>
      <w:r>
        <w:rPr>
          <w:rFonts w:ascii="Lucida Sans Unicode"/>
          <w:sz w:val="20"/>
        </w:rPr>
        <w:t>time</w:t>
      </w:r>
      <w:r>
        <w:rPr>
          <w:rFonts w:ascii="Lucida Sans Unicode"/>
          <w:spacing w:val="-3"/>
          <w:sz w:val="20"/>
        </w:rPr>
        <w:t> </w:t>
      </w:r>
      <w:r>
        <w:rPr>
          <w:rFonts w:ascii="Lucida Sans Unicode"/>
          <w:sz w:val="20"/>
        </w:rPr>
        <w:t>following</w:t>
      </w:r>
      <w:r>
        <w:rPr>
          <w:rFonts w:ascii="Lucida Sans Unicode"/>
          <w:spacing w:val="-4"/>
          <w:sz w:val="20"/>
        </w:rPr>
        <w:t> </w:t>
      </w:r>
      <w:r>
        <w:rPr>
          <w:rFonts w:ascii="Lucida Sans Unicode"/>
          <w:sz w:val="20"/>
        </w:rPr>
        <w:t>the</w:t>
      </w:r>
      <w:r>
        <w:rPr>
          <w:rFonts w:ascii="Lucida Sans Unicode"/>
          <w:spacing w:val="-6"/>
          <w:sz w:val="20"/>
        </w:rPr>
        <w:t> </w:t>
      </w:r>
      <w:r>
        <w:rPr>
          <w:rFonts w:ascii="Lucida Sans Unicode"/>
          <w:sz w:val="20"/>
        </w:rPr>
        <w:t>tabling</w:t>
      </w:r>
      <w:r>
        <w:rPr>
          <w:rFonts w:ascii="Lucida Sans Unicode"/>
          <w:spacing w:val="-4"/>
          <w:sz w:val="20"/>
        </w:rPr>
        <w:t> </w:t>
      </w:r>
      <w:r>
        <w:rPr>
          <w:rFonts w:ascii="Lucida Sans Unicode"/>
          <w:sz w:val="20"/>
        </w:rPr>
        <w:t>of</w:t>
      </w:r>
      <w:r>
        <w:rPr>
          <w:rFonts w:ascii="Lucida Sans Unicode"/>
          <w:spacing w:val="-4"/>
          <w:sz w:val="20"/>
        </w:rPr>
        <w:t> </w:t>
      </w:r>
      <w:r>
        <w:rPr>
          <w:rFonts w:ascii="Lucida Sans Unicode"/>
          <w:sz w:val="20"/>
        </w:rPr>
        <w:t>draft</w:t>
      </w:r>
      <w:r>
        <w:rPr>
          <w:rFonts w:ascii="Lucida Sans Unicode"/>
          <w:spacing w:val="-4"/>
          <w:sz w:val="20"/>
        </w:rPr>
        <w:t> </w:t>
      </w:r>
      <w:r>
        <w:rPr>
          <w:rFonts w:ascii="Lucida Sans Unicode"/>
          <w:sz w:val="20"/>
        </w:rPr>
        <w:t>budgets.</w:t>
      </w:r>
      <w:r>
        <w:rPr>
          <w:rFonts w:ascii="Lucida Sans Unicode"/>
          <w:spacing w:val="-6"/>
          <w:sz w:val="20"/>
        </w:rPr>
        <w:t> </w:t>
      </w:r>
      <w:r>
        <w:rPr>
          <w:rFonts w:ascii="Lucida Sans Unicode"/>
          <w:sz w:val="20"/>
        </w:rPr>
        <w:t>Alternatively,</w:t>
      </w:r>
      <w:r>
        <w:rPr>
          <w:rFonts w:ascii="Lucida Sans Unicode"/>
          <w:spacing w:val="-5"/>
          <w:sz w:val="20"/>
        </w:rPr>
        <w:t> </w:t>
      </w:r>
      <w:r>
        <w:rPr>
          <w:rFonts w:ascii="Lucida Sans Unicode"/>
          <w:sz w:val="20"/>
        </w:rPr>
        <w:t>the</w:t>
      </w:r>
      <w:r>
        <w:rPr>
          <w:rFonts w:ascii="Lucida Sans Unicode"/>
          <w:spacing w:val="-5"/>
          <w:sz w:val="20"/>
        </w:rPr>
        <w:t> </w:t>
      </w:r>
      <w:r>
        <w:rPr>
          <w:rFonts w:ascii="Lucida Sans Unicode"/>
          <w:sz w:val="20"/>
        </w:rPr>
        <w:t>Government</w:t>
      </w:r>
      <w:r>
        <w:rPr>
          <w:rFonts w:ascii="Lucida Sans Unicode"/>
          <w:spacing w:val="-4"/>
          <w:sz w:val="20"/>
        </w:rPr>
        <w:t> </w:t>
      </w:r>
      <w:r>
        <w:rPr>
          <w:rFonts w:ascii="Lucida Sans Unicode"/>
          <w:sz w:val="20"/>
        </w:rPr>
        <w:t>should</w:t>
      </w:r>
      <w:r>
        <w:rPr>
          <w:rFonts w:ascii="Lucida Sans Unicode"/>
          <w:spacing w:val="-5"/>
          <w:sz w:val="20"/>
        </w:rPr>
        <w:t> </w:t>
      </w:r>
      <w:r>
        <w:rPr>
          <w:rFonts w:ascii="Lucida Sans Unicode"/>
          <w:sz w:val="20"/>
        </w:rPr>
        <w:t>be </w:t>
      </w:r>
      <w:r>
        <w:rPr>
          <w:rFonts w:ascii="Lucida Sans Unicode"/>
          <w:sz w:val="20"/>
        </w:rPr>
        <w:t>committed to announcing the date on which it will table the budget by the end of</w:t>
      </w:r>
      <w:r>
        <w:rPr>
          <w:rFonts w:ascii="Lucida Sans Unicode"/>
          <w:spacing w:val="-30"/>
          <w:sz w:val="20"/>
        </w:rPr>
        <w:t> </w:t>
      </w:r>
      <w:r>
        <w:rPr>
          <w:rFonts w:ascii="Lucida Sans Unicode"/>
          <w:sz w:val="20"/>
        </w:rPr>
        <w:t>May</w:t>
      </w:r>
    </w:p>
    <w:p>
      <w:pPr>
        <w:spacing w:before="100"/>
        <w:ind w:left="681" w:right="107" w:firstLine="0"/>
        <w:jc w:val="left"/>
        <w:rPr>
          <w:rFonts w:ascii="Lucida Sans Unicode" w:hAnsi="Lucida Sans Unicode" w:cs="Lucida Sans Unicode" w:eastAsia="Lucida Sans Unicode" w:hint="default"/>
          <w:sz w:val="20"/>
          <w:szCs w:val="20"/>
        </w:rPr>
      </w:pPr>
      <w:r>
        <w:rPr>
          <w:rFonts w:ascii="Lucida Sans Unicode"/>
          <w:sz w:val="20"/>
        </w:rPr>
        <w:t>SOs 27.5, 27.24 and the final sentence of SO 27.8 to be</w:t>
      </w:r>
      <w:r>
        <w:rPr>
          <w:rFonts w:ascii="Lucida Sans Unicode"/>
          <w:spacing w:val="-20"/>
          <w:sz w:val="20"/>
        </w:rPr>
        <w:t> </w:t>
      </w:r>
      <w:r>
        <w:rPr>
          <w:rFonts w:ascii="Lucida Sans Unicode"/>
          <w:sz w:val="20"/>
        </w:rPr>
        <w:t>deleted</w:t>
      </w:r>
    </w:p>
    <w:p>
      <w:pPr>
        <w:spacing w:line="282" w:lineRule="exact" w:before="87"/>
        <w:ind w:left="681" w:right="727"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SO 27.6 to be amended so that the plenary debate is based on a motion in respect of the Finance Committee’s report on the draft</w:t>
      </w:r>
      <w:r>
        <w:rPr>
          <w:rFonts w:ascii="Lucida Sans Unicode" w:hAnsi="Lucida Sans Unicode" w:cs="Lucida Sans Unicode" w:eastAsia="Lucida Sans Unicode" w:hint="default"/>
          <w:spacing w:val="-33"/>
          <w:sz w:val="20"/>
          <w:szCs w:val="20"/>
        </w:rPr>
        <w:t> </w:t>
      </w:r>
      <w:r>
        <w:rPr>
          <w:rFonts w:ascii="Lucida Sans Unicode" w:hAnsi="Lucida Sans Unicode" w:cs="Lucida Sans Unicode" w:eastAsia="Lucida Sans Unicode" w:hint="default"/>
          <w:sz w:val="20"/>
          <w:szCs w:val="20"/>
        </w:rPr>
        <w:t>budget</w:t>
      </w:r>
    </w:p>
    <w:p>
      <w:pPr>
        <w:spacing w:after="0" w:line="282" w:lineRule="exact"/>
        <w:jc w:val="left"/>
        <w:rPr>
          <w:rFonts w:ascii="Lucida Sans Unicode" w:hAnsi="Lucida Sans Unicode" w:cs="Lucida Sans Unicode" w:eastAsia="Lucida Sans Unicode" w:hint="default"/>
          <w:sz w:val="20"/>
          <w:szCs w:val="20"/>
        </w:rPr>
        <w:sectPr>
          <w:pgSz w:w="11900" w:h="16840"/>
          <w:pgMar w:header="0" w:footer="386" w:top="1080" w:bottom="580" w:left="1020" w:right="800"/>
        </w:sectPr>
      </w:pPr>
    </w:p>
    <w:p>
      <w:pPr>
        <w:pStyle w:val="Heading2"/>
        <w:numPr>
          <w:ilvl w:val="0"/>
          <w:numId w:val="3"/>
        </w:numPr>
        <w:tabs>
          <w:tab w:pos="834" w:val="left" w:leader="none"/>
        </w:tabs>
        <w:spacing w:line="240" w:lineRule="auto" w:before="42" w:after="0"/>
        <w:ind w:left="833" w:right="0" w:hanging="719"/>
        <w:jc w:val="left"/>
        <w:rPr>
          <w:b w:val="0"/>
          <w:bCs w:val="0"/>
        </w:rPr>
      </w:pPr>
      <w:bookmarkStart w:name="4. The Budget in Scotland " w:id="116"/>
      <w:bookmarkEnd w:id="116"/>
      <w:r>
        <w:rPr>
          <w:b w:val="0"/>
        </w:rPr>
      </w:r>
      <w:bookmarkStart w:name="_bookmark42" w:id="117"/>
      <w:bookmarkEnd w:id="117"/>
      <w:r>
        <w:rPr>
          <w:b w:val="0"/>
        </w:rPr>
      </w:r>
      <w:bookmarkStart w:name="_bookmark42" w:id="118"/>
      <w:bookmarkEnd w:id="118"/>
      <w:r>
        <w:rPr>
          <w:w w:val="110"/>
        </w:rPr>
        <w:t>The</w:t>
      </w:r>
      <w:r>
        <w:rPr>
          <w:w w:val="110"/>
        </w:rPr>
        <w:t> Budget in</w:t>
      </w:r>
      <w:r>
        <w:rPr>
          <w:spacing w:val="-14"/>
          <w:w w:val="110"/>
        </w:rPr>
        <w:t> </w:t>
      </w:r>
      <w:r>
        <w:rPr>
          <w:w w:val="110"/>
        </w:rPr>
        <w:t>Scotland</w:t>
      </w:r>
      <w:r>
        <w:rPr>
          <w:b w:val="0"/>
        </w:rPr>
      </w:r>
    </w:p>
    <w:p>
      <w:pPr>
        <w:pStyle w:val="BodyText"/>
        <w:spacing w:line="220" w:lineRule="auto" w:before="173"/>
        <w:ind w:right="107"/>
        <w:jc w:val="left"/>
      </w:pPr>
      <w:r>
        <w:rPr/>
        <w:t>The budget process in Scotland originates from the recommendations of the Financial Issues Advisory Group (FIAG).  The Group was established by the Secretary of State for Scotland in 1998, and consisted of public finance experts and senior civil servants.  The Scottish Parliament gave them the task of proposing rules, procedures, standing orders and legislation for the handling of financial issues. The FIAG reported in 1998</w:t>
      </w:r>
      <w:hyperlink w:history="true" w:anchor="_bookmark42">
        <w:r>
          <w:rPr>
            <w:position w:val="9"/>
            <w:sz w:val="12"/>
          </w:rPr>
          <w:t>83</w:t>
        </w:r>
      </w:hyperlink>
      <w:r>
        <w:rPr>
          <w:position w:val="9"/>
          <w:sz w:val="12"/>
        </w:rPr>
        <w:t> </w:t>
      </w:r>
      <w:r>
        <w:rPr/>
        <w:t>and recommended a three-stage process of budget scrutiny </w:t>
      </w:r>
      <w:r>
        <w:rPr/>
        <w:t>and</w:t>
      </w:r>
      <w:r>
        <w:rPr>
          <w:spacing w:val="-7"/>
        </w:rPr>
        <w:t> </w:t>
      </w:r>
      <w:r>
        <w:rPr/>
        <w:t>authorisation.</w:t>
      </w:r>
    </w:p>
    <w:p>
      <w:pPr>
        <w:pStyle w:val="BodyText"/>
        <w:spacing w:line="220" w:lineRule="auto" w:before="119"/>
        <w:ind w:right="136"/>
        <w:jc w:val="left"/>
      </w:pPr>
      <w:r>
        <w:rPr/>
        <w:t>The current process reflects revisions made since devolution with the agreement of the Scottish Parliament’s Finance Committee, to take account of the spending review and to reduce the incidence of repetition encountered in the original procedures.</w:t>
      </w:r>
      <w:hyperlink w:history="true" w:anchor="_bookmark42">
        <w:r>
          <w:rPr>
            <w:position w:val="9"/>
            <w:sz w:val="12"/>
            <w:szCs w:val="12"/>
          </w:rPr>
          <w:t>84</w:t>
        </w:r>
      </w:hyperlink>
      <w:r>
        <w:rPr>
          <w:position w:val="9"/>
          <w:sz w:val="12"/>
          <w:szCs w:val="12"/>
        </w:rPr>
        <w:t> </w:t>
      </w:r>
      <w:r>
        <w:rPr>
          <w:position w:val="9"/>
          <w:sz w:val="12"/>
          <w:szCs w:val="12"/>
        </w:rPr>
      </w:r>
      <w:r>
        <w:rPr/>
        <w:t>The Scottish budget operates on a two-year cycle, based around the spending </w:t>
      </w:r>
      <w:r>
        <w:rPr/>
        <w:t>review. In spending review years, the process consists of three stages. In non- spending review years, (where there is generally little change in the budget figures) the process is truncated.  The three stages of the budget process are as</w:t>
      </w:r>
      <w:r>
        <w:rPr>
          <w:spacing w:val="-36"/>
        </w:rPr>
        <w:t> </w:t>
      </w:r>
      <w:r>
        <w:rPr/>
        <w:t>follows:</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5"/>
        <w:ind w:right="0"/>
        <w:rPr>
          <w:rFonts w:ascii="Lucida Sans Unicode" w:hAnsi="Lucida Sans Unicode" w:cs="Lucida Sans Unicode" w:eastAsia="Lucida Sans Unicode" w:hint="default"/>
          <w:sz w:val="18"/>
          <w:szCs w:val="18"/>
        </w:rPr>
      </w:pPr>
    </w:p>
    <w:p>
      <w:pPr>
        <w:pStyle w:val="Heading4"/>
        <w:numPr>
          <w:ilvl w:val="1"/>
          <w:numId w:val="3"/>
        </w:numPr>
        <w:tabs>
          <w:tab w:pos="836" w:val="left" w:leader="none"/>
        </w:tabs>
        <w:spacing w:line="240" w:lineRule="auto" w:before="0" w:after="0"/>
        <w:ind w:left="835" w:right="0" w:hanging="721"/>
        <w:jc w:val="left"/>
        <w:rPr>
          <w:b w:val="0"/>
          <w:bCs w:val="0"/>
          <w:i w:val="0"/>
        </w:rPr>
      </w:pPr>
      <w:bookmarkStart w:name="4.1 Stage 1 – Annual Evaluation Report (" w:id="119"/>
      <w:bookmarkEnd w:id="119"/>
      <w:r>
        <w:rPr>
          <w:b w:val="0"/>
          <w:bCs w:val="0"/>
          <w:i w:val="0"/>
        </w:rPr>
      </w:r>
      <w:bookmarkStart w:name="4.1 Stage 1 – Annual Evaluation Report (" w:id="120"/>
      <w:bookmarkEnd w:id="120"/>
      <w:r>
        <w:rPr>
          <w:i/>
          <w:w w:val="105"/>
        </w:rPr>
        <w:t>Stage</w:t>
      </w:r>
      <w:r>
        <w:rPr>
          <w:i/>
          <w:w w:val="105"/>
        </w:rPr>
        <w:t> 1 – Annual Evaluation Report</w:t>
      </w:r>
      <w:r>
        <w:rPr>
          <w:i/>
          <w:spacing w:val="48"/>
          <w:w w:val="105"/>
        </w:rPr>
        <w:t> </w:t>
      </w:r>
      <w:r>
        <w:rPr>
          <w:i/>
          <w:w w:val="105"/>
        </w:rPr>
        <w:t>(AER)</w:t>
      </w:r>
      <w:r>
        <w:rPr>
          <w:b w:val="0"/>
          <w:bCs w:val="0"/>
          <w:i w:val="0"/>
        </w:rPr>
      </w:r>
    </w:p>
    <w:p>
      <w:pPr>
        <w:spacing w:line="240" w:lineRule="auto" w:before="11"/>
        <w:ind w:right="0"/>
        <w:rPr>
          <w:rFonts w:ascii="Arial" w:hAnsi="Arial" w:cs="Arial" w:eastAsia="Arial" w:hint="default"/>
          <w:b/>
          <w:bCs/>
          <w:i/>
          <w:sz w:val="19"/>
          <w:szCs w:val="19"/>
        </w:rPr>
      </w:pPr>
    </w:p>
    <w:p>
      <w:pPr>
        <w:pStyle w:val="BodyText"/>
        <w:spacing w:line="220" w:lineRule="auto"/>
        <w:ind w:left="114" w:right="318"/>
        <w:jc w:val="left"/>
      </w:pPr>
      <w:r>
        <w:rPr/>
        <w:t>Stage 1 occurs in spending review years only, and it allows Parliament to take a strategic look at the Government’s spending priorities across the current spending review period and assess performance targets for each portfolio set in the</w:t>
      </w:r>
      <w:r>
        <w:rPr>
          <w:spacing w:val="-50"/>
        </w:rPr>
        <w:t> </w:t>
      </w:r>
      <w:r>
        <w:rPr/>
        <w:t>previous </w:t>
      </w:r>
      <w:r>
        <w:rPr/>
        <w:t>spending review. It must be published by the 31 March, or the first day thereafter on which Parliament</w:t>
      </w:r>
      <w:r>
        <w:rPr>
          <w:spacing w:val="-17"/>
        </w:rPr>
        <w:t> </w:t>
      </w:r>
      <w:r>
        <w:rPr/>
        <w:t>sits.</w:t>
      </w:r>
    </w:p>
    <w:p>
      <w:pPr>
        <w:pStyle w:val="BodyText"/>
        <w:spacing w:line="220" w:lineRule="auto" w:before="119"/>
        <w:ind w:right="175"/>
        <w:jc w:val="left"/>
      </w:pPr>
      <w:r>
        <w:rPr/>
        <w:t>The AER includes a performance report showing progress against targets from the previous spending review and gives a statement of the Government’s priorities for the next spending review. Each chapter of the report covers a different Ministerial portfolio. The report is essentially a consultation document and the relevant subject committees are responsible for commenting on the relationship between expenditure plans and priorities. This may involve consultation with outside bodies, interested parties and the public. The Finance Committee then coordinates the responses into a Stage 1 report, which is debated in Parliament in June, concluding this stage of the process. The Government must respond in detail to the Finance Committee’s</w:t>
      </w:r>
      <w:r>
        <w:rPr>
          <w:spacing w:val="-12"/>
        </w:rPr>
        <w:t> </w:t>
      </w:r>
      <w:r>
        <w:rPr/>
        <w:t>report.</w:t>
      </w:r>
    </w:p>
    <w:p>
      <w:pPr>
        <w:pStyle w:val="ListParagraph"/>
        <w:numPr>
          <w:ilvl w:val="0"/>
          <w:numId w:val="4"/>
        </w:numPr>
        <w:tabs>
          <w:tab w:pos="682" w:val="left" w:leader="none"/>
        </w:tabs>
        <w:spacing w:line="220" w:lineRule="auto" w:before="120" w:after="0"/>
        <w:ind w:left="114" w:right="367" w:firstLine="0"/>
        <w:jc w:val="both"/>
        <w:rPr>
          <w:rFonts w:ascii="Lucida Sans Unicode" w:hAnsi="Lucida Sans Unicode" w:cs="Lucida Sans Unicode" w:eastAsia="Lucida Sans Unicode" w:hint="default"/>
          <w:sz w:val="24"/>
          <w:szCs w:val="24"/>
        </w:rPr>
      </w:pPr>
      <w:r>
        <w:rPr>
          <w:rFonts w:ascii="Lucida Sans Unicode"/>
          <w:sz w:val="24"/>
        </w:rPr>
        <w:t>Although the last spending review was in 2007 (the 2007 CSR), stage 1 of the budget process was not undertaken due to the delay of the spending review, and</w:t>
      </w:r>
      <w:r>
        <w:rPr>
          <w:rFonts w:ascii="Lucida Sans Unicode"/>
          <w:spacing w:val="-42"/>
          <w:sz w:val="24"/>
        </w:rPr>
        <w:t> </w:t>
      </w:r>
      <w:r>
        <w:rPr>
          <w:rFonts w:ascii="Lucida Sans Unicode"/>
          <w:sz w:val="24"/>
        </w:rPr>
        <w:t>a </w:t>
      </w:r>
      <w:r>
        <w:rPr>
          <w:rFonts w:ascii="Lucida Sans Unicode"/>
          <w:sz w:val="24"/>
        </w:rPr>
        <w:t>clash in timings between the 2007 CSR and the Scottish Parliamentary</w:t>
      </w:r>
      <w:r>
        <w:rPr>
          <w:rFonts w:ascii="Lucida Sans Unicode"/>
          <w:spacing w:val="-34"/>
          <w:sz w:val="24"/>
        </w:rPr>
        <w:t> </w:t>
      </w:r>
      <w:r>
        <w:rPr>
          <w:rFonts w:ascii="Lucida Sans Unicode"/>
          <w:sz w:val="24"/>
        </w:rPr>
        <w:t>elections.</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11"/>
          <w:szCs w:val="1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83 </w:t>
      </w:r>
      <w:r>
        <w:rPr>
          <w:rFonts w:ascii="Lucida Sans Unicode"/>
          <w:color w:val="0000FF"/>
          <w:w w:val="105"/>
          <w:sz w:val="16"/>
        </w:rPr>
      </w:r>
      <w:hyperlink r:id="rId73">
        <w:r>
          <w:rPr>
            <w:rFonts w:ascii="Lucida Sans Unicode"/>
            <w:color w:val="0000FF"/>
            <w:w w:val="105"/>
            <w:sz w:val="16"/>
            <w:u w:val="single" w:color="0000FF"/>
          </w:rPr>
          <w:t>Scottish Office, </w:t>
        </w:r>
        <w:r>
          <w:rPr>
            <w:rFonts w:ascii="Trebuchet MS"/>
            <w:i/>
            <w:color w:val="0000FF"/>
            <w:w w:val="105"/>
            <w:sz w:val="16"/>
            <w:u w:val="single" w:color="0000FF"/>
          </w:rPr>
          <w:t>Principles of the Scottish Parliament's Financial Procedures: Final Report by the Financial Issues Advisory </w:t>
        </w:r>
        <w:r>
          <w:rPr>
            <w:rFonts w:ascii="Trebuchet MS"/>
            <w:i/>
            <w:color w:val="0000FF"/>
            <w:w w:val="105"/>
            <w:sz w:val="16"/>
          </w:rPr>
        </w:r>
      </w:hyperlink>
      <w:r>
        <w:rPr>
          <w:rFonts w:ascii="Trebuchet MS"/>
          <w:i/>
          <w:color w:val="0000FF"/>
          <w:w w:val="105"/>
          <w:sz w:val="16"/>
        </w:rPr>
      </w:r>
      <w:hyperlink r:id="rId73">
        <w:r>
          <w:rPr>
            <w:rFonts w:ascii="Trebuchet MS"/>
            <w:i/>
            <w:color w:val="0000FF"/>
            <w:w w:val="105"/>
            <w:sz w:val="16"/>
          </w:rPr>
        </w:r>
        <w:r>
          <w:rPr>
            <w:rFonts w:ascii="Trebuchet MS"/>
            <w:i/>
            <w:color w:val="0000FF"/>
            <w:w w:val="105"/>
            <w:sz w:val="16"/>
            <w:u w:val="single" w:color="0000FF"/>
          </w:rPr>
        </w:r>
        <w:r>
          <w:rPr>
            <w:rFonts w:ascii="Trebuchet MS"/>
            <w:i/>
            <w:color w:val="0000FF"/>
            <w:w w:val="105"/>
            <w:sz w:val="16"/>
            <w:u w:val="single" w:color="0000FF"/>
          </w:rPr>
          <w:t>Group</w:t>
        </w:r>
        <w:r>
          <w:rPr>
            <w:rFonts w:ascii="Trebuchet MS"/>
            <w:i/>
            <w:color w:val="0000FF"/>
            <w:spacing w:val="-17"/>
            <w:w w:val="105"/>
            <w:sz w:val="16"/>
            <w:u w:val="single" w:color="0000FF"/>
          </w:rPr>
          <w:t> </w:t>
        </w:r>
        <w:r>
          <w:rPr>
            <w:rFonts w:ascii="Lucida Sans Unicode"/>
            <w:color w:val="0000FF"/>
            <w:w w:val="105"/>
            <w:sz w:val="16"/>
            <w:u w:val="single" w:color="0000FF"/>
          </w:rPr>
          <w:t>(1998)</w:t>
        </w:r>
        <w:r>
          <w:rPr>
            <w:rFonts w:ascii="Lucida Sans Unicode"/>
            <w:color w:val="0000FF"/>
            <w:spacing w:val="12"/>
            <w:w w:val="105"/>
            <w:sz w:val="16"/>
            <w:u w:val="single" w:color="0000FF"/>
          </w:rPr>
          <w:t> </w:t>
        </w:r>
        <w:r>
          <w:rPr>
            <w:rFonts w:ascii="Lucida Sans Unicode"/>
            <w:color w:val="0000FF"/>
            <w:spacing w:val="12"/>
            <w:w w:val="105"/>
            <w:sz w:val="16"/>
          </w:rPr>
        </w:r>
      </w:hyperlink>
      <w:r>
        <w:rPr>
          <w:rFonts w:ascii="Lucida Sans Unicode"/>
          <w:color w:val="0000FF"/>
          <w:spacing w:val="12"/>
          <w:w w:val="105"/>
          <w:sz w:val="16"/>
        </w:rPr>
      </w:r>
      <w:r>
        <w:rPr>
          <w:rFonts w:ascii="Lucida Sans Unicode"/>
          <w:w w:val="105"/>
          <w:sz w:val="16"/>
        </w:rPr>
        <w:t>[at</w:t>
      </w:r>
      <w:r>
        <w:rPr>
          <w:rFonts w:ascii="Lucida Sans Unicode"/>
          <w:spacing w:val="-19"/>
          <w:w w:val="105"/>
          <w:sz w:val="16"/>
        </w:rPr>
        <w:t> </w:t>
      </w:r>
      <w:r>
        <w:rPr>
          <w:rFonts w:ascii="Lucida Sans Unicode"/>
          <w:w w:val="105"/>
          <w:sz w:val="16"/>
        </w:rPr>
        <w:t>21</w:t>
      </w:r>
      <w:r>
        <w:rPr>
          <w:rFonts w:ascii="Lucida Sans Unicode"/>
          <w:spacing w:val="-21"/>
          <w:w w:val="105"/>
          <w:sz w:val="16"/>
        </w:rPr>
        <w:t> </w:t>
      </w:r>
      <w:r>
        <w:rPr>
          <w:rFonts w:ascii="Lucida Sans Unicode"/>
          <w:w w:val="105"/>
          <w:sz w:val="16"/>
        </w:rPr>
        <w:t>October</w:t>
      </w:r>
      <w:r>
        <w:rPr>
          <w:rFonts w:ascii="Lucida Sans Unicode"/>
          <w:spacing w:val="-20"/>
          <w:w w:val="105"/>
          <w:sz w:val="16"/>
        </w:rPr>
        <w:t> </w:t>
      </w:r>
      <w:r>
        <w:rPr>
          <w:rFonts w:ascii="Lucida Sans Unicode"/>
          <w:w w:val="105"/>
          <w:sz w:val="16"/>
        </w:rPr>
        <w:t>2009]</w:t>
      </w:r>
      <w:r>
        <w:rPr>
          <w:rFonts w:ascii="Lucida Sans Unicode"/>
          <w:sz w:val="16"/>
        </w:rPr>
      </w:r>
    </w:p>
    <w:p>
      <w:pPr>
        <w:spacing w:line="184" w:lineRule="auto" w:before="0"/>
        <w:ind w:left="113" w:right="270" w:firstLine="0"/>
        <w:jc w:val="left"/>
        <w:rPr>
          <w:rFonts w:ascii="Lucida Sans Unicode" w:hAnsi="Lucida Sans Unicode" w:cs="Lucida Sans Unicode" w:eastAsia="Lucida Sans Unicode" w:hint="default"/>
          <w:sz w:val="16"/>
          <w:szCs w:val="16"/>
        </w:rPr>
      </w:pPr>
      <w:r>
        <w:rPr>
          <w:rFonts w:ascii="Lucida Sans Unicode"/>
          <w:position w:val="6"/>
          <w:sz w:val="8"/>
        </w:rPr>
        <w:t>84 </w:t>
      </w:r>
      <w:r>
        <w:rPr>
          <w:rFonts w:ascii="Lucida Sans Unicode"/>
          <w:sz w:val="16"/>
        </w:rPr>
        <w:t>The process is guided by an agreement between the Finance Committee and the Executive, </w:t>
      </w:r>
      <w:r>
        <w:rPr>
          <w:rFonts w:ascii="Lucida Sans Unicode"/>
          <w:color w:val="0000FF"/>
          <w:sz w:val="16"/>
        </w:rPr>
      </w:r>
      <w:hyperlink r:id="rId74">
        <w:r>
          <w:rPr>
            <w:rFonts w:ascii="Lucida Sans Unicode"/>
            <w:color w:val="0000FF"/>
            <w:sz w:val="16"/>
            <w:u w:val="single" w:color="0000FF"/>
          </w:rPr>
          <w:t>Scottish Parliament Finance </w:t>
        </w:r>
        <w:r>
          <w:rPr>
            <w:rFonts w:ascii="Lucida Sans Unicode"/>
            <w:color w:val="0000FF"/>
            <w:sz w:val="16"/>
          </w:rPr>
        </w:r>
      </w:hyperlink>
      <w:r>
        <w:rPr>
          <w:rFonts w:ascii="Lucida Sans Unicode"/>
          <w:color w:val="0000FF"/>
          <w:sz w:val="16"/>
        </w:rPr>
      </w:r>
      <w:hyperlink r:id="rId74">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Committee, </w:t>
        </w:r>
        <w:r>
          <w:rPr>
            <w:rFonts w:ascii="Trebuchet MS"/>
            <w:i/>
            <w:color w:val="0000FF"/>
            <w:sz w:val="16"/>
            <w:u w:val="single" w:color="0000FF"/>
          </w:rPr>
          <w:t>Agreement on the Budgeting Process </w:t>
        </w:r>
        <w:r>
          <w:rPr>
            <w:rFonts w:ascii="Lucida Sans Unicode"/>
            <w:color w:val="0000FF"/>
            <w:sz w:val="16"/>
            <w:u w:val="single" w:color="0000FF"/>
          </w:rPr>
          <w:t>(2000) </w:t>
        </w:r>
        <w:r>
          <w:rPr>
            <w:rFonts w:ascii="Lucida Sans Unicode"/>
            <w:color w:val="0000FF"/>
            <w:sz w:val="16"/>
          </w:rPr>
        </w:r>
      </w:hyperlink>
      <w:r>
        <w:rPr>
          <w:rFonts w:ascii="Lucida Sans Unicode"/>
          <w:sz w:val="16"/>
        </w:rPr>
        <w:t>which set an annual three stage process.  This agreement was updated  </w:t>
      </w:r>
      <w:r>
        <w:rPr>
          <w:rFonts w:ascii="Lucida Sans Unicode"/>
          <w:sz w:val="16"/>
        </w:rPr>
        <w:t>in 2005, </w:t>
      </w:r>
      <w:hyperlink r:id="rId75">
        <w:r>
          <w:rPr>
            <w:rFonts w:ascii="Lucida Sans Unicode"/>
            <w:color w:val="0000FF"/>
            <w:sz w:val="16"/>
          </w:rPr>
        </w:r>
        <w:r>
          <w:rPr>
            <w:rFonts w:ascii="Lucida Sans Unicode"/>
            <w:color w:val="0000FF"/>
            <w:sz w:val="16"/>
            <w:u w:val="single" w:color="0000FF"/>
          </w:rPr>
          <w:t>Scottish Parliament Finance Committee, </w:t>
        </w:r>
        <w:r>
          <w:rPr>
            <w:rFonts w:ascii="Trebuchet MS"/>
            <w:i/>
            <w:color w:val="0000FF"/>
            <w:sz w:val="16"/>
            <w:u w:val="single" w:color="0000FF"/>
          </w:rPr>
          <w:t>The Budgeting Process Agreement between the Scottish Executive and the    </w:t>
        </w:r>
        <w:r>
          <w:rPr>
            <w:rFonts w:ascii="Trebuchet MS"/>
            <w:i/>
            <w:color w:val="0000FF"/>
            <w:sz w:val="16"/>
          </w:rPr>
        </w:r>
      </w:hyperlink>
      <w:r>
        <w:rPr>
          <w:rFonts w:ascii="Trebuchet MS"/>
          <w:i/>
          <w:color w:val="0000FF"/>
          <w:sz w:val="16"/>
        </w:rPr>
      </w:r>
      <w:hyperlink r:id="rId75">
        <w:r>
          <w:rPr>
            <w:rFonts w:ascii="Trebuchet MS"/>
            <w:i/>
            <w:color w:val="0000FF"/>
            <w:sz w:val="16"/>
          </w:rPr>
        </w:r>
        <w:r>
          <w:rPr>
            <w:rFonts w:ascii="Trebuchet MS"/>
            <w:i/>
            <w:color w:val="0000FF"/>
            <w:sz w:val="16"/>
            <w:u w:val="single" w:color="0000FF"/>
          </w:rPr>
        </w:r>
        <w:r>
          <w:rPr>
            <w:rFonts w:ascii="Trebuchet MS"/>
            <w:i/>
            <w:color w:val="0000FF"/>
            <w:sz w:val="16"/>
            <w:u w:val="single" w:color="0000FF"/>
          </w:rPr>
          <w:t>Finance Committee </w:t>
        </w:r>
        <w:r>
          <w:rPr>
            <w:rFonts w:ascii="Lucida Sans Unicode"/>
            <w:color w:val="0000FF"/>
            <w:sz w:val="16"/>
            <w:u w:val="single" w:color="0000FF"/>
          </w:rPr>
          <w:t>(2005)</w:t>
        </w:r>
        <w:r>
          <w:rPr>
            <w:rFonts w:ascii="Lucida Sans Unicode"/>
            <w:color w:val="0000FF"/>
            <w:sz w:val="16"/>
          </w:rPr>
        </w:r>
      </w:hyperlink>
      <w:r>
        <w:rPr>
          <w:rFonts w:ascii="Lucida Sans Unicode"/>
          <w:sz w:val="16"/>
        </w:rPr>
        <w:t>, agreeing to a three stage process in spending review years, with no stage one in non-spending </w:t>
      </w:r>
      <w:r>
        <w:rPr>
          <w:rFonts w:ascii="Lucida Sans Unicode"/>
          <w:sz w:val="16"/>
        </w:rPr>
        <w:t>review years. [at 21 October</w:t>
      </w:r>
      <w:r>
        <w:rPr>
          <w:rFonts w:ascii="Lucida Sans Unicode"/>
          <w:spacing w:val="2"/>
          <w:sz w:val="16"/>
        </w:rPr>
        <w:t> </w:t>
      </w:r>
      <w:r>
        <w:rPr>
          <w:rFonts w:ascii="Lucida Sans Unicode"/>
          <w:sz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100" w:bottom="580" w:left="1020" w:right="740"/>
        </w:sectPr>
      </w:pPr>
    </w:p>
    <w:p>
      <w:pPr>
        <w:pStyle w:val="BodyText"/>
        <w:spacing w:line="220" w:lineRule="auto" w:before="44"/>
        <w:ind w:right="175"/>
        <w:jc w:val="left"/>
        <w:rPr>
          <w:sz w:val="12"/>
          <w:szCs w:val="12"/>
        </w:rPr>
      </w:pPr>
      <w:bookmarkStart w:name="_bookmark43" w:id="121"/>
      <w:bookmarkEnd w:id="121"/>
      <w:r>
        <w:rPr/>
      </w:r>
      <w:r>
        <w:rPr/>
        <w:t>Thus, the last AER to be produced was the </w:t>
      </w:r>
      <w:r>
        <w:rPr>
          <w:color w:val="0000FF"/>
        </w:rPr>
      </w:r>
      <w:hyperlink r:id="rId76">
        <w:r>
          <w:rPr>
            <w:color w:val="0000FF"/>
            <w:u w:val="single" w:color="0000FF"/>
          </w:rPr>
          <w:t>AER 2005-06</w:t>
        </w:r>
        <w:r>
          <w:rPr>
            <w:color w:val="0000FF"/>
          </w:rPr>
        </w:r>
      </w:hyperlink>
      <w:r>
        <w:rPr/>
        <w:t>.</w:t>
      </w:r>
      <w:hyperlink w:history="true" w:anchor="_bookmark43">
        <w:r>
          <w:rPr>
            <w:position w:val="9"/>
            <w:sz w:val="12"/>
          </w:rPr>
          <w:t>85</w:t>
        </w:r>
      </w:hyperlink>
      <w:r>
        <w:rPr>
          <w:position w:val="9"/>
          <w:sz w:val="12"/>
        </w:rPr>
        <w:t> </w:t>
      </w:r>
      <w:r>
        <w:rPr/>
        <w:t>The Finance</w:t>
      </w:r>
      <w:r>
        <w:rPr>
          <w:spacing w:val="-28"/>
        </w:rPr>
        <w:t> </w:t>
      </w:r>
      <w:r>
        <w:rPr/>
        <w:t>Committee </w:t>
      </w:r>
      <w:r>
        <w:rPr/>
        <w:t>completed their </w:t>
      </w:r>
      <w:hyperlink r:id="rId77">
        <w:r>
          <w:rPr>
            <w:color w:val="0000FF"/>
          </w:rPr>
        </w:r>
        <w:r>
          <w:rPr>
            <w:color w:val="0000FF"/>
            <w:u w:val="single" w:color="0000FF"/>
          </w:rPr>
          <w:t>Stage 1 report</w:t>
        </w:r>
        <w:r>
          <w:rPr>
            <w:color w:val="0000FF"/>
          </w:rPr>
        </w:r>
      </w:hyperlink>
      <w:hyperlink w:history="true" w:anchor="_bookmark43">
        <w:r>
          <w:rPr>
            <w:position w:val="9"/>
            <w:sz w:val="12"/>
          </w:rPr>
          <w:t>86</w:t>
        </w:r>
      </w:hyperlink>
      <w:r>
        <w:rPr>
          <w:position w:val="9"/>
          <w:sz w:val="12"/>
        </w:rPr>
        <w:t> </w:t>
      </w:r>
      <w:r>
        <w:rPr/>
        <w:t>in June 2004, and the report was debated in </w:t>
      </w:r>
      <w:r>
        <w:rPr/>
        <w:t>Parliament on 24 June</w:t>
      </w:r>
      <w:r>
        <w:rPr>
          <w:spacing w:val="-4"/>
        </w:rPr>
        <w:t> </w:t>
      </w:r>
      <w:r>
        <w:rPr/>
        <w:t>2004.</w:t>
      </w:r>
      <w:hyperlink w:history="true" w:anchor="_bookmark43">
        <w:r>
          <w:rPr>
            <w:position w:val="9"/>
            <w:sz w:val="12"/>
          </w:rPr>
          <w:t>87</w:t>
        </w:r>
        <w:r>
          <w:rPr>
            <w:sz w:val="12"/>
          </w:rPr>
        </w:r>
      </w:hyperlink>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3"/>
        <w:ind w:right="0"/>
        <w:rPr>
          <w:rFonts w:ascii="Lucida Sans Unicode" w:hAnsi="Lucida Sans Unicode" w:cs="Lucida Sans Unicode" w:eastAsia="Lucida Sans Unicode" w:hint="default"/>
          <w:sz w:val="14"/>
          <w:szCs w:val="14"/>
        </w:rPr>
      </w:pPr>
    </w:p>
    <w:p>
      <w:pPr>
        <w:pStyle w:val="Heading4"/>
        <w:numPr>
          <w:ilvl w:val="1"/>
          <w:numId w:val="3"/>
        </w:numPr>
        <w:tabs>
          <w:tab w:pos="835" w:val="left" w:leader="none"/>
        </w:tabs>
        <w:spacing w:line="240" w:lineRule="auto" w:before="0" w:after="0"/>
        <w:ind w:left="834" w:right="0" w:hanging="720"/>
        <w:jc w:val="left"/>
        <w:rPr>
          <w:b w:val="0"/>
          <w:bCs w:val="0"/>
          <w:i w:val="0"/>
        </w:rPr>
      </w:pPr>
      <w:r>
        <w:rPr>
          <w:i/>
          <w:w w:val="110"/>
        </w:rPr>
        <w:t>Stage 2 – Draft</w:t>
      </w:r>
      <w:r>
        <w:rPr>
          <w:i/>
          <w:spacing w:val="-37"/>
          <w:w w:val="110"/>
        </w:rPr>
        <w:t> </w:t>
      </w:r>
      <w:r>
        <w:rPr>
          <w:i/>
          <w:w w:val="110"/>
        </w:rPr>
        <w:t>Budget</w:t>
      </w:r>
      <w:r>
        <w:rPr>
          <w:b w:val="0"/>
          <w:bCs w:val="0"/>
          <w:i w:val="0"/>
        </w:rPr>
      </w:r>
    </w:p>
    <w:p>
      <w:pPr>
        <w:spacing w:line="240" w:lineRule="auto" w:before="11"/>
        <w:ind w:right="0"/>
        <w:rPr>
          <w:rFonts w:ascii="Arial" w:hAnsi="Arial" w:cs="Arial" w:eastAsia="Arial" w:hint="default"/>
          <w:b/>
          <w:bCs/>
          <w:i/>
          <w:sz w:val="19"/>
          <w:szCs w:val="19"/>
        </w:rPr>
      </w:pPr>
    </w:p>
    <w:p>
      <w:pPr>
        <w:pStyle w:val="ListParagraph"/>
        <w:numPr>
          <w:ilvl w:val="0"/>
          <w:numId w:val="4"/>
        </w:numPr>
        <w:tabs>
          <w:tab w:pos="682" w:val="left" w:leader="none"/>
        </w:tabs>
        <w:spacing w:line="220" w:lineRule="auto" w:before="0" w:after="0"/>
        <w:ind w:left="114" w:right="122" w:firstLine="0"/>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The Government considers the responses received from Parliament in stage 1 and prepares spending plans accordingly. The draft budget for the following year is published in September or October and sets out the Government’s detailed</w:t>
      </w:r>
      <w:r>
        <w:rPr>
          <w:rFonts w:ascii="Lucida Sans Unicode" w:hAnsi="Lucida Sans Unicode" w:cs="Lucida Sans Unicode" w:eastAsia="Lucida Sans Unicode" w:hint="default"/>
          <w:spacing w:val="-33"/>
          <w:sz w:val="24"/>
          <w:szCs w:val="24"/>
        </w:rPr>
        <w:t> </w:t>
      </w:r>
      <w:r>
        <w:rPr>
          <w:rFonts w:ascii="Lucida Sans Unicode" w:hAnsi="Lucida Sans Unicode" w:cs="Lucida Sans Unicode" w:eastAsia="Lucida Sans Unicode" w:hint="default"/>
          <w:sz w:val="24"/>
          <w:szCs w:val="24"/>
        </w:rPr>
        <w:t>spending </w:t>
      </w:r>
      <w:r>
        <w:rPr>
          <w:rFonts w:ascii="Lucida Sans Unicode" w:hAnsi="Lucida Sans Unicode" w:cs="Lucida Sans Unicode" w:eastAsia="Lucida Sans Unicode" w:hint="default"/>
          <w:sz w:val="24"/>
          <w:szCs w:val="24"/>
        </w:rPr>
      </w:r>
      <w:r>
        <w:rPr>
          <w:rFonts w:ascii="Lucida Sans Unicode" w:hAnsi="Lucida Sans Unicode" w:cs="Lucida Sans Unicode" w:eastAsia="Lucida Sans Unicode" w:hint="default"/>
          <w:spacing w:val="-1"/>
          <w:sz w:val="24"/>
          <w:szCs w:val="24"/>
        </w:rPr>
        <w:t>plans</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for</w:t>
      </w:r>
      <w:r>
        <w:rPr>
          <w:rFonts w:ascii="Lucida Sans Unicode" w:hAnsi="Lucida Sans Unicode" w:cs="Lucida Sans Unicode" w:eastAsia="Lucida Sans Unicode" w:hint="default"/>
          <w:sz w:val="24"/>
          <w:szCs w:val="24"/>
        </w:rPr>
        <w:t> the </w:t>
      </w:r>
      <w:r>
        <w:rPr>
          <w:rFonts w:ascii="Lucida Sans Unicode" w:hAnsi="Lucida Sans Unicode" w:cs="Lucida Sans Unicode" w:eastAsia="Lucida Sans Unicode" w:hint="default"/>
          <w:spacing w:val="-1"/>
          <w:sz w:val="24"/>
          <w:szCs w:val="24"/>
        </w:rPr>
        <w:t>following</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w w:val="100"/>
          <w:sz w:val="24"/>
          <w:szCs w:val="24"/>
        </w:rPr>
        <w:t>year.</w:t>
      </w:r>
      <w:hyperlink w:history="true" w:anchor="_bookmark43">
        <w:r>
          <w:rPr>
            <w:rFonts w:ascii="Lucida Sans Unicode" w:hAnsi="Lucida Sans Unicode" w:cs="Lucida Sans Unicode" w:eastAsia="Lucida Sans Unicode" w:hint="default"/>
            <w:spacing w:val="1"/>
            <w:w w:val="100"/>
            <w:position w:val="6"/>
            <w:sz w:val="8"/>
            <w:szCs w:val="8"/>
          </w:rPr>
          <w:t>88</w:t>
        </w:r>
      </w:hyperlink>
      <w:r>
        <w:rPr>
          <w:rFonts w:ascii="Lucida Sans Unicode" w:hAnsi="Lucida Sans Unicode" w:cs="Lucida Sans Unicode" w:eastAsia="Lucida Sans Unicode" w:hint="default"/>
          <w:w w:val="100"/>
          <w:position w:val="6"/>
          <w:sz w:val="8"/>
          <w:szCs w:val="8"/>
        </w:rPr>
        <w:t> </w:t>
      </w:r>
      <w:r>
        <w:rPr>
          <w:rFonts w:ascii="Lucida Sans Unicode" w:hAnsi="Lucida Sans Unicode" w:cs="Lucida Sans Unicode" w:eastAsia="Lucida Sans Unicode" w:hint="default"/>
          <w:spacing w:val="-1"/>
          <w:sz w:val="24"/>
          <w:szCs w:val="24"/>
        </w:rPr>
        <w:t>The</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Government</w:t>
      </w:r>
      <w:r>
        <w:rPr>
          <w:rFonts w:ascii="Lucida Sans Unicode" w:hAnsi="Lucida Sans Unicode" w:cs="Lucida Sans Unicode" w:eastAsia="Lucida Sans Unicode" w:hint="default"/>
          <w:sz w:val="24"/>
          <w:szCs w:val="24"/>
        </w:rPr>
        <w:t> must </w:t>
      </w:r>
      <w:r>
        <w:rPr>
          <w:rFonts w:ascii="Lucida Sans Unicode" w:hAnsi="Lucida Sans Unicode" w:cs="Lucida Sans Unicode" w:eastAsia="Lucida Sans Unicode" w:hint="default"/>
          <w:spacing w:val="-1"/>
          <w:sz w:val="24"/>
          <w:szCs w:val="24"/>
        </w:rPr>
        <w:t>also</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indicate</w:t>
      </w:r>
      <w:r>
        <w:rPr>
          <w:rFonts w:ascii="Lucida Sans Unicode" w:hAnsi="Lucida Sans Unicode" w:cs="Lucida Sans Unicode" w:eastAsia="Lucida Sans Unicode" w:hint="default"/>
          <w:sz w:val="24"/>
          <w:szCs w:val="24"/>
        </w:rPr>
        <w:t> at </w:t>
      </w:r>
      <w:r>
        <w:rPr>
          <w:rFonts w:ascii="Lucida Sans Unicode" w:hAnsi="Lucida Sans Unicode" w:cs="Lucida Sans Unicode" w:eastAsia="Lucida Sans Unicode" w:hint="default"/>
          <w:spacing w:val="-1"/>
          <w:sz w:val="24"/>
          <w:szCs w:val="24"/>
        </w:rPr>
        <w:t>this</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point </w:t>
      </w:r>
      <w:r>
        <w:rPr>
          <w:rFonts w:ascii="Lucida Sans Unicode" w:hAnsi="Lucida Sans Unicode" w:cs="Lucida Sans Unicode" w:eastAsia="Lucida Sans Unicode" w:hint="default"/>
          <w:spacing w:val="-1"/>
          <w:sz w:val="24"/>
          <w:szCs w:val="24"/>
        </w:rPr>
      </w:r>
      <w:r>
        <w:rPr>
          <w:rFonts w:ascii="Lucida Sans Unicode" w:hAnsi="Lucida Sans Unicode" w:cs="Lucida Sans Unicode" w:eastAsia="Lucida Sans Unicode" w:hint="default"/>
          <w:sz w:val="24"/>
          <w:szCs w:val="24"/>
        </w:rPr>
        <w:t>whether it intends to use its tax varying power during the following financial</w:t>
      </w:r>
      <w:r>
        <w:rPr>
          <w:rFonts w:ascii="Lucida Sans Unicode" w:hAnsi="Lucida Sans Unicode" w:cs="Lucida Sans Unicode" w:eastAsia="Lucida Sans Unicode" w:hint="default"/>
          <w:spacing w:val="-40"/>
          <w:sz w:val="24"/>
          <w:szCs w:val="24"/>
        </w:rPr>
        <w:t> </w:t>
      </w:r>
      <w:r>
        <w:rPr>
          <w:rFonts w:ascii="Lucida Sans Unicode" w:hAnsi="Lucida Sans Unicode" w:cs="Lucida Sans Unicode" w:eastAsia="Lucida Sans Unicode" w:hint="default"/>
          <w:sz w:val="24"/>
          <w:szCs w:val="24"/>
        </w:rPr>
        <w:t>year.</w:t>
      </w:r>
    </w:p>
    <w:p>
      <w:pPr>
        <w:pStyle w:val="ListParagraph"/>
        <w:numPr>
          <w:ilvl w:val="0"/>
          <w:numId w:val="4"/>
        </w:numPr>
        <w:tabs>
          <w:tab w:pos="682" w:val="left" w:leader="none"/>
        </w:tabs>
        <w:spacing w:line="220" w:lineRule="auto" w:before="119" w:after="0"/>
        <w:ind w:left="114" w:right="358" w:firstLine="0"/>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This stage allows subject committees to scrutinise the Government’s draft budget which presents firm spending plans for the following financial year. It also allows Parliament to assess whether the Government has taken on board any recommendations made during stage 1, and to assess the allocation of any additional monies assigned by the UK Government since the publication of the</w:t>
      </w:r>
      <w:r>
        <w:rPr>
          <w:rFonts w:ascii="Lucida Sans Unicode" w:hAnsi="Lucida Sans Unicode" w:cs="Lucida Sans Unicode" w:eastAsia="Lucida Sans Unicode" w:hint="default"/>
          <w:spacing w:val="-32"/>
          <w:sz w:val="24"/>
          <w:szCs w:val="24"/>
        </w:rPr>
        <w:t> </w:t>
      </w:r>
      <w:r>
        <w:rPr>
          <w:rFonts w:ascii="Lucida Sans Unicode" w:hAnsi="Lucida Sans Unicode" w:cs="Lucida Sans Unicode" w:eastAsia="Lucida Sans Unicode" w:hint="default"/>
          <w:sz w:val="24"/>
          <w:szCs w:val="24"/>
        </w:rPr>
        <w:t>AER </w:t>
      </w:r>
      <w:r>
        <w:rPr>
          <w:rFonts w:ascii="Lucida Sans Unicode" w:hAnsi="Lucida Sans Unicode" w:cs="Lucida Sans Unicode" w:eastAsia="Lucida Sans Unicode" w:hint="default"/>
          <w:sz w:val="24"/>
          <w:szCs w:val="24"/>
        </w:rPr>
        <w:t>(eg from the UK Budget or spending</w:t>
      </w:r>
      <w:r>
        <w:rPr>
          <w:rFonts w:ascii="Lucida Sans Unicode" w:hAnsi="Lucida Sans Unicode" w:cs="Lucida Sans Unicode" w:eastAsia="Lucida Sans Unicode" w:hint="default"/>
          <w:spacing w:val="-24"/>
          <w:sz w:val="24"/>
          <w:szCs w:val="24"/>
        </w:rPr>
        <w:t> </w:t>
      </w:r>
      <w:r>
        <w:rPr>
          <w:rFonts w:ascii="Lucida Sans Unicode" w:hAnsi="Lucida Sans Unicode" w:cs="Lucida Sans Unicode" w:eastAsia="Lucida Sans Unicode" w:hint="default"/>
          <w:sz w:val="24"/>
          <w:szCs w:val="24"/>
        </w:rPr>
        <w:t>review).</w:t>
      </w:r>
    </w:p>
    <w:p>
      <w:pPr>
        <w:pStyle w:val="ListParagraph"/>
        <w:numPr>
          <w:ilvl w:val="0"/>
          <w:numId w:val="4"/>
        </w:numPr>
        <w:tabs>
          <w:tab w:pos="682" w:val="left" w:leader="none"/>
        </w:tabs>
        <w:spacing w:line="220" w:lineRule="auto" w:before="119" w:after="0"/>
        <w:ind w:left="114" w:right="103" w:firstLine="0"/>
        <w:jc w:val="left"/>
        <w:rPr>
          <w:rFonts w:ascii="Lucida Sans Unicode" w:hAnsi="Lucida Sans Unicode" w:cs="Lucida Sans Unicode" w:eastAsia="Lucida Sans Unicode" w:hint="default"/>
          <w:sz w:val="24"/>
          <w:szCs w:val="24"/>
        </w:rPr>
      </w:pPr>
      <w:r>
        <w:rPr>
          <w:rFonts w:ascii="Lucida Sans Unicode"/>
          <w:sz w:val="24"/>
        </w:rPr>
        <w:t>Again, as at stage 1 Parliamentary committees and the public are consulted. The subject committees report to the Finance Committee to identify whether or not the recommendations made in stage 1 have been acted on by the Government. At this stage, the Finance Committee may propose changes to the budget, not involving more resources in total (ie proposed increases in budget allocations must be offset by savings elsewhere in the budget). The Finance Committee then reports, pulling together the subject committee recommendations, and the report is debated in Parliament in December, marking the end of this stage. Committees or individual Members may table motions and amendments at this stage.  It is for the Parliamentary Bureau to decide which amendments to put forward for consideration by Parliament. Any amendment proposing change in any area must make recommendation as to how such changes will be financed so that overall spend is not</w:t>
      </w:r>
      <w:r>
        <w:rPr>
          <w:rFonts w:ascii="Lucida Sans Unicode"/>
          <w:spacing w:val="-9"/>
          <w:sz w:val="24"/>
        </w:rPr>
        <w:t> </w:t>
      </w:r>
      <w:r>
        <w:rPr>
          <w:rFonts w:ascii="Lucida Sans Unicode"/>
          <w:sz w:val="24"/>
        </w:rPr>
        <w:t>increased.</w:t>
      </w:r>
    </w:p>
    <w:p>
      <w:pPr>
        <w:pStyle w:val="BodyText"/>
        <w:spacing w:line="220" w:lineRule="auto" w:before="120"/>
        <w:ind w:left="114" w:right="148"/>
        <w:jc w:val="left"/>
      </w:pPr>
      <w:r>
        <w:rPr/>
        <w:t>During the budget round 2008-09, the debate on the Finance Committee’s report was effectively incorporated into the debate on the Stage 1 debate on the Budget Bill.</w:t>
      </w:r>
      <w:hyperlink w:history="true" w:anchor="_bookmark43">
        <w:r>
          <w:rPr>
            <w:position w:val="9"/>
            <w:sz w:val="12"/>
            <w:szCs w:val="12"/>
          </w:rPr>
          <w:t>89</w:t>
        </w:r>
      </w:hyperlink>
      <w:r>
        <w:rPr>
          <w:position w:val="9"/>
          <w:sz w:val="12"/>
          <w:szCs w:val="12"/>
        </w:rPr>
        <w:t>    </w:t>
      </w:r>
      <w:r>
        <w:rPr/>
        <w:t>This was due to time constraints as there was not time to fit in an extra </w:t>
      </w:r>
      <w:r>
        <w:rPr/>
        <w:t>debate between the publication of the Finance Committee’s report and the</w:t>
      </w:r>
      <w:r>
        <w:rPr>
          <w:spacing w:val="-27"/>
        </w:rPr>
        <w:t> </w:t>
      </w:r>
      <w:r>
        <w:rPr/>
        <w:t>deadlines </w:t>
      </w:r>
      <w:r>
        <w:rPr/>
        <w:t>set down for the introduction of the Budget Bill. However, during the budget round for</w:t>
      </w:r>
      <w:r>
        <w:rPr>
          <w:spacing w:val="-10"/>
        </w:rPr>
        <w:t> </w:t>
      </w:r>
      <w:r>
        <w:rPr/>
        <w:t>2009-10</w:t>
      </w:r>
      <w:r>
        <w:rPr>
          <w:spacing w:val="-10"/>
        </w:rPr>
        <w:t> </w:t>
      </w:r>
      <w:r>
        <w:rPr/>
        <w:t>the</w:t>
      </w:r>
      <w:r>
        <w:rPr>
          <w:spacing w:val="-9"/>
        </w:rPr>
        <w:t> </w:t>
      </w:r>
      <w:r>
        <w:rPr/>
        <w:t>Finance</w:t>
      </w:r>
      <w:r>
        <w:rPr>
          <w:spacing w:val="-9"/>
        </w:rPr>
        <w:t> </w:t>
      </w:r>
      <w:r>
        <w:rPr/>
        <w:t>Committee’s</w:t>
      </w:r>
      <w:r>
        <w:rPr>
          <w:spacing w:val="-10"/>
        </w:rPr>
        <w:t> </w:t>
      </w:r>
      <w:r>
        <w:rPr/>
        <w:t>report</w:t>
      </w:r>
      <w:r>
        <w:rPr>
          <w:spacing w:val="-9"/>
        </w:rPr>
        <w:t> </w:t>
      </w:r>
      <w:r>
        <w:rPr/>
        <w:t>and</w:t>
      </w:r>
      <w:r>
        <w:rPr>
          <w:spacing w:val="-11"/>
        </w:rPr>
        <w:t> </w:t>
      </w:r>
      <w:r>
        <w:rPr/>
        <w:t>the</w:t>
      </w:r>
      <w:r>
        <w:rPr>
          <w:spacing w:val="-9"/>
        </w:rPr>
        <w:t> </w:t>
      </w:r>
      <w:r>
        <w:rPr/>
        <w:t>budget</w:t>
      </w:r>
      <w:r>
        <w:rPr>
          <w:spacing w:val="-10"/>
        </w:rPr>
        <w:t> </w:t>
      </w:r>
      <w:r>
        <w:rPr/>
        <w:t>bill</w:t>
      </w:r>
      <w:r>
        <w:rPr>
          <w:spacing w:val="-10"/>
        </w:rPr>
        <w:t> </w:t>
      </w:r>
      <w:r>
        <w:rPr/>
        <w:t>were</w:t>
      </w:r>
      <w:r>
        <w:rPr>
          <w:spacing w:val="-9"/>
        </w:rPr>
        <w:t> </w:t>
      </w:r>
      <w:r>
        <w:rPr/>
        <w:t>debated</w:t>
      </w:r>
    </w:p>
    <w:p>
      <w:pPr>
        <w:spacing w:line="240" w:lineRule="auto" w:before="2" w:after="0"/>
        <w:ind w:right="0"/>
        <w:rPr>
          <w:rFonts w:ascii="Lucida Sans Unicode" w:hAnsi="Lucida Sans Unicode" w:cs="Lucida Sans Unicode" w:eastAsia="Lucida Sans Unicode" w:hint="default"/>
          <w:sz w:val="22"/>
          <w:szCs w:val="22"/>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85</w:t>
      </w:r>
      <w:r>
        <w:rPr>
          <w:rFonts w:ascii="Lucida Sans Unicode"/>
          <w:spacing w:val="13"/>
          <w:w w:val="105"/>
          <w:position w:val="6"/>
          <w:sz w:val="8"/>
        </w:rPr>
        <w:t> </w:t>
      </w:r>
      <w:r>
        <w:rPr>
          <w:rFonts w:ascii="Lucida Sans Unicode"/>
          <w:color w:val="0000FF"/>
          <w:spacing w:val="13"/>
          <w:w w:val="105"/>
          <w:sz w:val="16"/>
        </w:rPr>
      </w:r>
      <w:hyperlink r:id="rId76">
        <w:r>
          <w:rPr>
            <w:rFonts w:ascii="Lucida Sans Unicode"/>
            <w:color w:val="0000FF"/>
            <w:w w:val="105"/>
            <w:sz w:val="16"/>
            <w:u w:val="single" w:color="0000FF"/>
          </w:rPr>
          <w:t>Scottish</w:t>
        </w:r>
        <w:r>
          <w:rPr>
            <w:rFonts w:ascii="Lucida Sans Unicode"/>
            <w:color w:val="0000FF"/>
            <w:spacing w:val="-12"/>
            <w:w w:val="105"/>
            <w:sz w:val="16"/>
            <w:u w:val="single" w:color="0000FF"/>
          </w:rPr>
          <w:t> </w:t>
        </w:r>
        <w:r>
          <w:rPr>
            <w:rFonts w:ascii="Lucida Sans Unicode"/>
            <w:color w:val="0000FF"/>
            <w:w w:val="105"/>
            <w:sz w:val="16"/>
            <w:u w:val="single" w:color="0000FF"/>
          </w:rPr>
          <w:t>Executive,</w:t>
        </w:r>
        <w:r>
          <w:rPr>
            <w:rFonts w:ascii="Lucida Sans Unicode"/>
            <w:color w:val="0000FF"/>
            <w:spacing w:val="-14"/>
            <w:w w:val="105"/>
            <w:sz w:val="16"/>
            <w:u w:val="single" w:color="0000FF"/>
          </w:rPr>
          <w:t> </w:t>
        </w:r>
        <w:r>
          <w:rPr>
            <w:rFonts w:ascii="Trebuchet MS"/>
            <w:i/>
            <w:color w:val="0000FF"/>
            <w:w w:val="105"/>
            <w:sz w:val="16"/>
            <w:u w:val="single" w:color="0000FF"/>
          </w:rPr>
          <w:t>Annual</w:t>
        </w:r>
        <w:r>
          <w:rPr>
            <w:rFonts w:ascii="Trebuchet MS"/>
            <w:i/>
            <w:color w:val="0000FF"/>
            <w:spacing w:val="-11"/>
            <w:w w:val="105"/>
            <w:sz w:val="16"/>
            <w:u w:val="single" w:color="0000FF"/>
          </w:rPr>
          <w:t> </w:t>
        </w:r>
        <w:r>
          <w:rPr>
            <w:rFonts w:ascii="Trebuchet MS"/>
            <w:i/>
            <w:color w:val="0000FF"/>
            <w:w w:val="105"/>
            <w:sz w:val="16"/>
            <w:u w:val="single" w:color="0000FF"/>
          </w:rPr>
          <w:t>Evaluation</w:t>
        </w:r>
        <w:r>
          <w:rPr>
            <w:rFonts w:ascii="Trebuchet MS"/>
            <w:i/>
            <w:color w:val="0000FF"/>
            <w:spacing w:val="-11"/>
            <w:w w:val="105"/>
            <w:sz w:val="16"/>
            <w:u w:val="single" w:color="0000FF"/>
          </w:rPr>
          <w:t> </w:t>
        </w:r>
        <w:r>
          <w:rPr>
            <w:rFonts w:ascii="Trebuchet MS"/>
            <w:i/>
            <w:color w:val="0000FF"/>
            <w:w w:val="105"/>
            <w:sz w:val="16"/>
            <w:u w:val="single" w:color="0000FF"/>
          </w:rPr>
          <w:t>Report</w:t>
        </w:r>
        <w:r>
          <w:rPr>
            <w:rFonts w:ascii="Trebuchet MS"/>
            <w:i/>
            <w:color w:val="0000FF"/>
            <w:spacing w:val="-9"/>
            <w:w w:val="105"/>
            <w:sz w:val="16"/>
            <w:u w:val="single" w:color="0000FF"/>
          </w:rPr>
          <w:t> </w:t>
        </w:r>
        <w:r>
          <w:rPr>
            <w:rFonts w:ascii="Trebuchet MS"/>
            <w:i/>
            <w:color w:val="0000FF"/>
            <w:w w:val="105"/>
            <w:sz w:val="16"/>
            <w:u w:val="single" w:color="0000FF"/>
          </w:rPr>
          <w:t>2005-06</w:t>
        </w:r>
        <w:r>
          <w:rPr>
            <w:rFonts w:ascii="Trebuchet MS"/>
            <w:i/>
            <w:color w:val="0000FF"/>
            <w:spacing w:val="-11"/>
            <w:w w:val="105"/>
            <w:sz w:val="16"/>
            <w:u w:val="single" w:color="0000FF"/>
          </w:rPr>
          <w:t> </w:t>
        </w:r>
        <w:r>
          <w:rPr>
            <w:rFonts w:ascii="Lucida Sans Unicode"/>
            <w:color w:val="0000FF"/>
            <w:w w:val="105"/>
            <w:sz w:val="16"/>
            <w:u w:val="single" w:color="0000FF"/>
          </w:rPr>
          <w:t>(2004).</w:t>
        </w:r>
        <w:r>
          <w:rPr>
            <w:rFonts w:ascii="Lucida Sans Unicode"/>
            <w:color w:val="0000FF"/>
            <w:spacing w:val="-12"/>
            <w:w w:val="105"/>
            <w:sz w:val="16"/>
            <w:u w:val="single" w:color="0000FF"/>
          </w:rPr>
          <w:t> </w:t>
        </w:r>
        <w:r>
          <w:rPr>
            <w:rFonts w:ascii="Lucida Sans Unicode"/>
            <w:color w:val="0000FF"/>
            <w:spacing w:val="-12"/>
            <w:w w:val="105"/>
            <w:sz w:val="16"/>
          </w:rPr>
        </w:r>
      </w:hyperlink>
      <w:r>
        <w:rPr>
          <w:rFonts w:ascii="Lucida Sans Unicode"/>
          <w:w w:val="105"/>
          <w:sz w:val="16"/>
        </w:rPr>
        <w:t>[as</w:t>
      </w:r>
      <w:r>
        <w:rPr>
          <w:rFonts w:ascii="Lucida Sans Unicode"/>
          <w:spacing w:val="-14"/>
          <w:w w:val="105"/>
          <w:sz w:val="16"/>
        </w:rPr>
        <w:t> </w:t>
      </w:r>
      <w:r>
        <w:rPr>
          <w:rFonts w:ascii="Lucida Sans Unicode"/>
          <w:w w:val="105"/>
          <w:sz w:val="16"/>
        </w:rPr>
        <w:t>21</w:t>
      </w:r>
      <w:r>
        <w:rPr>
          <w:rFonts w:ascii="Lucida Sans Unicode"/>
          <w:spacing w:val="-13"/>
          <w:w w:val="105"/>
          <w:sz w:val="16"/>
        </w:rPr>
        <w:t> </w:t>
      </w:r>
      <w:r>
        <w:rPr>
          <w:rFonts w:ascii="Lucida Sans Unicode"/>
          <w:w w:val="105"/>
          <w:sz w:val="16"/>
        </w:rPr>
        <w:t>October</w:t>
      </w:r>
      <w:r>
        <w:rPr>
          <w:rFonts w:ascii="Lucida Sans Unicode"/>
          <w:spacing w:val="-13"/>
          <w:w w:val="105"/>
          <w:sz w:val="16"/>
        </w:rPr>
        <w:t> </w:t>
      </w:r>
      <w:r>
        <w:rPr>
          <w:rFonts w:ascii="Lucida Sans Unicode"/>
          <w:w w:val="105"/>
          <w:sz w:val="16"/>
        </w:rPr>
        <w:t>2009]</w:t>
      </w:r>
      <w:r>
        <w:rPr>
          <w:rFonts w:ascii="Lucida Sans Unicode"/>
          <w:sz w:val="16"/>
        </w:rPr>
      </w:r>
    </w:p>
    <w:p>
      <w:pPr>
        <w:spacing w:line="184" w:lineRule="auto" w:before="11"/>
        <w:ind w:left="113"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86</w:t>
      </w:r>
      <w:r>
        <w:rPr>
          <w:rFonts w:ascii="Lucida Sans Unicode"/>
          <w:spacing w:val="17"/>
          <w:w w:val="105"/>
          <w:position w:val="6"/>
          <w:sz w:val="8"/>
        </w:rPr>
        <w:t> </w:t>
      </w:r>
      <w:r>
        <w:rPr>
          <w:rFonts w:ascii="Lucida Sans Unicode"/>
          <w:color w:val="0000FF"/>
          <w:spacing w:val="17"/>
          <w:w w:val="105"/>
          <w:sz w:val="16"/>
        </w:rPr>
      </w:r>
      <w:hyperlink r:id="rId77">
        <w:r>
          <w:rPr>
            <w:rFonts w:ascii="Lucida Sans Unicode"/>
            <w:color w:val="0000FF"/>
            <w:w w:val="105"/>
            <w:sz w:val="16"/>
            <w:u w:val="single" w:color="0000FF"/>
          </w:rPr>
          <w:t>Scottish</w:t>
        </w:r>
        <w:r>
          <w:rPr>
            <w:rFonts w:ascii="Lucida Sans Unicode"/>
            <w:color w:val="0000FF"/>
            <w:spacing w:val="-8"/>
            <w:w w:val="105"/>
            <w:sz w:val="16"/>
            <w:u w:val="single" w:color="0000FF"/>
          </w:rPr>
          <w:t> </w:t>
        </w:r>
        <w:r>
          <w:rPr>
            <w:rFonts w:ascii="Lucida Sans Unicode"/>
            <w:color w:val="0000FF"/>
            <w:w w:val="105"/>
            <w:sz w:val="16"/>
            <w:u w:val="single" w:color="0000FF"/>
          </w:rPr>
          <w:t>Parliament</w:t>
        </w:r>
        <w:r>
          <w:rPr>
            <w:rFonts w:ascii="Lucida Sans Unicode"/>
            <w:color w:val="0000FF"/>
            <w:spacing w:val="-8"/>
            <w:w w:val="105"/>
            <w:sz w:val="16"/>
            <w:u w:val="single" w:color="0000FF"/>
          </w:rPr>
          <w:t> </w:t>
        </w:r>
        <w:r>
          <w:rPr>
            <w:rFonts w:ascii="Lucida Sans Unicode"/>
            <w:color w:val="0000FF"/>
            <w:w w:val="105"/>
            <w:sz w:val="16"/>
            <w:u w:val="single" w:color="0000FF"/>
          </w:rPr>
          <w:t>Finance</w:t>
        </w:r>
        <w:r>
          <w:rPr>
            <w:rFonts w:ascii="Lucida Sans Unicode"/>
            <w:color w:val="0000FF"/>
            <w:spacing w:val="-9"/>
            <w:w w:val="105"/>
            <w:sz w:val="16"/>
            <w:u w:val="single" w:color="0000FF"/>
          </w:rPr>
          <w:t> </w:t>
        </w:r>
        <w:r>
          <w:rPr>
            <w:rFonts w:ascii="Lucida Sans Unicode"/>
            <w:color w:val="0000FF"/>
            <w:w w:val="105"/>
            <w:sz w:val="16"/>
            <w:u w:val="single" w:color="0000FF"/>
          </w:rPr>
          <w:t>Committee,</w:t>
        </w:r>
        <w:r>
          <w:rPr>
            <w:rFonts w:ascii="Lucida Sans Unicode"/>
            <w:color w:val="0000FF"/>
            <w:spacing w:val="-10"/>
            <w:w w:val="105"/>
            <w:sz w:val="16"/>
            <w:u w:val="single" w:color="0000FF"/>
          </w:rPr>
          <w:t> </w:t>
        </w:r>
        <w:r>
          <w:rPr>
            <w:rFonts w:ascii="Trebuchet MS"/>
            <w:i/>
            <w:color w:val="0000FF"/>
            <w:w w:val="105"/>
            <w:sz w:val="16"/>
            <w:u w:val="single" w:color="0000FF"/>
          </w:rPr>
          <w:t>5th</w:t>
        </w:r>
        <w:r>
          <w:rPr>
            <w:rFonts w:ascii="Trebuchet MS"/>
            <w:i/>
            <w:color w:val="0000FF"/>
            <w:spacing w:val="-9"/>
            <w:w w:val="105"/>
            <w:sz w:val="16"/>
            <w:u w:val="single" w:color="0000FF"/>
          </w:rPr>
          <w:t> </w:t>
        </w:r>
        <w:r>
          <w:rPr>
            <w:rFonts w:ascii="Trebuchet MS"/>
            <w:i/>
            <w:color w:val="0000FF"/>
            <w:w w:val="105"/>
            <w:sz w:val="16"/>
            <w:u w:val="single" w:color="0000FF"/>
          </w:rPr>
          <w:t>Report</w:t>
        </w:r>
        <w:r>
          <w:rPr>
            <w:rFonts w:ascii="Trebuchet MS"/>
            <w:i/>
            <w:color w:val="0000FF"/>
            <w:spacing w:val="-5"/>
            <w:w w:val="105"/>
            <w:sz w:val="16"/>
            <w:u w:val="single" w:color="0000FF"/>
          </w:rPr>
          <w:t> </w:t>
        </w:r>
        <w:r>
          <w:rPr>
            <w:rFonts w:ascii="Trebuchet MS"/>
            <w:i/>
            <w:color w:val="0000FF"/>
            <w:w w:val="105"/>
            <w:sz w:val="16"/>
            <w:u w:val="single" w:color="0000FF"/>
          </w:rPr>
          <w:t>2004,Stage</w:t>
        </w:r>
        <w:r>
          <w:rPr>
            <w:rFonts w:ascii="Trebuchet MS"/>
            <w:i/>
            <w:color w:val="0000FF"/>
            <w:spacing w:val="-8"/>
            <w:w w:val="105"/>
            <w:sz w:val="16"/>
            <w:u w:val="single" w:color="0000FF"/>
          </w:rPr>
          <w:t> </w:t>
        </w:r>
        <w:r>
          <w:rPr>
            <w:rFonts w:ascii="Trebuchet MS"/>
            <w:i/>
            <w:color w:val="0000FF"/>
            <w:w w:val="105"/>
            <w:sz w:val="16"/>
            <w:u w:val="single" w:color="0000FF"/>
          </w:rPr>
          <w:t>1</w:t>
        </w:r>
        <w:r>
          <w:rPr>
            <w:rFonts w:ascii="Trebuchet MS"/>
            <w:i/>
            <w:color w:val="0000FF"/>
            <w:spacing w:val="-8"/>
            <w:w w:val="105"/>
            <w:sz w:val="16"/>
            <w:u w:val="single" w:color="0000FF"/>
          </w:rPr>
          <w:t> </w:t>
        </w:r>
        <w:r>
          <w:rPr>
            <w:rFonts w:ascii="Trebuchet MS"/>
            <w:i/>
            <w:color w:val="0000FF"/>
            <w:w w:val="105"/>
            <w:sz w:val="16"/>
            <w:u w:val="single" w:color="0000FF"/>
          </w:rPr>
          <w:t>of</w:t>
        </w:r>
        <w:r>
          <w:rPr>
            <w:rFonts w:ascii="Trebuchet MS"/>
            <w:i/>
            <w:color w:val="0000FF"/>
            <w:spacing w:val="-9"/>
            <w:w w:val="105"/>
            <w:sz w:val="16"/>
            <w:u w:val="single" w:color="0000FF"/>
          </w:rPr>
          <w:t> </w:t>
        </w:r>
        <w:r>
          <w:rPr>
            <w:rFonts w:ascii="Trebuchet MS"/>
            <w:i/>
            <w:color w:val="0000FF"/>
            <w:w w:val="105"/>
            <w:sz w:val="16"/>
            <w:u w:val="single" w:color="0000FF"/>
          </w:rPr>
          <w:t>the</w:t>
        </w:r>
        <w:r>
          <w:rPr>
            <w:rFonts w:ascii="Trebuchet MS"/>
            <w:i/>
            <w:color w:val="0000FF"/>
            <w:spacing w:val="-8"/>
            <w:w w:val="105"/>
            <w:sz w:val="16"/>
            <w:u w:val="single" w:color="0000FF"/>
          </w:rPr>
          <w:t> </w:t>
        </w:r>
        <w:r>
          <w:rPr>
            <w:rFonts w:ascii="Trebuchet MS"/>
            <w:i/>
            <w:color w:val="0000FF"/>
            <w:w w:val="105"/>
            <w:sz w:val="16"/>
            <w:u w:val="single" w:color="0000FF"/>
          </w:rPr>
          <w:t>2005-06</w:t>
        </w:r>
        <w:r>
          <w:rPr>
            <w:rFonts w:ascii="Trebuchet MS"/>
            <w:i/>
            <w:color w:val="0000FF"/>
            <w:spacing w:val="-7"/>
            <w:w w:val="105"/>
            <w:sz w:val="16"/>
            <w:u w:val="single" w:color="0000FF"/>
          </w:rPr>
          <w:t> </w:t>
        </w:r>
        <w:r>
          <w:rPr>
            <w:rFonts w:ascii="Trebuchet MS"/>
            <w:i/>
            <w:color w:val="0000FF"/>
            <w:w w:val="105"/>
            <w:sz w:val="16"/>
            <w:u w:val="single" w:color="0000FF"/>
          </w:rPr>
          <w:t>Budget</w:t>
        </w:r>
        <w:r>
          <w:rPr>
            <w:rFonts w:ascii="Trebuchet MS"/>
            <w:i/>
            <w:color w:val="0000FF"/>
            <w:spacing w:val="-4"/>
            <w:w w:val="105"/>
            <w:sz w:val="16"/>
            <w:u w:val="single" w:color="0000FF"/>
          </w:rPr>
          <w:t> </w:t>
        </w:r>
        <w:r>
          <w:rPr>
            <w:rFonts w:ascii="Trebuchet MS"/>
            <w:i/>
            <w:color w:val="0000FF"/>
            <w:w w:val="105"/>
            <w:sz w:val="16"/>
            <w:u w:val="single" w:color="0000FF"/>
          </w:rPr>
          <w:t>Process</w:t>
        </w:r>
        <w:r>
          <w:rPr>
            <w:rFonts w:ascii="Trebuchet MS"/>
            <w:i/>
            <w:color w:val="0000FF"/>
            <w:spacing w:val="-2"/>
            <w:w w:val="105"/>
            <w:sz w:val="16"/>
            <w:u w:val="single" w:color="0000FF"/>
          </w:rPr>
          <w:t> </w:t>
        </w:r>
        <w:r>
          <w:rPr>
            <w:rFonts w:ascii="Lucida Sans Unicode"/>
            <w:color w:val="0000FF"/>
            <w:w w:val="105"/>
            <w:sz w:val="16"/>
            <w:u w:val="single" w:color="0000FF"/>
          </w:rPr>
          <w:t>(18</w:t>
        </w:r>
        <w:r>
          <w:rPr>
            <w:rFonts w:ascii="Lucida Sans Unicode"/>
            <w:color w:val="0000FF"/>
            <w:spacing w:val="-9"/>
            <w:w w:val="105"/>
            <w:sz w:val="16"/>
            <w:u w:val="single" w:color="0000FF"/>
          </w:rPr>
          <w:t> </w:t>
        </w:r>
        <w:r>
          <w:rPr>
            <w:rFonts w:ascii="Lucida Sans Unicode"/>
            <w:color w:val="0000FF"/>
            <w:w w:val="105"/>
            <w:sz w:val="16"/>
            <w:u w:val="single" w:color="0000FF"/>
          </w:rPr>
          <w:t>June</w:t>
        </w:r>
        <w:r>
          <w:rPr>
            <w:rFonts w:ascii="Lucida Sans Unicode"/>
            <w:color w:val="0000FF"/>
            <w:spacing w:val="-10"/>
            <w:w w:val="105"/>
            <w:sz w:val="16"/>
            <w:u w:val="single" w:color="0000FF"/>
          </w:rPr>
          <w:t> </w:t>
        </w:r>
        <w:r>
          <w:rPr>
            <w:rFonts w:ascii="Lucida Sans Unicode"/>
            <w:color w:val="0000FF"/>
            <w:w w:val="105"/>
            <w:sz w:val="16"/>
            <w:u w:val="single" w:color="0000FF"/>
          </w:rPr>
          <w:t>2004)</w:t>
        </w:r>
        <w:r>
          <w:rPr>
            <w:rFonts w:ascii="Lucida Sans Unicode"/>
            <w:color w:val="0000FF"/>
            <w:spacing w:val="-11"/>
            <w:w w:val="105"/>
            <w:sz w:val="16"/>
            <w:u w:val="single" w:color="0000FF"/>
          </w:rPr>
          <w:t> </w:t>
        </w:r>
        <w:r>
          <w:rPr>
            <w:rFonts w:ascii="Lucida Sans Unicode"/>
            <w:color w:val="0000FF"/>
            <w:spacing w:val="-11"/>
            <w:w w:val="105"/>
            <w:sz w:val="16"/>
          </w:rPr>
        </w:r>
      </w:hyperlink>
      <w:r>
        <w:rPr>
          <w:rFonts w:ascii="Lucida Sans Unicode"/>
          <w:w w:val="105"/>
          <w:sz w:val="16"/>
        </w:rPr>
        <w:t>[as</w:t>
      </w:r>
      <w:r>
        <w:rPr>
          <w:rFonts w:ascii="Lucida Sans Unicode"/>
          <w:spacing w:val="-10"/>
          <w:w w:val="105"/>
          <w:sz w:val="16"/>
        </w:rPr>
        <w:t> </w:t>
      </w:r>
      <w:r>
        <w:rPr>
          <w:rFonts w:ascii="Lucida Sans Unicode"/>
          <w:w w:val="105"/>
          <w:sz w:val="16"/>
        </w:rPr>
        <w:t>21 </w:t>
      </w:r>
      <w:r>
        <w:rPr>
          <w:rFonts w:ascii="Lucida Sans Unicode"/>
          <w:w w:val="105"/>
          <w:sz w:val="16"/>
        </w:rPr>
      </w:r>
      <w:r>
        <w:rPr>
          <w:rFonts w:ascii="Lucida Sans Unicode"/>
          <w:sz w:val="16"/>
        </w:rPr>
        <w:t>October</w:t>
      </w:r>
      <w:r>
        <w:rPr>
          <w:rFonts w:ascii="Lucida Sans Unicode"/>
          <w:spacing w:val="-10"/>
          <w:sz w:val="16"/>
        </w:rPr>
        <w:t> </w:t>
      </w:r>
      <w:r>
        <w:rPr>
          <w:rFonts w:ascii="Lucida Sans Unicode"/>
          <w:sz w:val="16"/>
        </w:rPr>
        <w:t>2009]</w:t>
      </w:r>
    </w:p>
    <w:p>
      <w:pPr>
        <w:spacing w:line="177"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87 </w:t>
      </w:r>
      <w:r>
        <w:rPr>
          <w:rFonts w:ascii="Lucida Sans Unicode"/>
          <w:color w:val="0000FF"/>
          <w:sz w:val="16"/>
        </w:rPr>
      </w:r>
      <w:hyperlink r:id="rId78">
        <w:r>
          <w:rPr>
            <w:rFonts w:ascii="Lucida Sans Unicode"/>
            <w:color w:val="0000FF"/>
            <w:sz w:val="16"/>
            <w:u w:val="single" w:color="0000FF"/>
          </w:rPr>
          <w:t>Scottish Parliament Official Report 24 June 2004 Col 9503 </w:t>
        </w:r>
        <w:r>
          <w:rPr>
            <w:rFonts w:ascii="Lucida Sans Unicode"/>
            <w:color w:val="0000FF"/>
            <w:sz w:val="16"/>
          </w:rPr>
        </w:r>
      </w:hyperlink>
      <w:r>
        <w:rPr>
          <w:rFonts w:ascii="Lucida Sans Unicode"/>
          <w:sz w:val="16"/>
        </w:rPr>
        <w:t>[as 21 October</w:t>
      </w:r>
      <w:r>
        <w:rPr>
          <w:rFonts w:ascii="Lucida Sans Unicode"/>
          <w:spacing w:val="-16"/>
          <w:sz w:val="16"/>
        </w:rPr>
        <w:t> </w:t>
      </w:r>
      <w:r>
        <w:rPr>
          <w:rFonts w:ascii="Lucida Sans Unicode"/>
          <w:sz w:val="16"/>
        </w:rPr>
        <w:t>2009]</w:t>
      </w:r>
    </w:p>
    <w:p>
      <w:pPr>
        <w:spacing w:line="184" w:lineRule="auto" w:before="12"/>
        <w:ind w:left="113" w:right="94" w:firstLine="0"/>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88 </w:t>
      </w:r>
      <w:r>
        <w:rPr>
          <w:rFonts w:ascii="Lucida Sans Unicode" w:hAnsi="Lucida Sans Unicode" w:cs="Lucida Sans Unicode" w:eastAsia="Lucida Sans Unicode" w:hint="default"/>
          <w:sz w:val="16"/>
          <w:szCs w:val="16"/>
        </w:rPr>
        <w:t>It is possible that a UK spending review will take place around the same time and may have a direct impact on the size of the </w:t>
      </w:r>
      <w:r>
        <w:rPr>
          <w:rFonts w:ascii="Lucida Sans Unicode" w:hAnsi="Lucida Sans Unicode" w:cs="Lucida Sans Unicode" w:eastAsia="Lucida Sans Unicode" w:hint="default"/>
          <w:sz w:val="16"/>
          <w:szCs w:val="16"/>
        </w:rPr>
        <w:t>Scottish Government’s budget. If this occurs, the Scottish Ministers will consult the Finance Committee on a revised timetable for the budgeting process that year. For example, the 2007 CSR reported in October 2007, thus the publication of the draft budget was delayed until 14 November</w:t>
      </w:r>
      <w:r>
        <w:rPr>
          <w:rFonts w:ascii="Lucida Sans Unicode" w:hAnsi="Lucida Sans Unicode" w:cs="Lucida Sans Unicode" w:eastAsia="Lucida Sans Unicode" w:hint="default"/>
          <w:spacing w:val="-13"/>
          <w:sz w:val="16"/>
          <w:szCs w:val="16"/>
        </w:rPr>
        <w:t> </w:t>
      </w:r>
      <w:r>
        <w:rPr>
          <w:rFonts w:ascii="Lucida Sans Unicode" w:hAnsi="Lucida Sans Unicode" w:cs="Lucida Sans Unicode" w:eastAsia="Lucida Sans Unicode" w:hint="default"/>
          <w:sz w:val="16"/>
          <w:szCs w:val="16"/>
        </w:rPr>
        <w:t>2007.</w:t>
      </w:r>
    </w:p>
    <w:p>
      <w:pPr>
        <w:spacing w:line="205"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89  </w:t>
      </w:r>
      <w:r>
        <w:rPr>
          <w:rFonts w:ascii="Lucida Sans Unicode"/>
          <w:color w:val="0000FF"/>
          <w:sz w:val="16"/>
        </w:rPr>
      </w:r>
      <w:hyperlink r:id="rId79">
        <w:r>
          <w:rPr>
            <w:rFonts w:ascii="Lucida Sans Unicode"/>
            <w:color w:val="0000FF"/>
            <w:sz w:val="16"/>
            <w:u w:val="single" w:color="0000FF"/>
          </w:rPr>
          <w:t>Scottish Parliament Official Report 25 January 2007 col 31515 </w:t>
        </w:r>
        <w:r>
          <w:rPr>
            <w:rFonts w:ascii="Lucida Sans Unicode"/>
            <w:color w:val="0000FF"/>
            <w:sz w:val="16"/>
          </w:rPr>
        </w:r>
      </w:hyperlink>
      <w:r>
        <w:rPr>
          <w:rFonts w:ascii="Lucida Sans Unicode"/>
          <w:sz w:val="16"/>
        </w:rPr>
        <w:t>[as 21 October</w:t>
      </w:r>
      <w:r>
        <w:rPr>
          <w:rFonts w:ascii="Lucida Sans Unicode"/>
          <w:spacing w:val="22"/>
          <w:sz w:val="16"/>
        </w:rPr>
        <w:t> </w:t>
      </w:r>
      <w:r>
        <w:rPr>
          <w:rFonts w:ascii="Lucida Sans Unicode"/>
          <w:sz w:val="16"/>
        </w:rPr>
        <w:t>2009]</w:t>
      </w:r>
    </w:p>
    <w:p>
      <w:pPr>
        <w:spacing w:after="0" w:line="205"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left="114" w:right="301"/>
        <w:jc w:val="left"/>
        <w:rPr>
          <w:sz w:val="12"/>
          <w:szCs w:val="12"/>
        </w:rPr>
      </w:pPr>
      <w:bookmarkStart w:name="_bookmark44" w:id="122"/>
      <w:bookmarkEnd w:id="122"/>
      <w:r>
        <w:rPr/>
      </w:r>
      <w:r>
        <w:rPr/>
        <w:t>separately. The Finance Committee’s report on the draft budget 2009-10 was published on 10 December </w:t>
      </w:r>
      <w:r>
        <w:rPr>
          <w:spacing w:val="2"/>
        </w:rPr>
        <w:t>2008</w:t>
      </w:r>
      <w:hyperlink w:history="true" w:anchor="_bookmark44">
        <w:r>
          <w:rPr>
            <w:spacing w:val="2"/>
            <w:position w:val="9"/>
            <w:sz w:val="12"/>
            <w:szCs w:val="12"/>
          </w:rPr>
          <w:t>90</w:t>
        </w:r>
      </w:hyperlink>
      <w:r>
        <w:rPr>
          <w:spacing w:val="2"/>
        </w:rPr>
        <w:t>, </w:t>
      </w:r>
      <w:r>
        <w:rPr/>
        <w:t>and was subsequently debated in Plenary on 17 </w:t>
      </w:r>
      <w:r>
        <w:rPr/>
        <w:t>December</w:t>
      </w:r>
      <w:r>
        <w:rPr>
          <w:spacing w:val="2"/>
        </w:rPr>
        <w:t> </w:t>
      </w:r>
      <w:r>
        <w:rPr/>
        <w:t>2008.</w:t>
      </w:r>
      <w:hyperlink w:history="true" w:anchor="_bookmark44">
        <w:r>
          <w:rPr>
            <w:position w:val="9"/>
            <w:sz w:val="12"/>
            <w:szCs w:val="12"/>
          </w:rPr>
          <w:t>91</w:t>
        </w:r>
        <w:r>
          <w:rPr>
            <w:sz w:val="12"/>
            <w:szCs w:val="12"/>
          </w:rPr>
        </w:r>
      </w:hyperlink>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5"/>
        <w:ind w:right="0"/>
        <w:rPr>
          <w:rFonts w:ascii="Lucida Sans Unicode" w:hAnsi="Lucida Sans Unicode" w:cs="Lucida Sans Unicode" w:eastAsia="Lucida Sans Unicode" w:hint="default"/>
          <w:sz w:val="18"/>
          <w:szCs w:val="18"/>
        </w:rPr>
      </w:pPr>
    </w:p>
    <w:p>
      <w:pPr>
        <w:pStyle w:val="Heading4"/>
        <w:numPr>
          <w:ilvl w:val="1"/>
          <w:numId w:val="3"/>
        </w:numPr>
        <w:tabs>
          <w:tab w:pos="835" w:val="left" w:leader="none"/>
        </w:tabs>
        <w:spacing w:line="240" w:lineRule="auto" w:before="0" w:after="0"/>
        <w:ind w:left="834" w:right="0" w:hanging="720"/>
        <w:jc w:val="left"/>
        <w:rPr>
          <w:b w:val="0"/>
          <w:bCs w:val="0"/>
          <w:i w:val="0"/>
        </w:rPr>
      </w:pPr>
      <w:r>
        <w:rPr>
          <w:i/>
          <w:w w:val="105"/>
        </w:rPr>
        <w:t>Stage 3 – Budget</w:t>
      </w:r>
      <w:r>
        <w:rPr>
          <w:i/>
          <w:spacing w:val="-1"/>
          <w:w w:val="105"/>
        </w:rPr>
        <w:t> </w:t>
      </w:r>
      <w:r>
        <w:rPr>
          <w:i/>
          <w:w w:val="105"/>
        </w:rPr>
        <w:t>Bill</w:t>
      </w:r>
      <w:r>
        <w:rPr>
          <w:b w:val="0"/>
          <w:bCs w:val="0"/>
          <w:i w:val="0"/>
        </w:rPr>
      </w:r>
    </w:p>
    <w:p>
      <w:pPr>
        <w:spacing w:line="240" w:lineRule="auto" w:before="11"/>
        <w:ind w:right="0"/>
        <w:rPr>
          <w:rFonts w:ascii="Arial" w:hAnsi="Arial" w:cs="Arial" w:eastAsia="Arial" w:hint="default"/>
          <w:b/>
          <w:bCs/>
          <w:i/>
          <w:sz w:val="19"/>
          <w:szCs w:val="19"/>
        </w:rPr>
      </w:pPr>
    </w:p>
    <w:p>
      <w:pPr>
        <w:pStyle w:val="ListParagraph"/>
        <w:numPr>
          <w:ilvl w:val="0"/>
          <w:numId w:val="4"/>
        </w:numPr>
        <w:tabs>
          <w:tab w:pos="682" w:val="left" w:leader="none"/>
        </w:tabs>
        <w:spacing w:line="220" w:lineRule="auto" w:before="0" w:after="0"/>
        <w:ind w:left="114" w:right="297" w:firstLine="0"/>
        <w:jc w:val="left"/>
        <w:rPr>
          <w:rFonts w:ascii="Lucida Sans Unicode" w:hAnsi="Lucida Sans Unicode" w:cs="Lucida Sans Unicode" w:eastAsia="Lucida Sans Unicode" w:hint="default"/>
          <w:sz w:val="24"/>
          <w:szCs w:val="24"/>
        </w:rPr>
      </w:pPr>
      <w:r>
        <w:rPr>
          <w:rFonts w:ascii="Lucida Sans Unicode"/>
          <w:sz w:val="24"/>
        </w:rPr>
        <w:t>The final stage of the process involves the publication of the budget and the formal Scottish Parliamentary process of enacting the Budget (Scotland) Bill, and thus authorising spending for the following financial year. The Bill sets out the spending plans of the Scottish Ministers for the following financial year, having taken into account comments made at earlier stages in the budget process. Due to the</w:t>
      </w:r>
      <w:r>
        <w:rPr>
          <w:rFonts w:ascii="Lucida Sans Unicode"/>
          <w:spacing w:val="-9"/>
          <w:sz w:val="24"/>
        </w:rPr>
        <w:t> </w:t>
      </w:r>
      <w:r>
        <w:rPr>
          <w:rFonts w:ascii="Lucida Sans Unicode"/>
          <w:sz w:val="24"/>
        </w:rPr>
        <w:t>extensive</w:t>
      </w:r>
      <w:r>
        <w:rPr>
          <w:rFonts w:ascii="Lucida Sans Unicode"/>
          <w:spacing w:val="-9"/>
          <w:sz w:val="24"/>
        </w:rPr>
        <w:t> </w:t>
      </w:r>
      <w:r>
        <w:rPr>
          <w:rFonts w:ascii="Lucida Sans Unicode"/>
          <w:sz w:val="24"/>
        </w:rPr>
        <w:t>pre-legislative</w:t>
      </w:r>
      <w:r>
        <w:rPr>
          <w:rFonts w:ascii="Lucida Sans Unicode"/>
          <w:spacing w:val="-9"/>
          <w:sz w:val="24"/>
        </w:rPr>
        <w:t> </w:t>
      </w:r>
      <w:r>
        <w:rPr>
          <w:rFonts w:ascii="Lucida Sans Unicode"/>
          <w:sz w:val="24"/>
        </w:rPr>
        <w:t>scrutiny</w:t>
      </w:r>
      <w:r>
        <w:rPr>
          <w:rFonts w:ascii="Lucida Sans Unicode"/>
          <w:spacing w:val="-11"/>
          <w:sz w:val="24"/>
        </w:rPr>
        <w:t> </w:t>
      </w:r>
      <w:r>
        <w:rPr>
          <w:rFonts w:ascii="Lucida Sans Unicode"/>
          <w:sz w:val="24"/>
        </w:rPr>
        <w:t>undertaken,</w:t>
      </w:r>
      <w:r>
        <w:rPr>
          <w:rFonts w:ascii="Lucida Sans Unicode"/>
          <w:spacing w:val="-12"/>
          <w:sz w:val="24"/>
        </w:rPr>
        <w:t> </w:t>
      </w:r>
      <w:r>
        <w:rPr>
          <w:rFonts w:ascii="Lucida Sans Unicode"/>
          <w:sz w:val="24"/>
        </w:rPr>
        <w:t>the</w:t>
      </w:r>
      <w:r>
        <w:rPr>
          <w:rFonts w:ascii="Lucida Sans Unicode"/>
          <w:spacing w:val="-9"/>
          <w:sz w:val="24"/>
        </w:rPr>
        <w:t> </w:t>
      </w:r>
      <w:r>
        <w:rPr>
          <w:rFonts w:ascii="Lucida Sans Unicode"/>
          <w:sz w:val="24"/>
        </w:rPr>
        <w:t>time</w:t>
      </w:r>
      <w:r>
        <w:rPr>
          <w:rFonts w:ascii="Lucida Sans Unicode"/>
          <w:spacing w:val="-8"/>
          <w:sz w:val="24"/>
        </w:rPr>
        <w:t> </w:t>
      </w:r>
      <w:r>
        <w:rPr>
          <w:rFonts w:ascii="Lucida Sans Unicode"/>
          <w:sz w:val="24"/>
        </w:rPr>
        <w:t>allocated</w:t>
      </w:r>
      <w:r>
        <w:rPr>
          <w:rFonts w:ascii="Lucida Sans Unicode"/>
          <w:spacing w:val="-10"/>
          <w:sz w:val="24"/>
        </w:rPr>
        <w:t> </w:t>
      </w:r>
      <w:r>
        <w:rPr>
          <w:rFonts w:ascii="Lucida Sans Unicode"/>
          <w:sz w:val="24"/>
        </w:rPr>
        <w:t>to</w:t>
      </w:r>
      <w:r>
        <w:rPr>
          <w:rFonts w:ascii="Lucida Sans Unicode"/>
          <w:spacing w:val="-10"/>
          <w:sz w:val="24"/>
        </w:rPr>
        <w:t> </w:t>
      </w:r>
      <w:r>
        <w:rPr>
          <w:rFonts w:ascii="Lucida Sans Unicode"/>
          <w:sz w:val="24"/>
        </w:rPr>
        <w:t>the</w:t>
      </w:r>
      <w:r>
        <w:rPr>
          <w:rFonts w:ascii="Lucida Sans Unicode"/>
          <w:spacing w:val="-9"/>
          <w:sz w:val="24"/>
        </w:rPr>
        <w:t> </w:t>
      </w:r>
      <w:r>
        <w:rPr>
          <w:rFonts w:ascii="Lucida Sans Unicode"/>
          <w:sz w:val="24"/>
        </w:rPr>
        <w:t>passage </w:t>
      </w:r>
      <w:r>
        <w:rPr>
          <w:rFonts w:ascii="Lucida Sans Unicode"/>
          <w:sz w:val="24"/>
        </w:rPr>
        <w:t>of the Budget Bill in stage 3 of the process is truncated. Only members of the Government may propose amendments at this stage, and once enacted, the Bill provides the statutory authority for expenditure by the Government and all other bodies whose expenditure is paid out of the Scottish Consolidated</w:t>
      </w:r>
      <w:r>
        <w:rPr>
          <w:rFonts w:ascii="Lucida Sans Unicode"/>
          <w:spacing w:val="-26"/>
          <w:sz w:val="24"/>
        </w:rPr>
        <w:t> </w:t>
      </w:r>
      <w:r>
        <w:rPr>
          <w:rFonts w:ascii="Lucida Sans Unicode"/>
          <w:sz w:val="24"/>
        </w:rPr>
        <w:t>Fund.</w:t>
      </w:r>
    </w:p>
    <w:p>
      <w:pPr>
        <w:pStyle w:val="ListParagraph"/>
        <w:numPr>
          <w:ilvl w:val="0"/>
          <w:numId w:val="4"/>
        </w:numPr>
        <w:tabs>
          <w:tab w:pos="682" w:val="left" w:leader="none"/>
        </w:tabs>
        <w:spacing w:line="220" w:lineRule="auto" w:before="120" w:after="0"/>
        <w:ind w:left="114" w:right="490" w:firstLine="0"/>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Together with a compete set of Budget proposals the Government should produce an accompanying commentary setting out how it has responded to the Scottish Parliament’s earlier reports and the latest developments in</w:t>
      </w:r>
      <w:r>
        <w:rPr>
          <w:rFonts w:ascii="Lucida Sans Unicode" w:hAnsi="Lucida Sans Unicode" w:cs="Lucida Sans Unicode" w:eastAsia="Lucida Sans Unicode" w:hint="default"/>
          <w:spacing w:val="-37"/>
          <w:sz w:val="24"/>
          <w:szCs w:val="24"/>
        </w:rPr>
        <w:t> </w:t>
      </w:r>
      <w:r>
        <w:rPr>
          <w:rFonts w:ascii="Lucida Sans Unicode" w:hAnsi="Lucida Sans Unicode" w:cs="Lucida Sans Unicode" w:eastAsia="Lucida Sans Unicode" w:hint="default"/>
          <w:sz w:val="24"/>
          <w:szCs w:val="24"/>
        </w:rPr>
        <w:t>Westminster.</w:t>
      </w:r>
    </w:p>
    <w:p>
      <w:pPr>
        <w:pStyle w:val="BodyText"/>
        <w:spacing w:line="220" w:lineRule="auto" w:before="120"/>
        <w:ind w:right="153"/>
        <w:jc w:val="left"/>
      </w:pPr>
      <w:r>
        <w:rPr/>
        <w:t>According to Standing Orders, Parliament may not vote on the Budget Bill until 20 days have elapsed from the date it was presented, but must vote within 30 days of </w:t>
      </w:r>
      <w:r>
        <w:rPr>
          <w:spacing w:val="-1"/>
        </w:rPr>
        <w:t>its</w:t>
      </w:r>
      <w:r>
        <w:rPr/>
        <w:t> </w:t>
      </w:r>
      <w:r>
        <w:rPr>
          <w:w w:val="100"/>
        </w:rPr>
        <w:t>presentation.</w:t>
      </w:r>
      <w:hyperlink w:history="true" w:anchor="_bookmark44">
        <w:r>
          <w:rPr>
            <w:w w:val="100"/>
            <w:position w:val="6"/>
            <w:sz w:val="8"/>
          </w:rPr>
          <w:t>92</w:t>
        </w:r>
      </w:hyperlink>
      <w:r>
        <w:rPr>
          <w:w w:val="100"/>
          <w:position w:val="6"/>
          <w:sz w:val="8"/>
        </w:rPr>
        <w:t> </w:t>
      </w:r>
      <w:r>
        <w:rPr>
          <w:spacing w:val="-1"/>
        </w:rPr>
        <w:t>This</w:t>
      </w:r>
      <w:r>
        <w:rPr/>
        <w:t> </w:t>
      </w:r>
      <w:r>
        <w:rPr>
          <w:spacing w:val="-1"/>
        </w:rPr>
        <w:t>is</w:t>
      </w:r>
      <w:r>
        <w:rPr/>
        <w:t> </w:t>
      </w:r>
      <w:r>
        <w:rPr>
          <w:spacing w:val="-1"/>
        </w:rPr>
        <w:t>in</w:t>
      </w:r>
      <w:r>
        <w:rPr/>
        <w:t> </w:t>
      </w:r>
      <w:r>
        <w:rPr>
          <w:spacing w:val="-1"/>
        </w:rPr>
        <w:t>part</w:t>
      </w:r>
      <w:r>
        <w:rPr/>
        <w:t> to </w:t>
      </w:r>
      <w:r>
        <w:rPr>
          <w:spacing w:val="-1"/>
        </w:rPr>
        <w:t>give</w:t>
      </w:r>
      <w:r>
        <w:rPr/>
        <w:t> </w:t>
      </w:r>
      <w:r>
        <w:rPr>
          <w:spacing w:val="-1"/>
        </w:rPr>
        <w:t>spending</w:t>
      </w:r>
      <w:r>
        <w:rPr/>
        <w:t> </w:t>
      </w:r>
      <w:r>
        <w:rPr>
          <w:spacing w:val="-1"/>
        </w:rPr>
        <w:t>bodies</w:t>
      </w:r>
      <w:r>
        <w:rPr/>
        <w:t> as </w:t>
      </w:r>
      <w:r>
        <w:rPr>
          <w:spacing w:val="-1"/>
        </w:rPr>
        <w:t>much</w:t>
      </w:r>
      <w:r>
        <w:rPr/>
        <w:t> </w:t>
      </w:r>
      <w:r>
        <w:rPr>
          <w:spacing w:val="-1"/>
        </w:rPr>
        <w:t>notice</w:t>
      </w:r>
      <w:r>
        <w:rPr/>
        <w:t> as </w:t>
      </w:r>
      <w:r>
        <w:rPr>
          <w:spacing w:val="-1"/>
        </w:rPr>
        <w:t>possible </w:t>
      </w:r>
      <w:r>
        <w:rPr>
          <w:spacing w:val="-1"/>
        </w:rPr>
      </w:r>
      <w:r>
        <w:rPr/>
        <w:t>of their spending allocations and to ensure that there is sufficient time for the bill</w:t>
      </w:r>
      <w:r>
        <w:rPr>
          <w:spacing w:val="-29"/>
        </w:rPr>
        <w:t> </w:t>
      </w:r>
      <w:r>
        <w:rPr/>
        <w:t>to </w:t>
      </w:r>
      <w:r>
        <w:rPr/>
        <w:t>receive Royal</w:t>
      </w:r>
      <w:r>
        <w:rPr>
          <w:spacing w:val="-11"/>
        </w:rPr>
        <w:t> </w:t>
      </w:r>
      <w:r>
        <w:rPr/>
        <w:t>Assent.</w:t>
      </w:r>
    </w:p>
    <w:p>
      <w:pPr>
        <w:pStyle w:val="ListParagraph"/>
        <w:numPr>
          <w:ilvl w:val="0"/>
          <w:numId w:val="4"/>
        </w:numPr>
        <w:tabs>
          <w:tab w:pos="682" w:val="left" w:leader="none"/>
          <w:tab w:pos="1321" w:val="left" w:leader="none"/>
        </w:tabs>
        <w:spacing w:line="220" w:lineRule="auto" w:before="120" w:after="0"/>
        <w:ind w:left="114" w:right="156" w:firstLine="0"/>
        <w:jc w:val="left"/>
        <w:rPr>
          <w:rFonts w:ascii="Lucida Sans Unicode" w:hAnsi="Lucida Sans Unicode" w:cs="Lucida Sans Unicode" w:eastAsia="Lucida Sans Unicode" w:hint="default"/>
          <w:sz w:val="24"/>
          <w:szCs w:val="24"/>
        </w:rPr>
      </w:pPr>
      <w:r>
        <w:rPr>
          <w:rFonts w:ascii="Lucida Sans Unicode"/>
          <w:sz w:val="24"/>
        </w:rPr>
        <w:t>The first stage is a debate in Parliament, followed by an evidence session with the Minister for Finance at the Finance Committee and concluding with a further debate in Parliament. The Parliament votes to pass the Bill (thereby authorising expenditure for the following financial year) or to reject the Bill in its entirety. It was a recommendation of the FIAG that Parliament retained the right to accept or reject the Budget as a whole in order to ensure that the Government does not flout its position to an unacceptable degree. However, the group stated that outright rejection of the final budget should be an option of last resort and would be highly </w:t>
      </w:r>
      <w:r>
        <w:rPr>
          <w:rFonts w:ascii="Lucida Sans Unicode"/>
          <w:spacing w:val="-1"/>
          <w:sz w:val="24"/>
        </w:rPr>
        <w:t>unlikely.</w:t>
        <w:tab/>
      </w:r>
      <w:r>
        <w:rPr>
          <w:rFonts w:ascii="Lucida Sans Unicode"/>
          <w:sz w:val="24"/>
        </w:rPr>
        <w:t>If the </w:t>
      </w:r>
      <w:r>
        <w:rPr>
          <w:rFonts w:ascii="Lucida Sans Unicode"/>
          <w:spacing w:val="-1"/>
          <w:sz w:val="24"/>
        </w:rPr>
        <w:t>Budget</w:t>
      </w:r>
      <w:r>
        <w:rPr>
          <w:rFonts w:ascii="Lucida Sans Unicode"/>
          <w:sz w:val="24"/>
        </w:rPr>
        <w:t> Act </w:t>
      </w:r>
      <w:r>
        <w:rPr>
          <w:rFonts w:ascii="Lucida Sans Unicode"/>
          <w:spacing w:val="-1"/>
          <w:sz w:val="24"/>
        </w:rPr>
        <w:t>is</w:t>
      </w:r>
      <w:r>
        <w:rPr>
          <w:rFonts w:ascii="Lucida Sans Unicode"/>
          <w:sz w:val="24"/>
        </w:rPr>
        <w:t> not </w:t>
      </w:r>
      <w:r>
        <w:rPr>
          <w:rFonts w:ascii="Lucida Sans Unicode"/>
          <w:spacing w:val="-1"/>
          <w:sz w:val="24"/>
        </w:rPr>
        <w:t>in</w:t>
      </w:r>
      <w:r>
        <w:rPr>
          <w:rFonts w:ascii="Lucida Sans Unicode"/>
          <w:sz w:val="24"/>
        </w:rPr>
        <w:t> </w:t>
      </w:r>
      <w:r>
        <w:rPr>
          <w:rFonts w:ascii="Lucida Sans Unicode"/>
          <w:spacing w:val="-1"/>
          <w:sz w:val="24"/>
        </w:rPr>
        <w:t>place</w:t>
      </w:r>
      <w:r>
        <w:rPr>
          <w:rFonts w:ascii="Lucida Sans Unicode"/>
          <w:sz w:val="24"/>
        </w:rPr>
        <w:t> by </w:t>
      </w:r>
      <w:r>
        <w:rPr>
          <w:rFonts w:ascii="Lucida Sans Unicode"/>
          <w:spacing w:val="-1"/>
          <w:sz w:val="24"/>
        </w:rPr>
        <w:t>the</w:t>
      </w:r>
      <w:r>
        <w:rPr>
          <w:rFonts w:ascii="Lucida Sans Unicode"/>
          <w:sz w:val="24"/>
        </w:rPr>
        <w:t> </w:t>
      </w:r>
      <w:r>
        <w:rPr>
          <w:rFonts w:ascii="Lucida Sans Unicode"/>
          <w:spacing w:val="-1"/>
          <w:sz w:val="24"/>
        </w:rPr>
        <w:t>end</w:t>
      </w:r>
      <w:r>
        <w:rPr>
          <w:rFonts w:ascii="Lucida Sans Unicode"/>
          <w:sz w:val="24"/>
        </w:rPr>
        <w:t> of </w:t>
      </w:r>
      <w:r>
        <w:rPr>
          <w:rFonts w:ascii="Lucida Sans Unicode"/>
          <w:spacing w:val="-1"/>
          <w:sz w:val="24"/>
        </w:rPr>
        <w:t>the</w:t>
      </w:r>
      <w:r>
        <w:rPr>
          <w:rFonts w:ascii="Lucida Sans Unicode"/>
          <w:sz w:val="24"/>
        </w:rPr>
        <w:t> </w:t>
      </w:r>
      <w:r>
        <w:rPr>
          <w:rFonts w:ascii="Lucida Sans Unicode"/>
          <w:spacing w:val="-1"/>
          <w:sz w:val="24"/>
        </w:rPr>
        <w:t>financial</w:t>
      </w:r>
      <w:r>
        <w:rPr>
          <w:rFonts w:ascii="Lucida Sans Unicode"/>
          <w:sz w:val="24"/>
        </w:rPr>
        <w:t> </w:t>
      </w:r>
      <w:r>
        <w:rPr>
          <w:rFonts w:ascii="Lucida Sans Unicode"/>
          <w:spacing w:val="-1"/>
          <w:sz w:val="24"/>
        </w:rPr>
        <w:t>year,</w:t>
      </w:r>
      <w:r>
        <w:rPr>
          <w:rFonts w:ascii="Lucida Sans Unicode"/>
          <w:spacing w:val="44"/>
          <w:sz w:val="24"/>
        </w:rPr>
        <w:t> </w:t>
      </w:r>
      <w:r>
        <w:rPr>
          <w:rFonts w:ascii="Lucida Sans Unicode"/>
          <w:spacing w:val="-1"/>
          <w:sz w:val="24"/>
        </w:rPr>
        <w:t>the</w:t>
      </w:r>
      <w:r>
        <w:rPr>
          <w:rFonts w:ascii="Lucida Sans Unicode"/>
          <w:spacing w:val="5"/>
          <w:sz w:val="24"/>
        </w:rPr>
        <w:t> </w:t>
      </w:r>
      <w:r>
        <w:rPr>
          <w:rFonts w:ascii="Trebuchet MS"/>
          <w:i/>
          <w:color w:val="0000FF"/>
          <w:spacing w:val="5"/>
          <w:sz w:val="24"/>
        </w:rPr>
      </w:r>
      <w:hyperlink r:id="rId80">
        <w:r>
          <w:rPr>
            <w:rFonts w:ascii="Trebuchet MS"/>
            <w:i/>
            <w:color w:val="0000FF"/>
            <w:spacing w:val="-1"/>
            <w:sz w:val="24"/>
            <w:u w:val="single" w:color="0000FF"/>
          </w:rPr>
          <w:t>Public</w:t>
        </w:r>
        <w:r>
          <w:rPr>
            <w:rFonts w:ascii="Trebuchet MS"/>
            <w:i/>
            <w:color w:val="0000FF"/>
            <w:w w:val="99"/>
            <w:sz w:val="24"/>
          </w:rPr>
        </w:r>
      </w:hyperlink>
      <w:r>
        <w:rPr>
          <w:rFonts w:ascii="Trebuchet MS"/>
          <w:i/>
          <w:color w:val="0000FF"/>
          <w:w w:val="99"/>
          <w:sz w:val="24"/>
        </w:rPr>
        <w:t> </w:t>
      </w:r>
      <w:hyperlink r:id="rId80">
        <w:r>
          <w:rPr>
            <w:rFonts w:ascii="Trebuchet MS"/>
            <w:i/>
            <w:color w:val="0000FF"/>
            <w:w w:val="107"/>
            <w:sz w:val="24"/>
          </w:rPr>
        </w:r>
        <w:r>
          <w:rPr>
            <w:rFonts w:ascii="Trebuchet MS"/>
            <w:i/>
            <w:color w:val="0000FF"/>
            <w:spacing w:val="-1"/>
            <w:w w:val="107"/>
            <w:sz w:val="24"/>
            <w:u w:val="single" w:color="0000FF"/>
          </w:rPr>
        </w:r>
        <w:r>
          <w:rPr>
            <w:rFonts w:ascii="Trebuchet MS"/>
            <w:i/>
            <w:color w:val="0000FF"/>
            <w:sz w:val="24"/>
            <w:u w:val="single" w:color="0000FF"/>
          </w:rPr>
          <w:t>Finance and Accountability  (Scotland) Act  2000  </w:t>
        </w:r>
        <w:r>
          <w:rPr>
            <w:rFonts w:ascii="Trebuchet MS"/>
            <w:i/>
            <w:color w:val="0000FF"/>
            <w:sz w:val="24"/>
          </w:rPr>
        </w:r>
      </w:hyperlink>
      <w:r>
        <w:rPr>
          <w:rFonts w:ascii="Lucida Sans Unicode"/>
          <w:sz w:val="24"/>
        </w:rPr>
        <w:t>allows for expenditure to continue  for previously approved purposes up to the same rate as the previous</w:t>
      </w:r>
      <w:r>
        <w:rPr>
          <w:rFonts w:ascii="Lucida Sans Unicode"/>
          <w:spacing w:val="-29"/>
          <w:sz w:val="24"/>
        </w:rPr>
        <w:t> </w:t>
      </w:r>
      <w:r>
        <w:rPr>
          <w:rFonts w:ascii="Lucida Sans Unicode"/>
          <w:sz w:val="24"/>
        </w:rPr>
        <w:t>year.</w:t>
      </w:r>
    </w:p>
    <w:p>
      <w:pPr>
        <w:spacing w:line="340" w:lineRule="exact" w:before="90"/>
        <w:ind w:left="113" w:right="175" w:firstLine="0"/>
        <w:jc w:val="left"/>
        <w:rPr>
          <w:rFonts w:ascii="Lucida Sans Unicode" w:hAnsi="Lucida Sans Unicode" w:cs="Lucida Sans Unicode" w:eastAsia="Lucida Sans Unicode" w:hint="default"/>
          <w:sz w:val="24"/>
          <w:szCs w:val="24"/>
        </w:rPr>
      </w:pPr>
      <w:r>
        <w:rPr>
          <w:rFonts w:ascii="Lucida Sans Unicode"/>
          <w:sz w:val="24"/>
        </w:rPr>
        <w:t>During the 2009-10 budget round, the </w:t>
      </w:r>
      <w:r>
        <w:rPr>
          <w:rFonts w:ascii="Trebuchet MS"/>
          <w:i/>
          <w:color w:val="0000FF"/>
          <w:sz w:val="22"/>
        </w:rPr>
      </w:r>
      <w:hyperlink r:id="rId81">
        <w:r>
          <w:rPr>
            <w:rFonts w:ascii="Trebuchet MS"/>
            <w:i/>
            <w:color w:val="0000FF"/>
            <w:sz w:val="22"/>
            <w:u w:val="single" w:color="0000FF"/>
          </w:rPr>
          <w:t>Budget (Scotland) (No 2) Bill </w:t>
        </w:r>
        <w:r>
          <w:rPr>
            <w:rFonts w:ascii="Trebuchet MS"/>
            <w:i/>
            <w:color w:val="0000FF"/>
            <w:sz w:val="22"/>
          </w:rPr>
        </w:r>
      </w:hyperlink>
      <w:r>
        <w:rPr>
          <w:rFonts w:ascii="Lucida Sans Unicode"/>
          <w:sz w:val="24"/>
        </w:rPr>
        <w:t>completed stage 1 </w:t>
      </w:r>
      <w:r>
        <w:rPr>
          <w:rFonts w:ascii="Lucida Sans Unicode"/>
          <w:spacing w:val="-1"/>
          <w:sz w:val="24"/>
        </w:rPr>
        <w:t>on</w:t>
      </w:r>
      <w:r>
        <w:rPr>
          <w:rFonts w:ascii="Lucida Sans Unicode"/>
          <w:sz w:val="24"/>
        </w:rPr>
        <w:t> </w:t>
      </w:r>
      <w:r>
        <w:rPr>
          <w:rFonts w:ascii="Lucida Sans Unicode"/>
          <w:spacing w:val="-1"/>
          <w:sz w:val="24"/>
        </w:rPr>
        <w:t>14</w:t>
      </w:r>
      <w:r>
        <w:rPr>
          <w:rFonts w:ascii="Lucida Sans Unicode"/>
          <w:sz w:val="24"/>
        </w:rPr>
        <w:t> January </w:t>
      </w:r>
      <w:r>
        <w:rPr>
          <w:rFonts w:ascii="Lucida Sans Unicode"/>
          <w:spacing w:val="1"/>
          <w:w w:val="100"/>
          <w:sz w:val="24"/>
        </w:rPr>
        <w:t>2008.</w:t>
      </w:r>
      <w:hyperlink w:history="true" w:anchor="_bookmark44">
        <w:r>
          <w:rPr>
            <w:rFonts w:ascii="Lucida Sans Unicode"/>
            <w:spacing w:val="1"/>
            <w:w w:val="100"/>
            <w:position w:val="6"/>
            <w:sz w:val="8"/>
          </w:rPr>
          <w:t>93</w:t>
        </w:r>
      </w:hyperlink>
      <w:r>
        <w:rPr>
          <w:rFonts w:ascii="Lucida Sans Unicode"/>
          <w:w w:val="100"/>
          <w:position w:val="6"/>
          <w:sz w:val="8"/>
        </w:rPr>
        <w:t>      </w:t>
      </w:r>
      <w:r>
        <w:rPr>
          <w:rFonts w:ascii="Lucida Sans Unicode"/>
          <w:spacing w:val="-1"/>
          <w:sz w:val="24"/>
        </w:rPr>
        <w:t>The</w:t>
      </w:r>
      <w:r>
        <w:rPr>
          <w:rFonts w:ascii="Lucida Sans Unicode"/>
          <w:sz w:val="24"/>
        </w:rPr>
        <w:t> </w:t>
      </w:r>
      <w:r>
        <w:rPr>
          <w:rFonts w:ascii="Lucida Sans Unicode"/>
          <w:spacing w:val="-1"/>
          <w:sz w:val="24"/>
        </w:rPr>
        <w:t>Finance</w:t>
      </w:r>
      <w:r>
        <w:rPr>
          <w:rFonts w:ascii="Lucida Sans Unicode"/>
          <w:sz w:val="24"/>
        </w:rPr>
        <w:t> </w:t>
      </w:r>
      <w:r>
        <w:rPr>
          <w:rFonts w:ascii="Lucida Sans Unicode"/>
          <w:spacing w:val="-1"/>
          <w:sz w:val="24"/>
        </w:rPr>
        <w:t>Committee</w:t>
      </w:r>
      <w:r>
        <w:rPr>
          <w:rFonts w:ascii="Lucida Sans Unicode"/>
          <w:sz w:val="24"/>
        </w:rPr>
        <w:t> </w:t>
      </w:r>
      <w:r>
        <w:rPr>
          <w:rFonts w:ascii="Lucida Sans Unicode"/>
          <w:spacing w:val="-1"/>
          <w:sz w:val="24"/>
        </w:rPr>
        <w:t>subsequently</w:t>
      </w:r>
      <w:r>
        <w:rPr>
          <w:rFonts w:ascii="Lucida Sans Unicode"/>
          <w:sz w:val="24"/>
        </w:rPr>
        <w:t> took stage 2 on</w:t>
      </w:r>
      <w:r>
        <w:rPr>
          <w:rFonts w:ascii="Lucida Sans Unicode"/>
          <w:spacing w:val="18"/>
          <w:sz w:val="24"/>
        </w:rPr>
        <w:t> </w:t>
      </w:r>
      <w:r>
        <w:rPr>
          <w:rFonts w:ascii="Lucida Sans Unicode"/>
          <w:sz w:val="24"/>
        </w:rPr>
        <w:t>20</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 w:after="0"/>
        <w:ind w:right="0"/>
        <w:rPr>
          <w:rFonts w:ascii="Lucida Sans Unicode" w:hAnsi="Lucida Sans Unicode" w:cs="Lucida Sans Unicode" w:eastAsia="Lucida Sans Unicode" w:hint="default"/>
          <w:sz w:val="19"/>
          <w:szCs w:val="19"/>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90</w:t>
      </w:r>
      <w:r>
        <w:rPr>
          <w:rFonts w:ascii="Lucida Sans Unicode"/>
          <w:spacing w:val="14"/>
          <w:w w:val="105"/>
          <w:position w:val="6"/>
          <w:sz w:val="8"/>
        </w:rPr>
        <w:t> </w:t>
      </w:r>
      <w:r>
        <w:rPr>
          <w:rFonts w:ascii="Lucida Sans Unicode"/>
          <w:color w:val="0000FF"/>
          <w:spacing w:val="14"/>
          <w:w w:val="105"/>
          <w:sz w:val="16"/>
        </w:rPr>
      </w:r>
      <w:hyperlink r:id="rId82">
        <w:r>
          <w:rPr>
            <w:rFonts w:ascii="Lucida Sans Unicode"/>
            <w:color w:val="0000FF"/>
            <w:w w:val="105"/>
            <w:sz w:val="16"/>
            <w:u w:val="single" w:color="0000FF"/>
          </w:rPr>
          <w:t>Scottish</w:t>
        </w:r>
        <w:r>
          <w:rPr>
            <w:rFonts w:ascii="Lucida Sans Unicode"/>
            <w:color w:val="0000FF"/>
            <w:spacing w:val="-11"/>
            <w:w w:val="105"/>
            <w:sz w:val="16"/>
            <w:u w:val="single" w:color="0000FF"/>
          </w:rPr>
          <w:t> </w:t>
        </w:r>
        <w:r>
          <w:rPr>
            <w:rFonts w:ascii="Lucida Sans Unicode"/>
            <w:color w:val="0000FF"/>
            <w:w w:val="105"/>
            <w:sz w:val="16"/>
            <w:u w:val="single" w:color="0000FF"/>
          </w:rPr>
          <w:t>Parliament</w:t>
        </w:r>
        <w:r>
          <w:rPr>
            <w:rFonts w:ascii="Lucida Sans Unicode"/>
            <w:color w:val="0000FF"/>
            <w:spacing w:val="-11"/>
            <w:w w:val="105"/>
            <w:sz w:val="16"/>
            <w:u w:val="single" w:color="0000FF"/>
          </w:rPr>
          <w:t> </w:t>
        </w:r>
        <w:r>
          <w:rPr>
            <w:rFonts w:ascii="Lucida Sans Unicode"/>
            <w:color w:val="0000FF"/>
            <w:w w:val="105"/>
            <w:sz w:val="16"/>
            <w:u w:val="single" w:color="0000FF"/>
          </w:rPr>
          <w:t>Finance</w:t>
        </w:r>
        <w:r>
          <w:rPr>
            <w:rFonts w:ascii="Lucida Sans Unicode"/>
            <w:color w:val="0000FF"/>
            <w:spacing w:val="-12"/>
            <w:w w:val="105"/>
            <w:sz w:val="16"/>
            <w:u w:val="single" w:color="0000FF"/>
          </w:rPr>
          <w:t> </w:t>
        </w:r>
        <w:r>
          <w:rPr>
            <w:rFonts w:ascii="Lucida Sans Unicode"/>
            <w:color w:val="0000FF"/>
            <w:w w:val="105"/>
            <w:sz w:val="16"/>
            <w:u w:val="single" w:color="0000FF"/>
          </w:rPr>
          <w:t>Committee.</w:t>
        </w:r>
        <w:r>
          <w:rPr>
            <w:rFonts w:ascii="Lucida Sans Unicode"/>
            <w:color w:val="0000FF"/>
            <w:spacing w:val="-13"/>
            <w:w w:val="105"/>
            <w:sz w:val="16"/>
            <w:u w:val="single" w:color="0000FF"/>
          </w:rPr>
          <w:t> </w:t>
        </w:r>
        <w:r>
          <w:rPr>
            <w:rFonts w:ascii="Lucida Sans Unicode"/>
            <w:color w:val="0000FF"/>
            <w:w w:val="105"/>
            <w:sz w:val="16"/>
            <w:u w:val="single" w:color="0000FF"/>
          </w:rPr>
          <w:t>7th</w:t>
        </w:r>
        <w:r>
          <w:rPr>
            <w:rFonts w:ascii="Lucida Sans Unicode"/>
            <w:color w:val="0000FF"/>
            <w:spacing w:val="-14"/>
            <w:w w:val="105"/>
            <w:sz w:val="16"/>
            <w:u w:val="single" w:color="0000FF"/>
          </w:rPr>
          <w:t> </w:t>
        </w:r>
        <w:r>
          <w:rPr>
            <w:rFonts w:ascii="Lucida Sans Unicode"/>
            <w:color w:val="0000FF"/>
            <w:w w:val="105"/>
            <w:sz w:val="16"/>
            <w:u w:val="single" w:color="0000FF"/>
          </w:rPr>
          <w:t>Report</w:t>
        </w:r>
        <w:r>
          <w:rPr>
            <w:rFonts w:ascii="Lucida Sans Unicode"/>
            <w:color w:val="0000FF"/>
            <w:spacing w:val="-11"/>
            <w:w w:val="105"/>
            <w:sz w:val="16"/>
            <w:u w:val="single" w:color="0000FF"/>
          </w:rPr>
          <w:t> </w:t>
        </w:r>
        <w:r>
          <w:rPr>
            <w:rFonts w:ascii="Lucida Sans Unicode"/>
            <w:color w:val="0000FF"/>
            <w:w w:val="105"/>
            <w:sz w:val="16"/>
            <w:u w:val="single" w:color="0000FF"/>
          </w:rPr>
          <w:t>2008,</w:t>
        </w:r>
        <w:r>
          <w:rPr>
            <w:rFonts w:ascii="Lucida Sans Unicode"/>
            <w:color w:val="0000FF"/>
            <w:spacing w:val="-11"/>
            <w:w w:val="105"/>
            <w:sz w:val="16"/>
            <w:u w:val="single" w:color="0000FF"/>
          </w:rPr>
          <w:t> </w:t>
        </w:r>
        <w:r>
          <w:rPr>
            <w:rFonts w:ascii="Trebuchet MS"/>
            <w:i/>
            <w:color w:val="0000FF"/>
            <w:w w:val="105"/>
            <w:sz w:val="16"/>
            <w:u w:val="single" w:color="0000FF"/>
          </w:rPr>
          <w:t>Report</w:t>
        </w:r>
        <w:r>
          <w:rPr>
            <w:rFonts w:ascii="Trebuchet MS"/>
            <w:i/>
            <w:color w:val="0000FF"/>
            <w:spacing w:val="-7"/>
            <w:w w:val="105"/>
            <w:sz w:val="16"/>
            <w:u w:val="single" w:color="0000FF"/>
          </w:rPr>
          <w:t> </w:t>
        </w:r>
        <w:r>
          <w:rPr>
            <w:rFonts w:ascii="Trebuchet MS"/>
            <w:i/>
            <w:color w:val="0000FF"/>
            <w:w w:val="105"/>
            <w:sz w:val="16"/>
            <w:u w:val="single" w:color="0000FF"/>
          </w:rPr>
          <w:t>on</w:t>
        </w:r>
        <w:r>
          <w:rPr>
            <w:rFonts w:ascii="Trebuchet MS"/>
            <w:i/>
            <w:color w:val="0000FF"/>
            <w:spacing w:val="-12"/>
            <w:w w:val="105"/>
            <w:sz w:val="16"/>
            <w:u w:val="single" w:color="0000FF"/>
          </w:rPr>
          <w:t> </w:t>
        </w:r>
        <w:r>
          <w:rPr>
            <w:rFonts w:ascii="Trebuchet MS"/>
            <w:i/>
            <w:color w:val="0000FF"/>
            <w:w w:val="105"/>
            <w:sz w:val="16"/>
            <w:u w:val="single" w:color="0000FF"/>
          </w:rPr>
          <w:t>the</w:t>
        </w:r>
        <w:r>
          <w:rPr>
            <w:rFonts w:ascii="Trebuchet MS"/>
            <w:i/>
            <w:color w:val="0000FF"/>
            <w:spacing w:val="-10"/>
            <w:w w:val="105"/>
            <w:sz w:val="16"/>
            <w:u w:val="single" w:color="0000FF"/>
          </w:rPr>
          <w:t> </w:t>
        </w:r>
        <w:r>
          <w:rPr>
            <w:rFonts w:ascii="Trebuchet MS"/>
            <w:i/>
            <w:color w:val="0000FF"/>
            <w:w w:val="105"/>
            <w:sz w:val="16"/>
            <w:u w:val="single" w:color="0000FF"/>
          </w:rPr>
          <w:t>Scottish</w:t>
        </w:r>
        <w:r>
          <w:rPr>
            <w:rFonts w:ascii="Trebuchet MS"/>
            <w:i/>
            <w:color w:val="0000FF"/>
            <w:spacing w:val="-12"/>
            <w:w w:val="105"/>
            <w:sz w:val="16"/>
            <w:u w:val="single" w:color="0000FF"/>
          </w:rPr>
          <w:t> </w:t>
        </w:r>
        <w:r>
          <w:rPr>
            <w:rFonts w:ascii="Trebuchet MS"/>
            <w:i/>
            <w:color w:val="0000FF"/>
            <w:w w:val="105"/>
            <w:sz w:val="16"/>
            <w:u w:val="single" w:color="0000FF"/>
          </w:rPr>
          <w:t>Government's</w:t>
        </w:r>
        <w:r>
          <w:rPr>
            <w:rFonts w:ascii="Trebuchet MS"/>
            <w:i/>
            <w:color w:val="0000FF"/>
            <w:spacing w:val="-10"/>
            <w:w w:val="105"/>
            <w:sz w:val="16"/>
            <w:u w:val="single" w:color="0000FF"/>
          </w:rPr>
          <w:t> </w:t>
        </w:r>
        <w:r>
          <w:rPr>
            <w:rFonts w:ascii="Trebuchet MS"/>
            <w:i/>
            <w:color w:val="0000FF"/>
            <w:w w:val="105"/>
            <w:sz w:val="16"/>
            <w:u w:val="single" w:color="0000FF"/>
          </w:rPr>
          <w:t>Draft</w:t>
        </w:r>
        <w:r>
          <w:rPr>
            <w:rFonts w:ascii="Trebuchet MS"/>
            <w:i/>
            <w:color w:val="0000FF"/>
            <w:spacing w:val="-7"/>
            <w:w w:val="105"/>
            <w:sz w:val="16"/>
            <w:u w:val="single" w:color="0000FF"/>
          </w:rPr>
          <w:t> </w:t>
        </w:r>
        <w:r>
          <w:rPr>
            <w:rFonts w:ascii="Trebuchet MS"/>
            <w:i/>
            <w:color w:val="0000FF"/>
            <w:w w:val="105"/>
            <w:sz w:val="16"/>
            <w:u w:val="single" w:color="0000FF"/>
          </w:rPr>
          <w:t>Budget</w:t>
        </w:r>
        <w:r>
          <w:rPr>
            <w:rFonts w:ascii="Trebuchet MS"/>
            <w:i/>
            <w:color w:val="0000FF"/>
            <w:spacing w:val="-8"/>
            <w:w w:val="105"/>
            <w:sz w:val="16"/>
            <w:u w:val="single" w:color="0000FF"/>
          </w:rPr>
          <w:t> </w:t>
        </w:r>
        <w:r>
          <w:rPr>
            <w:rFonts w:ascii="Trebuchet MS"/>
            <w:i/>
            <w:color w:val="0000FF"/>
            <w:w w:val="105"/>
            <w:sz w:val="16"/>
            <w:u w:val="single" w:color="0000FF"/>
          </w:rPr>
          <w:t>2009-10</w:t>
        </w:r>
        <w:r>
          <w:rPr>
            <w:rFonts w:ascii="Trebuchet MS"/>
            <w:i/>
            <w:color w:val="0000FF"/>
            <w:spacing w:val="-8"/>
            <w:w w:val="105"/>
            <w:sz w:val="16"/>
            <w:u w:val="single" w:color="0000FF"/>
          </w:rPr>
          <w:t> </w:t>
        </w:r>
        <w:r>
          <w:rPr>
            <w:rFonts w:ascii="Lucida Sans Unicode"/>
            <w:color w:val="0000FF"/>
            <w:w w:val="105"/>
            <w:sz w:val="16"/>
            <w:u w:val="single" w:color="0000FF"/>
          </w:rPr>
          <w:t>(10 </w:t>
        </w:r>
        <w:r>
          <w:rPr>
            <w:rFonts w:ascii="Lucida Sans Unicode"/>
            <w:color w:val="0000FF"/>
            <w:w w:val="105"/>
            <w:sz w:val="16"/>
          </w:rPr>
        </w:r>
      </w:hyperlink>
      <w:r>
        <w:rPr>
          <w:rFonts w:ascii="Lucida Sans Unicode"/>
          <w:color w:val="0000FF"/>
          <w:w w:val="105"/>
          <w:sz w:val="16"/>
        </w:rPr>
      </w:r>
      <w:hyperlink r:id="rId82">
        <w:r>
          <w:rPr>
            <w:rFonts w:ascii="Lucida Sans Unicode"/>
            <w:color w:val="0000FF"/>
            <w:w w:val="105"/>
            <w:sz w:val="16"/>
          </w:rPr>
        </w:r>
        <w:r>
          <w:rPr>
            <w:rFonts w:ascii="Lucida Sans Unicode"/>
            <w:color w:val="0000FF"/>
            <w:w w:val="105"/>
            <w:sz w:val="16"/>
            <w:u w:val="single" w:color="0000FF"/>
          </w:rPr>
        </w:r>
        <w:r>
          <w:rPr>
            <w:rFonts w:ascii="Lucida Sans Unicode"/>
            <w:color w:val="0000FF"/>
            <w:w w:val="105"/>
            <w:sz w:val="16"/>
            <w:u w:val="single" w:color="0000FF"/>
          </w:rPr>
          <w:t>December</w:t>
        </w:r>
        <w:r>
          <w:rPr>
            <w:rFonts w:ascii="Lucida Sans Unicode"/>
            <w:color w:val="0000FF"/>
            <w:spacing w:val="-32"/>
            <w:w w:val="105"/>
            <w:sz w:val="16"/>
            <w:u w:val="single" w:color="0000FF"/>
          </w:rPr>
          <w:t> </w:t>
        </w:r>
        <w:r>
          <w:rPr>
            <w:rFonts w:ascii="Lucida Sans Unicode"/>
            <w:color w:val="0000FF"/>
            <w:w w:val="105"/>
            <w:sz w:val="16"/>
            <w:u w:val="single" w:color="0000FF"/>
          </w:rPr>
          <w:t>2008)</w:t>
        </w:r>
        <w:r>
          <w:rPr>
            <w:rFonts w:ascii="Lucida Sans Unicode"/>
            <w:color w:val="0000FF"/>
            <w:spacing w:val="-32"/>
            <w:w w:val="105"/>
            <w:sz w:val="16"/>
            <w:u w:val="single" w:color="0000FF"/>
          </w:rPr>
          <w:t> </w:t>
        </w:r>
        <w:r>
          <w:rPr>
            <w:rFonts w:ascii="Lucida Sans Unicode"/>
            <w:color w:val="0000FF"/>
            <w:spacing w:val="-32"/>
            <w:w w:val="105"/>
            <w:sz w:val="16"/>
          </w:rPr>
        </w:r>
      </w:hyperlink>
      <w:r>
        <w:rPr>
          <w:rFonts w:ascii="Lucida Sans Unicode"/>
          <w:w w:val="105"/>
          <w:sz w:val="16"/>
        </w:rPr>
        <w:t>[as</w:t>
      </w:r>
      <w:r>
        <w:rPr>
          <w:rFonts w:ascii="Lucida Sans Unicode"/>
          <w:spacing w:val="-32"/>
          <w:w w:val="105"/>
          <w:sz w:val="16"/>
        </w:rPr>
        <w:t> </w:t>
      </w:r>
      <w:r>
        <w:rPr>
          <w:rFonts w:ascii="Lucida Sans Unicode"/>
          <w:w w:val="105"/>
          <w:sz w:val="16"/>
        </w:rPr>
        <w:t>21</w:t>
      </w:r>
      <w:r>
        <w:rPr>
          <w:rFonts w:ascii="Lucida Sans Unicode"/>
          <w:spacing w:val="-32"/>
          <w:w w:val="105"/>
          <w:sz w:val="16"/>
        </w:rPr>
        <w:t> </w:t>
      </w:r>
      <w:r>
        <w:rPr>
          <w:rFonts w:ascii="Lucida Sans Unicode"/>
          <w:w w:val="105"/>
          <w:sz w:val="16"/>
        </w:rPr>
        <w:t>October</w:t>
      </w:r>
      <w:r>
        <w:rPr>
          <w:rFonts w:ascii="Lucida Sans Unicode"/>
          <w:spacing w:val="-23"/>
          <w:w w:val="105"/>
          <w:sz w:val="16"/>
        </w:rPr>
        <w:t> </w:t>
      </w:r>
      <w:r>
        <w:rPr>
          <w:rFonts w:ascii="Lucida Sans Unicode"/>
          <w:w w:val="105"/>
          <w:sz w:val="16"/>
        </w:rPr>
        <w:t>2009]</w:t>
      </w:r>
      <w:r>
        <w:rPr>
          <w:rFonts w:ascii="Lucida Sans Unicode"/>
          <w:sz w:val="16"/>
        </w:rPr>
      </w:r>
    </w:p>
    <w:p>
      <w:pPr>
        <w:spacing w:line="176"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91   </w:t>
      </w:r>
      <w:r>
        <w:rPr>
          <w:rFonts w:ascii="Lucida Sans Unicode"/>
          <w:color w:val="0000FF"/>
          <w:sz w:val="16"/>
        </w:rPr>
      </w:r>
      <w:hyperlink r:id="rId83">
        <w:r>
          <w:rPr>
            <w:rFonts w:ascii="Lucida Sans Unicode"/>
            <w:color w:val="0000FF"/>
            <w:sz w:val="16"/>
            <w:u w:val="single" w:color="0000FF"/>
          </w:rPr>
          <w:t>Scottish Parliament Official Record 17 December 2008 col 13443 </w:t>
        </w:r>
        <w:r>
          <w:rPr>
            <w:rFonts w:ascii="Lucida Sans Unicode"/>
            <w:color w:val="0000FF"/>
            <w:sz w:val="16"/>
          </w:rPr>
        </w:r>
      </w:hyperlink>
      <w:r>
        <w:rPr>
          <w:rFonts w:ascii="Lucida Sans Unicode"/>
          <w:sz w:val="16"/>
        </w:rPr>
        <w:t>[as 21 October</w:t>
      </w:r>
      <w:r>
        <w:rPr>
          <w:rFonts w:ascii="Lucida Sans Unicode"/>
          <w:spacing w:val="-17"/>
          <w:sz w:val="16"/>
        </w:rPr>
        <w:t> </w:t>
      </w:r>
      <w:r>
        <w:rPr>
          <w:rFonts w:ascii="Lucida Sans Unicode"/>
          <w:sz w:val="16"/>
        </w:rPr>
        <w:t>2009]</w:t>
      </w:r>
    </w:p>
    <w:p>
      <w:pPr>
        <w:spacing w:line="188"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92 </w:t>
      </w:r>
      <w:r>
        <w:rPr>
          <w:rFonts w:ascii="Lucida Sans Unicode"/>
          <w:sz w:val="16"/>
        </w:rPr>
        <w:t>Rule 9.16, 5 </w:t>
      </w:r>
      <w:r>
        <w:rPr>
          <w:rFonts w:ascii="Lucida Sans Unicode"/>
          <w:color w:val="0000FF"/>
          <w:sz w:val="16"/>
        </w:rPr>
      </w:r>
      <w:hyperlink r:id="rId84">
        <w:r>
          <w:rPr>
            <w:rFonts w:ascii="Lucida Sans Unicode"/>
            <w:color w:val="0000FF"/>
            <w:sz w:val="16"/>
            <w:u w:val="single" w:color="0000FF"/>
          </w:rPr>
          <w:t>Standing Orders of the Scottish Parliament 3rd Edition (December 2008) </w:t>
        </w:r>
        <w:r>
          <w:rPr>
            <w:rFonts w:ascii="Lucida Sans Unicode"/>
            <w:color w:val="0000FF"/>
            <w:sz w:val="16"/>
          </w:rPr>
        </w:r>
      </w:hyperlink>
      <w:r>
        <w:rPr>
          <w:rFonts w:ascii="Lucida Sans Unicode"/>
          <w:sz w:val="16"/>
        </w:rPr>
        <w:t>[as 21 October</w:t>
      </w:r>
      <w:r>
        <w:rPr>
          <w:rFonts w:ascii="Lucida Sans Unicode"/>
          <w:spacing w:val="-31"/>
          <w:sz w:val="16"/>
        </w:rPr>
        <w:t> </w:t>
      </w:r>
      <w:r>
        <w:rPr>
          <w:rFonts w:ascii="Lucida Sans Unicode"/>
          <w:sz w:val="16"/>
        </w:rPr>
        <w:t>2009]</w:t>
      </w:r>
    </w:p>
    <w:p>
      <w:pPr>
        <w:spacing w:line="217"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93 </w:t>
      </w:r>
      <w:r>
        <w:rPr>
          <w:rFonts w:ascii="Lucida Sans Unicode"/>
          <w:color w:val="0000FF"/>
          <w:sz w:val="16"/>
        </w:rPr>
      </w:r>
      <w:hyperlink r:id="rId85">
        <w:r>
          <w:rPr>
            <w:rFonts w:ascii="Lucida Sans Unicode"/>
            <w:color w:val="0000FF"/>
            <w:sz w:val="16"/>
            <w:u w:val="single" w:color="0000FF"/>
          </w:rPr>
          <w:t>Scottish Parliament Official Report 14 January 2009 col 13929 </w:t>
        </w:r>
        <w:r>
          <w:rPr>
            <w:rFonts w:ascii="Lucida Sans Unicode"/>
            <w:color w:val="0000FF"/>
            <w:sz w:val="16"/>
          </w:rPr>
        </w:r>
      </w:hyperlink>
      <w:r>
        <w:rPr>
          <w:rFonts w:ascii="Lucida Sans Unicode"/>
          <w:sz w:val="16"/>
        </w:rPr>
        <w:t>[as 21 October</w:t>
      </w:r>
      <w:r>
        <w:rPr>
          <w:rFonts w:ascii="Lucida Sans Unicode"/>
          <w:spacing w:val="-23"/>
          <w:sz w:val="16"/>
        </w:rPr>
        <w:t> </w:t>
      </w:r>
      <w:r>
        <w:rPr>
          <w:rFonts w:ascii="Lucida Sans Unicode"/>
          <w:sz w:val="16"/>
        </w:rPr>
        <w:t>2009]</w:t>
      </w:r>
    </w:p>
    <w:p>
      <w:pPr>
        <w:spacing w:after="0" w:line="217"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right="318"/>
        <w:jc w:val="left"/>
      </w:pPr>
      <w:bookmarkStart w:name="_bookmark45" w:id="123"/>
      <w:bookmarkEnd w:id="123"/>
      <w:r>
        <w:rPr/>
      </w:r>
      <w:r>
        <w:rPr>
          <w:spacing w:val="-1"/>
        </w:rPr>
        <w:t>January</w:t>
      </w:r>
      <w:r>
        <w:rPr/>
        <w:t> </w:t>
      </w:r>
      <w:r>
        <w:rPr>
          <w:w w:val="100"/>
        </w:rPr>
        <w:t>2009.</w:t>
      </w:r>
      <w:hyperlink w:history="true" w:anchor="_bookmark45">
        <w:r>
          <w:rPr>
            <w:w w:val="100"/>
            <w:position w:val="6"/>
            <w:sz w:val="8"/>
          </w:rPr>
          <w:t>94</w:t>
        </w:r>
      </w:hyperlink>
      <w:r>
        <w:rPr>
          <w:w w:val="100"/>
          <w:position w:val="6"/>
          <w:sz w:val="8"/>
        </w:rPr>
        <w:t> </w:t>
      </w:r>
      <w:r>
        <w:rPr>
          <w:spacing w:val="-1"/>
        </w:rPr>
        <w:t>However,</w:t>
      </w:r>
      <w:r>
        <w:rPr/>
        <w:t> at </w:t>
      </w:r>
      <w:r>
        <w:rPr>
          <w:spacing w:val="-1"/>
        </w:rPr>
        <w:t>stage</w:t>
      </w:r>
      <w:r>
        <w:rPr/>
        <w:t> </w:t>
      </w:r>
      <w:r>
        <w:rPr>
          <w:spacing w:val="-1"/>
        </w:rPr>
        <w:t>3,</w:t>
      </w:r>
      <w:r>
        <w:rPr/>
        <w:t> </w:t>
      </w:r>
      <w:r>
        <w:rPr>
          <w:spacing w:val="-1"/>
        </w:rPr>
        <w:t>which</w:t>
      </w:r>
      <w:r>
        <w:rPr/>
        <w:t> was taken </w:t>
      </w:r>
      <w:r>
        <w:rPr>
          <w:spacing w:val="-1"/>
        </w:rPr>
        <w:t>on</w:t>
      </w:r>
      <w:r>
        <w:rPr/>
        <w:t> </w:t>
      </w:r>
      <w:r>
        <w:rPr>
          <w:spacing w:val="-1"/>
        </w:rPr>
        <w:t>28</w:t>
      </w:r>
      <w:r>
        <w:rPr/>
        <w:t> </w:t>
      </w:r>
      <w:r>
        <w:rPr>
          <w:spacing w:val="-1"/>
        </w:rPr>
        <w:t>January</w:t>
      </w:r>
      <w:r>
        <w:rPr/>
        <w:t> </w:t>
      </w:r>
      <w:r>
        <w:rPr>
          <w:spacing w:val="1"/>
          <w:w w:val="100"/>
        </w:rPr>
        <w:t>2009,</w:t>
      </w:r>
      <w:hyperlink w:history="true" w:anchor="_bookmark45">
        <w:r>
          <w:rPr>
            <w:spacing w:val="1"/>
            <w:w w:val="100"/>
            <w:position w:val="6"/>
            <w:sz w:val="8"/>
          </w:rPr>
          <w:t>95</w:t>
        </w:r>
      </w:hyperlink>
      <w:r>
        <w:rPr>
          <w:w w:val="100"/>
          <w:position w:val="6"/>
          <w:sz w:val="8"/>
        </w:rPr>
        <w:t> </w:t>
      </w:r>
      <w:r>
        <w:rPr>
          <w:spacing w:val="-1"/>
        </w:rPr>
        <w:t>the </w:t>
      </w:r>
      <w:r>
        <w:rPr>
          <w:spacing w:val="-1"/>
        </w:rPr>
      </w:r>
      <w:r>
        <w:rPr/>
        <w:t>motion to agree the budget was not agreed and the Bill fell. In response to the Bill </w:t>
      </w:r>
      <w:r>
        <w:rPr/>
        <w:t>falling, the Finance Minister (John Swinney)</w:t>
      </w:r>
      <w:r>
        <w:rPr>
          <w:spacing w:val="-17"/>
        </w:rPr>
        <w:t> </w:t>
      </w:r>
      <w:r>
        <w:rPr/>
        <w:t>stated:</w:t>
      </w:r>
    </w:p>
    <w:p>
      <w:pPr>
        <w:spacing w:line="220" w:lineRule="auto" w:before="122"/>
        <w:ind w:left="681" w:right="548" w:firstLine="0"/>
        <w:jc w:val="left"/>
        <w:rPr>
          <w:rFonts w:ascii="Lucida Sans Unicode" w:hAnsi="Lucida Sans Unicode" w:cs="Lucida Sans Unicode" w:eastAsia="Lucida Sans Unicode" w:hint="default"/>
          <w:sz w:val="20"/>
          <w:szCs w:val="20"/>
        </w:rPr>
      </w:pPr>
      <w:r>
        <w:rPr>
          <w:rFonts w:ascii="Lucida Sans Unicode"/>
          <w:sz w:val="20"/>
        </w:rPr>
        <w:t>In light of the vote that has just taken place and the serious position in which that leaves Scotland, the Scottish Government will not delay in seeking to resolve the budget issues for next year. I give notice to Parliament that I will reintroduce the 2009-10 budget bill to Parliament</w:t>
      </w:r>
      <w:r>
        <w:rPr>
          <w:rFonts w:ascii="Lucida Sans Unicode"/>
          <w:spacing w:val="-3"/>
          <w:sz w:val="20"/>
        </w:rPr>
        <w:t> </w:t>
      </w:r>
      <w:r>
        <w:rPr>
          <w:rFonts w:ascii="Lucida Sans Unicode"/>
          <w:sz w:val="20"/>
        </w:rPr>
        <w:t>at</w:t>
      </w:r>
      <w:r>
        <w:rPr>
          <w:rFonts w:ascii="Lucida Sans Unicode"/>
          <w:spacing w:val="-5"/>
          <w:sz w:val="20"/>
        </w:rPr>
        <w:t> </w:t>
      </w:r>
      <w:r>
        <w:rPr>
          <w:rFonts w:ascii="Lucida Sans Unicode"/>
          <w:sz w:val="20"/>
        </w:rPr>
        <w:t>the</w:t>
      </w:r>
      <w:r>
        <w:rPr>
          <w:rFonts w:ascii="Lucida Sans Unicode"/>
          <w:spacing w:val="-5"/>
          <w:sz w:val="20"/>
        </w:rPr>
        <w:t> </w:t>
      </w:r>
      <w:r>
        <w:rPr>
          <w:rFonts w:ascii="Lucida Sans Unicode"/>
          <w:sz w:val="20"/>
        </w:rPr>
        <w:t>earliest</w:t>
      </w:r>
      <w:r>
        <w:rPr>
          <w:rFonts w:ascii="Lucida Sans Unicode"/>
          <w:spacing w:val="-4"/>
          <w:sz w:val="20"/>
        </w:rPr>
        <w:t> </w:t>
      </w:r>
      <w:r>
        <w:rPr>
          <w:rFonts w:ascii="Lucida Sans Unicode"/>
          <w:sz w:val="20"/>
        </w:rPr>
        <w:t>possible</w:t>
      </w:r>
      <w:r>
        <w:rPr>
          <w:rFonts w:ascii="Lucida Sans Unicode"/>
          <w:spacing w:val="-3"/>
          <w:sz w:val="20"/>
        </w:rPr>
        <w:t> </w:t>
      </w:r>
      <w:r>
        <w:rPr>
          <w:rFonts w:ascii="Lucida Sans Unicode"/>
          <w:sz w:val="20"/>
        </w:rPr>
        <w:t>opportunity,</w:t>
      </w:r>
      <w:r>
        <w:rPr>
          <w:rFonts w:ascii="Lucida Sans Unicode"/>
          <w:spacing w:val="-5"/>
          <w:sz w:val="20"/>
        </w:rPr>
        <w:t> </w:t>
      </w:r>
      <w:r>
        <w:rPr>
          <w:rFonts w:ascii="Lucida Sans Unicode"/>
          <w:sz w:val="20"/>
        </w:rPr>
        <w:t>and</w:t>
      </w:r>
      <w:r>
        <w:rPr>
          <w:rFonts w:ascii="Lucida Sans Unicode"/>
          <w:spacing w:val="-5"/>
          <w:sz w:val="20"/>
        </w:rPr>
        <w:t> </w:t>
      </w:r>
      <w:r>
        <w:rPr>
          <w:rFonts w:ascii="Lucida Sans Unicode"/>
          <w:sz w:val="20"/>
        </w:rPr>
        <w:t>certainly</w:t>
      </w:r>
      <w:r>
        <w:rPr>
          <w:rFonts w:ascii="Lucida Sans Unicode"/>
          <w:spacing w:val="-5"/>
          <w:sz w:val="20"/>
        </w:rPr>
        <w:t> </w:t>
      </w:r>
      <w:r>
        <w:rPr>
          <w:rFonts w:ascii="Lucida Sans Unicode"/>
          <w:sz w:val="20"/>
        </w:rPr>
        <w:t>within</w:t>
      </w:r>
      <w:r>
        <w:rPr>
          <w:rFonts w:ascii="Lucida Sans Unicode"/>
          <w:spacing w:val="-4"/>
          <w:sz w:val="20"/>
        </w:rPr>
        <w:t> </w:t>
      </w:r>
      <w:r>
        <w:rPr>
          <w:rFonts w:ascii="Lucida Sans Unicode"/>
          <w:sz w:val="20"/>
        </w:rPr>
        <w:t>a</w:t>
      </w:r>
      <w:r>
        <w:rPr>
          <w:rFonts w:ascii="Lucida Sans Unicode"/>
          <w:spacing w:val="-4"/>
          <w:sz w:val="20"/>
        </w:rPr>
        <w:t> </w:t>
      </w:r>
      <w:r>
        <w:rPr>
          <w:rFonts w:ascii="Lucida Sans Unicode"/>
          <w:sz w:val="20"/>
        </w:rPr>
        <w:t>matter</w:t>
      </w:r>
      <w:r>
        <w:rPr>
          <w:rFonts w:ascii="Lucida Sans Unicode"/>
          <w:spacing w:val="-5"/>
          <w:sz w:val="20"/>
        </w:rPr>
        <w:t> </w:t>
      </w:r>
      <w:r>
        <w:rPr>
          <w:rFonts w:ascii="Lucida Sans Unicode"/>
          <w:sz w:val="20"/>
        </w:rPr>
        <w:t>of</w:t>
      </w:r>
      <w:r>
        <w:rPr>
          <w:rFonts w:ascii="Lucida Sans Unicode"/>
          <w:spacing w:val="-4"/>
          <w:sz w:val="20"/>
        </w:rPr>
        <w:t> </w:t>
      </w:r>
      <w:r>
        <w:rPr>
          <w:rFonts w:ascii="Lucida Sans Unicode"/>
          <w:sz w:val="20"/>
        </w:rPr>
        <w:t>days.</w:t>
      </w:r>
    </w:p>
    <w:p>
      <w:pPr>
        <w:spacing w:line="220" w:lineRule="auto" w:before="0"/>
        <w:ind w:left="681" w:right="318" w:firstLine="0"/>
        <w:jc w:val="left"/>
        <w:rPr>
          <w:rFonts w:ascii="Lucida Sans Unicode" w:hAnsi="Lucida Sans Unicode" w:cs="Lucida Sans Unicode" w:eastAsia="Lucida Sans Unicode" w:hint="default"/>
          <w:sz w:val="8"/>
          <w:szCs w:val="8"/>
        </w:rPr>
      </w:pPr>
      <w:r>
        <w:rPr>
          <w:rFonts w:ascii="Lucida Sans Unicode"/>
          <w:sz w:val="20"/>
        </w:rPr>
        <w:t>The Government recognises its important obligation to put in place a budget that is effective for the people of Scotland from the start of the financial year. That is why we will take early action still to achieve that for 2009-10. We all have an interest in considering the matter as soon</w:t>
      </w:r>
      <w:r>
        <w:rPr>
          <w:rFonts w:ascii="Lucida Sans Unicode"/>
          <w:spacing w:val="-5"/>
          <w:sz w:val="20"/>
        </w:rPr>
        <w:t> </w:t>
      </w:r>
      <w:r>
        <w:rPr>
          <w:rFonts w:ascii="Lucida Sans Unicode"/>
          <w:sz w:val="20"/>
        </w:rPr>
        <w:t>as</w:t>
      </w:r>
      <w:r>
        <w:rPr>
          <w:rFonts w:ascii="Lucida Sans Unicode"/>
          <w:spacing w:val="-4"/>
          <w:sz w:val="20"/>
        </w:rPr>
        <w:t> </w:t>
      </w:r>
      <w:r>
        <w:rPr>
          <w:rFonts w:ascii="Lucida Sans Unicode"/>
          <w:sz w:val="20"/>
        </w:rPr>
        <w:t>Parliament's</w:t>
      </w:r>
      <w:r>
        <w:rPr>
          <w:rFonts w:ascii="Lucida Sans Unicode"/>
          <w:spacing w:val="-4"/>
          <w:sz w:val="20"/>
        </w:rPr>
        <w:t> </w:t>
      </w:r>
      <w:r>
        <w:rPr>
          <w:rFonts w:ascii="Lucida Sans Unicode"/>
          <w:sz w:val="20"/>
        </w:rPr>
        <w:t>processes</w:t>
      </w:r>
      <w:r>
        <w:rPr>
          <w:rFonts w:ascii="Lucida Sans Unicode"/>
          <w:spacing w:val="-5"/>
          <w:sz w:val="20"/>
        </w:rPr>
        <w:t> </w:t>
      </w:r>
      <w:r>
        <w:rPr>
          <w:rFonts w:ascii="Lucida Sans Unicode"/>
          <w:sz w:val="20"/>
        </w:rPr>
        <w:t>allow.</w:t>
      </w:r>
      <w:r>
        <w:rPr>
          <w:rFonts w:ascii="Lucida Sans Unicode"/>
          <w:spacing w:val="-4"/>
          <w:sz w:val="20"/>
        </w:rPr>
        <w:t> </w:t>
      </w:r>
      <w:r>
        <w:rPr>
          <w:rFonts w:ascii="Lucida Sans Unicode"/>
          <w:sz w:val="20"/>
        </w:rPr>
        <w:t>The</w:t>
      </w:r>
      <w:r>
        <w:rPr>
          <w:rFonts w:ascii="Lucida Sans Unicode"/>
          <w:spacing w:val="-4"/>
          <w:sz w:val="20"/>
        </w:rPr>
        <w:t> </w:t>
      </w:r>
      <w:r>
        <w:rPr>
          <w:rFonts w:ascii="Lucida Sans Unicode"/>
          <w:sz w:val="20"/>
        </w:rPr>
        <w:t>Government</w:t>
      </w:r>
      <w:r>
        <w:rPr>
          <w:rFonts w:ascii="Lucida Sans Unicode"/>
          <w:spacing w:val="-3"/>
          <w:sz w:val="20"/>
        </w:rPr>
        <w:t> </w:t>
      </w:r>
      <w:r>
        <w:rPr>
          <w:rFonts w:ascii="Lucida Sans Unicode"/>
          <w:sz w:val="20"/>
        </w:rPr>
        <w:t>will</w:t>
      </w:r>
      <w:r>
        <w:rPr>
          <w:rFonts w:ascii="Lucida Sans Unicode"/>
          <w:spacing w:val="-4"/>
          <w:sz w:val="20"/>
        </w:rPr>
        <w:t> </w:t>
      </w:r>
      <w:r>
        <w:rPr>
          <w:rFonts w:ascii="Lucida Sans Unicode"/>
          <w:sz w:val="20"/>
        </w:rPr>
        <w:t>introduce</w:t>
      </w:r>
      <w:r>
        <w:rPr>
          <w:rFonts w:ascii="Lucida Sans Unicode"/>
          <w:spacing w:val="-3"/>
          <w:sz w:val="20"/>
        </w:rPr>
        <w:t> </w:t>
      </w:r>
      <w:r>
        <w:rPr>
          <w:rFonts w:ascii="Lucida Sans Unicode"/>
          <w:sz w:val="20"/>
        </w:rPr>
        <w:t>such</w:t>
      </w:r>
      <w:r>
        <w:rPr>
          <w:rFonts w:ascii="Lucida Sans Unicode"/>
          <w:spacing w:val="-5"/>
          <w:sz w:val="20"/>
        </w:rPr>
        <w:t> </w:t>
      </w:r>
      <w:r>
        <w:rPr>
          <w:rFonts w:ascii="Lucida Sans Unicode"/>
          <w:sz w:val="20"/>
        </w:rPr>
        <w:t>a</w:t>
      </w:r>
      <w:r>
        <w:rPr>
          <w:rFonts w:ascii="Lucida Sans Unicode"/>
          <w:spacing w:val="-4"/>
          <w:sz w:val="20"/>
        </w:rPr>
        <w:t> </w:t>
      </w:r>
      <w:r>
        <w:rPr>
          <w:rFonts w:ascii="Lucida Sans Unicode"/>
          <w:sz w:val="20"/>
        </w:rPr>
        <w:t>bill</w:t>
      </w:r>
      <w:r>
        <w:rPr>
          <w:rFonts w:ascii="Lucida Sans Unicode"/>
          <w:spacing w:val="-5"/>
          <w:sz w:val="20"/>
        </w:rPr>
        <w:t> </w:t>
      </w:r>
      <w:r>
        <w:rPr>
          <w:rFonts w:ascii="Lucida Sans Unicode"/>
          <w:sz w:val="20"/>
        </w:rPr>
        <w:t>at</w:t>
      </w:r>
      <w:r>
        <w:rPr>
          <w:rFonts w:ascii="Lucida Sans Unicode"/>
          <w:spacing w:val="-4"/>
          <w:sz w:val="20"/>
        </w:rPr>
        <w:t> </w:t>
      </w:r>
      <w:r>
        <w:rPr>
          <w:rFonts w:ascii="Lucida Sans Unicode"/>
          <w:sz w:val="20"/>
        </w:rPr>
        <w:t>the</w:t>
      </w:r>
      <w:r>
        <w:rPr>
          <w:rFonts w:ascii="Lucida Sans Unicode"/>
          <w:spacing w:val="-4"/>
          <w:sz w:val="20"/>
        </w:rPr>
        <w:t> </w:t>
      </w:r>
      <w:r>
        <w:rPr>
          <w:rFonts w:ascii="Lucida Sans Unicode"/>
          <w:sz w:val="20"/>
        </w:rPr>
        <w:t>earliest </w:t>
      </w:r>
      <w:r>
        <w:rPr>
          <w:rFonts w:ascii="Lucida Sans Unicode"/>
          <w:sz w:val="20"/>
        </w:rPr>
      </w:r>
      <w:r>
        <w:rPr>
          <w:rFonts w:ascii="Lucida Sans Unicode"/>
          <w:spacing w:val="-1"/>
          <w:w w:val="100"/>
          <w:sz w:val="20"/>
        </w:rPr>
        <w:t>possible</w:t>
      </w:r>
      <w:r>
        <w:rPr>
          <w:rFonts w:ascii="Lucida Sans Unicode"/>
          <w:spacing w:val="10"/>
          <w:w w:val="100"/>
          <w:sz w:val="20"/>
        </w:rPr>
        <w:t> </w:t>
      </w:r>
      <w:r>
        <w:rPr>
          <w:rFonts w:ascii="Lucida Sans Unicode"/>
          <w:spacing w:val="-1"/>
          <w:w w:val="100"/>
          <w:sz w:val="20"/>
        </w:rPr>
        <w:t>opportunity.</w:t>
      </w:r>
      <w:hyperlink w:history="true" w:anchor="_bookmark45">
        <w:r>
          <w:rPr>
            <w:rFonts w:ascii="Lucida Sans Unicode"/>
            <w:spacing w:val="-1"/>
            <w:w w:val="100"/>
            <w:position w:val="6"/>
            <w:sz w:val="8"/>
          </w:rPr>
          <w:t>96</w:t>
        </w:r>
        <w:r>
          <w:rPr>
            <w:rFonts w:ascii="Lucida Sans Unicode"/>
            <w:w w:val="100"/>
            <w:sz w:val="8"/>
          </w:rPr>
        </w:r>
      </w:hyperlink>
    </w:p>
    <w:p>
      <w:pPr>
        <w:pStyle w:val="ListParagraph"/>
        <w:numPr>
          <w:ilvl w:val="0"/>
          <w:numId w:val="4"/>
        </w:numPr>
        <w:tabs>
          <w:tab w:pos="682" w:val="left" w:leader="none"/>
        </w:tabs>
        <w:spacing w:line="220" w:lineRule="auto" w:before="118" w:after="0"/>
        <w:ind w:left="114" w:right="116" w:firstLine="0"/>
        <w:jc w:val="left"/>
        <w:rPr>
          <w:rFonts w:ascii="Lucida Sans Unicode" w:hAnsi="Lucida Sans Unicode" w:cs="Lucida Sans Unicode" w:eastAsia="Lucida Sans Unicode" w:hint="default"/>
          <w:sz w:val="8"/>
          <w:szCs w:val="8"/>
        </w:rPr>
      </w:pPr>
      <w:r>
        <w:rPr>
          <w:rFonts w:ascii="Lucida Sans Unicode"/>
          <w:sz w:val="24"/>
        </w:rPr>
        <w:t>The </w:t>
      </w:r>
      <w:r>
        <w:rPr>
          <w:rFonts w:ascii="Trebuchet MS"/>
          <w:i/>
          <w:color w:val="0000FF"/>
          <w:sz w:val="24"/>
        </w:rPr>
      </w:r>
      <w:hyperlink r:id="rId86">
        <w:r>
          <w:rPr>
            <w:rFonts w:ascii="Trebuchet MS"/>
            <w:i/>
            <w:color w:val="0000FF"/>
            <w:sz w:val="24"/>
            <w:u w:val="single" w:color="0000FF"/>
          </w:rPr>
          <w:t>Budget (Scotland) (No 3) Bill </w:t>
        </w:r>
        <w:r>
          <w:rPr>
            <w:rFonts w:ascii="Trebuchet MS"/>
            <w:i/>
            <w:color w:val="0000FF"/>
            <w:sz w:val="24"/>
          </w:rPr>
        </w:r>
      </w:hyperlink>
      <w:r>
        <w:rPr>
          <w:rFonts w:ascii="Lucida Sans Unicode"/>
          <w:sz w:val="24"/>
        </w:rPr>
        <w:t>was introduced the following day (29 January </w:t>
      </w:r>
      <w:r>
        <w:rPr>
          <w:rFonts w:ascii="Lucida Sans Unicode"/>
          <w:spacing w:val="-1"/>
          <w:sz w:val="24"/>
        </w:rPr>
        <w:t>2009),</w:t>
      </w:r>
      <w:r>
        <w:rPr>
          <w:rFonts w:ascii="Lucida Sans Unicode"/>
          <w:sz w:val="24"/>
        </w:rPr>
        <w:t> and </w:t>
      </w:r>
      <w:r>
        <w:rPr>
          <w:rFonts w:ascii="Lucida Sans Unicode"/>
          <w:spacing w:val="-1"/>
          <w:sz w:val="24"/>
        </w:rPr>
        <w:t>on</w:t>
      </w:r>
      <w:r>
        <w:rPr>
          <w:rFonts w:ascii="Lucida Sans Unicode"/>
          <w:sz w:val="24"/>
        </w:rPr>
        <w:t> </w:t>
      </w:r>
      <w:r>
        <w:rPr>
          <w:rFonts w:ascii="Lucida Sans Unicode"/>
          <w:spacing w:val="-1"/>
          <w:sz w:val="24"/>
        </w:rPr>
        <w:t>the</w:t>
      </w:r>
      <w:r>
        <w:rPr>
          <w:rFonts w:ascii="Lucida Sans Unicode"/>
          <w:sz w:val="24"/>
        </w:rPr>
        <w:t> 4 </w:t>
      </w:r>
      <w:r>
        <w:rPr>
          <w:rFonts w:ascii="Lucida Sans Unicode"/>
          <w:spacing w:val="-1"/>
          <w:sz w:val="24"/>
        </w:rPr>
        <w:t>February</w:t>
      </w:r>
      <w:r>
        <w:rPr>
          <w:rFonts w:ascii="Lucida Sans Unicode"/>
          <w:sz w:val="24"/>
        </w:rPr>
        <w:t> </w:t>
      </w:r>
      <w:r>
        <w:rPr>
          <w:rFonts w:ascii="Lucida Sans Unicode"/>
          <w:spacing w:val="1"/>
          <w:w w:val="100"/>
          <w:sz w:val="24"/>
        </w:rPr>
        <w:t>2009,</w:t>
      </w:r>
      <w:hyperlink w:history="true" w:anchor="_bookmark45">
        <w:r>
          <w:rPr>
            <w:rFonts w:ascii="Lucida Sans Unicode"/>
            <w:spacing w:val="1"/>
            <w:w w:val="100"/>
            <w:position w:val="6"/>
            <w:sz w:val="8"/>
          </w:rPr>
          <w:t>97</w:t>
        </w:r>
      </w:hyperlink>
      <w:r>
        <w:rPr>
          <w:rFonts w:ascii="Lucida Sans Unicode"/>
          <w:w w:val="100"/>
          <w:position w:val="6"/>
          <w:sz w:val="8"/>
        </w:rPr>
        <w:t>    </w:t>
      </w:r>
      <w:r>
        <w:rPr>
          <w:rFonts w:ascii="Lucida Sans Unicode"/>
          <w:spacing w:val="-1"/>
          <w:sz w:val="24"/>
        </w:rPr>
        <w:t>the</w:t>
      </w:r>
      <w:r>
        <w:rPr>
          <w:rFonts w:ascii="Lucida Sans Unicode"/>
          <w:sz w:val="24"/>
        </w:rPr>
        <w:t> </w:t>
      </w:r>
      <w:r>
        <w:rPr>
          <w:rFonts w:ascii="Lucida Sans Unicode"/>
          <w:spacing w:val="-1"/>
          <w:sz w:val="24"/>
        </w:rPr>
        <w:t>Parliament</w:t>
      </w:r>
      <w:r>
        <w:rPr>
          <w:rFonts w:ascii="Lucida Sans Unicode"/>
          <w:sz w:val="24"/>
        </w:rPr>
        <w:t> </w:t>
      </w:r>
      <w:r>
        <w:rPr>
          <w:rFonts w:ascii="Lucida Sans Unicode"/>
          <w:spacing w:val="-1"/>
          <w:sz w:val="24"/>
        </w:rPr>
        <w:t>agreed</w:t>
      </w:r>
      <w:r>
        <w:rPr>
          <w:rFonts w:ascii="Lucida Sans Unicode"/>
          <w:sz w:val="24"/>
        </w:rPr>
        <w:t> </w:t>
      </w:r>
      <w:r>
        <w:rPr>
          <w:rFonts w:ascii="Lucida Sans Unicode"/>
          <w:spacing w:val="-1"/>
          <w:sz w:val="24"/>
        </w:rPr>
        <w:t>to</w:t>
      </w:r>
      <w:r>
        <w:rPr>
          <w:rFonts w:ascii="Lucida Sans Unicode"/>
          <w:sz w:val="24"/>
        </w:rPr>
        <w:t> </w:t>
      </w:r>
      <w:r>
        <w:rPr>
          <w:rFonts w:ascii="Lucida Sans Unicode"/>
          <w:spacing w:val="-1"/>
          <w:sz w:val="24"/>
        </w:rPr>
        <w:t>consider</w:t>
      </w:r>
      <w:r>
        <w:rPr>
          <w:rFonts w:ascii="Lucida Sans Unicode"/>
          <w:sz w:val="24"/>
        </w:rPr>
        <w:t> the </w:t>
      </w:r>
      <w:r>
        <w:rPr>
          <w:rFonts w:ascii="Lucida Sans Unicode"/>
          <w:spacing w:val="-1"/>
          <w:sz w:val="24"/>
        </w:rPr>
        <w:t>Bill  </w:t>
      </w:r>
      <w:r>
        <w:rPr>
          <w:rFonts w:ascii="Lucida Sans Unicode"/>
          <w:spacing w:val="-1"/>
          <w:sz w:val="24"/>
        </w:rPr>
      </w:r>
      <w:r>
        <w:rPr>
          <w:rFonts w:ascii="Lucida Sans Unicode"/>
          <w:spacing w:val="-1"/>
          <w:sz w:val="24"/>
        </w:rPr>
      </w:r>
      <w:r>
        <w:rPr>
          <w:rFonts w:ascii="Lucida Sans Unicode"/>
          <w:sz w:val="24"/>
        </w:rPr>
        <w:t>under the Emergency Bill procedure, which allows stages 1, 2 and 3 to be considered </w:t>
      </w:r>
      <w:r>
        <w:rPr>
          <w:rFonts w:ascii="Lucida Sans Unicode"/>
          <w:sz w:val="24"/>
        </w:rPr>
      </w:r>
      <w:r>
        <w:rPr>
          <w:rFonts w:ascii="Lucida Sans Unicode"/>
          <w:spacing w:val="-1"/>
          <w:sz w:val="24"/>
        </w:rPr>
        <w:t>on</w:t>
      </w:r>
      <w:r>
        <w:rPr>
          <w:rFonts w:ascii="Lucida Sans Unicode"/>
          <w:sz w:val="24"/>
        </w:rPr>
        <w:t> </w:t>
      </w:r>
      <w:r>
        <w:rPr>
          <w:rFonts w:ascii="Lucida Sans Unicode"/>
          <w:spacing w:val="-1"/>
          <w:sz w:val="24"/>
        </w:rPr>
        <w:t>the</w:t>
      </w:r>
      <w:r>
        <w:rPr>
          <w:rFonts w:ascii="Lucida Sans Unicode"/>
          <w:sz w:val="24"/>
        </w:rPr>
        <w:t> </w:t>
      </w:r>
      <w:r>
        <w:rPr>
          <w:rFonts w:ascii="Lucida Sans Unicode"/>
          <w:spacing w:val="-2"/>
          <w:sz w:val="24"/>
        </w:rPr>
        <w:t>same</w:t>
      </w:r>
      <w:r>
        <w:rPr>
          <w:rFonts w:ascii="Lucida Sans Unicode"/>
          <w:spacing w:val="6"/>
          <w:sz w:val="24"/>
        </w:rPr>
        <w:t> </w:t>
      </w:r>
      <w:r>
        <w:rPr>
          <w:rFonts w:ascii="Lucida Sans Unicode"/>
          <w:spacing w:val="1"/>
          <w:w w:val="100"/>
          <w:sz w:val="24"/>
        </w:rPr>
        <w:t>day.</w:t>
      </w:r>
      <w:hyperlink w:history="true" w:anchor="_bookmark45">
        <w:r>
          <w:rPr>
            <w:rFonts w:ascii="Lucida Sans Unicode"/>
            <w:spacing w:val="1"/>
            <w:w w:val="100"/>
            <w:position w:val="6"/>
            <w:sz w:val="8"/>
          </w:rPr>
          <w:t>98</w:t>
        </w:r>
        <w:r>
          <w:rPr>
            <w:rFonts w:ascii="Lucida Sans Unicode"/>
            <w:w w:val="100"/>
            <w:sz w:val="8"/>
          </w:rPr>
        </w:r>
      </w:hyperlink>
    </w:p>
    <w:p>
      <w:pPr>
        <w:pStyle w:val="BodyText"/>
        <w:spacing w:line="220" w:lineRule="auto" w:before="120"/>
        <w:ind w:right="175"/>
        <w:jc w:val="left"/>
        <w:rPr>
          <w:rFonts w:ascii="Trebuchet MS" w:hAnsi="Trebuchet MS" w:cs="Trebuchet MS" w:eastAsia="Trebuchet MS" w:hint="default"/>
          <w:sz w:val="22"/>
          <w:szCs w:val="22"/>
        </w:rPr>
      </w:pPr>
      <w:r>
        <w:rPr/>
        <w:t>Using the Emergency Bill procedure the Bill was immediately referred to the Parliament for stage 1 consideration of its general principles</w:t>
      </w:r>
      <w:r>
        <w:rPr>
          <w:color w:val="0000FF"/>
          <w:sz w:val="22"/>
        </w:rPr>
        <w:t>. </w:t>
      </w:r>
      <w:r>
        <w:rPr/>
        <w:t>The Parliament agreed </w:t>
      </w:r>
      <w:r>
        <w:rPr/>
        <w:t>on a motion and the Bill was passed at stage 1. The Parliament then immediately moved to stage 2, which was taken by a Committee of the Whole House, no amendments were lodged and the Bill was passed at stage 2. Immediately following this, the stage 3 debate was held, again no amendments were lodged and the Bill was passed at stage 3.  The Bill received Royal Assent on 10 March 2009 and became the </w:t>
      </w:r>
      <w:r>
        <w:rPr>
          <w:rFonts w:ascii="Trebuchet MS"/>
          <w:i/>
          <w:color w:val="0000FF"/>
          <w:sz w:val="22"/>
        </w:rPr>
      </w:r>
      <w:hyperlink r:id="rId87">
        <w:r>
          <w:rPr>
            <w:rFonts w:ascii="Trebuchet MS"/>
            <w:i/>
            <w:color w:val="0000FF"/>
            <w:sz w:val="22"/>
            <w:u w:val="single" w:color="0000FF"/>
          </w:rPr>
          <w:t>Budget  (Scotland)  Act</w:t>
        </w:r>
        <w:r>
          <w:rPr>
            <w:rFonts w:ascii="Trebuchet MS"/>
            <w:i/>
            <w:color w:val="0000FF"/>
            <w:spacing w:val="55"/>
            <w:sz w:val="22"/>
            <w:u w:val="single" w:color="0000FF"/>
          </w:rPr>
          <w:t> </w:t>
        </w:r>
        <w:r>
          <w:rPr>
            <w:rFonts w:ascii="Trebuchet MS"/>
            <w:i/>
            <w:color w:val="0000FF"/>
            <w:sz w:val="22"/>
            <w:u w:val="single" w:color="0000FF"/>
          </w:rPr>
          <w:t>2009</w:t>
        </w:r>
        <w:r>
          <w:rPr>
            <w:rFonts w:ascii="Trebuchet MS"/>
            <w:i/>
            <w:color w:val="0000FF"/>
            <w:sz w:val="22"/>
          </w:rPr>
        </w:r>
      </w:hyperlink>
      <w:r>
        <w:rPr>
          <w:rFonts w:ascii="Trebuchet MS"/>
          <w:i/>
          <w:sz w:val="22"/>
        </w:rPr>
        <w:t>.</w:t>
      </w:r>
      <w:r>
        <w:rPr>
          <w:rFonts w:ascii="Trebuchet MS"/>
          <w:sz w:val="22"/>
        </w:rPr>
      </w: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0"/>
        <w:ind w:right="0"/>
        <w:rPr>
          <w:rFonts w:ascii="Trebuchet MS" w:hAnsi="Trebuchet MS" w:cs="Trebuchet MS" w:eastAsia="Trebuchet MS" w:hint="default"/>
          <w:i/>
          <w:sz w:val="20"/>
          <w:szCs w:val="20"/>
        </w:rPr>
      </w:pPr>
    </w:p>
    <w:p>
      <w:pPr>
        <w:spacing w:line="240" w:lineRule="auto" w:before="7" w:after="0"/>
        <w:ind w:right="0"/>
        <w:rPr>
          <w:rFonts w:ascii="Trebuchet MS" w:hAnsi="Trebuchet MS" w:cs="Trebuchet MS" w:eastAsia="Trebuchet MS" w:hint="default"/>
          <w:i/>
          <w:sz w:val="19"/>
          <w:szCs w:val="19"/>
        </w:rPr>
      </w:pPr>
    </w:p>
    <w:p>
      <w:pPr>
        <w:spacing w:line="20" w:lineRule="exact"/>
        <w:ind w:left="108" w:right="0" w:firstLine="0"/>
        <w:rPr>
          <w:rFonts w:ascii="Trebuchet MS" w:hAnsi="Trebuchet MS" w:cs="Trebuchet MS" w:eastAsia="Trebuchet MS" w:hint="default"/>
          <w:sz w:val="2"/>
          <w:szCs w:val="2"/>
        </w:rPr>
      </w:pPr>
      <w:r>
        <w:rPr>
          <w:rFonts w:ascii="Trebuchet MS" w:hAnsi="Trebuchet MS" w:cs="Trebuchet MS" w:eastAsia="Trebuchet MS"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Trebuchet MS" w:hAnsi="Trebuchet MS" w:cs="Trebuchet MS" w:eastAsia="Trebuchet MS" w:hint="default"/>
          <w:sz w:val="2"/>
          <w:szCs w:val="2"/>
        </w:rPr>
      </w:r>
    </w:p>
    <w:p>
      <w:pPr>
        <w:spacing w:line="218" w:lineRule="exact" w:before="75"/>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94 </w:t>
      </w:r>
      <w:r>
        <w:rPr>
          <w:rFonts w:ascii="Lucida Sans Unicode"/>
          <w:color w:val="0000FF"/>
          <w:sz w:val="16"/>
        </w:rPr>
      </w:r>
      <w:hyperlink r:id="rId88">
        <w:r>
          <w:rPr>
            <w:rFonts w:ascii="Lucida Sans Unicode"/>
            <w:color w:val="0000FF"/>
            <w:sz w:val="16"/>
            <w:u w:val="single" w:color="0000FF"/>
          </w:rPr>
          <w:t>Scottish Parliament Finance Committee Official Report 20 January 2009 col 921 </w:t>
        </w:r>
        <w:r>
          <w:rPr>
            <w:rFonts w:ascii="Lucida Sans Unicode"/>
            <w:color w:val="0000FF"/>
            <w:sz w:val="16"/>
          </w:rPr>
        </w:r>
      </w:hyperlink>
      <w:r>
        <w:rPr>
          <w:rFonts w:ascii="Lucida Sans Unicode"/>
          <w:sz w:val="16"/>
        </w:rPr>
        <w:t>[as 21 October</w:t>
      </w:r>
      <w:r>
        <w:rPr>
          <w:rFonts w:ascii="Lucida Sans Unicode"/>
          <w:spacing w:val="-20"/>
          <w:sz w:val="16"/>
        </w:rPr>
        <w:t> </w:t>
      </w:r>
      <w:r>
        <w:rPr>
          <w:rFonts w:ascii="Lucida Sans Unicode"/>
          <w:sz w:val="16"/>
        </w:rPr>
        <w:t>2009]</w:t>
      </w:r>
    </w:p>
    <w:p>
      <w:pPr>
        <w:spacing w:line="189"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95 </w:t>
      </w:r>
      <w:r>
        <w:rPr>
          <w:rFonts w:ascii="Lucida Sans Unicode"/>
          <w:color w:val="0000FF"/>
          <w:sz w:val="16"/>
        </w:rPr>
      </w:r>
      <w:hyperlink r:id="rId89">
        <w:r>
          <w:rPr>
            <w:rFonts w:ascii="Lucida Sans Unicode"/>
            <w:color w:val="0000FF"/>
            <w:sz w:val="16"/>
            <w:u w:val="single" w:color="0000FF"/>
          </w:rPr>
          <w:t>Scottish Parliament Official Report 28 January 2009 col 14403 </w:t>
        </w:r>
        <w:r>
          <w:rPr>
            <w:rFonts w:ascii="Lucida Sans Unicode"/>
            <w:color w:val="0000FF"/>
            <w:sz w:val="16"/>
          </w:rPr>
        </w:r>
      </w:hyperlink>
      <w:r>
        <w:rPr>
          <w:rFonts w:ascii="Lucida Sans Unicode"/>
          <w:sz w:val="16"/>
        </w:rPr>
        <w:t>[as 21 October</w:t>
      </w:r>
      <w:r>
        <w:rPr>
          <w:rFonts w:ascii="Lucida Sans Unicode"/>
          <w:spacing w:val="-18"/>
          <w:sz w:val="16"/>
        </w:rPr>
        <w:t> </w:t>
      </w:r>
      <w:r>
        <w:rPr>
          <w:rFonts w:ascii="Lucida Sans Unicode"/>
          <w:sz w:val="16"/>
        </w:rPr>
        <w:t>2009]</w:t>
      </w:r>
    </w:p>
    <w:p>
      <w:pPr>
        <w:spacing w:line="188"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96 </w:t>
      </w:r>
      <w:r>
        <w:rPr>
          <w:rFonts w:ascii="Lucida Sans Unicode"/>
          <w:color w:val="0000FF"/>
          <w:sz w:val="16"/>
        </w:rPr>
      </w:r>
      <w:hyperlink r:id="rId90">
        <w:r>
          <w:rPr>
            <w:rFonts w:ascii="Lucida Sans Unicode"/>
            <w:color w:val="0000FF"/>
            <w:sz w:val="16"/>
            <w:u w:val="single" w:color="0000FF"/>
          </w:rPr>
          <w:t>Scottish Parliament Official Report 28 January 2009 col 14461 </w:t>
        </w:r>
        <w:r>
          <w:rPr>
            <w:rFonts w:ascii="Lucida Sans Unicode"/>
            <w:color w:val="0000FF"/>
            <w:sz w:val="16"/>
          </w:rPr>
        </w:r>
      </w:hyperlink>
      <w:r>
        <w:rPr>
          <w:rFonts w:ascii="Lucida Sans Unicode"/>
          <w:sz w:val="16"/>
        </w:rPr>
        <w:t>[ as21 October</w:t>
      </w:r>
      <w:r>
        <w:rPr>
          <w:rFonts w:ascii="Lucida Sans Unicode"/>
          <w:spacing w:val="-25"/>
          <w:sz w:val="16"/>
        </w:rPr>
        <w:t> </w:t>
      </w:r>
      <w:r>
        <w:rPr>
          <w:rFonts w:ascii="Lucida Sans Unicode"/>
          <w:sz w:val="16"/>
        </w:rPr>
        <w:t>2009]</w:t>
      </w:r>
    </w:p>
    <w:p>
      <w:pPr>
        <w:spacing w:line="188"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97 </w:t>
      </w:r>
      <w:r>
        <w:rPr>
          <w:rFonts w:ascii="Lucida Sans Unicode"/>
          <w:color w:val="0000FF"/>
          <w:sz w:val="16"/>
        </w:rPr>
      </w:r>
      <w:hyperlink r:id="rId91">
        <w:r>
          <w:rPr>
            <w:rFonts w:ascii="Lucida Sans Unicode"/>
            <w:color w:val="0000FF"/>
            <w:sz w:val="16"/>
            <w:u w:val="single" w:color="0000FF"/>
          </w:rPr>
          <w:t>Scottish Parliament Official Report 4 February 2009 col 14646 </w:t>
        </w:r>
        <w:r>
          <w:rPr>
            <w:rFonts w:ascii="Lucida Sans Unicode"/>
            <w:color w:val="0000FF"/>
            <w:sz w:val="16"/>
          </w:rPr>
        </w:r>
      </w:hyperlink>
      <w:r>
        <w:rPr>
          <w:rFonts w:ascii="Lucida Sans Unicode"/>
          <w:sz w:val="16"/>
        </w:rPr>
        <w:t>[as 21 October</w:t>
      </w:r>
      <w:r>
        <w:rPr>
          <w:rFonts w:ascii="Lucida Sans Unicode"/>
          <w:spacing w:val="-14"/>
          <w:sz w:val="16"/>
        </w:rPr>
        <w:t> </w:t>
      </w:r>
      <w:r>
        <w:rPr>
          <w:rFonts w:ascii="Lucida Sans Unicode"/>
          <w:sz w:val="16"/>
        </w:rPr>
        <w:t>2009]</w:t>
      </w:r>
    </w:p>
    <w:p>
      <w:pPr>
        <w:spacing w:line="184" w:lineRule="auto" w:before="11"/>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98 </w:t>
      </w:r>
      <w:r>
        <w:rPr>
          <w:rFonts w:ascii="Lucida Sans Unicode"/>
          <w:sz w:val="16"/>
        </w:rPr>
        <w:t>Procedures for Emergency Bills are set out in Rule 9.21 of the </w:t>
      </w:r>
      <w:r>
        <w:rPr>
          <w:rFonts w:ascii="Lucida Sans Unicode"/>
          <w:color w:val="0000FF"/>
          <w:sz w:val="16"/>
        </w:rPr>
      </w:r>
      <w:hyperlink r:id="rId84">
        <w:r>
          <w:rPr>
            <w:rFonts w:ascii="Lucida Sans Unicode"/>
            <w:color w:val="0000FF"/>
            <w:sz w:val="16"/>
            <w:u w:val="single" w:color="0000FF"/>
          </w:rPr>
          <w:t>Standing Orders of the Scottish Parliament 3rd Edition </w:t>
        </w:r>
        <w:r>
          <w:rPr>
            <w:rFonts w:ascii="Lucida Sans Unicode"/>
            <w:color w:val="0000FF"/>
            <w:sz w:val="16"/>
          </w:rPr>
        </w:r>
      </w:hyperlink>
      <w:r>
        <w:rPr>
          <w:rFonts w:ascii="Lucida Sans Unicode"/>
          <w:color w:val="0000FF"/>
          <w:sz w:val="16"/>
        </w:rPr>
      </w:r>
      <w:hyperlink r:id="rId84">
        <w:r>
          <w:rPr>
            <w:rFonts w:ascii="Lucida Sans Unicode"/>
            <w:color w:val="0000FF"/>
            <w:sz w:val="16"/>
          </w:rPr>
        </w:r>
        <w:r>
          <w:rPr>
            <w:rFonts w:ascii="Lucida Sans Unicode"/>
            <w:color w:val="0000FF"/>
            <w:sz w:val="16"/>
            <w:u w:val="single" w:color="0000FF"/>
          </w:rPr>
          <w:t>(December 2008) </w:t>
        </w:r>
        <w:r>
          <w:rPr>
            <w:rFonts w:ascii="Lucida Sans Unicode"/>
            <w:color w:val="0000FF"/>
            <w:sz w:val="16"/>
          </w:rPr>
        </w:r>
      </w:hyperlink>
      <w:r>
        <w:rPr>
          <w:rFonts w:ascii="Lucida Sans Unicode"/>
          <w:sz w:val="16"/>
        </w:rPr>
        <w:t>[as 3 August</w:t>
      </w:r>
      <w:r>
        <w:rPr>
          <w:rFonts w:ascii="Lucida Sans Unicode"/>
          <w:spacing w:val="-12"/>
          <w:sz w:val="16"/>
        </w:rPr>
        <w:t> </w:t>
      </w:r>
      <w:r>
        <w:rPr>
          <w:rFonts w:ascii="Lucida Sans Unicode"/>
          <w:sz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spacing w:before="60"/>
        <w:ind w:left="114" w:right="175" w:firstLine="0"/>
        <w:jc w:val="left"/>
        <w:rPr>
          <w:rFonts w:ascii="Trebuchet MS" w:hAnsi="Trebuchet MS" w:cs="Trebuchet MS" w:eastAsia="Trebuchet MS" w:hint="default"/>
          <w:sz w:val="20"/>
          <w:szCs w:val="20"/>
        </w:rPr>
      </w:pPr>
      <w:bookmarkStart w:name="Table 2: Timeline of parliamentary budge" w:id="124"/>
      <w:bookmarkEnd w:id="124"/>
      <w:r>
        <w:rPr/>
      </w:r>
      <w:bookmarkStart w:name="_bookmark46" w:id="125"/>
      <w:bookmarkEnd w:id="125"/>
      <w:r>
        <w:rPr/>
      </w:r>
      <w:r>
        <w:rPr>
          <w:rFonts w:ascii="Trebuchet MS"/>
          <w:b/>
          <w:w w:val="110"/>
          <w:sz w:val="20"/>
        </w:rPr>
        <w:t>Table</w:t>
      </w:r>
      <w:r>
        <w:rPr>
          <w:rFonts w:ascii="Trebuchet MS"/>
          <w:b/>
          <w:spacing w:val="-10"/>
          <w:w w:val="110"/>
          <w:sz w:val="20"/>
        </w:rPr>
        <w:t> </w:t>
      </w:r>
      <w:r>
        <w:rPr>
          <w:rFonts w:ascii="Trebuchet MS"/>
          <w:b/>
          <w:w w:val="110"/>
          <w:sz w:val="20"/>
        </w:rPr>
        <w:t>2:</w:t>
      </w:r>
      <w:r>
        <w:rPr>
          <w:rFonts w:ascii="Trebuchet MS"/>
          <w:b/>
          <w:spacing w:val="-9"/>
          <w:w w:val="110"/>
          <w:sz w:val="20"/>
        </w:rPr>
        <w:t> </w:t>
      </w:r>
      <w:r>
        <w:rPr>
          <w:rFonts w:ascii="Trebuchet MS"/>
          <w:b/>
          <w:w w:val="110"/>
          <w:sz w:val="20"/>
        </w:rPr>
        <w:t>Timeline</w:t>
      </w:r>
      <w:r>
        <w:rPr>
          <w:rFonts w:ascii="Trebuchet MS"/>
          <w:b/>
          <w:spacing w:val="-11"/>
          <w:w w:val="110"/>
          <w:sz w:val="20"/>
        </w:rPr>
        <w:t> </w:t>
      </w:r>
      <w:r>
        <w:rPr>
          <w:rFonts w:ascii="Trebuchet MS"/>
          <w:b/>
          <w:w w:val="110"/>
          <w:sz w:val="20"/>
        </w:rPr>
        <w:t>of</w:t>
      </w:r>
      <w:r>
        <w:rPr>
          <w:rFonts w:ascii="Trebuchet MS"/>
          <w:b/>
          <w:spacing w:val="-9"/>
          <w:w w:val="110"/>
          <w:sz w:val="20"/>
        </w:rPr>
        <w:t> </w:t>
      </w:r>
      <w:r>
        <w:rPr>
          <w:rFonts w:ascii="Trebuchet MS"/>
          <w:b/>
          <w:w w:val="110"/>
          <w:sz w:val="20"/>
        </w:rPr>
        <w:t>parliamentary</w:t>
      </w:r>
      <w:r>
        <w:rPr>
          <w:rFonts w:ascii="Trebuchet MS"/>
          <w:b/>
          <w:spacing w:val="-9"/>
          <w:w w:val="110"/>
          <w:sz w:val="20"/>
        </w:rPr>
        <w:t> </w:t>
      </w:r>
      <w:r>
        <w:rPr>
          <w:rFonts w:ascii="Trebuchet MS"/>
          <w:b/>
          <w:w w:val="110"/>
          <w:sz w:val="20"/>
        </w:rPr>
        <w:t>budget</w:t>
      </w:r>
      <w:r>
        <w:rPr>
          <w:rFonts w:ascii="Trebuchet MS"/>
          <w:b/>
          <w:spacing w:val="-9"/>
          <w:w w:val="110"/>
          <w:sz w:val="20"/>
        </w:rPr>
        <w:t> </w:t>
      </w:r>
      <w:r>
        <w:rPr>
          <w:rFonts w:ascii="Trebuchet MS"/>
          <w:b/>
          <w:w w:val="110"/>
          <w:sz w:val="20"/>
        </w:rPr>
        <w:t>scrutiny</w:t>
      </w:r>
      <w:r>
        <w:rPr>
          <w:rFonts w:ascii="Trebuchet MS"/>
          <w:b/>
          <w:spacing w:val="-8"/>
          <w:w w:val="110"/>
          <w:sz w:val="20"/>
        </w:rPr>
        <w:t> </w:t>
      </w:r>
      <w:r>
        <w:rPr>
          <w:rFonts w:ascii="Trebuchet MS"/>
          <w:b/>
          <w:w w:val="110"/>
          <w:sz w:val="20"/>
        </w:rPr>
        <w:t>in</w:t>
      </w:r>
      <w:r>
        <w:rPr>
          <w:rFonts w:ascii="Trebuchet MS"/>
          <w:b/>
          <w:spacing w:val="-10"/>
          <w:w w:val="110"/>
          <w:sz w:val="20"/>
        </w:rPr>
        <w:t> </w:t>
      </w:r>
      <w:r>
        <w:rPr>
          <w:rFonts w:ascii="Trebuchet MS"/>
          <w:b/>
          <w:w w:val="110"/>
          <w:sz w:val="20"/>
        </w:rPr>
        <w:t>Scotland</w:t>
      </w:r>
      <w:r>
        <w:rPr>
          <w:rFonts w:ascii="Trebuchet MS"/>
          <w:sz w:val="20"/>
        </w:rPr>
      </w:r>
    </w:p>
    <w:p>
      <w:pPr>
        <w:spacing w:before="88" w:after="3"/>
        <w:ind w:left="4328" w:right="4299" w:firstLine="0"/>
        <w:jc w:val="center"/>
        <w:rPr>
          <w:rFonts w:ascii="Trebuchet MS" w:hAnsi="Trebuchet MS" w:cs="Trebuchet MS" w:eastAsia="Trebuchet MS" w:hint="default"/>
          <w:sz w:val="15"/>
          <w:szCs w:val="15"/>
        </w:rPr>
      </w:pPr>
      <w:r>
        <w:rPr/>
        <w:pict>
          <v:group style="position:absolute;margin-left:111.985001pt;margin-top:5.75458pt;width:385.65pt;height:1.2pt;mso-position-horizontal-relative:page;mso-position-vertical-relative:paragraph;z-index:-61528" coordorigin="2240,115" coordsize="7713,24">
            <v:group style="position:absolute;left:2251;top:116;width:7689;height:2" coordorigin="2251,116" coordsize="7689,2">
              <v:shape style="position:absolute;left:2251;top:116;width:7689;height:2" coordorigin="2251,116" coordsize="7689,0" path="m2251,116l9940,116e" filled="false" stroked="true" strokeweight=".06pt" strokecolor="#000000">
                <v:path arrowok="t"/>
              </v:shape>
            </v:group>
            <v:group style="position:absolute;left:2251;top:127;width:7690;height:2" coordorigin="2251,127" coordsize="7690,2">
              <v:shape style="position:absolute;left:2251;top:127;width:7690;height:2" coordorigin="2251,127" coordsize="7690,0" path="m2251,127l9941,127e" filled="false" stroked="true" strokeweight="1.140pt" strokecolor="#000000">
                <v:path arrowok="t"/>
              </v:shape>
            </v:group>
            <w10:wrap type="none"/>
          </v:group>
        </w:pict>
      </w:r>
      <w:r>
        <w:rPr>
          <w:rFonts w:ascii="Trebuchet MS"/>
          <w:b/>
          <w:w w:val="115"/>
          <w:sz w:val="23"/>
        </w:rPr>
        <w:t>STAGE</w:t>
      </w:r>
      <w:r>
        <w:rPr>
          <w:rFonts w:ascii="Trebuchet MS"/>
          <w:b/>
          <w:spacing w:val="-14"/>
          <w:w w:val="115"/>
          <w:sz w:val="23"/>
        </w:rPr>
        <w:t> </w:t>
      </w:r>
      <w:r>
        <w:rPr>
          <w:rFonts w:ascii="Trebuchet MS"/>
          <w:b/>
          <w:w w:val="115"/>
          <w:sz w:val="23"/>
        </w:rPr>
        <w:t>ONE</w:t>
      </w:r>
      <w:r>
        <w:rPr>
          <w:rFonts w:ascii="Trebuchet MS"/>
          <w:b/>
          <w:w w:val="115"/>
          <w:position w:val="12"/>
          <w:sz w:val="15"/>
        </w:rPr>
        <w:t>1</w:t>
      </w:r>
      <w:r>
        <w:rPr>
          <w:rFonts w:ascii="Trebuchet MS"/>
          <w:sz w:val="15"/>
        </w:rPr>
      </w:r>
    </w:p>
    <w:p>
      <w:pPr>
        <w:spacing w:line="25" w:lineRule="exact"/>
        <w:ind w:left="1219" w:right="0" w:firstLine="0"/>
        <w:rPr>
          <w:rFonts w:ascii="Trebuchet MS" w:hAnsi="Trebuchet MS" w:cs="Trebuchet MS" w:eastAsia="Trebuchet MS" w:hint="default"/>
          <w:sz w:val="2"/>
          <w:szCs w:val="2"/>
        </w:rPr>
      </w:pPr>
      <w:r>
        <w:rPr>
          <w:rFonts w:ascii="Trebuchet MS" w:hAnsi="Trebuchet MS" w:cs="Trebuchet MS" w:eastAsia="Trebuchet MS" w:hint="default"/>
          <w:position w:val="0"/>
          <w:sz w:val="2"/>
          <w:szCs w:val="2"/>
        </w:rPr>
        <w:pict>
          <v:group style="width:385.65pt;height:1.3pt;mso-position-horizontal-relative:char;mso-position-vertical-relative:line" coordorigin="0,0" coordsize="7713,26">
            <v:group style="position:absolute;left:11;top:1;width:7689;height:2" coordorigin="11,1" coordsize="7689,2">
              <v:shape style="position:absolute;left:11;top:1;width:7689;height:2" coordorigin="11,1" coordsize="7689,0" path="m11,1l7700,1e" filled="false" stroked="true" strokeweight=".06pt" strokecolor="#000000">
                <v:path arrowok="t"/>
              </v:shape>
            </v:group>
            <v:group style="position:absolute;left:11;top:14;width:7690;height:2" coordorigin="11,14" coordsize="7690,2">
              <v:shape style="position:absolute;left:11;top:14;width:7690;height:2" coordorigin="11,14" coordsize="7690,0" path="m11,14l7701,14e" filled="false" stroked="true" strokeweight="1.140pt" strokecolor="#000000">
                <v:path arrowok="t"/>
              </v:shape>
            </v:group>
          </v:group>
        </w:pict>
      </w:r>
      <w:r>
        <w:rPr>
          <w:rFonts w:ascii="Trebuchet MS" w:hAnsi="Trebuchet MS" w:cs="Trebuchet MS" w:eastAsia="Trebuchet MS" w:hint="default"/>
          <w:position w:val="0"/>
          <w:sz w:val="2"/>
          <w:szCs w:val="2"/>
        </w:rPr>
      </w:r>
    </w:p>
    <w:p>
      <w:pPr>
        <w:spacing w:before="132"/>
        <w:ind w:left="4209" w:right="175" w:firstLine="0"/>
        <w:jc w:val="left"/>
        <w:rPr>
          <w:rFonts w:ascii="Lucida Sans Unicode" w:hAnsi="Lucida Sans Unicode" w:cs="Lucida Sans Unicode" w:eastAsia="Lucida Sans Unicode" w:hint="default"/>
          <w:sz w:val="23"/>
          <w:szCs w:val="23"/>
        </w:rPr>
      </w:pPr>
      <w:r>
        <w:rPr>
          <w:rFonts w:ascii="Lucida Sans Unicode"/>
          <w:sz w:val="23"/>
        </w:rPr>
        <w:t>Government publishes</w:t>
      </w:r>
      <w:r>
        <w:rPr>
          <w:rFonts w:ascii="Lucida Sans Unicode"/>
          <w:spacing w:val="31"/>
          <w:sz w:val="23"/>
        </w:rPr>
        <w:t> </w:t>
      </w:r>
      <w:r>
        <w:rPr>
          <w:rFonts w:ascii="Lucida Sans Unicode"/>
          <w:sz w:val="23"/>
        </w:rPr>
        <w:t>provisional</w:t>
      </w:r>
    </w:p>
    <w:p>
      <w:pPr>
        <w:spacing w:after="0"/>
        <w:jc w:val="left"/>
        <w:rPr>
          <w:rFonts w:ascii="Lucida Sans Unicode" w:hAnsi="Lucida Sans Unicode" w:cs="Lucida Sans Unicode" w:eastAsia="Lucida Sans Unicode" w:hint="default"/>
          <w:sz w:val="23"/>
          <w:szCs w:val="23"/>
        </w:rPr>
        <w:sectPr>
          <w:pgSz w:w="11900" w:h="16840"/>
          <w:pgMar w:header="0" w:footer="386" w:top="1080" w:bottom="580" w:left="1020" w:right="740"/>
        </w:sectPr>
      </w:pPr>
    </w:p>
    <w:p>
      <w:pPr>
        <w:spacing w:line="245" w:lineRule="exact" w:before="0"/>
        <w:ind w:left="1281" w:right="-16" w:firstLine="0"/>
        <w:jc w:val="left"/>
        <w:rPr>
          <w:rFonts w:ascii="Trebuchet MS" w:hAnsi="Trebuchet MS" w:cs="Trebuchet MS" w:eastAsia="Trebuchet MS" w:hint="default"/>
          <w:sz w:val="23"/>
          <w:szCs w:val="23"/>
        </w:rPr>
      </w:pPr>
      <w:r>
        <w:rPr>
          <w:rFonts w:ascii="Trebuchet MS"/>
          <w:b/>
          <w:w w:val="110"/>
          <w:sz w:val="23"/>
        </w:rPr>
        <w:t>By 31</w:t>
      </w:r>
      <w:r>
        <w:rPr>
          <w:rFonts w:ascii="Trebuchet MS"/>
          <w:b/>
          <w:spacing w:val="27"/>
          <w:w w:val="110"/>
          <w:sz w:val="23"/>
        </w:rPr>
        <w:t> </w:t>
      </w:r>
      <w:r>
        <w:rPr>
          <w:rFonts w:ascii="Trebuchet MS"/>
          <w:b/>
          <w:w w:val="110"/>
          <w:sz w:val="23"/>
        </w:rPr>
        <w:t>March</w:t>
      </w:r>
      <w:r>
        <w:rPr>
          <w:rFonts w:ascii="Trebuchet MS"/>
          <w:sz w:val="23"/>
        </w:rPr>
      </w:r>
    </w:p>
    <w:p>
      <w:pPr>
        <w:spacing w:line="265" w:lineRule="exact" w:before="0"/>
        <w:ind w:left="1281" w:right="1356" w:firstLine="0"/>
        <w:jc w:val="left"/>
        <w:rPr>
          <w:rFonts w:ascii="Lucida Sans Unicode" w:hAnsi="Lucida Sans Unicode" w:cs="Lucida Sans Unicode" w:eastAsia="Lucida Sans Unicode" w:hint="default"/>
          <w:sz w:val="23"/>
          <w:szCs w:val="23"/>
        </w:rPr>
      </w:pPr>
      <w:r>
        <w:rPr/>
        <w:br w:type="column"/>
      </w:r>
      <w:r>
        <w:rPr>
          <w:rFonts w:ascii="Lucida Sans Unicode"/>
          <w:sz w:val="23"/>
        </w:rPr>
        <w:t>expenditure plan, the</w:t>
      </w:r>
      <w:r>
        <w:rPr>
          <w:rFonts w:ascii="Lucida Sans Unicode"/>
          <w:spacing w:val="25"/>
          <w:sz w:val="23"/>
        </w:rPr>
        <w:t> </w:t>
      </w:r>
      <w:r>
        <w:rPr>
          <w:rFonts w:ascii="Lucida Sans Unicode"/>
          <w:sz w:val="23"/>
        </w:rPr>
        <w:t>Annual</w:t>
      </w:r>
    </w:p>
    <w:p>
      <w:pPr>
        <w:spacing w:line="324" w:lineRule="exact" w:before="0"/>
        <w:ind w:left="1281" w:right="1356" w:firstLine="0"/>
        <w:jc w:val="left"/>
        <w:rPr>
          <w:rFonts w:ascii="Lucida Sans Unicode" w:hAnsi="Lucida Sans Unicode" w:cs="Lucida Sans Unicode" w:eastAsia="Lucida Sans Unicode" w:hint="default"/>
          <w:sz w:val="23"/>
          <w:szCs w:val="23"/>
        </w:rPr>
      </w:pPr>
      <w:r>
        <w:rPr>
          <w:rFonts w:ascii="Lucida Sans Unicode"/>
          <w:sz w:val="23"/>
        </w:rPr>
        <w:t>Expenditure Report</w:t>
      </w:r>
      <w:r>
        <w:rPr>
          <w:rFonts w:ascii="Lucida Sans Unicode"/>
          <w:spacing w:val="32"/>
          <w:sz w:val="23"/>
        </w:rPr>
        <w:t> </w:t>
      </w:r>
      <w:r>
        <w:rPr>
          <w:rFonts w:ascii="Lucida Sans Unicode"/>
          <w:spacing w:val="-3"/>
          <w:sz w:val="23"/>
        </w:rPr>
        <w:t>(AER).</w:t>
      </w:r>
    </w:p>
    <w:p>
      <w:pPr>
        <w:spacing w:after="0" w:line="324" w:lineRule="exact"/>
        <w:jc w:val="left"/>
        <w:rPr>
          <w:rFonts w:ascii="Lucida Sans Unicode" w:hAnsi="Lucida Sans Unicode" w:cs="Lucida Sans Unicode" w:eastAsia="Lucida Sans Unicode" w:hint="default"/>
          <w:sz w:val="23"/>
          <w:szCs w:val="23"/>
        </w:rPr>
        <w:sectPr>
          <w:type w:val="continuous"/>
          <w:pgSz w:w="11900" w:h="16840"/>
          <w:pgMar w:top="1580" w:bottom="280" w:left="1020" w:right="740"/>
          <w:cols w:num="2" w:equalWidth="0">
            <w:col w:w="2758" w:space="170"/>
            <w:col w:w="7212"/>
          </w:cols>
        </w:sectPr>
      </w:pPr>
    </w:p>
    <w:p>
      <w:pPr>
        <w:spacing w:line="240" w:lineRule="auto" w:before="8"/>
        <w:ind w:right="0"/>
        <w:rPr>
          <w:rFonts w:ascii="Lucida Sans Unicode" w:hAnsi="Lucida Sans Unicode" w:cs="Lucida Sans Unicode" w:eastAsia="Lucida Sans Unicode" w:hint="default"/>
          <w:sz w:val="12"/>
          <w:szCs w:val="12"/>
        </w:rPr>
      </w:pPr>
    </w:p>
    <w:p>
      <w:pPr>
        <w:tabs>
          <w:tab w:pos="4209" w:val="left" w:leader="none"/>
        </w:tabs>
        <w:spacing w:line="156" w:lineRule="auto" w:before="127"/>
        <w:ind w:left="4209" w:right="1445" w:hanging="2928"/>
        <w:jc w:val="left"/>
        <w:rPr>
          <w:rFonts w:ascii="Lucida Sans Unicode" w:hAnsi="Lucida Sans Unicode" w:cs="Lucida Sans Unicode" w:eastAsia="Lucida Sans Unicode" w:hint="default"/>
          <w:sz w:val="23"/>
          <w:szCs w:val="23"/>
        </w:rPr>
      </w:pPr>
      <w:r>
        <w:rPr>
          <w:rFonts w:ascii="Trebuchet MS"/>
          <w:b/>
          <w:spacing w:val="-1"/>
          <w:position w:val="-14"/>
          <w:sz w:val="23"/>
        </w:rPr>
        <w:t>April/May</w:t>
        <w:tab/>
      </w:r>
      <w:r>
        <w:rPr>
          <w:rFonts w:ascii="Lucida Sans Unicode"/>
          <w:spacing w:val="-1"/>
          <w:sz w:val="23"/>
        </w:rPr>
        <w:t>Subject</w:t>
      </w:r>
      <w:r>
        <w:rPr>
          <w:rFonts w:ascii="Lucida Sans Unicode"/>
          <w:sz w:val="23"/>
        </w:rPr>
        <w:t> </w:t>
      </w:r>
      <w:r>
        <w:rPr>
          <w:rFonts w:ascii="Lucida Sans Unicode"/>
          <w:spacing w:val="-2"/>
          <w:sz w:val="23"/>
        </w:rPr>
        <w:t>Committees</w:t>
      </w:r>
      <w:r>
        <w:rPr>
          <w:rFonts w:ascii="Lucida Sans Unicode"/>
          <w:spacing w:val="55"/>
          <w:sz w:val="23"/>
        </w:rPr>
        <w:t> </w:t>
      </w:r>
      <w:r>
        <w:rPr>
          <w:rFonts w:ascii="Lucida Sans Unicode"/>
          <w:sz w:val="23"/>
        </w:rPr>
        <w:t>scrutinise</w:t>
      </w:r>
      <w:r>
        <w:rPr>
          <w:rFonts w:ascii="Lucida Sans Unicode"/>
          <w:spacing w:val="21"/>
          <w:sz w:val="23"/>
        </w:rPr>
        <w:t> </w:t>
      </w:r>
      <w:r>
        <w:rPr>
          <w:rFonts w:ascii="Lucida Sans Unicode"/>
          <w:spacing w:val="-1"/>
          <w:sz w:val="23"/>
        </w:rPr>
        <w:t>relevant</w:t>
      </w:r>
      <w:r>
        <w:rPr>
          <w:rFonts w:ascii="Lucida Sans Unicode"/>
          <w:w w:val="101"/>
          <w:sz w:val="23"/>
        </w:rPr>
        <w:t> </w:t>
      </w:r>
      <w:r>
        <w:rPr>
          <w:rFonts w:ascii="Lucida Sans Unicode"/>
          <w:sz w:val="23"/>
        </w:rPr>
        <w:t>areas and report to Finance</w:t>
      </w:r>
      <w:r>
        <w:rPr>
          <w:rFonts w:ascii="Lucida Sans Unicode"/>
          <w:spacing w:val="31"/>
          <w:sz w:val="23"/>
        </w:rPr>
        <w:t> </w:t>
      </w:r>
      <w:r>
        <w:rPr>
          <w:rFonts w:ascii="Lucida Sans Unicode"/>
          <w:sz w:val="23"/>
        </w:rPr>
        <w:t>Committee.</w:t>
      </w:r>
    </w:p>
    <w:p>
      <w:pPr>
        <w:spacing w:line="240" w:lineRule="auto" w:before="8"/>
        <w:ind w:right="0"/>
        <w:rPr>
          <w:rFonts w:ascii="Lucida Sans Unicode" w:hAnsi="Lucida Sans Unicode" w:cs="Lucida Sans Unicode" w:eastAsia="Lucida Sans Unicode" w:hint="default"/>
          <w:sz w:val="9"/>
          <w:szCs w:val="9"/>
        </w:rPr>
      </w:pPr>
    </w:p>
    <w:p>
      <w:pPr>
        <w:spacing w:after="0" w:line="240" w:lineRule="auto"/>
        <w:rPr>
          <w:rFonts w:ascii="Lucida Sans Unicode" w:hAnsi="Lucida Sans Unicode" w:cs="Lucida Sans Unicode" w:eastAsia="Lucida Sans Unicode" w:hint="default"/>
          <w:sz w:val="9"/>
          <w:szCs w:val="9"/>
        </w:rPr>
        <w:sectPr>
          <w:type w:val="continuous"/>
          <w:pgSz w:w="11900" w:h="16840"/>
          <w:pgMar w:top="1580" w:bottom="280" w:left="1020" w:right="740"/>
        </w:sectPr>
      </w:pPr>
    </w:p>
    <w:p>
      <w:pPr>
        <w:spacing w:line="240" w:lineRule="auto" w:before="0"/>
        <w:ind w:right="0"/>
        <w:rPr>
          <w:rFonts w:ascii="Lucida Sans Unicode" w:hAnsi="Lucida Sans Unicode" w:cs="Lucida Sans Unicode" w:eastAsia="Lucida Sans Unicode" w:hint="default"/>
          <w:sz w:val="24"/>
          <w:szCs w:val="24"/>
        </w:rPr>
      </w:pPr>
    </w:p>
    <w:p>
      <w:pPr>
        <w:spacing w:before="0"/>
        <w:ind w:left="1281" w:right="0" w:firstLine="0"/>
        <w:jc w:val="left"/>
        <w:rPr>
          <w:rFonts w:ascii="Trebuchet MS" w:hAnsi="Trebuchet MS" w:cs="Trebuchet MS" w:eastAsia="Trebuchet MS" w:hint="default"/>
          <w:sz w:val="23"/>
          <w:szCs w:val="23"/>
        </w:rPr>
      </w:pPr>
      <w:r>
        <w:rPr>
          <w:rFonts w:ascii="Trebuchet MS"/>
          <w:b/>
          <w:w w:val="105"/>
          <w:sz w:val="23"/>
        </w:rPr>
        <w:t>June</w:t>
      </w:r>
      <w:r>
        <w:rPr>
          <w:rFonts w:ascii="Trebuchet MS"/>
          <w:sz w:val="23"/>
        </w:rPr>
      </w:r>
    </w:p>
    <w:p>
      <w:pPr>
        <w:spacing w:line="240" w:lineRule="auto" w:before="0"/>
        <w:ind w:right="0"/>
        <w:rPr>
          <w:rFonts w:ascii="Trebuchet MS" w:hAnsi="Trebuchet MS" w:cs="Trebuchet MS" w:eastAsia="Trebuchet MS" w:hint="default"/>
          <w:b/>
          <w:bCs/>
          <w:sz w:val="22"/>
          <w:szCs w:val="22"/>
        </w:rPr>
      </w:pPr>
    </w:p>
    <w:p>
      <w:pPr>
        <w:spacing w:line="240" w:lineRule="auto" w:before="0"/>
        <w:ind w:right="0"/>
        <w:rPr>
          <w:rFonts w:ascii="Trebuchet MS" w:hAnsi="Trebuchet MS" w:cs="Trebuchet MS" w:eastAsia="Trebuchet MS" w:hint="default"/>
          <w:b/>
          <w:bCs/>
          <w:sz w:val="22"/>
          <w:szCs w:val="22"/>
        </w:rPr>
      </w:pPr>
    </w:p>
    <w:p>
      <w:pPr>
        <w:spacing w:line="240" w:lineRule="auto" w:before="0"/>
        <w:ind w:right="0"/>
        <w:rPr>
          <w:rFonts w:ascii="Trebuchet MS" w:hAnsi="Trebuchet MS" w:cs="Trebuchet MS" w:eastAsia="Trebuchet MS" w:hint="default"/>
          <w:b/>
          <w:bCs/>
          <w:sz w:val="22"/>
          <w:szCs w:val="22"/>
        </w:rPr>
      </w:pPr>
    </w:p>
    <w:p>
      <w:pPr>
        <w:spacing w:line="240" w:lineRule="auto" w:before="5"/>
        <w:ind w:right="0"/>
        <w:rPr>
          <w:rFonts w:ascii="Trebuchet MS" w:hAnsi="Trebuchet MS" w:cs="Trebuchet MS" w:eastAsia="Trebuchet MS" w:hint="default"/>
          <w:b/>
          <w:bCs/>
          <w:sz w:val="21"/>
          <w:szCs w:val="21"/>
        </w:rPr>
      </w:pPr>
    </w:p>
    <w:p>
      <w:pPr>
        <w:spacing w:before="0"/>
        <w:ind w:left="1281" w:right="0" w:firstLine="0"/>
        <w:jc w:val="left"/>
        <w:rPr>
          <w:rFonts w:ascii="Trebuchet MS" w:hAnsi="Trebuchet MS" w:cs="Trebuchet MS" w:eastAsia="Trebuchet MS" w:hint="default"/>
          <w:sz w:val="23"/>
          <w:szCs w:val="23"/>
        </w:rPr>
      </w:pPr>
      <w:r>
        <w:rPr>
          <w:rFonts w:ascii="Trebuchet MS"/>
          <w:b/>
          <w:w w:val="105"/>
          <w:sz w:val="23"/>
        </w:rPr>
        <w:t>September</w:t>
      </w:r>
      <w:r>
        <w:rPr>
          <w:rFonts w:ascii="Trebuchet MS"/>
          <w:sz w:val="23"/>
        </w:rPr>
      </w:r>
    </w:p>
    <w:p>
      <w:pPr>
        <w:spacing w:line="199" w:lineRule="auto" w:before="82"/>
        <w:ind w:left="1281" w:right="1356" w:firstLine="0"/>
        <w:jc w:val="left"/>
        <w:rPr>
          <w:rFonts w:ascii="Lucida Sans Unicode" w:hAnsi="Lucida Sans Unicode" w:cs="Lucida Sans Unicode" w:eastAsia="Lucida Sans Unicode" w:hint="default"/>
          <w:sz w:val="23"/>
          <w:szCs w:val="23"/>
        </w:rPr>
      </w:pPr>
      <w:r>
        <w:rPr/>
        <w:br w:type="column"/>
      </w:r>
      <w:r>
        <w:rPr>
          <w:rFonts w:ascii="Lucida Sans Unicode"/>
          <w:sz w:val="23"/>
        </w:rPr>
        <w:t>Finance Committee reports to parliament. Government responds and report is</w:t>
      </w:r>
      <w:r>
        <w:rPr>
          <w:rFonts w:ascii="Lucida Sans Unicode"/>
          <w:spacing w:val="12"/>
          <w:sz w:val="23"/>
        </w:rPr>
        <w:t> </w:t>
      </w:r>
      <w:r>
        <w:rPr>
          <w:rFonts w:ascii="Lucida Sans Unicode"/>
          <w:sz w:val="23"/>
        </w:rPr>
        <w:t>debated.</w:t>
      </w:r>
    </w:p>
    <w:p>
      <w:pPr>
        <w:spacing w:line="239" w:lineRule="exact" w:before="0"/>
        <w:ind w:left="1449" w:right="1356" w:firstLine="0"/>
        <w:jc w:val="left"/>
        <w:rPr>
          <w:rFonts w:ascii="Trebuchet MS" w:hAnsi="Trebuchet MS" w:cs="Trebuchet MS" w:eastAsia="Trebuchet MS" w:hint="default"/>
          <w:sz w:val="23"/>
          <w:szCs w:val="23"/>
        </w:rPr>
      </w:pPr>
      <w:r>
        <w:rPr/>
        <w:pict>
          <v:group style="position:absolute;margin-left:111.985001pt;margin-top:-2.334297pt;width:385.65pt;height:1.3pt;mso-position-horizontal-relative:page;mso-position-vertical-relative:paragraph;z-index:-61504" coordorigin="2240,-47" coordsize="7713,26">
            <v:group style="position:absolute;left:2251;top:-46;width:7689;height:2" coordorigin="2251,-46" coordsize="7689,2">
              <v:shape style="position:absolute;left:2251;top:-46;width:7689;height:2" coordorigin="2251,-46" coordsize="7689,0" path="m2251,-46l9940,-46e" filled="false" stroked="true" strokeweight=".06pt" strokecolor="#000000">
                <v:path arrowok="t"/>
              </v:shape>
            </v:group>
            <v:group style="position:absolute;left:2251;top:-33;width:7690;height:2" coordorigin="2251,-33" coordsize="7690,2">
              <v:shape style="position:absolute;left:2251;top:-33;width:7690;height:2" coordorigin="2251,-33" coordsize="7690,0" path="m2251,-33l9941,-33e" filled="false" stroked="true" strokeweight="1.140pt" strokecolor="#000000">
                <v:path arrowok="t"/>
              </v:shape>
            </v:group>
            <w10:wrap type="none"/>
          </v:group>
        </w:pict>
      </w:r>
      <w:r>
        <w:rPr/>
        <w:pict>
          <v:group style="position:absolute;margin-left:112.010002pt;margin-top:12.125703pt;width:385.6pt;height:1.2pt;mso-position-horizontal-relative:page;mso-position-vertical-relative:paragraph;z-index:2752" coordorigin="2240,243" coordsize="7712,24">
            <v:group style="position:absolute;left:2251;top:244;width:7689;height:2" coordorigin="2251,244" coordsize="7689,2">
              <v:shape style="position:absolute;left:2251;top:244;width:7689;height:2" coordorigin="2251,244" coordsize="7689,0" path="m2251,244l9940,244e" filled="false" stroked="true" strokeweight=".06pt" strokecolor="#000000">
                <v:path arrowok="t"/>
              </v:shape>
            </v:group>
            <v:group style="position:absolute;left:2251;top:256;width:7690;height:2" coordorigin="2251,256" coordsize="7690,2">
              <v:shape style="position:absolute;left:2251;top:256;width:7690;height:2" coordorigin="2251,256" coordsize="7690,0" path="m2251,256l9941,256e" filled="false" stroked="true" strokeweight="1.08pt" strokecolor="#000000">
                <v:path arrowok="t"/>
              </v:shape>
            </v:group>
            <w10:wrap type="none"/>
          </v:group>
        </w:pict>
      </w:r>
      <w:r>
        <w:rPr>
          <w:rFonts w:ascii="Trebuchet MS"/>
          <w:b/>
          <w:w w:val="115"/>
          <w:sz w:val="23"/>
        </w:rPr>
        <w:t>STAGE</w:t>
      </w:r>
      <w:r>
        <w:rPr>
          <w:rFonts w:ascii="Trebuchet MS"/>
          <w:b/>
          <w:spacing w:val="-33"/>
          <w:w w:val="115"/>
          <w:sz w:val="23"/>
        </w:rPr>
        <w:t> </w:t>
      </w:r>
      <w:r>
        <w:rPr>
          <w:rFonts w:ascii="Trebuchet MS"/>
          <w:b/>
          <w:spacing w:val="-4"/>
          <w:w w:val="115"/>
          <w:sz w:val="23"/>
        </w:rPr>
        <w:t>TWO</w:t>
      </w:r>
      <w:r>
        <w:rPr>
          <w:rFonts w:ascii="Trebuchet MS"/>
          <w:spacing w:val="-4"/>
          <w:sz w:val="23"/>
        </w:rPr>
      </w:r>
    </w:p>
    <w:p>
      <w:pPr>
        <w:spacing w:line="199" w:lineRule="auto" w:before="160"/>
        <w:ind w:left="1281" w:right="1356" w:firstLine="0"/>
        <w:jc w:val="left"/>
        <w:rPr>
          <w:rFonts w:ascii="Lucida Sans Unicode" w:hAnsi="Lucida Sans Unicode" w:cs="Lucida Sans Unicode" w:eastAsia="Lucida Sans Unicode" w:hint="default"/>
          <w:sz w:val="23"/>
          <w:szCs w:val="23"/>
        </w:rPr>
      </w:pPr>
      <w:r>
        <w:rPr>
          <w:rFonts w:ascii="Lucida Sans Unicode"/>
          <w:sz w:val="23"/>
        </w:rPr>
        <w:t>Government publishes Draft Budget containing firm spending plans </w:t>
      </w:r>
      <w:r>
        <w:rPr>
          <w:rFonts w:ascii="Lucida Sans Unicode"/>
          <w:spacing w:val="-3"/>
          <w:sz w:val="23"/>
        </w:rPr>
        <w:t>for </w:t>
      </w:r>
      <w:r>
        <w:rPr>
          <w:rFonts w:ascii="Lucida Sans Unicode"/>
          <w:sz w:val="23"/>
        </w:rPr>
        <w:t>the </w:t>
      </w:r>
      <w:r>
        <w:rPr>
          <w:rFonts w:ascii="Lucida Sans Unicode"/>
          <w:sz w:val="23"/>
        </w:rPr>
        <w:t>following</w:t>
      </w:r>
      <w:r>
        <w:rPr>
          <w:rFonts w:ascii="Lucida Sans Unicode"/>
          <w:spacing w:val="-1"/>
          <w:sz w:val="23"/>
        </w:rPr>
        <w:t> </w:t>
      </w:r>
      <w:r>
        <w:rPr>
          <w:rFonts w:ascii="Lucida Sans Unicode"/>
          <w:sz w:val="23"/>
        </w:rPr>
        <w:t>year.</w:t>
      </w:r>
    </w:p>
    <w:p>
      <w:pPr>
        <w:spacing w:after="0" w:line="199" w:lineRule="auto"/>
        <w:jc w:val="left"/>
        <w:rPr>
          <w:rFonts w:ascii="Lucida Sans Unicode" w:hAnsi="Lucida Sans Unicode" w:cs="Lucida Sans Unicode" w:eastAsia="Lucida Sans Unicode" w:hint="default"/>
          <w:sz w:val="23"/>
          <w:szCs w:val="23"/>
        </w:rPr>
        <w:sectPr>
          <w:type w:val="continuous"/>
          <w:pgSz w:w="11900" w:h="16840"/>
          <w:pgMar w:top="1580" w:bottom="280" w:left="1020" w:right="740"/>
          <w:cols w:num="2" w:equalWidth="0">
            <w:col w:w="2568" w:space="360"/>
            <w:col w:w="7212"/>
          </w:cols>
        </w:sectPr>
      </w:pPr>
    </w:p>
    <w:p>
      <w:pPr>
        <w:spacing w:line="240" w:lineRule="auto" w:before="2"/>
        <w:ind w:right="0"/>
        <w:rPr>
          <w:rFonts w:ascii="Lucida Sans Unicode" w:hAnsi="Lucida Sans Unicode" w:cs="Lucida Sans Unicode" w:eastAsia="Lucida Sans Unicode" w:hint="default"/>
          <w:sz w:val="9"/>
          <w:szCs w:val="9"/>
        </w:rPr>
      </w:pPr>
    </w:p>
    <w:p>
      <w:pPr>
        <w:tabs>
          <w:tab w:pos="4209" w:val="left" w:leader="none"/>
        </w:tabs>
        <w:spacing w:line="374" w:lineRule="exact" w:before="39"/>
        <w:ind w:left="1281" w:right="175" w:firstLine="0"/>
        <w:jc w:val="left"/>
        <w:rPr>
          <w:rFonts w:ascii="Lucida Sans Unicode" w:hAnsi="Lucida Sans Unicode" w:cs="Lucida Sans Unicode" w:eastAsia="Lucida Sans Unicode" w:hint="default"/>
          <w:sz w:val="23"/>
          <w:szCs w:val="23"/>
        </w:rPr>
      </w:pPr>
      <w:r>
        <w:rPr>
          <w:rFonts w:ascii="Trebuchet MS"/>
          <w:b/>
          <w:w w:val="105"/>
          <w:position w:val="-14"/>
          <w:sz w:val="23"/>
        </w:rPr>
        <w:t>October/November</w:t>
        <w:tab/>
      </w:r>
      <w:r>
        <w:rPr>
          <w:rFonts w:ascii="Lucida Sans Unicode"/>
          <w:sz w:val="23"/>
        </w:rPr>
        <w:t>Subject committees scrutinise</w:t>
      </w:r>
      <w:r>
        <w:rPr>
          <w:rFonts w:ascii="Lucida Sans Unicode"/>
          <w:spacing w:val="38"/>
          <w:sz w:val="23"/>
        </w:rPr>
        <w:t> </w:t>
      </w:r>
      <w:r>
        <w:rPr>
          <w:rFonts w:ascii="Lucida Sans Unicode"/>
          <w:sz w:val="23"/>
        </w:rPr>
        <w:t>relevant</w:t>
      </w:r>
    </w:p>
    <w:p>
      <w:pPr>
        <w:spacing w:line="274" w:lineRule="exact" w:before="0"/>
        <w:ind w:left="4209" w:right="175" w:firstLine="0"/>
        <w:jc w:val="left"/>
        <w:rPr>
          <w:rFonts w:ascii="Lucida Sans Unicode" w:hAnsi="Lucida Sans Unicode" w:cs="Lucida Sans Unicode" w:eastAsia="Lucida Sans Unicode" w:hint="default"/>
          <w:sz w:val="23"/>
          <w:szCs w:val="23"/>
        </w:rPr>
      </w:pPr>
      <w:r>
        <w:rPr>
          <w:rFonts w:ascii="Lucida Sans Unicode"/>
          <w:sz w:val="23"/>
        </w:rPr>
        <w:t>areas and report to finance</w:t>
      </w:r>
      <w:r>
        <w:rPr>
          <w:rFonts w:ascii="Lucida Sans Unicode"/>
          <w:spacing w:val="24"/>
          <w:sz w:val="23"/>
        </w:rPr>
        <w:t> </w:t>
      </w:r>
      <w:r>
        <w:rPr>
          <w:rFonts w:ascii="Lucida Sans Unicode"/>
          <w:sz w:val="23"/>
        </w:rPr>
        <w:t>committee.</w:t>
      </w:r>
    </w:p>
    <w:p>
      <w:pPr>
        <w:spacing w:line="240" w:lineRule="auto" w:before="8"/>
        <w:ind w:right="0"/>
        <w:rPr>
          <w:rFonts w:ascii="Lucida Sans Unicode" w:hAnsi="Lucida Sans Unicode" w:cs="Lucida Sans Unicode" w:eastAsia="Lucida Sans Unicode" w:hint="default"/>
          <w:sz w:val="7"/>
          <w:szCs w:val="7"/>
        </w:rPr>
      </w:pPr>
    </w:p>
    <w:p>
      <w:pPr>
        <w:spacing w:after="0" w:line="240" w:lineRule="auto"/>
        <w:rPr>
          <w:rFonts w:ascii="Lucida Sans Unicode" w:hAnsi="Lucida Sans Unicode" w:cs="Lucida Sans Unicode" w:eastAsia="Lucida Sans Unicode" w:hint="default"/>
          <w:sz w:val="7"/>
          <w:szCs w:val="7"/>
        </w:rPr>
        <w:sectPr>
          <w:type w:val="continuous"/>
          <w:pgSz w:w="11900" w:h="16840"/>
          <w:pgMar w:top="1580" w:bottom="280" w:left="1020" w:right="740"/>
        </w:sectPr>
      </w:pPr>
    </w:p>
    <w:p>
      <w:pPr>
        <w:spacing w:line="240" w:lineRule="auto" w:before="0"/>
        <w:ind w:right="0"/>
        <w:rPr>
          <w:rFonts w:ascii="Lucida Sans Unicode" w:hAnsi="Lucida Sans Unicode" w:cs="Lucida Sans Unicode" w:eastAsia="Lucida Sans Unicode" w:hint="default"/>
          <w:sz w:val="22"/>
          <w:szCs w:val="22"/>
        </w:rPr>
      </w:pPr>
    </w:p>
    <w:p>
      <w:pPr>
        <w:spacing w:line="240" w:lineRule="auto" w:before="11"/>
        <w:ind w:right="0"/>
        <w:rPr>
          <w:rFonts w:ascii="Lucida Sans Unicode" w:hAnsi="Lucida Sans Unicode" w:cs="Lucida Sans Unicode" w:eastAsia="Lucida Sans Unicode" w:hint="default"/>
          <w:sz w:val="14"/>
          <w:szCs w:val="14"/>
        </w:rPr>
      </w:pPr>
    </w:p>
    <w:p>
      <w:pPr>
        <w:spacing w:before="0"/>
        <w:ind w:left="1281" w:right="-9" w:firstLine="0"/>
        <w:jc w:val="left"/>
        <w:rPr>
          <w:rFonts w:ascii="Trebuchet MS" w:hAnsi="Trebuchet MS" w:cs="Trebuchet MS" w:eastAsia="Trebuchet MS" w:hint="default"/>
          <w:sz w:val="23"/>
          <w:szCs w:val="23"/>
        </w:rPr>
      </w:pPr>
      <w:r>
        <w:rPr>
          <w:rFonts w:ascii="Trebuchet MS"/>
          <w:b/>
          <w:w w:val="110"/>
          <w:sz w:val="23"/>
        </w:rPr>
        <w:t>December</w:t>
      </w:r>
      <w:r>
        <w:rPr>
          <w:rFonts w:ascii="Trebuchet MS"/>
          <w:sz w:val="23"/>
        </w:rPr>
      </w:r>
    </w:p>
    <w:p>
      <w:pPr>
        <w:spacing w:line="199" w:lineRule="auto" w:before="82"/>
        <w:ind w:left="1281" w:right="2367" w:firstLine="0"/>
        <w:jc w:val="both"/>
        <w:rPr>
          <w:rFonts w:ascii="Lucida Sans Unicode" w:hAnsi="Lucida Sans Unicode" w:cs="Lucida Sans Unicode" w:eastAsia="Lucida Sans Unicode" w:hint="default"/>
          <w:sz w:val="23"/>
          <w:szCs w:val="23"/>
        </w:rPr>
      </w:pPr>
      <w:r>
        <w:rPr/>
        <w:br w:type="column"/>
      </w:r>
      <w:r>
        <w:rPr>
          <w:rFonts w:ascii="Lucida Sans Unicode"/>
          <w:sz w:val="23"/>
        </w:rPr>
        <w:t>Finance Committees reports to Parliament and may propose an alternative</w:t>
      </w:r>
      <w:r>
        <w:rPr>
          <w:rFonts w:ascii="Lucida Sans Unicode"/>
          <w:spacing w:val="24"/>
          <w:sz w:val="23"/>
        </w:rPr>
        <w:t> </w:t>
      </w:r>
      <w:r>
        <w:rPr>
          <w:rFonts w:ascii="Lucida Sans Unicode"/>
          <w:sz w:val="23"/>
        </w:rPr>
        <w:t>budget.</w:t>
      </w:r>
    </w:p>
    <w:p>
      <w:pPr>
        <w:spacing w:before="40"/>
        <w:ind w:left="1281" w:right="0" w:firstLine="0"/>
        <w:jc w:val="both"/>
        <w:rPr>
          <w:rFonts w:ascii="Lucida Sans Unicode" w:hAnsi="Lucida Sans Unicode" w:cs="Lucida Sans Unicode" w:eastAsia="Lucida Sans Unicode" w:hint="default"/>
          <w:sz w:val="23"/>
          <w:szCs w:val="23"/>
        </w:rPr>
      </w:pPr>
      <w:r>
        <w:rPr/>
        <w:pict>
          <v:group style="position:absolute;margin-left:111.985001pt;margin-top:19.743946pt;width:385.65pt;height:1.2pt;mso-position-horizontal-relative:page;mso-position-vertical-relative:paragraph;z-index:-61456" coordorigin="2240,395" coordsize="7713,24">
            <v:group style="position:absolute;left:2251;top:396;width:7689;height:2" coordorigin="2251,396" coordsize="7689,2">
              <v:shape style="position:absolute;left:2251;top:396;width:7689;height:2" coordorigin="2251,396" coordsize="7689,0" path="m2251,396l9940,396e" filled="false" stroked="true" strokeweight=".06pt" strokecolor="#000000">
                <v:path arrowok="t"/>
              </v:shape>
            </v:group>
            <v:group style="position:absolute;left:2251;top:407;width:7690;height:2" coordorigin="2251,407" coordsize="7690,2">
              <v:shape style="position:absolute;left:2251;top:407;width:7690;height:2" coordorigin="2251,407" coordsize="7690,0" path="m2251,407l9941,407e" filled="false" stroked="true" strokeweight="1.140pt" strokecolor="#000000">
                <v:path arrowok="t"/>
              </v:shape>
            </v:group>
            <w10:wrap type="none"/>
          </v:group>
        </w:pict>
      </w:r>
      <w:r>
        <w:rPr>
          <w:rFonts w:ascii="Lucida Sans Unicode"/>
          <w:sz w:val="23"/>
        </w:rPr>
        <w:t>Finance Committee report is</w:t>
      </w:r>
      <w:r>
        <w:rPr>
          <w:rFonts w:ascii="Lucida Sans Unicode"/>
          <w:spacing w:val="31"/>
          <w:sz w:val="23"/>
        </w:rPr>
        <w:t> </w:t>
      </w:r>
      <w:r>
        <w:rPr>
          <w:rFonts w:ascii="Lucida Sans Unicode"/>
          <w:sz w:val="23"/>
        </w:rPr>
        <w:t>debated.</w:t>
      </w:r>
    </w:p>
    <w:p>
      <w:pPr>
        <w:spacing w:before="19"/>
        <w:ind w:left="1328" w:right="0" w:firstLine="0"/>
        <w:jc w:val="both"/>
        <w:rPr>
          <w:rFonts w:ascii="Trebuchet MS" w:hAnsi="Trebuchet MS" w:cs="Trebuchet MS" w:eastAsia="Trebuchet MS" w:hint="default"/>
          <w:sz w:val="23"/>
          <w:szCs w:val="23"/>
        </w:rPr>
      </w:pPr>
      <w:r>
        <w:rPr>
          <w:rFonts w:ascii="Trebuchet MS"/>
          <w:b/>
          <w:w w:val="110"/>
          <w:sz w:val="23"/>
        </w:rPr>
        <w:t>STAGE</w:t>
      </w:r>
      <w:r>
        <w:rPr>
          <w:rFonts w:ascii="Trebuchet MS"/>
          <w:b/>
          <w:spacing w:val="41"/>
          <w:w w:val="110"/>
          <w:sz w:val="23"/>
        </w:rPr>
        <w:t> </w:t>
      </w:r>
      <w:r>
        <w:rPr>
          <w:rFonts w:ascii="Trebuchet MS"/>
          <w:b/>
          <w:w w:val="110"/>
          <w:sz w:val="23"/>
        </w:rPr>
        <w:t>THREE</w:t>
      </w:r>
      <w:r>
        <w:rPr>
          <w:rFonts w:ascii="Trebuchet MS"/>
          <w:sz w:val="23"/>
        </w:rPr>
      </w:r>
    </w:p>
    <w:p>
      <w:pPr>
        <w:spacing w:after="0"/>
        <w:jc w:val="both"/>
        <w:rPr>
          <w:rFonts w:ascii="Trebuchet MS" w:hAnsi="Trebuchet MS" w:cs="Trebuchet MS" w:eastAsia="Trebuchet MS" w:hint="default"/>
          <w:sz w:val="23"/>
          <w:szCs w:val="23"/>
        </w:rPr>
        <w:sectPr>
          <w:type w:val="continuous"/>
          <w:pgSz w:w="11900" w:h="16840"/>
          <w:pgMar w:top="1580" w:bottom="280" w:left="1020" w:right="740"/>
          <w:cols w:num="2" w:equalWidth="0">
            <w:col w:w="2493" w:space="435"/>
            <w:col w:w="7212"/>
          </w:cols>
        </w:sectPr>
      </w:pPr>
    </w:p>
    <w:p>
      <w:pPr>
        <w:spacing w:line="23" w:lineRule="exact"/>
        <w:ind w:left="1219" w:right="0" w:firstLine="0"/>
        <w:rPr>
          <w:rFonts w:ascii="Trebuchet MS" w:hAnsi="Trebuchet MS" w:cs="Trebuchet MS" w:eastAsia="Trebuchet MS" w:hint="default"/>
          <w:sz w:val="2"/>
          <w:szCs w:val="2"/>
        </w:rPr>
      </w:pPr>
      <w:r>
        <w:rPr>
          <w:rFonts w:ascii="Trebuchet MS" w:hAnsi="Trebuchet MS" w:cs="Trebuchet MS" w:eastAsia="Trebuchet MS" w:hint="default"/>
          <w:sz w:val="2"/>
          <w:szCs w:val="2"/>
        </w:rPr>
        <w:pict>
          <v:group style="width:385.65pt;height:1.2pt;mso-position-horizontal-relative:char;mso-position-vertical-relative:line" coordorigin="0,0" coordsize="7713,24">
            <v:group style="position:absolute;left:11;top:1;width:7689;height:2" coordorigin="11,1" coordsize="7689,2">
              <v:shape style="position:absolute;left:11;top:1;width:7689;height:2" coordorigin="11,1" coordsize="7689,0" path="m11,1l7700,1e" filled="false" stroked="true" strokeweight=".06pt" strokecolor="#000000">
                <v:path arrowok="t"/>
              </v:shape>
            </v:group>
            <v:group style="position:absolute;left:11;top:12;width:7690;height:2" coordorigin="11,12" coordsize="7690,2">
              <v:shape style="position:absolute;left:11;top:12;width:7690;height:2" coordorigin="11,12" coordsize="7690,0" path="m11,12l7701,12e" filled="false" stroked="true" strokeweight="1.140pt" strokecolor="#000000">
                <v:path arrowok="t"/>
              </v:shape>
            </v:group>
          </v:group>
        </w:pict>
      </w:r>
      <w:r>
        <w:rPr>
          <w:rFonts w:ascii="Trebuchet MS" w:hAnsi="Trebuchet MS" w:cs="Trebuchet MS" w:eastAsia="Trebuchet MS" w:hint="default"/>
          <w:sz w:val="2"/>
          <w:szCs w:val="2"/>
        </w:rPr>
      </w:r>
    </w:p>
    <w:p>
      <w:pPr>
        <w:tabs>
          <w:tab w:pos="4209" w:val="left" w:leader="none"/>
        </w:tabs>
        <w:spacing w:before="131"/>
        <w:ind w:left="1281" w:right="175" w:firstLine="0"/>
        <w:jc w:val="left"/>
        <w:rPr>
          <w:rFonts w:ascii="Lucida Sans Unicode" w:hAnsi="Lucida Sans Unicode" w:cs="Lucida Sans Unicode" w:eastAsia="Lucida Sans Unicode" w:hint="default"/>
          <w:sz w:val="15"/>
          <w:szCs w:val="15"/>
        </w:rPr>
      </w:pPr>
      <w:r>
        <w:rPr>
          <w:rFonts w:ascii="Trebuchet MS"/>
          <w:b/>
          <w:w w:val="105"/>
          <w:position w:val="2"/>
          <w:sz w:val="23"/>
        </w:rPr>
        <w:t>By</w:t>
      </w:r>
      <w:r>
        <w:rPr>
          <w:rFonts w:ascii="Trebuchet MS"/>
          <w:b/>
          <w:spacing w:val="26"/>
          <w:w w:val="105"/>
          <w:position w:val="2"/>
          <w:sz w:val="23"/>
        </w:rPr>
        <w:t> </w:t>
      </w:r>
      <w:r>
        <w:rPr>
          <w:rFonts w:ascii="Trebuchet MS"/>
          <w:b/>
          <w:w w:val="105"/>
          <w:position w:val="2"/>
          <w:sz w:val="23"/>
        </w:rPr>
        <w:t>20</w:t>
      </w:r>
      <w:r>
        <w:rPr>
          <w:rFonts w:ascii="Trebuchet MS"/>
          <w:b/>
          <w:spacing w:val="23"/>
          <w:w w:val="105"/>
          <w:position w:val="2"/>
          <w:sz w:val="23"/>
        </w:rPr>
        <w:t> </w:t>
      </w:r>
      <w:r>
        <w:rPr>
          <w:rFonts w:ascii="Trebuchet MS"/>
          <w:b/>
          <w:w w:val="105"/>
          <w:position w:val="2"/>
          <w:sz w:val="23"/>
        </w:rPr>
        <w:t>January</w:t>
        <w:tab/>
      </w:r>
      <w:r>
        <w:rPr>
          <w:rFonts w:ascii="Lucida Sans Unicode"/>
          <w:sz w:val="23"/>
        </w:rPr>
        <w:t>Government introduces Budget</w:t>
      </w:r>
      <w:r>
        <w:rPr>
          <w:rFonts w:ascii="Lucida Sans Unicode"/>
          <w:spacing w:val="37"/>
          <w:sz w:val="23"/>
        </w:rPr>
        <w:t> </w:t>
      </w:r>
      <w:r>
        <w:rPr>
          <w:rFonts w:ascii="Lucida Sans Unicode"/>
          <w:sz w:val="23"/>
        </w:rPr>
        <w:t>Bill.</w:t>
      </w:r>
      <w:r>
        <w:rPr>
          <w:rFonts w:ascii="Lucida Sans Unicode"/>
          <w:position w:val="11"/>
          <w:sz w:val="15"/>
        </w:rPr>
        <w:t>2</w:t>
      </w:r>
      <w:r>
        <w:rPr>
          <w:rFonts w:ascii="Lucida Sans Unicode"/>
          <w:sz w:val="15"/>
        </w:rPr>
      </w:r>
    </w:p>
    <w:p>
      <w:pPr>
        <w:spacing w:line="240" w:lineRule="auto" w:before="8"/>
        <w:ind w:right="0"/>
        <w:rPr>
          <w:rFonts w:ascii="Lucida Sans Unicode" w:hAnsi="Lucida Sans Unicode" w:cs="Lucida Sans Unicode" w:eastAsia="Lucida Sans Unicode" w:hint="default"/>
          <w:sz w:val="14"/>
          <w:szCs w:val="14"/>
        </w:rPr>
      </w:pPr>
    </w:p>
    <w:p>
      <w:pPr>
        <w:spacing w:after="0" w:line="240" w:lineRule="auto"/>
        <w:rPr>
          <w:rFonts w:ascii="Lucida Sans Unicode" w:hAnsi="Lucida Sans Unicode" w:cs="Lucida Sans Unicode" w:eastAsia="Lucida Sans Unicode" w:hint="default"/>
          <w:sz w:val="14"/>
          <w:szCs w:val="14"/>
        </w:rPr>
        <w:sectPr>
          <w:type w:val="continuous"/>
          <w:pgSz w:w="11900" w:h="16840"/>
          <w:pgMar w:top="1580" w:bottom="280" w:left="1020" w:right="740"/>
        </w:sectPr>
      </w:pPr>
    </w:p>
    <w:p>
      <w:pPr>
        <w:spacing w:line="240" w:lineRule="auto" w:before="4"/>
        <w:ind w:right="0"/>
        <w:rPr>
          <w:rFonts w:ascii="Lucida Sans Unicode" w:hAnsi="Lucida Sans Unicode" w:cs="Lucida Sans Unicode" w:eastAsia="Lucida Sans Unicode" w:hint="default"/>
          <w:sz w:val="30"/>
          <w:szCs w:val="30"/>
        </w:rPr>
      </w:pPr>
    </w:p>
    <w:p>
      <w:pPr>
        <w:spacing w:before="0"/>
        <w:ind w:left="1281" w:right="-9" w:firstLine="0"/>
        <w:jc w:val="left"/>
        <w:rPr>
          <w:rFonts w:ascii="Trebuchet MS" w:hAnsi="Trebuchet MS" w:cs="Trebuchet MS" w:eastAsia="Trebuchet MS" w:hint="default"/>
          <w:sz w:val="23"/>
          <w:szCs w:val="23"/>
        </w:rPr>
      </w:pPr>
      <w:r>
        <w:rPr>
          <w:rFonts w:ascii="Trebuchet MS"/>
          <w:b/>
          <w:spacing w:val="-1"/>
          <w:w w:val="110"/>
          <w:sz w:val="23"/>
        </w:rPr>
        <w:t>January/February</w:t>
      </w:r>
      <w:r>
        <w:rPr>
          <w:rFonts w:ascii="Trebuchet MS"/>
          <w:spacing w:val="-1"/>
          <w:sz w:val="23"/>
        </w:rPr>
      </w:r>
    </w:p>
    <w:p>
      <w:pPr>
        <w:spacing w:before="39"/>
        <w:ind w:left="772" w:right="450" w:firstLine="0"/>
        <w:jc w:val="left"/>
        <w:rPr>
          <w:rFonts w:ascii="Lucida Sans Unicode" w:hAnsi="Lucida Sans Unicode" w:cs="Lucida Sans Unicode" w:eastAsia="Lucida Sans Unicode" w:hint="default"/>
          <w:sz w:val="23"/>
          <w:szCs w:val="23"/>
        </w:rPr>
      </w:pPr>
      <w:r>
        <w:rPr/>
        <w:br w:type="column"/>
      </w:r>
      <w:r>
        <w:rPr>
          <w:rFonts w:ascii="Lucida Sans Unicode"/>
          <w:sz w:val="23"/>
        </w:rPr>
        <w:t>Parliament debates and votes on the</w:t>
      </w:r>
      <w:r>
        <w:rPr>
          <w:rFonts w:ascii="Lucida Sans Unicode"/>
          <w:spacing w:val="42"/>
          <w:sz w:val="23"/>
        </w:rPr>
        <w:t> </w:t>
      </w:r>
      <w:r>
        <w:rPr>
          <w:rFonts w:ascii="Lucida Sans Unicode"/>
          <w:sz w:val="23"/>
        </w:rPr>
        <w:t>Bill.</w:t>
      </w:r>
    </w:p>
    <w:p>
      <w:pPr>
        <w:spacing w:line="240" w:lineRule="auto" w:before="15"/>
        <w:ind w:right="0"/>
        <w:rPr>
          <w:rFonts w:ascii="Lucida Sans Unicode" w:hAnsi="Lucida Sans Unicode" w:cs="Lucida Sans Unicode" w:eastAsia="Lucida Sans Unicode" w:hint="default"/>
          <w:sz w:val="15"/>
          <w:szCs w:val="15"/>
        </w:rPr>
      </w:pPr>
    </w:p>
    <w:p>
      <w:pPr>
        <w:spacing w:line="296" w:lineRule="exact" w:before="0"/>
        <w:ind w:left="772" w:right="450" w:firstLine="0"/>
        <w:jc w:val="left"/>
        <w:rPr>
          <w:rFonts w:ascii="Lucida Sans Unicode" w:hAnsi="Lucida Sans Unicode" w:cs="Lucida Sans Unicode" w:eastAsia="Lucida Sans Unicode" w:hint="default"/>
          <w:sz w:val="23"/>
          <w:szCs w:val="23"/>
        </w:rPr>
      </w:pPr>
      <w:r>
        <w:rPr>
          <w:rFonts w:ascii="Lucida Sans Unicode"/>
          <w:sz w:val="23"/>
        </w:rPr>
        <w:t>The Budget Act is passed authorising expenditure </w:t>
      </w:r>
      <w:r>
        <w:rPr>
          <w:rFonts w:ascii="Lucida Sans Unicode"/>
          <w:spacing w:val="-3"/>
          <w:sz w:val="23"/>
        </w:rPr>
        <w:t>for </w:t>
      </w:r>
      <w:r>
        <w:rPr>
          <w:rFonts w:ascii="Lucida Sans Unicode"/>
          <w:sz w:val="23"/>
        </w:rPr>
        <w:t>the following</w:t>
      </w:r>
      <w:r>
        <w:rPr>
          <w:rFonts w:ascii="Lucida Sans Unicode"/>
          <w:spacing w:val="26"/>
          <w:sz w:val="23"/>
        </w:rPr>
        <w:t> </w:t>
      </w:r>
      <w:r>
        <w:rPr>
          <w:rFonts w:ascii="Lucida Sans Unicode"/>
          <w:sz w:val="23"/>
        </w:rPr>
        <w:t>year.</w:t>
      </w:r>
    </w:p>
    <w:p>
      <w:pPr>
        <w:spacing w:after="0" w:line="296" w:lineRule="exact"/>
        <w:jc w:val="left"/>
        <w:rPr>
          <w:rFonts w:ascii="Lucida Sans Unicode" w:hAnsi="Lucida Sans Unicode" w:cs="Lucida Sans Unicode" w:eastAsia="Lucida Sans Unicode" w:hint="default"/>
          <w:sz w:val="23"/>
          <w:szCs w:val="23"/>
        </w:rPr>
        <w:sectPr>
          <w:type w:val="continuous"/>
          <w:pgSz w:w="11900" w:h="16840"/>
          <w:pgMar w:top="1580" w:bottom="280" w:left="1020" w:right="740"/>
          <w:cols w:num="2" w:equalWidth="0">
            <w:col w:w="3397" w:space="40"/>
            <w:col w:w="6703"/>
          </w:cols>
        </w:sectPr>
      </w:pPr>
    </w:p>
    <w:p>
      <w:pPr>
        <w:spacing w:line="240" w:lineRule="auto" w:before="6"/>
        <w:ind w:right="0"/>
        <w:rPr>
          <w:rFonts w:ascii="Lucida Sans Unicode" w:hAnsi="Lucida Sans Unicode" w:cs="Lucida Sans Unicode" w:eastAsia="Lucida Sans Unicode" w:hint="default"/>
          <w:sz w:val="11"/>
          <w:szCs w:val="11"/>
        </w:rPr>
      </w:pPr>
    </w:p>
    <w:p>
      <w:pPr>
        <w:spacing w:line="23" w:lineRule="exact"/>
        <w:ind w:left="1219"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385.65pt;height:1.2pt;mso-position-horizontal-relative:char;mso-position-vertical-relative:line" coordorigin="0,0" coordsize="7713,24">
            <v:group style="position:absolute;left:11;top:1;width:7689;height:2" coordorigin="11,1" coordsize="7689,2">
              <v:shape style="position:absolute;left:11;top:1;width:7689;height:2" coordorigin="11,1" coordsize="7689,0" path="m11,1l7700,1e" filled="false" stroked="true" strokeweight=".06pt" strokecolor="#000000">
                <v:path arrowok="t"/>
              </v:shape>
            </v:group>
            <v:group style="position:absolute;left:11;top:12;width:7690;height:2" coordorigin="11,12" coordsize="7690,2">
              <v:shape style="position:absolute;left:11;top:12;width:7690;height:2" coordorigin="11,12" coordsize="7690,0" path="m11,12l7701,12e" filled="false" stroked="true" strokeweight="1.140pt" strokecolor="#000000">
                <v:path arrowok="t"/>
              </v:shape>
            </v:group>
          </v:group>
        </w:pict>
      </w:r>
      <w:r>
        <w:rPr>
          <w:rFonts w:ascii="Lucida Sans Unicode" w:hAnsi="Lucida Sans Unicode" w:cs="Lucida Sans Unicode" w:eastAsia="Lucida Sans Unicode" w:hint="default"/>
          <w:sz w:val="2"/>
          <w:szCs w:val="2"/>
        </w:rPr>
      </w:r>
    </w:p>
    <w:p>
      <w:pPr>
        <w:pStyle w:val="ListParagraph"/>
        <w:numPr>
          <w:ilvl w:val="0"/>
          <w:numId w:val="7"/>
        </w:numPr>
        <w:tabs>
          <w:tab w:pos="1507" w:val="left" w:leader="none"/>
        </w:tabs>
        <w:spacing w:line="290" w:lineRule="exact" w:before="72" w:after="0"/>
        <w:ind w:left="1506" w:right="0" w:hanging="233"/>
        <w:jc w:val="left"/>
        <w:rPr>
          <w:rFonts w:ascii="Lucida Sans Unicode" w:hAnsi="Lucida Sans Unicode" w:cs="Lucida Sans Unicode" w:eastAsia="Lucida Sans Unicode" w:hint="default"/>
          <w:sz w:val="19"/>
          <w:szCs w:val="19"/>
        </w:rPr>
      </w:pPr>
      <w:r>
        <w:rPr>
          <w:rFonts w:ascii="Lucida Sans Unicode"/>
          <w:sz w:val="19"/>
        </w:rPr>
        <w:t>Stage</w:t>
      </w:r>
      <w:r>
        <w:rPr>
          <w:rFonts w:ascii="Lucida Sans Unicode"/>
          <w:spacing w:val="-6"/>
          <w:sz w:val="19"/>
        </w:rPr>
        <w:t> </w:t>
      </w:r>
      <w:r>
        <w:rPr>
          <w:rFonts w:ascii="Lucida Sans Unicode"/>
          <w:sz w:val="19"/>
        </w:rPr>
        <w:t>one</w:t>
      </w:r>
      <w:r>
        <w:rPr>
          <w:rFonts w:ascii="Lucida Sans Unicode"/>
          <w:spacing w:val="-6"/>
          <w:sz w:val="19"/>
        </w:rPr>
        <w:t> </w:t>
      </w:r>
      <w:r>
        <w:rPr>
          <w:rFonts w:ascii="Lucida Sans Unicode"/>
          <w:sz w:val="19"/>
        </w:rPr>
        <w:t>only</w:t>
      </w:r>
      <w:r>
        <w:rPr>
          <w:rFonts w:ascii="Lucida Sans Unicode"/>
          <w:spacing w:val="-5"/>
          <w:sz w:val="19"/>
        </w:rPr>
        <w:t> </w:t>
      </w:r>
      <w:r>
        <w:rPr>
          <w:rFonts w:ascii="Lucida Sans Unicode"/>
          <w:sz w:val="19"/>
        </w:rPr>
        <w:t>occurs</w:t>
      </w:r>
      <w:r>
        <w:rPr>
          <w:rFonts w:ascii="Lucida Sans Unicode"/>
          <w:spacing w:val="-8"/>
          <w:sz w:val="19"/>
        </w:rPr>
        <w:t> </w:t>
      </w:r>
      <w:r>
        <w:rPr>
          <w:rFonts w:ascii="Lucida Sans Unicode"/>
          <w:sz w:val="19"/>
        </w:rPr>
        <w:t>in</w:t>
      </w:r>
      <w:r>
        <w:rPr>
          <w:rFonts w:ascii="Lucida Sans Unicode"/>
          <w:spacing w:val="-9"/>
          <w:sz w:val="19"/>
        </w:rPr>
        <w:t> </w:t>
      </w:r>
      <w:r>
        <w:rPr>
          <w:rFonts w:ascii="Lucida Sans Unicode"/>
          <w:sz w:val="19"/>
        </w:rPr>
        <w:t>spending</w:t>
      </w:r>
      <w:r>
        <w:rPr>
          <w:rFonts w:ascii="Lucida Sans Unicode"/>
          <w:spacing w:val="-7"/>
          <w:sz w:val="19"/>
        </w:rPr>
        <w:t> </w:t>
      </w:r>
      <w:r>
        <w:rPr>
          <w:rFonts w:ascii="Lucida Sans Unicode"/>
          <w:sz w:val="19"/>
        </w:rPr>
        <w:t>review</w:t>
      </w:r>
      <w:r>
        <w:rPr>
          <w:rFonts w:ascii="Lucida Sans Unicode"/>
          <w:spacing w:val="-6"/>
          <w:sz w:val="19"/>
        </w:rPr>
        <w:t> </w:t>
      </w:r>
      <w:r>
        <w:rPr>
          <w:rFonts w:ascii="Lucida Sans Unicode"/>
          <w:sz w:val="19"/>
        </w:rPr>
        <w:t>years.</w:t>
      </w:r>
    </w:p>
    <w:p>
      <w:pPr>
        <w:pStyle w:val="ListParagraph"/>
        <w:numPr>
          <w:ilvl w:val="0"/>
          <w:numId w:val="7"/>
        </w:numPr>
        <w:tabs>
          <w:tab w:pos="1507" w:val="left" w:leader="none"/>
        </w:tabs>
        <w:spacing w:line="290" w:lineRule="exact" w:before="0" w:after="0"/>
        <w:ind w:left="1506" w:right="0" w:hanging="233"/>
        <w:jc w:val="left"/>
        <w:rPr>
          <w:rFonts w:ascii="Lucida Sans Unicode" w:hAnsi="Lucida Sans Unicode" w:cs="Lucida Sans Unicode" w:eastAsia="Lucida Sans Unicode" w:hint="default"/>
          <w:sz w:val="19"/>
          <w:szCs w:val="19"/>
        </w:rPr>
      </w:pPr>
      <w:r>
        <w:rPr>
          <w:rFonts w:ascii="Lucida Sans Unicode"/>
          <w:sz w:val="19"/>
        </w:rPr>
        <w:t>Only</w:t>
      </w:r>
      <w:r>
        <w:rPr>
          <w:rFonts w:ascii="Lucida Sans Unicode"/>
          <w:spacing w:val="-8"/>
          <w:sz w:val="19"/>
        </w:rPr>
        <w:t> </w:t>
      </w:r>
      <w:r>
        <w:rPr>
          <w:rFonts w:ascii="Lucida Sans Unicode"/>
          <w:sz w:val="19"/>
        </w:rPr>
        <w:t>Scottish</w:t>
      </w:r>
      <w:r>
        <w:rPr>
          <w:rFonts w:ascii="Lucida Sans Unicode"/>
          <w:spacing w:val="-12"/>
          <w:sz w:val="19"/>
        </w:rPr>
        <w:t> </w:t>
      </w:r>
      <w:r>
        <w:rPr>
          <w:rFonts w:ascii="Lucida Sans Unicode"/>
          <w:sz w:val="19"/>
        </w:rPr>
        <w:t>ministers</w:t>
      </w:r>
      <w:r>
        <w:rPr>
          <w:rFonts w:ascii="Lucida Sans Unicode"/>
          <w:spacing w:val="-12"/>
          <w:sz w:val="19"/>
        </w:rPr>
        <w:t> </w:t>
      </w:r>
      <w:r>
        <w:rPr>
          <w:rFonts w:ascii="Lucida Sans Unicode"/>
          <w:sz w:val="19"/>
        </w:rPr>
        <w:t>can</w:t>
      </w:r>
      <w:r>
        <w:rPr>
          <w:rFonts w:ascii="Lucida Sans Unicode"/>
          <w:spacing w:val="-12"/>
          <w:sz w:val="19"/>
        </w:rPr>
        <w:t> </w:t>
      </w:r>
      <w:r>
        <w:rPr>
          <w:rFonts w:ascii="Lucida Sans Unicode"/>
          <w:sz w:val="19"/>
        </w:rPr>
        <w:t>lodge</w:t>
      </w:r>
      <w:r>
        <w:rPr>
          <w:rFonts w:ascii="Lucida Sans Unicode"/>
          <w:spacing w:val="-10"/>
          <w:sz w:val="19"/>
        </w:rPr>
        <w:t> </w:t>
      </w:r>
      <w:r>
        <w:rPr>
          <w:rFonts w:ascii="Lucida Sans Unicode"/>
          <w:sz w:val="19"/>
        </w:rPr>
        <w:t>amendments</w:t>
      </w:r>
      <w:r>
        <w:rPr>
          <w:rFonts w:ascii="Lucida Sans Unicode"/>
          <w:spacing w:val="-12"/>
          <w:sz w:val="19"/>
        </w:rPr>
        <w:t> </w:t>
      </w:r>
      <w:r>
        <w:rPr>
          <w:rFonts w:ascii="Lucida Sans Unicode"/>
          <w:sz w:val="19"/>
        </w:rPr>
        <w:t>to</w:t>
      </w:r>
      <w:r>
        <w:rPr>
          <w:rFonts w:ascii="Lucida Sans Unicode"/>
          <w:spacing w:val="-9"/>
          <w:sz w:val="19"/>
        </w:rPr>
        <w:t> </w:t>
      </w:r>
      <w:r>
        <w:rPr>
          <w:rFonts w:ascii="Lucida Sans Unicode"/>
          <w:sz w:val="19"/>
        </w:rPr>
        <w:t>the</w:t>
      </w:r>
      <w:r>
        <w:rPr>
          <w:rFonts w:ascii="Lucida Sans Unicode"/>
          <w:spacing w:val="-10"/>
          <w:sz w:val="19"/>
        </w:rPr>
        <w:t> </w:t>
      </w:r>
      <w:r>
        <w:rPr>
          <w:rFonts w:ascii="Lucida Sans Unicode"/>
          <w:sz w:val="19"/>
        </w:rPr>
        <w:t>Budget</w:t>
      </w:r>
      <w:r>
        <w:rPr>
          <w:rFonts w:ascii="Lucida Sans Unicode"/>
          <w:spacing w:val="-9"/>
          <w:sz w:val="19"/>
        </w:rPr>
        <w:t> </w:t>
      </w:r>
      <w:r>
        <w:rPr>
          <w:rFonts w:ascii="Lucida Sans Unicode"/>
          <w:sz w:val="19"/>
        </w:rPr>
        <w:t>Bill.</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1"/>
        <w:ind w:right="0"/>
        <w:rPr>
          <w:rFonts w:ascii="Lucida Sans Unicode" w:hAnsi="Lucida Sans Unicode" w:cs="Lucida Sans Unicode" w:eastAsia="Lucida Sans Unicode" w:hint="default"/>
          <w:sz w:val="20"/>
          <w:szCs w:val="20"/>
        </w:rPr>
      </w:pPr>
    </w:p>
    <w:p>
      <w:pPr>
        <w:pStyle w:val="Heading4"/>
        <w:numPr>
          <w:ilvl w:val="1"/>
          <w:numId w:val="3"/>
        </w:numPr>
        <w:tabs>
          <w:tab w:pos="836" w:val="left" w:leader="none"/>
        </w:tabs>
        <w:spacing w:line="240" w:lineRule="auto" w:before="72" w:after="0"/>
        <w:ind w:left="835" w:right="0" w:hanging="721"/>
        <w:jc w:val="left"/>
        <w:rPr>
          <w:b w:val="0"/>
          <w:bCs w:val="0"/>
          <w:i w:val="0"/>
        </w:rPr>
      </w:pPr>
      <w:r>
        <w:rPr>
          <w:i/>
          <w:w w:val="105"/>
        </w:rPr>
        <w:t>Budget</w:t>
      </w:r>
      <w:r>
        <w:rPr>
          <w:i/>
          <w:spacing w:val="-34"/>
          <w:w w:val="105"/>
        </w:rPr>
        <w:t> </w:t>
      </w:r>
      <w:r>
        <w:rPr>
          <w:i/>
          <w:w w:val="105"/>
        </w:rPr>
        <w:t>documents</w:t>
      </w:r>
      <w:r>
        <w:rPr>
          <w:b w:val="0"/>
          <w:i w:val="0"/>
        </w:rPr>
      </w:r>
    </w:p>
    <w:p>
      <w:pPr>
        <w:spacing w:line="240" w:lineRule="auto" w:before="11"/>
        <w:ind w:right="0"/>
        <w:rPr>
          <w:rFonts w:ascii="Arial" w:hAnsi="Arial" w:cs="Arial" w:eastAsia="Arial" w:hint="default"/>
          <w:b/>
          <w:bCs/>
          <w:i/>
          <w:sz w:val="19"/>
          <w:szCs w:val="19"/>
        </w:rPr>
      </w:pPr>
    </w:p>
    <w:p>
      <w:pPr>
        <w:pStyle w:val="BodyText"/>
        <w:spacing w:line="220" w:lineRule="auto"/>
        <w:ind w:right="175"/>
        <w:jc w:val="left"/>
      </w:pPr>
      <w:r>
        <w:rPr/>
        <w:t>The documents published at the different stages of the budget process serve different purposes and are presented in different ways. The AER and the draft budget (stages 1 and 2) are presented on a portfolio basis, in terms of Ministerial responsibility. The budget documents accompanying the Budget Bill are presented on a </w:t>
      </w:r>
      <w:r>
        <w:rPr>
          <w:spacing w:val="-1"/>
        </w:rPr>
        <w:t>departmental</w:t>
      </w:r>
      <w:r>
        <w:rPr/>
        <w:t> </w:t>
      </w:r>
      <w:r>
        <w:rPr>
          <w:spacing w:val="-1"/>
        </w:rPr>
        <w:t>(or</w:t>
      </w:r>
      <w:r>
        <w:rPr/>
        <w:t> vote) </w:t>
      </w:r>
      <w:r>
        <w:rPr>
          <w:spacing w:val="-1"/>
        </w:rPr>
        <w:t>basis.</w:t>
      </w:r>
      <w:r>
        <w:rPr/>
        <w:t> </w:t>
      </w:r>
      <w:r>
        <w:rPr>
          <w:spacing w:val="-1"/>
        </w:rPr>
        <w:t>This</w:t>
      </w:r>
      <w:r>
        <w:rPr/>
        <w:t> </w:t>
      </w:r>
      <w:r>
        <w:rPr>
          <w:spacing w:val="-1"/>
        </w:rPr>
        <w:t>is</w:t>
      </w:r>
      <w:r>
        <w:rPr/>
        <w:t> </w:t>
      </w:r>
      <w:r>
        <w:rPr>
          <w:spacing w:val="-1"/>
        </w:rPr>
        <w:t>for</w:t>
      </w:r>
      <w:r>
        <w:rPr/>
        <w:t> </w:t>
      </w:r>
      <w:r>
        <w:rPr>
          <w:spacing w:val="-1"/>
        </w:rPr>
        <w:t>reasons</w:t>
      </w:r>
      <w:r>
        <w:rPr/>
        <w:t> of </w:t>
      </w:r>
      <w:r>
        <w:rPr>
          <w:w w:val="100"/>
        </w:rPr>
        <w:t>stability</w:t>
      </w:r>
      <w:hyperlink w:history="true" w:anchor="_bookmark46">
        <w:r>
          <w:rPr>
            <w:w w:val="100"/>
            <w:position w:val="6"/>
            <w:sz w:val="8"/>
          </w:rPr>
          <w:t>99</w:t>
        </w:r>
      </w:hyperlink>
      <w:r>
        <w:rPr>
          <w:w w:val="100"/>
          <w:position w:val="6"/>
          <w:sz w:val="8"/>
        </w:rPr>
        <w:t> </w:t>
      </w:r>
      <w:r>
        <w:rPr>
          <w:spacing w:val="-1"/>
        </w:rPr>
        <w:t>and</w:t>
      </w:r>
      <w:r>
        <w:rPr/>
        <w:t> </w:t>
      </w:r>
      <w:r>
        <w:rPr>
          <w:spacing w:val="-1"/>
        </w:rPr>
        <w:t>because</w:t>
      </w:r>
      <w:r>
        <w:rPr/>
        <w:t> </w:t>
      </w:r>
      <w:r>
        <w:rPr>
          <w:spacing w:val="-1"/>
        </w:rPr>
        <w:t>each</w:t>
      </w:r>
      <w:r>
        <w:rPr/>
        <w:t> </w:t>
      </w:r>
      <w:r>
        <w:rPr/>
        <w:t>budget heading is allocated an accountable officer within the Scottish Government who accounts to Parliament for the use of resources under their</w:t>
      </w:r>
      <w:r>
        <w:rPr>
          <w:spacing w:val="-31"/>
        </w:rPr>
        <w:t> </w:t>
      </w:r>
      <w:r>
        <w:rPr/>
        <w:t>control.</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1" w:after="0"/>
        <w:ind w:right="0"/>
        <w:rPr>
          <w:rFonts w:ascii="Lucida Sans Unicode" w:hAnsi="Lucida Sans Unicode" w:cs="Lucida Sans Unicode" w:eastAsia="Lucida Sans Unicode" w:hint="default"/>
          <w:sz w:val="13"/>
          <w:szCs w:val="13"/>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before="77"/>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99 </w:t>
      </w:r>
      <w:r>
        <w:rPr>
          <w:rFonts w:ascii="Lucida Sans Unicode"/>
          <w:sz w:val="16"/>
        </w:rPr>
        <w:t>In that, departments are thought to be less likely to alter than Ministerial</w:t>
      </w:r>
      <w:r>
        <w:rPr>
          <w:rFonts w:ascii="Lucida Sans Unicode"/>
          <w:spacing w:val="-10"/>
          <w:sz w:val="16"/>
        </w:rPr>
        <w:t> </w:t>
      </w:r>
      <w:r>
        <w:rPr>
          <w:rFonts w:ascii="Lucida Sans Unicode"/>
          <w:sz w:val="16"/>
        </w:rPr>
        <w:t>portfolios.</w:t>
      </w:r>
    </w:p>
    <w:p>
      <w:pPr>
        <w:spacing w:after="0"/>
        <w:jc w:val="left"/>
        <w:rPr>
          <w:rFonts w:ascii="Lucida Sans Unicode" w:hAnsi="Lucida Sans Unicode" w:cs="Lucida Sans Unicode" w:eastAsia="Lucida Sans Unicode" w:hint="default"/>
          <w:sz w:val="16"/>
          <w:szCs w:val="16"/>
        </w:rPr>
        <w:sectPr>
          <w:type w:val="continuous"/>
          <w:pgSz w:w="11900" w:h="16840"/>
          <w:pgMar w:top="1580" w:bottom="280" w:left="1020" w:right="740"/>
        </w:sectPr>
      </w:pPr>
    </w:p>
    <w:p>
      <w:pPr>
        <w:pStyle w:val="ListParagraph"/>
        <w:numPr>
          <w:ilvl w:val="0"/>
          <w:numId w:val="4"/>
        </w:numPr>
        <w:tabs>
          <w:tab w:pos="682" w:val="left" w:leader="none"/>
        </w:tabs>
        <w:spacing w:line="220" w:lineRule="auto" w:before="44" w:after="0"/>
        <w:ind w:left="114" w:right="142" w:firstLine="0"/>
        <w:jc w:val="left"/>
        <w:rPr>
          <w:rFonts w:ascii="Lucida Sans Unicode" w:hAnsi="Lucida Sans Unicode" w:cs="Lucida Sans Unicode" w:eastAsia="Lucida Sans Unicode" w:hint="default"/>
          <w:sz w:val="8"/>
          <w:szCs w:val="8"/>
        </w:rPr>
      </w:pPr>
      <w:bookmarkStart w:name="_bookmark47" w:id="126"/>
      <w:bookmarkEnd w:id="126"/>
      <w:r>
        <w:rPr/>
      </w:r>
      <w:bookmarkStart w:name="_bookmark47" w:id="127"/>
      <w:bookmarkEnd w:id="127"/>
      <w:r>
        <w:rPr>
          <w:rFonts w:ascii="Lucida Sans Unicode"/>
          <w:sz w:val="24"/>
        </w:rPr>
        <w:t>T</w:t>
      </w:r>
      <w:r>
        <w:rPr>
          <w:rFonts w:ascii="Lucida Sans Unicode"/>
          <w:sz w:val="24"/>
        </w:rPr>
        <w:t>he documents record expenditure at different levels to ensure that scrutiny of </w:t>
      </w:r>
      <w:r>
        <w:rPr>
          <w:rFonts w:ascii="Lucida Sans Unicode"/>
          <w:sz w:val="24"/>
        </w:rPr>
        <w:t>the budget can be relatively detailed. Level one reflects the expenditure recorded at portfolio level; level two covers expenditure at sub-portfolio level; and level three is </w:t>
      </w:r>
      <w:r>
        <w:rPr>
          <w:rFonts w:ascii="Lucida Sans Unicode"/>
          <w:spacing w:val="-1"/>
          <w:sz w:val="24"/>
        </w:rPr>
        <w:t>expenditure</w:t>
      </w:r>
      <w:r>
        <w:rPr>
          <w:rFonts w:ascii="Lucida Sans Unicode"/>
          <w:sz w:val="24"/>
        </w:rPr>
        <w:t> </w:t>
      </w:r>
      <w:r>
        <w:rPr>
          <w:rFonts w:ascii="Lucida Sans Unicode"/>
          <w:spacing w:val="-1"/>
          <w:sz w:val="24"/>
        </w:rPr>
        <w:t>in</w:t>
      </w:r>
      <w:r>
        <w:rPr>
          <w:rFonts w:ascii="Lucida Sans Unicode"/>
          <w:sz w:val="24"/>
        </w:rPr>
        <w:t> any </w:t>
      </w:r>
      <w:r>
        <w:rPr>
          <w:rFonts w:ascii="Lucida Sans Unicode"/>
          <w:spacing w:val="-1"/>
          <w:sz w:val="24"/>
        </w:rPr>
        <w:t>detail</w:t>
      </w:r>
      <w:r>
        <w:rPr>
          <w:rFonts w:ascii="Lucida Sans Unicode"/>
          <w:sz w:val="24"/>
        </w:rPr>
        <w:t> </w:t>
      </w:r>
      <w:r>
        <w:rPr>
          <w:rFonts w:ascii="Lucida Sans Unicode"/>
          <w:spacing w:val="-1"/>
          <w:sz w:val="24"/>
        </w:rPr>
        <w:t>greater</w:t>
      </w:r>
      <w:r>
        <w:rPr>
          <w:rFonts w:ascii="Lucida Sans Unicode"/>
          <w:sz w:val="24"/>
        </w:rPr>
        <w:t> </w:t>
      </w:r>
      <w:r>
        <w:rPr>
          <w:rFonts w:ascii="Lucida Sans Unicode"/>
          <w:spacing w:val="-1"/>
          <w:sz w:val="24"/>
        </w:rPr>
        <w:t>than</w:t>
      </w:r>
      <w:r>
        <w:rPr>
          <w:rFonts w:ascii="Lucida Sans Unicode"/>
          <w:sz w:val="24"/>
        </w:rPr>
        <w:t> </w:t>
      </w:r>
      <w:r>
        <w:rPr>
          <w:rFonts w:ascii="Lucida Sans Unicode"/>
          <w:spacing w:val="-1"/>
          <w:w w:val="96"/>
          <w:sz w:val="24"/>
        </w:rPr>
        <w:t>sub-portfolio</w:t>
      </w:r>
      <w:r>
        <w:rPr>
          <w:rFonts w:ascii="Lucida Sans Unicode"/>
          <w:spacing w:val="12"/>
          <w:w w:val="96"/>
          <w:sz w:val="24"/>
        </w:rPr>
        <w:t> </w:t>
      </w:r>
      <w:r>
        <w:rPr>
          <w:rFonts w:ascii="Lucida Sans Unicode"/>
          <w:spacing w:val="1"/>
          <w:w w:val="100"/>
          <w:sz w:val="24"/>
        </w:rPr>
        <w:t>level.</w:t>
      </w:r>
      <w:hyperlink w:history="true" w:anchor="_bookmark47">
        <w:r>
          <w:rPr>
            <w:rFonts w:ascii="Lucida Sans Unicode"/>
            <w:spacing w:val="1"/>
            <w:w w:val="100"/>
            <w:position w:val="6"/>
            <w:sz w:val="8"/>
          </w:rPr>
          <w:t>100</w:t>
        </w:r>
        <w:r>
          <w:rPr>
            <w:rFonts w:ascii="Lucida Sans Unicode"/>
            <w:w w:val="100"/>
            <w:sz w:val="8"/>
          </w:rPr>
        </w:r>
      </w:hyperlink>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2"/>
        <w:ind w:right="0"/>
        <w:rPr>
          <w:rFonts w:ascii="Lucida Sans Unicode" w:hAnsi="Lucida Sans Unicode" w:cs="Lucida Sans Unicode" w:eastAsia="Lucida Sans Unicode" w:hint="default"/>
          <w:sz w:val="14"/>
          <w:szCs w:val="14"/>
        </w:rPr>
      </w:pPr>
    </w:p>
    <w:p>
      <w:pPr>
        <w:pStyle w:val="Heading4"/>
        <w:numPr>
          <w:ilvl w:val="1"/>
          <w:numId w:val="3"/>
        </w:numPr>
        <w:tabs>
          <w:tab w:pos="835" w:val="left" w:leader="none"/>
        </w:tabs>
        <w:spacing w:line="240" w:lineRule="auto" w:before="0" w:after="0"/>
        <w:ind w:left="835" w:right="0" w:hanging="721"/>
        <w:jc w:val="left"/>
        <w:rPr>
          <w:b w:val="0"/>
          <w:bCs w:val="0"/>
          <w:i w:val="0"/>
        </w:rPr>
      </w:pPr>
      <w:r>
        <w:rPr>
          <w:i/>
          <w:w w:val="105"/>
        </w:rPr>
        <w:t>Role of</w:t>
      </w:r>
      <w:r>
        <w:rPr>
          <w:i/>
          <w:spacing w:val="4"/>
          <w:w w:val="105"/>
        </w:rPr>
        <w:t> </w:t>
      </w:r>
      <w:r>
        <w:rPr>
          <w:i/>
          <w:w w:val="105"/>
        </w:rPr>
        <w:t>committees</w:t>
      </w:r>
      <w:r>
        <w:rPr>
          <w:b w:val="0"/>
          <w:i w:val="0"/>
        </w:rPr>
      </w:r>
    </w:p>
    <w:p>
      <w:pPr>
        <w:spacing w:line="240" w:lineRule="auto" w:before="0"/>
        <w:ind w:right="0"/>
        <w:rPr>
          <w:rFonts w:ascii="Arial" w:hAnsi="Arial" w:cs="Arial" w:eastAsia="Arial" w:hint="default"/>
          <w:b/>
          <w:bCs/>
          <w:i/>
          <w:sz w:val="20"/>
          <w:szCs w:val="20"/>
        </w:rPr>
      </w:pPr>
    </w:p>
    <w:p>
      <w:pPr>
        <w:pStyle w:val="ListParagraph"/>
        <w:numPr>
          <w:ilvl w:val="0"/>
          <w:numId w:val="4"/>
        </w:numPr>
        <w:tabs>
          <w:tab w:pos="682" w:val="left" w:leader="none"/>
        </w:tabs>
        <w:spacing w:line="220" w:lineRule="auto" w:before="0" w:after="0"/>
        <w:ind w:left="114" w:right="519" w:firstLine="0"/>
        <w:jc w:val="left"/>
        <w:rPr>
          <w:rFonts w:ascii="Lucida Sans Unicode" w:hAnsi="Lucida Sans Unicode" w:cs="Lucida Sans Unicode" w:eastAsia="Lucida Sans Unicode" w:hint="default"/>
          <w:sz w:val="8"/>
          <w:szCs w:val="8"/>
        </w:rPr>
      </w:pPr>
      <w:r>
        <w:rPr>
          <w:rFonts w:ascii="Lucida Sans Unicode"/>
          <w:sz w:val="24"/>
        </w:rPr>
        <w:t>A report commissioned by the Finance Committee of the Scottish Parliament highlighted that pre-devolution there had been relatively little scrutiny of the </w:t>
      </w:r>
      <w:r>
        <w:rPr>
          <w:rFonts w:ascii="Lucida Sans Unicode"/>
          <w:spacing w:val="-1"/>
          <w:sz w:val="24"/>
        </w:rPr>
        <w:t>Scottish</w:t>
      </w:r>
      <w:r>
        <w:rPr>
          <w:rFonts w:ascii="Lucida Sans Unicode"/>
          <w:sz w:val="24"/>
        </w:rPr>
        <w:t> </w:t>
      </w:r>
      <w:r>
        <w:rPr>
          <w:rFonts w:ascii="Lucida Sans Unicode"/>
          <w:w w:val="100"/>
          <w:sz w:val="24"/>
        </w:rPr>
        <w:t>budget.</w:t>
      </w:r>
      <w:hyperlink w:history="true" w:anchor="_bookmark47">
        <w:r>
          <w:rPr>
            <w:rFonts w:ascii="Lucida Sans Unicode"/>
            <w:w w:val="100"/>
            <w:position w:val="6"/>
            <w:sz w:val="8"/>
          </w:rPr>
          <w:t>101</w:t>
        </w:r>
      </w:hyperlink>
      <w:r>
        <w:rPr>
          <w:rFonts w:ascii="Lucida Sans Unicode"/>
          <w:w w:val="100"/>
          <w:position w:val="6"/>
          <w:sz w:val="8"/>
        </w:rPr>
        <w:t> </w:t>
      </w:r>
      <w:r>
        <w:rPr>
          <w:rFonts w:ascii="Lucida Sans Unicode"/>
          <w:spacing w:val="-1"/>
          <w:sz w:val="24"/>
        </w:rPr>
        <w:t>Post</w:t>
      </w:r>
      <w:r>
        <w:rPr>
          <w:rFonts w:ascii="Lucida Sans Unicode"/>
          <w:sz w:val="24"/>
        </w:rPr>
        <w:t> </w:t>
      </w:r>
      <w:r>
        <w:rPr>
          <w:rFonts w:ascii="Lucida Sans Unicode"/>
          <w:spacing w:val="-1"/>
          <w:sz w:val="24"/>
        </w:rPr>
        <w:t>devolution,</w:t>
      </w:r>
      <w:r>
        <w:rPr>
          <w:rFonts w:ascii="Lucida Sans Unicode"/>
          <w:sz w:val="24"/>
        </w:rPr>
        <w:t> the </w:t>
      </w:r>
      <w:r>
        <w:rPr>
          <w:rFonts w:ascii="Lucida Sans Unicode"/>
          <w:spacing w:val="-1"/>
          <w:sz w:val="24"/>
        </w:rPr>
        <w:t>new</w:t>
      </w:r>
      <w:r>
        <w:rPr>
          <w:rFonts w:ascii="Lucida Sans Unicode"/>
          <w:sz w:val="24"/>
        </w:rPr>
        <w:t> </w:t>
      </w:r>
      <w:r>
        <w:rPr>
          <w:rFonts w:ascii="Lucida Sans Unicode"/>
          <w:spacing w:val="-1"/>
          <w:sz w:val="24"/>
        </w:rPr>
        <w:t>committees</w:t>
      </w:r>
      <w:r>
        <w:rPr>
          <w:rFonts w:ascii="Lucida Sans Unicode"/>
          <w:sz w:val="24"/>
        </w:rPr>
        <w:t> </w:t>
      </w:r>
      <w:r>
        <w:rPr>
          <w:rFonts w:ascii="Lucida Sans Unicode"/>
          <w:spacing w:val="-1"/>
          <w:sz w:val="24"/>
        </w:rPr>
        <w:t>have</w:t>
      </w:r>
      <w:r>
        <w:rPr>
          <w:rFonts w:ascii="Lucida Sans Unicode"/>
          <w:sz w:val="24"/>
        </w:rPr>
        <w:t> a </w:t>
      </w:r>
      <w:r>
        <w:rPr>
          <w:rFonts w:ascii="Lucida Sans Unicode"/>
          <w:spacing w:val="-1"/>
          <w:sz w:val="24"/>
        </w:rPr>
        <w:t>remit</w:t>
      </w:r>
      <w:r>
        <w:rPr>
          <w:rFonts w:ascii="Lucida Sans Unicode"/>
          <w:sz w:val="24"/>
        </w:rPr>
        <w:t> to </w:t>
      </w:r>
      <w:r>
        <w:rPr>
          <w:rFonts w:ascii="Lucida Sans Unicode"/>
          <w:spacing w:val="-1"/>
          <w:sz w:val="24"/>
        </w:rPr>
        <w:t>consider</w:t>
      </w:r>
      <w:r>
        <w:rPr>
          <w:rFonts w:ascii="Lucida Sans Unicode"/>
          <w:sz w:val="24"/>
        </w:rPr>
        <w:t> </w:t>
      </w:r>
      <w:r>
        <w:rPr>
          <w:rFonts w:ascii="Lucida Sans Unicode"/>
          <w:sz w:val="24"/>
        </w:rPr>
        <w:t>financial proposals and financial administration of the Scottish Government that </w:t>
      </w:r>
      <w:r>
        <w:rPr>
          <w:rFonts w:ascii="Lucida Sans Unicode"/>
          <w:spacing w:val="-1"/>
          <w:sz w:val="24"/>
        </w:rPr>
        <w:t>relate</w:t>
      </w:r>
      <w:r>
        <w:rPr>
          <w:rFonts w:ascii="Lucida Sans Unicode"/>
          <w:sz w:val="24"/>
        </w:rPr>
        <w:t> </w:t>
      </w:r>
      <w:r>
        <w:rPr>
          <w:rFonts w:ascii="Lucida Sans Unicode"/>
          <w:spacing w:val="-1"/>
          <w:sz w:val="24"/>
        </w:rPr>
        <w:t>to</w:t>
      </w:r>
      <w:r>
        <w:rPr>
          <w:rFonts w:ascii="Lucida Sans Unicode"/>
          <w:sz w:val="24"/>
        </w:rPr>
        <w:t> </w:t>
      </w:r>
      <w:r>
        <w:rPr>
          <w:rFonts w:ascii="Lucida Sans Unicode"/>
          <w:spacing w:val="-1"/>
          <w:sz w:val="24"/>
        </w:rPr>
        <w:t>or</w:t>
      </w:r>
      <w:r>
        <w:rPr>
          <w:rFonts w:ascii="Lucida Sans Unicode"/>
          <w:sz w:val="24"/>
        </w:rPr>
        <w:t> </w:t>
      </w:r>
      <w:r>
        <w:rPr>
          <w:rFonts w:ascii="Lucida Sans Unicode"/>
          <w:spacing w:val="-1"/>
          <w:sz w:val="24"/>
        </w:rPr>
        <w:t>affect</w:t>
      </w:r>
      <w:r>
        <w:rPr>
          <w:rFonts w:ascii="Lucida Sans Unicode"/>
          <w:sz w:val="24"/>
        </w:rPr>
        <w:t> </w:t>
      </w:r>
      <w:r>
        <w:rPr>
          <w:rFonts w:ascii="Lucida Sans Unicode"/>
          <w:spacing w:val="-1"/>
          <w:sz w:val="24"/>
        </w:rPr>
        <w:t>any</w:t>
      </w:r>
      <w:r>
        <w:rPr>
          <w:rFonts w:ascii="Lucida Sans Unicode"/>
          <w:sz w:val="24"/>
        </w:rPr>
        <w:t> </w:t>
      </w:r>
      <w:r>
        <w:rPr>
          <w:rFonts w:ascii="Lucida Sans Unicode"/>
          <w:spacing w:val="-1"/>
          <w:sz w:val="24"/>
        </w:rPr>
        <w:t>competent</w:t>
      </w:r>
      <w:r>
        <w:rPr>
          <w:rFonts w:ascii="Lucida Sans Unicode"/>
          <w:spacing w:val="12"/>
          <w:sz w:val="24"/>
        </w:rPr>
        <w:t> </w:t>
      </w:r>
      <w:r>
        <w:rPr>
          <w:rFonts w:ascii="Lucida Sans Unicode"/>
          <w:w w:val="100"/>
          <w:sz w:val="24"/>
        </w:rPr>
        <w:t>matter.</w:t>
      </w:r>
      <w:hyperlink w:history="true" w:anchor="_bookmark47">
        <w:r>
          <w:rPr>
            <w:rFonts w:ascii="Lucida Sans Unicode"/>
            <w:w w:val="100"/>
            <w:position w:val="6"/>
            <w:sz w:val="8"/>
          </w:rPr>
          <w:t>102</w:t>
        </w:r>
        <w:r>
          <w:rPr>
            <w:rFonts w:ascii="Lucida Sans Unicode"/>
            <w:w w:val="100"/>
            <w:sz w:val="8"/>
          </w:rPr>
        </w:r>
      </w:hyperlink>
    </w:p>
    <w:p>
      <w:pPr>
        <w:pStyle w:val="ListParagraph"/>
        <w:numPr>
          <w:ilvl w:val="0"/>
          <w:numId w:val="4"/>
        </w:numPr>
        <w:tabs>
          <w:tab w:pos="682" w:val="left" w:leader="none"/>
          <w:tab w:pos="1954" w:val="left" w:leader="none"/>
        </w:tabs>
        <w:spacing w:line="220" w:lineRule="auto" w:before="120" w:after="0"/>
        <w:ind w:left="114" w:right="176" w:firstLine="0"/>
        <w:jc w:val="left"/>
        <w:rPr>
          <w:rFonts w:ascii="Lucida Sans Unicode" w:hAnsi="Lucida Sans Unicode" w:cs="Lucida Sans Unicode" w:eastAsia="Lucida Sans Unicode" w:hint="default"/>
          <w:sz w:val="24"/>
          <w:szCs w:val="24"/>
        </w:rPr>
      </w:pPr>
      <w:r>
        <w:rPr>
          <w:rFonts w:ascii="Lucida Sans Unicode"/>
          <w:sz w:val="24"/>
        </w:rPr>
        <w:t>As a result, subject committees are now responsible for the scrutiny of the relevant chapter of the AER (relating to their subject area) and for scrutinising the draft</w:t>
      </w:r>
      <w:r>
        <w:rPr>
          <w:rFonts w:ascii="Lucida Sans Unicode"/>
          <w:spacing w:val="-6"/>
          <w:sz w:val="24"/>
        </w:rPr>
        <w:t> </w:t>
      </w:r>
      <w:r>
        <w:rPr>
          <w:rFonts w:ascii="Lucida Sans Unicode"/>
          <w:sz w:val="24"/>
        </w:rPr>
        <w:t>budget.</w:t>
        <w:tab/>
        <w:t>The scrutiny process involves taking evidence from</w:t>
      </w:r>
      <w:r>
        <w:rPr>
          <w:rFonts w:ascii="Lucida Sans Unicode"/>
          <w:spacing w:val="-23"/>
          <w:sz w:val="24"/>
        </w:rPr>
        <w:t> </w:t>
      </w:r>
      <w:r>
        <w:rPr>
          <w:rFonts w:ascii="Lucida Sans Unicode"/>
          <w:sz w:val="24"/>
        </w:rPr>
        <w:t>Ministers,</w:t>
      </w:r>
      <w:r>
        <w:rPr>
          <w:rFonts w:ascii="Lucida Sans Unicode"/>
          <w:spacing w:val="-5"/>
          <w:sz w:val="24"/>
        </w:rPr>
        <w:t> </w:t>
      </w:r>
      <w:r>
        <w:rPr>
          <w:rFonts w:ascii="Lucida Sans Unicode"/>
          <w:sz w:val="24"/>
        </w:rPr>
        <w:t>senior</w:t>
      </w:r>
      <w:r>
        <w:rPr>
          <w:rFonts w:ascii="Lucida Sans Unicode"/>
          <w:sz w:val="24"/>
        </w:rPr>
        <w:t> officials and any other relevant individuals and organisations. Although public consultation is ordinarily a matter for the Parliament, the Scottish Ministers undertake to report to Parliament the results of any public consultations they carry out on expenditure proposals. The Finance Committee has the responsibility of co- ordinating the responses submitted by the various subject committees, producing a report based on these submissions and reporting to the</w:t>
      </w:r>
      <w:r>
        <w:rPr>
          <w:rFonts w:ascii="Lucida Sans Unicode"/>
          <w:spacing w:val="-40"/>
          <w:sz w:val="24"/>
        </w:rPr>
        <w:t> </w:t>
      </w:r>
      <w:r>
        <w:rPr>
          <w:rFonts w:ascii="Lucida Sans Unicode"/>
          <w:sz w:val="24"/>
        </w:rPr>
        <w:t>Parliament.</w:t>
      </w:r>
    </w:p>
    <w:p>
      <w:pPr>
        <w:pStyle w:val="ListParagraph"/>
        <w:numPr>
          <w:ilvl w:val="0"/>
          <w:numId w:val="4"/>
        </w:numPr>
        <w:tabs>
          <w:tab w:pos="682" w:val="left" w:leader="none"/>
        </w:tabs>
        <w:spacing w:line="220" w:lineRule="auto" w:before="120" w:after="0"/>
        <w:ind w:left="114" w:right="158" w:firstLine="0"/>
        <w:jc w:val="left"/>
        <w:rPr>
          <w:rFonts w:ascii="Lucida Sans Unicode" w:hAnsi="Lucida Sans Unicode" w:cs="Lucida Sans Unicode" w:eastAsia="Lucida Sans Unicode" w:hint="default"/>
          <w:sz w:val="24"/>
          <w:szCs w:val="24"/>
        </w:rPr>
      </w:pPr>
      <w:r>
        <w:rPr>
          <w:rFonts w:ascii="Lucida Sans Unicode"/>
          <w:sz w:val="24"/>
        </w:rPr>
        <w:t>In Scotland, the Finance Committee is one of eight mandatory committees in </w:t>
      </w:r>
      <w:r>
        <w:rPr>
          <w:rFonts w:ascii="Lucida Sans Unicode"/>
          <w:spacing w:val="-1"/>
          <w:sz w:val="24"/>
        </w:rPr>
        <w:t>the</w:t>
      </w:r>
      <w:r>
        <w:rPr>
          <w:rFonts w:ascii="Lucida Sans Unicode"/>
          <w:sz w:val="24"/>
        </w:rPr>
        <w:t> </w:t>
      </w:r>
      <w:r>
        <w:rPr>
          <w:rFonts w:ascii="Lucida Sans Unicode"/>
          <w:spacing w:val="-1"/>
          <w:sz w:val="24"/>
        </w:rPr>
        <w:t>Scottish</w:t>
      </w:r>
      <w:r>
        <w:rPr>
          <w:rFonts w:ascii="Lucida Sans Unicode"/>
          <w:sz w:val="24"/>
        </w:rPr>
        <w:t> </w:t>
      </w:r>
      <w:r>
        <w:rPr>
          <w:rFonts w:ascii="Lucida Sans Unicode"/>
          <w:w w:val="100"/>
          <w:sz w:val="24"/>
        </w:rPr>
        <w:t>Parliament.</w:t>
      </w:r>
      <w:hyperlink w:history="true" w:anchor="_bookmark47">
        <w:r>
          <w:rPr>
            <w:rFonts w:ascii="Lucida Sans Unicode"/>
            <w:w w:val="100"/>
            <w:position w:val="6"/>
            <w:sz w:val="8"/>
          </w:rPr>
          <w:t>103</w:t>
        </w:r>
      </w:hyperlink>
      <w:r>
        <w:rPr>
          <w:rFonts w:ascii="Lucida Sans Unicode"/>
          <w:w w:val="100"/>
          <w:position w:val="6"/>
          <w:sz w:val="8"/>
        </w:rPr>
        <w:t> </w:t>
      </w:r>
      <w:r>
        <w:rPr>
          <w:rFonts w:ascii="Lucida Sans Unicode"/>
          <w:spacing w:val="-1"/>
          <w:sz w:val="24"/>
        </w:rPr>
        <w:t>This</w:t>
      </w:r>
      <w:r>
        <w:rPr>
          <w:rFonts w:ascii="Lucida Sans Unicode"/>
          <w:sz w:val="24"/>
        </w:rPr>
        <w:t> </w:t>
      </w:r>
      <w:r>
        <w:rPr>
          <w:rFonts w:ascii="Lucida Sans Unicode"/>
          <w:spacing w:val="-1"/>
          <w:sz w:val="24"/>
        </w:rPr>
        <w:t>is</w:t>
      </w:r>
      <w:r>
        <w:rPr>
          <w:rFonts w:ascii="Lucida Sans Unicode"/>
          <w:sz w:val="24"/>
        </w:rPr>
        <w:t> </w:t>
      </w:r>
      <w:r>
        <w:rPr>
          <w:rFonts w:ascii="Lucida Sans Unicode"/>
          <w:spacing w:val="-1"/>
          <w:sz w:val="24"/>
        </w:rPr>
        <w:t>in</w:t>
      </w:r>
      <w:r>
        <w:rPr>
          <w:rFonts w:ascii="Lucida Sans Unicode"/>
          <w:sz w:val="24"/>
        </w:rPr>
        <w:t> </w:t>
      </w:r>
      <w:r>
        <w:rPr>
          <w:rFonts w:ascii="Lucida Sans Unicode"/>
          <w:spacing w:val="-1"/>
          <w:sz w:val="24"/>
        </w:rPr>
        <w:t>contrast</w:t>
      </w:r>
      <w:r>
        <w:rPr>
          <w:rFonts w:ascii="Lucida Sans Unicode"/>
          <w:sz w:val="24"/>
        </w:rPr>
        <w:t> to </w:t>
      </w:r>
      <w:r>
        <w:rPr>
          <w:rFonts w:ascii="Lucida Sans Unicode"/>
          <w:spacing w:val="-1"/>
          <w:sz w:val="24"/>
        </w:rPr>
        <w:t>subject</w:t>
      </w:r>
      <w:r>
        <w:rPr>
          <w:rFonts w:ascii="Lucida Sans Unicode"/>
          <w:sz w:val="24"/>
        </w:rPr>
        <w:t> committees </w:t>
      </w:r>
      <w:r>
        <w:rPr>
          <w:rFonts w:ascii="Lucida Sans Unicode"/>
          <w:spacing w:val="-1"/>
          <w:sz w:val="24"/>
        </w:rPr>
        <w:t>that</w:t>
      </w:r>
      <w:r>
        <w:rPr>
          <w:rFonts w:ascii="Lucida Sans Unicode"/>
          <w:sz w:val="24"/>
        </w:rPr>
        <w:t> </w:t>
      </w:r>
      <w:r>
        <w:rPr>
          <w:rFonts w:ascii="Lucida Sans Unicode"/>
          <w:spacing w:val="-1"/>
          <w:sz w:val="24"/>
        </w:rPr>
        <w:t>are</w:t>
      </w:r>
      <w:r>
        <w:rPr>
          <w:rFonts w:ascii="Lucida Sans Unicode"/>
          <w:sz w:val="24"/>
        </w:rPr>
        <w:t> </w:t>
      </w:r>
      <w:r>
        <w:rPr>
          <w:rFonts w:ascii="Lucida Sans Unicode"/>
          <w:sz w:val="24"/>
        </w:rPr>
        <w:t>established by the Parliament to deal with a particular subject. According to </w:t>
      </w:r>
      <w:r>
        <w:rPr>
          <w:rFonts w:ascii="Lucida Sans Unicode"/>
          <w:spacing w:val="-1"/>
          <w:sz w:val="24"/>
        </w:rPr>
        <w:t>Standing</w:t>
      </w:r>
      <w:r>
        <w:rPr>
          <w:rFonts w:ascii="Lucida Sans Unicode"/>
          <w:sz w:val="24"/>
        </w:rPr>
        <w:t> </w:t>
      </w:r>
      <w:r>
        <w:rPr>
          <w:rFonts w:ascii="Lucida Sans Unicode"/>
          <w:w w:val="100"/>
          <w:sz w:val="24"/>
        </w:rPr>
        <w:t>Orders,</w:t>
      </w:r>
      <w:hyperlink w:history="true" w:anchor="_bookmark47">
        <w:r>
          <w:rPr>
            <w:rFonts w:ascii="Lucida Sans Unicode"/>
            <w:w w:val="100"/>
            <w:position w:val="6"/>
            <w:sz w:val="8"/>
          </w:rPr>
          <w:t>104</w:t>
        </w:r>
      </w:hyperlink>
      <w:r>
        <w:rPr>
          <w:rFonts w:ascii="Lucida Sans Unicode"/>
          <w:w w:val="100"/>
          <w:position w:val="6"/>
          <w:sz w:val="8"/>
        </w:rPr>
        <w:t> </w:t>
      </w:r>
      <w:r>
        <w:rPr>
          <w:rFonts w:ascii="Lucida Sans Unicode"/>
          <w:sz w:val="24"/>
        </w:rPr>
        <w:t>the </w:t>
      </w:r>
      <w:r>
        <w:rPr>
          <w:rFonts w:ascii="Lucida Sans Unicode"/>
          <w:spacing w:val="-1"/>
          <w:sz w:val="24"/>
        </w:rPr>
        <w:t>Parliamentary</w:t>
      </w:r>
      <w:r>
        <w:rPr>
          <w:rFonts w:ascii="Lucida Sans Unicode"/>
          <w:sz w:val="24"/>
        </w:rPr>
        <w:t> </w:t>
      </w:r>
      <w:r>
        <w:rPr>
          <w:rFonts w:ascii="Lucida Sans Unicode"/>
          <w:spacing w:val="-1"/>
          <w:sz w:val="24"/>
        </w:rPr>
        <w:t>Bureau</w:t>
      </w:r>
      <w:r>
        <w:rPr>
          <w:rFonts w:ascii="Lucida Sans Unicode"/>
          <w:sz w:val="24"/>
        </w:rPr>
        <w:t> </w:t>
      </w:r>
      <w:r>
        <w:rPr>
          <w:rFonts w:ascii="Lucida Sans Unicode"/>
          <w:spacing w:val="-1"/>
          <w:sz w:val="24"/>
        </w:rPr>
        <w:t>must,</w:t>
      </w:r>
      <w:r>
        <w:rPr>
          <w:rFonts w:ascii="Lucida Sans Unicode"/>
          <w:sz w:val="24"/>
        </w:rPr>
        <w:t> </w:t>
      </w:r>
      <w:r>
        <w:rPr>
          <w:rFonts w:ascii="Lucida Sans Unicode"/>
          <w:spacing w:val="-1"/>
          <w:sz w:val="24"/>
        </w:rPr>
        <w:t>by</w:t>
      </w:r>
      <w:r>
        <w:rPr>
          <w:rFonts w:ascii="Lucida Sans Unicode"/>
          <w:sz w:val="24"/>
        </w:rPr>
        <w:t> </w:t>
      </w:r>
      <w:r>
        <w:rPr>
          <w:rFonts w:ascii="Lucida Sans Unicode"/>
          <w:spacing w:val="-1"/>
          <w:sz w:val="24"/>
        </w:rPr>
        <w:t>motion,</w:t>
      </w:r>
      <w:r>
        <w:rPr>
          <w:rFonts w:ascii="Lucida Sans Unicode"/>
          <w:sz w:val="24"/>
        </w:rPr>
        <w:t> </w:t>
      </w:r>
      <w:r>
        <w:rPr>
          <w:rFonts w:ascii="Lucida Sans Unicode"/>
          <w:spacing w:val="-1"/>
          <w:sz w:val="24"/>
        </w:rPr>
        <w:t>propose</w:t>
      </w:r>
      <w:r>
        <w:rPr>
          <w:rFonts w:ascii="Lucida Sans Unicode"/>
          <w:sz w:val="24"/>
        </w:rPr>
        <w:t> </w:t>
      </w:r>
      <w:r>
        <w:rPr>
          <w:rFonts w:ascii="Lucida Sans Unicode"/>
          <w:spacing w:val="-1"/>
          <w:sz w:val="24"/>
        </w:rPr>
        <w:t>the</w:t>
      </w:r>
      <w:r>
        <w:rPr>
          <w:rFonts w:ascii="Lucida Sans Unicode"/>
          <w:sz w:val="24"/>
        </w:rPr>
        <w:t> </w:t>
      </w:r>
      <w:r>
        <w:rPr>
          <w:rFonts w:ascii="Lucida Sans Unicode"/>
          <w:sz w:val="24"/>
        </w:rPr>
        <w:t>establishment of the Finance Committee within 21 sitting days of a general</w:t>
      </w:r>
      <w:r>
        <w:rPr>
          <w:rFonts w:ascii="Lucida Sans Unicode"/>
          <w:spacing w:val="-37"/>
          <w:sz w:val="24"/>
        </w:rPr>
        <w:t> </w:t>
      </w:r>
      <w:r>
        <w:rPr>
          <w:rFonts w:ascii="Lucida Sans Unicode"/>
          <w:sz w:val="24"/>
        </w:rPr>
        <w:t>election.</w:t>
      </w:r>
    </w:p>
    <w:p>
      <w:pPr>
        <w:pStyle w:val="ListParagraph"/>
        <w:numPr>
          <w:ilvl w:val="0"/>
          <w:numId w:val="4"/>
        </w:numPr>
        <w:tabs>
          <w:tab w:pos="682" w:val="left" w:leader="none"/>
        </w:tabs>
        <w:spacing w:line="240" w:lineRule="auto" w:before="98"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Standing Orders rule 6.6 prescribes the remit of the Finance</w:t>
      </w:r>
      <w:r>
        <w:rPr>
          <w:rFonts w:ascii="Lucida Sans Unicode"/>
          <w:spacing w:val="-26"/>
          <w:sz w:val="24"/>
        </w:rPr>
        <w:t> </w:t>
      </w:r>
      <w:r>
        <w:rPr>
          <w:rFonts w:ascii="Lucida Sans Unicode"/>
          <w:sz w:val="24"/>
        </w:rPr>
        <w:t>Committee:</w:t>
      </w:r>
    </w:p>
    <w:p>
      <w:pPr>
        <w:spacing w:line="295" w:lineRule="exact" w:before="96"/>
        <w:ind w:left="681" w:right="99"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1. The remit of the Finance Committee is to consider and report</w:t>
      </w:r>
      <w:r>
        <w:rPr>
          <w:rFonts w:ascii="Lucida Sans Unicode" w:hAnsi="Lucida Sans Unicode" w:cs="Lucida Sans Unicode" w:eastAsia="Lucida Sans Unicode" w:hint="default"/>
          <w:spacing w:val="-37"/>
          <w:sz w:val="20"/>
          <w:szCs w:val="20"/>
        </w:rPr>
        <w:t> </w:t>
      </w:r>
      <w:r>
        <w:rPr>
          <w:rFonts w:ascii="Lucida Sans Unicode" w:hAnsi="Lucida Sans Unicode" w:cs="Lucida Sans Unicode" w:eastAsia="Lucida Sans Unicode" w:hint="default"/>
          <w:sz w:val="20"/>
          <w:szCs w:val="20"/>
        </w:rPr>
        <w:t>on—</w:t>
      </w:r>
    </w:p>
    <w:p>
      <w:pPr>
        <w:pStyle w:val="ListParagraph"/>
        <w:numPr>
          <w:ilvl w:val="0"/>
          <w:numId w:val="8"/>
        </w:numPr>
        <w:tabs>
          <w:tab w:pos="985" w:val="left" w:leader="none"/>
        </w:tabs>
        <w:spacing w:line="220" w:lineRule="auto" w:before="5" w:after="0"/>
        <w:ind w:left="681" w:right="100" w:firstLine="0"/>
        <w:jc w:val="left"/>
        <w:rPr>
          <w:rFonts w:ascii="Lucida Sans Unicode" w:hAnsi="Lucida Sans Unicode" w:cs="Lucida Sans Unicode" w:eastAsia="Lucida Sans Unicode" w:hint="default"/>
          <w:sz w:val="20"/>
          <w:szCs w:val="20"/>
        </w:rPr>
      </w:pPr>
      <w:r>
        <w:rPr>
          <w:rFonts w:ascii="Lucida Sans Unicode"/>
          <w:sz w:val="20"/>
        </w:rPr>
        <w:t>any report or other document laid before the Parliament by members of the Scottish Executive containing proposals for, or budgets of, public expenditure or proposals for the making of a tax-varying resolution, taking into account any report or recommendations concerning such documents made to them by any other committee with power to consider such documents or any part of</w:t>
      </w:r>
      <w:r>
        <w:rPr>
          <w:rFonts w:ascii="Lucida Sans Unicode"/>
          <w:spacing w:val="-17"/>
          <w:sz w:val="20"/>
        </w:rPr>
        <w:t> </w:t>
      </w:r>
      <w:r>
        <w:rPr>
          <w:rFonts w:ascii="Lucida Sans Unicode"/>
          <w:sz w:val="20"/>
        </w:rPr>
        <w:t>them;</w:t>
      </w:r>
    </w:p>
    <w:p>
      <w:pPr>
        <w:pStyle w:val="ListParagraph"/>
        <w:numPr>
          <w:ilvl w:val="0"/>
          <w:numId w:val="8"/>
        </w:numPr>
        <w:tabs>
          <w:tab w:pos="1001" w:val="left" w:leader="none"/>
        </w:tabs>
        <w:spacing w:line="277" w:lineRule="exact" w:before="0" w:after="0"/>
        <w:ind w:left="1000" w:right="0" w:hanging="319"/>
        <w:jc w:val="left"/>
        <w:rPr>
          <w:rFonts w:ascii="Lucida Sans Unicode" w:hAnsi="Lucida Sans Unicode" w:cs="Lucida Sans Unicode" w:eastAsia="Lucida Sans Unicode" w:hint="default"/>
          <w:sz w:val="20"/>
          <w:szCs w:val="20"/>
        </w:rPr>
      </w:pPr>
      <w:r>
        <w:rPr>
          <w:rFonts w:ascii="Lucida Sans Unicode"/>
          <w:sz w:val="20"/>
        </w:rPr>
        <w:t>any report made by a committee setting out proposals concerning public</w:t>
      </w:r>
      <w:r>
        <w:rPr>
          <w:rFonts w:ascii="Lucida Sans Unicode"/>
          <w:spacing w:val="-34"/>
          <w:sz w:val="20"/>
        </w:rPr>
        <w:t> </w:t>
      </w:r>
      <w:r>
        <w:rPr>
          <w:rFonts w:ascii="Lucida Sans Unicode"/>
          <w:sz w:val="20"/>
        </w:rPr>
        <w:t>expenditure;</w:t>
      </w:r>
    </w:p>
    <w:p>
      <w:pPr>
        <w:pStyle w:val="ListParagraph"/>
        <w:numPr>
          <w:ilvl w:val="0"/>
          <w:numId w:val="8"/>
        </w:numPr>
        <w:tabs>
          <w:tab w:pos="978" w:val="left" w:leader="none"/>
        </w:tabs>
        <w:spacing w:line="283" w:lineRule="exact" w:before="0" w:after="0"/>
        <w:ind w:left="977" w:right="0" w:hanging="296"/>
        <w:jc w:val="left"/>
        <w:rPr>
          <w:rFonts w:ascii="Lucida Sans Unicode" w:hAnsi="Lucida Sans Unicode" w:cs="Lucida Sans Unicode" w:eastAsia="Lucida Sans Unicode" w:hint="default"/>
          <w:sz w:val="20"/>
          <w:szCs w:val="20"/>
        </w:rPr>
      </w:pPr>
      <w:r>
        <w:rPr>
          <w:rFonts w:ascii="Lucida Sans Unicode"/>
          <w:sz w:val="20"/>
        </w:rPr>
        <w:t>Budget Bills;</w:t>
      </w:r>
      <w:r>
        <w:rPr>
          <w:rFonts w:ascii="Lucida Sans Unicode"/>
          <w:spacing w:val="-8"/>
          <w:sz w:val="20"/>
        </w:rPr>
        <w:t> </w:t>
      </w:r>
      <w:r>
        <w:rPr>
          <w:rFonts w:ascii="Lucida Sans Unicode"/>
          <w:sz w:val="20"/>
        </w:rPr>
        <w:t>and</w:t>
      </w:r>
    </w:p>
    <w:p>
      <w:pPr>
        <w:pStyle w:val="ListParagraph"/>
        <w:numPr>
          <w:ilvl w:val="0"/>
          <w:numId w:val="8"/>
        </w:numPr>
        <w:tabs>
          <w:tab w:pos="1002" w:val="left" w:leader="none"/>
        </w:tabs>
        <w:spacing w:line="220" w:lineRule="auto" w:before="5" w:after="0"/>
        <w:ind w:left="681" w:right="383" w:firstLine="0"/>
        <w:jc w:val="left"/>
        <w:rPr>
          <w:rFonts w:ascii="Lucida Sans Unicode" w:hAnsi="Lucida Sans Unicode" w:cs="Lucida Sans Unicode" w:eastAsia="Lucida Sans Unicode" w:hint="default"/>
          <w:sz w:val="8"/>
          <w:szCs w:val="8"/>
        </w:rPr>
      </w:pPr>
      <w:r>
        <w:rPr>
          <w:rFonts w:ascii="Lucida Sans Unicode"/>
          <w:sz w:val="20"/>
        </w:rPr>
        <w:t>any other matter relating to or affecting the expenditure of the Scottish Administration or </w:t>
      </w:r>
      <w:r>
        <w:rPr>
          <w:rFonts w:ascii="Lucida Sans Unicode"/>
          <w:spacing w:val="-1"/>
          <w:w w:val="100"/>
          <w:sz w:val="20"/>
        </w:rPr>
        <w:t>other</w:t>
      </w:r>
      <w:r>
        <w:rPr>
          <w:rFonts w:ascii="Lucida Sans Unicode"/>
          <w:w w:val="100"/>
          <w:sz w:val="20"/>
        </w:rPr>
        <w:t> </w:t>
      </w:r>
      <w:r>
        <w:rPr>
          <w:rFonts w:ascii="Lucida Sans Unicode"/>
          <w:spacing w:val="-1"/>
          <w:w w:val="100"/>
          <w:sz w:val="20"/>
        </w:rPr>
        <w:t>expenditure</w:t>
      </w:r>
      <w:r>
        <w:rPr>
          <w:rFonts w:ascii="Lucida Sans Unicode"/>
          <w:w w:val="100"/>
          <w:sz w:val="20"/>
        </w:rPr>
        <w:t> </w:t>
      </w:r>
      <w:r>
        <w:rPr>
          <w:rFonts w:ascii="Lucida Sans Unicode"/>
          <w:spacing w:val="-2"/>
          <w:w w:val="100"/>
          <w:sz w:val="20"/>
        </w:rPr>
        <w:t>payable</w:t>
      </w:r>
      <w:r>
        <w:rPr>
          <w:rFonts w:ascii="Lucida Sans Unicode"/>
          <w:w w:val="100"/>
          <w:sz w:val="20"/>
        </w:rPr>
        <w:t> </w:t>
      </w:r>
      <w:r>
        <w:rPr>
          <w:rFonts w:ascii="Lucida Sans Unicode"/>
          <w:spacing w:val="-1"/>
          <w:w w:val="100"/>
          <w:sz w:val="20"/>
        </w:rPr>
        <w:t>out</w:t>
      </w:r>
      <w:r>
        <w:rPr>
          <w:rFonts w:ascii="Lucida Sans Unicode"/>
          <w:w w:val="100"/>
          <w:sz w:val="20"/>
        </w:rPr>
        <w:t> of </w:t>
      </w:r>
      <w:r>
        <w:rPr>
          <w:rFonts w:ascii="Lucida Sans Unicode"/>
          <w:spacing w:val="-1"/>
          <w:w w:val="100"/>
          <w:sz w:val="20"/>
        </w:rPr>
        <w:t>the</w:t>
      </w:r>
      <w:r>
        <w:rPr>
          <w:rFonts w:ascii="Lucida Sans Unicode"/>
          <w:w w:val="100"/>
          <w:sz w:val="20"/>
        </w:rPr>
        <w:t> </w:t>
      </w:r>
      <w:r>
        <w:rPr>
          <w:rFonts w:ascii="Lucida Sans Unicode"/>
          <w:spacing w:val="-1"/>
          <w:w w:val="100"/>
          <w:sz w:val="20"/>
        </w:rPr>
        <w:t>Scottish</w:t>
      </w:r>
      <w:r>
        <w:rPr>
          <w:rFonts w:ascii="Lucida Sans Unicode"/>
          <w:w w:val="100"/>
          <w:sz w:val="20"/>
        </w:rPr>
        <w:t> </w:t>
      </w:r>
      <w:r>
        <w:rPr>
          <w:rFonts w:ascii="Lucida Sans Unicode"/>
          <w:spacing w:val="-2"/>
          <w:w w:val="100"/>
          <w:sz w:val="20"/>
        </w:rPr>
        <w:t>Consolidated</w:t>
      </w:r>
      <w:r>
        <w:rPr>
          <w:rFonts w:ascii="Lucida Sans Unicode"/>
          <w:spacing w:val="25"/>
          <w:w w:val="100"/>
          <w:sz w:val="20"/>
        </w:rPr>
        <w:t> </w:t>
      </w:r>
      <w:r>
        <w:rPr>
          <w:rFonts w:ascii="Lucida Sans Unicode"/>
          <w:w w:val="100"/>
          <w:sz w:val="20"/>
        </w:rPr>
        <w:t>Fund.</w:t>
      </w:r>
      <w:hyperlink w:history="true" w:anchor="_bookmark47">
        <w:r>
          <w:rPr>
            <w:rFonts w:ascii="Lucida Sans Unicode"/>
            <w:w w:val="100"/>
            <w:position w:val="6"/>
            <w:sz w:val="8"/>
          </w:rPr>
          <w:t>105</w:t>
        </w:r>
        <w:r>
          <w:rPr>
            <w:rFonts w:ascii="Lucida Sans Unicode"/>
            <w:w w:val="100"/>
            <w:sz w:val="8"/>
          </w:rPr>
        </w:r>
      </w:hyperlink>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2" w:after="0"/>
        <w:ind w:right="0"/>
        <w:rPr>
          <w:rFonts w:ascii="Lucida Sans Unicode" w:hAnsi="Lucida Sans Unicode" w:cs="Lucida Sans Unicode" w:eastAsia="Lucida Sans Unicode" w:hint="default"/>
          <w:sz w:val="21"/>
          <w:szCs w:val="2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99" w:hanging="1"/>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position w:val="6"/>
          <w:sz w:val="8"/>
          <w:szCs w:val="8"/>
        </w:rPr>
        <w:t>100 </w:t>
      </w:r>
      <w:r>
        <w:rPr>
          <w:rFonts w:ascii="Lucida Sans Unicode" w:hAnsi="Lucida Sans Unicode" w:cs="Lucida Sans Unicode" w:eastAsia="Lucida Sans Unicode" w:hint="default"/>
          <w:sz w:val="16"/>
          <w:szCs w:val="16"/>
        </w:rPr>
        <w:t>These levels are comparable to the main expenditure group (MEG), spending programme area (SPA), and action levels of </w:t>
      </w:r>
      <w:r>
        <w:rPr>
          <w:rFonts w:ascii="Lucida Sans Unicode" w:hAnsi="Lucida Sans Unicode" w:cs="Lucida Sans Unicode" w:eastAsia="Lucida Sans Unicode" w:hint="default"/>
          <w:sz w:val="16"/>
          <w:szCs w:val="16"/>
        </w:rPr>
        <w:t>detail familiar in the Welsh government’s</w:t>
      </w:r>
      <w:r>
        <w:rPr>
          <w:rFonts w:ascii="Lucida Sans Unicode" w:hAnsi="Lucida Sans Unicode" w:cs="Lucida Sans Unicode" w:eastAsia="Lucida Sans Unicode" w:hint="default"/>
          <w:spacing w:val="-18"/>
          <w:sz w:val="16"/>
          <w:szCs w:val="16"/>
        </w:rPr>
        <w:t> </w:t>
      </w:r>
      <w:r>
        <w:rPr>
          <w:rFonts w:ascii="Lucida Sans Unicode" w:hAnsi="Lucida Sans Unicode" w:cs="Lucida Sans Unicode" w:eastAsia="Lucida Sans Unicode" w:hint="default"/>
          <w:sz w:val="16"/>
          <w:szCs w:val="16"/>
        </w:rPr>
        <w:t>budget.</w:t>
      </w:r>
    </w:p>
    <w:p>
      <w:pPr>
        <w:spacing w:line="184" w:lineRule="auto" w:before="0"/>
        <w:ind w:left="114" w:right="257" w:firstLine="0"/>
        <w:jc w:val="left"/>
        <w:rPr>
          <w:rFonts w:ascii="Lucida Sans Unicode" w:hAnsi="Lucida Sans Unicode" w:cs="Lucida Sans Unicode" w:eastAsia="Lucida Sans Unicode" w:hint="default"/>
          <w:sz w:val="16"/>
          <w:szCs w:val="16"/>
        </w:rPr>
      </w:pPr>
      <w:r>
        <w:rPr>
          <w:rFonts w:ascii="Lucida Sans Unicode"/>
          <w:position w:val="6"/>
          <w:sz w:val="8"/>
        </w:rPr>
        <w:t>101 </w:t>
      </w:r>
      <w:r>
        <w:rPr>
          <w:rFonts w:ascii="Lucida Sans Unicode"/>
          <w:color w:val="0000FF"/>
          <w:sz w:val="16"/>
        </w:rPr>
      </w:r>
      <w:hyperlink r:id="rId92">
        <w:r>
          <w:rPr>
            <w:rFonts w:ascii="Lucida Sans Unicode"/>
            <w:color w:val="0000FF"/>
            <w:sz w:val="16"/>
            <w:u w:val="single" w:color="0000FF"/>
          </w:rPr>
          <w:t>Flynn, N (2001) </w:t>
        </w:r>
        <w:r>
          <w:rPr>
            <w:rFonts w:ascii="Trebuchet MS"/>
            <w:i/>
            <w:color w:val="0000FF"/>
            <w:sz w:val="16"/>
            <w:u w:val="single" w:color="0000FF"/>
          </w:rPr>
          <w:t>Moving to Outcome Budgeting </w:t>
        </w:r>
        <w:r>
          <w:rPr>
            <w:rFonts w:ascii="Lucida Sans Unicode"/>
            <w:color w:val="0000FF"/>
            <w:sz w:val="16"/>
            <w:u w:val="single" w:color="0000FF"/>
          </w:rPr>
          <w:t>Commissioned for the Finance Commission by the Scottish Parliament </w:t>
        </w:r>
        <w:r>
          <w:rPr>
            <w:rFonts w:ascii="Lucida Sans Unicode"/>
            <w:color w:val="0000FF"/>
            <w:sz w:val="16"/>
          </w:rPr>
        </w:r>
      </w:hyperlink>
      <w:r>
        <w:rPr>
          <w:rFonts w:ascii="Lucida Sans Unicode"/>
          <w:color w:val="0000FF"/>
          <w:sz w:val="16"/>
        </w:rPr>
      </w:r>
      <w:hyperlink r:id="rId92">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Research and Information Group. </w:t>
        </w:r>
        <w:r>
          <w:rPr>
            <w:rFonts w:ascii="Lucida Sans Unicode"/>
            <w:color w:val="0000FF"/>
            <w:sz w:val="16"/>
          </w:rPr>
        </w:r>
      </w:hyperlink>
      <w:r>
        <w:rPr>
          <w:rFonts w:ascii="Lucida Sans Unicode"/>
          <w:sz w:val="16"/>
        </w:rPr>
        <w:t>[as 21 October</w:t>
      </w:r>
      <w:r>
        <w:rPr>
          <w:rFonts w:ascii="Lucida Sans Unicode"/>
          <w:spacing w:val="-24"/>
          <w:sz w:val="16"/>
        </w:rPr>
        <w:t> </w:t>
      </w:r>
      <w:r>
        <w:rPr>
          <w:rFonts w:ascii="Lucida Sans Unicode"/>
          <w:sz w:val="16"/>
        </w:rPr>
        <w:t>2009]</w:t>
      </w:r>
    </w:p>
    <w:p>
      <w:pPr>
        <w:spacing w:line="176" w:lineRule="exact" w:before="0"/>
        <w:ind w:left="114" w:right="99" w:firstLine="0"/>
        <w:jc w:val="left"/>
        <w:rPr>
          <w:rFonts w:ascii="Lucida Sans Unicode" w:hAnsi="Lucida Sans Unicode" w:cs="Lucida Sans Unicode" w:eastAsia="Lucida Sans Unicode" w:hint="default"/>
          <w:sz w:val="16"/>
          <w:szCs w:val="16"/>
        </w:rPr>
      </w:pPr>
      <w:r>
        <w:rPr>
          <w:rFonts w:ascii="Lucida Sans Unicode"/>
          <w:position w:val="6"/>
          <w:sz w:val="8"/>
        </w:rPr>
        <w:t>102 </w:t>
      </w:r>
      <w:r>
        <w:rPr>
          <w:rFonts w:ascii="Lucida Sans Unicode"/>
          <w:sz w:val="16"/>
        </w:rPr>
        <w:t>Rule 6.2 </w:t>
      </w:r>
      <w:r>
        <w:rPr>
          <w:rFonts w:ascii="Lucida Sans Unicode"/>
          <w:color w:val="0000FF"/>
          <w:sz w:val="16"/>
        </w:rPr>
      </w:r>
      <w:hyperlink r:id="rId84">
        <w:r>
          <w:rPr>
            <w:rFonts w:ascii="Lucida Sans Unicode"/>
            <w:color w:val="0000FF"/>
            <w:sz w:val="16"/>
            <w:u w:val="single" w:color="0000FF"/>
          </w:rPr>
          <w:t>Standing Orders of the Scottish Parliament 3rd Edition (December 2008) </w:t>
        </w:r>
        <w:r>
          <w:rPr>
            <w:rFonts w:ascii="Lucida Sans Unicode"/>
            <w:color w:val="0000FF"/>
            <w:sz w:val="16"/>
          </w:rPr>
        </w:r>
      </w:hyperlink>
      <w:r>
        <w:rPr>
          <w:rFonts w:ascii="Lucida Sans Unicode"/>
          <w:sz w:val="16"/>
        </w:rPr>
        <w:t>[as 21 October</w:t>
      </w:r>
      <w:r>
        <w:rPr>
          <w:rFonts w:ascii="Lucida Sans Unicode"/>
          <w:spacing w:val="-28"/>
          <w:sz w:val="16"/>
        </w:rPr>
        <w:t> </w:t>
      </w:r>
      <w:r>
        <w:rPr>
          <w:rFonts w:ascii="Lucida Sans Unicode"/>
          <w:sz w:val="16"/>
        </w:rPr>
        <w:t>2009]</w:t>
      </w:r>
    </w:p>
    <w:p>
      <w:pPr>
        <w:spacing w:line="188" w:lineRule="exact" w:before="0"/>
        <w:ind w:left="114" w:right="99" w:firstLine="0"/>
        <w:jc w:val="left"/>
        <w:rPr>
          <w:rFonts w:ascii="Lucida Sans Unicode" w:hAnsi="Lucida Sans Unicode" w:cs="Lucida Sans Unicode" w:eastAsia="Lucida Sans Unicode" w:hint="default"/>
          <w:sz w:val="16"/>
          <w:szCs w:val="16"/>
        </w:rPr>
      </w:pPr>
      <w:r>
        <w:rPr>
          <w:rFonts w:ascii="Lucida Sans Unicode"/>
          <w:position w:val="6"/>
          <w:sz w:val="8"/>
        </w:rPr>
        <w:t>103 </w:t>
      </w:r>
      <w:r>
        <w:rPr>
          <w:rFonts w:ascii="Lucida Sans Unicode"/>
          <w:sz w:val="16"/>
        </w:rPr>
        <w:t>Rule 6.1,5,c </w:t>
      </w:r>
      <w:r>
        <w:rPr>
          <w:rFonts w:ascii="Lucida Sans Unicode"/>
          <w:color w:val="0000FF"/>
          <w:sz w:val="16"/>
        </w:rPr>
      </w:r>
      <w:hyperlink r:id="rId84">
        <w:r>
          <w:rPr>
            <w:rFonts w:ascii="Lucida Sans Unicode"/>
            <w:color w:val="0000FF"/>
            <w:sz w:val="16"/>
            <w:u w:val="single" w:color="0000FF"/>
          </w:rPr>
          <w:t>Standing Orders of the Scottish Parliament 3rd Edition (December 2008) </w:t>
        </w:r>
        <w:r>
          <w:rPr>
            <w:rFonts w:ascii="Lucida Sans Unicode"/>
            <w:color w:val="0000FF"/>
            <w:sz w:val="16"/>
          </w:rPr>
        </w:r>
      </w:hyperlink>
      <w:r>
        <w:rPr>
          <w:rFonts w:ascii="Lucida Sans Unicode"/>
          <w:sz w:val="16"/>
        </w:rPr>
        <w:t>[as 21 October</w:t>
      </w:r>
      <w:r>
        <w:rPr>
          <w:rFonts w:ascii="Lucida Sans Unicode"/>
          <w:spacing w:val="-33"/>
          <w:sz w:val="16"/>
        </w:rPr>
        <w:t> </w:t>
      </w:r>
      <w:r>
        <w:rPr>
          <w:rFonts w:ascii="Lucida Sans Unicode"/>
          <w:sz w:val="16"/>
        </w:rPr>
        <w:t>2009]</w:t>
      </w:r>
    </w:p>
    <w:p>
      <w:pPr>
        <w:spacing w:line="188" w:lineRule="exact" w:before="0"/>
        <w:ind w:left="114" w:right="99" w:firstLine="0"/>
        <w:jc w:val="left"/>
        <w:rPr>
          <w:rFonts w:ascii="Lucida Sans Unicode" w:hAnsi="Lucida Sans Unicode" w:cs="Lucida Sans Unicode" w:eastAsia="Lucida Sans Unicode" w:hint="default"/>
          <w:sz w:val="16"/>
          <w:szCs w:val="16"/>
        </w:rPr>
      </w:pPr>
      <w:r>
        <w:rPr>
          <w:rFonts w:ascii="Lucida Sans Unicode"/>
          <w:position w:val="6"/>
          <w:sz w:val="8"/>
        </w:rPr>
        <w:t>104 </w:t>
      </w:r>
      <w:r>
        <w:rPr>
          <w:rFonts w:ascii="Lucida Sans Unicode"/>
          <w:sz w:val="16"/>
        </w:rPr>
        <w:t>Rule 6.1,6,a </w:t>
      </w:r>
      <w:r>
        <w:rPr>
          <w:rFonts w:ascii="Lucida Sans Unicode"/>
          <w:color w:val="0000FF"/>
          <w:sz w:val="16"/>
        </w:rPr>
      </w:r>
      <w:hyperlink r:id="rId84">
        <w:r>
          <w:rPr>
            <w:rFonts w:ascii="Lucida Sans Unicode"/>
            <w:color w:val="0000FF"/>
            <w:sz w:val="16"/>
            <w:u w:val="single" w:color="0000FF"/>
          </w:rPr>
          <w:t>Standing Orders of the Scottish Parliament 3rd Edition (December 2008) </w:t>
        </w:r>
        <w:r>
          <w:rPr>
            <w:rFonts w:ascii="Lucida Sans Unicode"/>
            <w:color w:val="0000FF"/>
            <w:sz w:val="16"/>
          </w:rPr>
        </w:r>
      </w:hyperlink>
      <w:r>
        <w:rPr>
          <w:rFonts w:ascii="Lucida Sans Unicode"/>
          <w:sz w:val="16"/>
        </w:rPr>
        <w:t>[as 21 October</w:t>
      </w:r>
      <w:r>
        <w:rPr>
          <w:rFonts w:ascii="Lucida Sans Unicode"/>
          <w:spacing w:val="-28"/>
          <w:sz w:val="16"/>
        </w:rPr>
        <w:t> </w:t>
      </w:r>
      <w:r>
        <w:rPr>
          <w:rFonts w:ascii="Lucida Sans Unicode"/>
          <w:sz w:val="16"/>
        </w:rPr>
        <w:t>2009]</w:t>
      </w:r>
    </w:p>
    <w:p>
      <w:pPr>
        <w:spacing w:line="217" w:lineRule="exact" w:before="0"/>
        <w:ind w:left="114" w:right="99" w:firstLine="0"/>
        <w:jc w:val="left"/>
        <w:rPr>
          <w:rFonts w:ascii="Lucida Sans Unicode" w:hAnsi="Lucida Sans Unicode" w:cs="Lucida Sans Unicode" w:eastAsia="Lucida Sans Unicode" w:hint="default"/>
          <w:sz w:val="16"/>
          <w:szCs w:val="16"/>
        </w:rPr>
      </w:pPr>
      <w:r>
        <w:rPr>
          <w:rFonts w:ascii="Lucida Sans Unicode"/>
          <w:position w:val="6"/>
          <w:sz w:val="8"/>
        </w:rPr>
        <w:t>105 </w:t>
      </w:r>
      <w:r>
        <w:rPr>
          <w:rFonts w:ascii="Lucida Sans Unicode"/>
          <w:sz w:val="16"/>
        </w:rPr>
        <w:t>Rule 6.6, 1 </w:t>
      </w:r>
      <w:r>
        <w:rPr>
          <w:rFonts w:ascii="Lucida Sans Unicode"/>
          <w:color w:val="0000FF"/>
          <w:sz w:val="16"/>
        </w:rPr>
      </w:r>
      <w:hyperlink r:id="rId84">
        <w:r>
          <w:rPr>
            <w:rFonts w:ascii="Lucida Sans Unicode"/>
            <w:color w:val="0000FF"/>
            <w:sz w:val="16"/>
            <w:u w:val="single" w:color="0000FF"/>
          </w:rPr>
          <w:t>Standing Orders of the Scottish Parliament 3rd Edition (December 2008) </w:t>
        </w:r>
        <w:r>
          <w:rPr>
            <w:rFonts w:ascii="Lucida Sans Unicode"/>
            <w:color w:val="0000FF"/>
            <w:sz w:val="16"/>
          </w:rPr>
        </w:r>
      </w:hyperlink>
      <w:r>
        <w:rPr>
          <w:rFonts w:ascii="Lucida Sans Unicode"/>
          <w:sz w:val="16"/>
        </w:rPr>
        <w:t>[as 21 October</w:t>
      </w:r>
      <w:r>
        <w:rPr>
          <w:rFonts w:ascii="Lucida Sans Unicode"/>
          <w:spacing w:val="-35"/>
          <w:sz w:val="16"/>
        </w:rPr>
        <w:t> </w:t>
      </w:r>
      <w:r>
        <w:rPr>
          <w:rFonts w:ascii="Lucida Sans Unicode"/>
          <w:sz w:val="16"/>
        </w:rPr>
        <w:t>2009]</w:t>
      </w:r>
    </w:p>
    <w:p>
      <w:pPr>
        <w:spacing w:after="0" w:line="217"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80"/>
        </w:sectPr>
      </w:pPr>
    </w:p>
    <w:p>
      <w:pPr>
        <w:pStyle w:val="ListParagraph"/>
        <w:numPr>
          <w:ilvl w:val="0"/>
          <w:numId w:val="4"/>
        </w:numPr>
        <w:tabs>
          <w:tab w:pos="682" w:val="left" w:leader="none"/>
        </w:tabs>
        <w:spacing w:line="220" w:lineRule="auto" w:before="44" w:after="0"/>
        <w:ind w:left="114" w:right="121" w:firstLine="0"/>
        <w:jc w:val="left"/>
        <w:rPr>
          <w:rFonts w:ascii="Lucida Sans Unicode" w:hAnsi="Lucida Sans Unicode" w:cs="Lucida Sans Unicode" w:eastAsia="Lucida Sans Unicode" w:hint="default"/>
          <w:sz w:val="24"/>
          <w:szCs w:val="24"/>
        </w:rPr>
      </w:pPr>
      <w:bookmarkStart w:name="_bookmark48" w:id="128"/>
      <w:bookmarkEnd w:id="128"/>
      <w:r>
        <w:rPr/>
      </w:r>
      <w:bookmarkStart w:name="_bookmark48" w:id="129"/>
      <w:bookmarkEnd w:id="129"/>
      <w:r>
        <w:rPr>
          <w:rFonts w:ascii="Lucida Sans Unicode"/>
          <w:spacing w:val="-1"/>
          <w:sz w:val="24"/>
        </w:rPr>
        <w:t>S</w:t>
      </w:r>
      <w:r>
        <w:rPr>
          <w:rFonts w:ascii="Lucida Sans Unicode"/>
          <w:spacing w:val="-1"/>
          <w:sz w:val="24"/>
        </w:rPr>
        <w:t>tanding</w:t>
      </w:r>
      <w:r>
        <w:rPr>
          <w:rFonts w:ascii="Lucida Sans Unicode"/>
          <w:sz w:val="24"/>
        </w:rPr>
        <w:t> </w:t>
      </w:r>
      <w:r>
        <w:rPr>
          <w:rFonts w:ascii="Lucida Sans Unicode"/>
          <w:w w:val="100"/>
          <w:sz w:val="24"/>
        </w:rPr>
        <w:t>Orders</w:t>
      </w:r>
      <w:hyperlink w:history="true" w:anchor="_bookmark48">
        <w:r>
          <w:rPr>
            <w:rFonts w:ascii="Lucida Sans Unicode"/>
            <w:w w:val="100"/>
            <w:position w:val="6"/>
            <w:sz w:val="8"/>
          </w:rPr>
          <w:t>106</w:t>
        </w:r>
      </w:hyperlink>
      <w:r>
        <w:rPr>
          <w:rFonts w:ascii="Lucida Sans Unicode"/>
          <w:w w:val="100"/>
          <w:position w:val="6"/>
          <w:sz w:val="8"/>
        </w:rPr>
        <w:t> </w:t>
      </w:r>
      <w:r>
        <w:rPr>
          <w:rFonts w:ascii="Lucida Sans Unicode"/>
          <w:sz w:val="24"/>
        </w:rPr>
        <w:t>also </w:t>
      </w:r>
      <w:r>
        <w:rPr>
          <w:rFonts w:ascii="Lucida Sans Unicode"/>
          <w:spacing w:val="-1"/>
          <w:sz w:val="24"/>
        </w:rPr>
        <w:t>provide</w:t>
      </w:r>
      <w:r>
        <w:rPr>
          <w:rFonts w:ascii="Lucida Sans Unicode"/>
          <w:sz w:val="24"/>
        </w:rPr>
        <w:t> </w:t>
      </w:r>
      <w:r>
        <w:rPr>
          <w:rFonts w:ascii="Lucida Sans Unicode"/>
          <w:spacing w:val="-1"/>
          <w:sz w:val="24"/>
        </w:rPr>
        <w:t>for</w:t>
      </w:r>
      <w:r>
        <w:rPr>
          <w:rFonts w:ascii="Lucida Sans Unicode"/>
          <w:sz w:val="24"/>
        </w:rPr>
        <w:t> </w:t>
      </w:r>
      <w:r>
        <w:rPr>
          <w:rFonts w:ascii="Lucida Sans Unicode"/>
          <w:spacing w:val="-1"/>
          <w:sz w:val="24"/>
        </w:rPr>
        <w:t>the</w:t>
      </w:r>
      <w:r>
        <w:rPr>
          <w:rFonts w:ascii="Lucida Sans Unicode"/>
          <w:sz w:val="24"/>
        </w:rPr>
        <w:t> </w:t>
      </w:r>
      <w:r>
        <w:rPr>
          <w:rFonts w:ascii="Lucida Sans Unicode"/>
          <w:spacing w:val="-1"/>
          <w:sz w:val="24"/>
        </w:rPr>
        <w:t>Committee</w:t>
      </w:r>
      <w:r>
        <w:rPr>
          <w:rFonts w:ascii="Lucida Sans Unicode"/>
          <w:sz w:val="24"/>
        </w:rPr>
        <w:t> </w:t>
      </w:r>
      <w:r>
        <w:rPr>
          <w:rFonts w:ascii="Lucida Sans Unicode"/>
          <w:spacing w:val="-1"/>
          <w:sz w:val="24"/>
        </w:rPr>
        <w:t>to</w:t>
      </w:r>
      <w:r>
        <w:rPr>
          <w:rFonts w:ascii="Lucida Sans Unicode"/>
          <w:sz w:val="24"/>
        </w:rPr>
        <w:t> </w:t>
      </w:r>
      <w:r>
        <w:rPr>
          <w:rFonts w:ascii="Lucida Sans Unicode"/>
          <w:spacing w:val="-1"/>
          <w:sz w:val="24"/>
        </w:rPr>
        <w:t>consider</w:t>
      </w:r>
      <w:r>
        <w:rPr>
          <w:rFonts w:ascii="Lucida Sans Unicode"/>
          <w:sz w:val="24"/>
        </w:rPr>
        <w:t> </w:t>
      </w:r>
      <w:r>
        <w:rPr>
          <w:rFonts w:ascii="Lucida Sans Unicode"/>
          <w:spacing w:val="-1"/>
          <w:sz w:val="24"/>
        </w:rPr>
        <w:t>and,</w:t>
      </w:r>
      <w:r>
        <w:rPr>
          <w:rFonts w:ascii="Lucida Sans Unicode"/>
          <w:sz w:val="24"/>
        </w:rPr>
        <w:t> </w:t>
      </w:r>
      <w:r>
        <w:rPr>
          <w:rFonts w:ascii="Lucida Sans Unicode"/>
          <w:spacing w:val="-1"/>
          <w:sz w:val="24"/>
        </w:rPr>
        <w:t>where</w:t>
      </w:r>
      <w:r>
        <w:rPr>
          <w:rFonts w:ascii="Lucida Sans Unicode"/>
          <w:sz w:val="24"/>
        </w:rPr>
        <w:t> </w:t>
      </w:r>
      <w:r>
        <w:rPr>
          <w:rFonts w:ascii="Lucida Sans Unicode"/>
          <w:spacing w:val="-1"/>
          <w:sz w:val="24"/>
        </w:rPr>
        <w:t>it</w:t>
      </w:r>
      <w:r>
        <w:rPr>
          <w:rFonts w:ascii="Lucida Sans Unicode"/>
          <w:sz w:val="24"/>
        </w:rPr>
        <w:t> sees</w:t>
      </w:r>
      <w:r>
        <w:rPr>
          <w:rFonts w:ascii="Lucida Sans Unicode"/>
          <w:spacing w:val="1"/>
          <w:sz w:val="24"/>
        </w:rPr>
        <w:t> </w:t>
      </w:r>
      <w:r>
        <w:rPr>
          <w:rFonts w:ascii="Lucida Sans Unicode"/>
          <w:spacing w:val="1"/>
          <w:sz w:val="24"/>
        </w:rPr>
      </w:r>
      <w:r>
        <w:rPr>
          <w:rFonts w:ascii="Lucida Sans Unicode"/>
          <w:sz w:val="24"/>
        </w:rPr>
        <w:t>fit, report on the timetable for the stages of Budget Bills and on the handling of </w:t>
      </w:r>
      <w:r>
        <w:rPr>
          <w:rFonts w:ascii="Lucida Sans Unicode"/>
          <w:sz w:val="24"/>
        </w:rPr>
        <w:t>financial business. Essentially the Finance Committee is concerned with public expenditure in Scotland. In practice, the principal focus of its activities is the annual budget process, which culminates in Parliament voting on a Budget</w:t>
      </w:r>
      <w:r>
        <w:rPr>
          <w:rFonts w:ascii="Lucida Sans Unicode"/>
          <w:spacing w:val="-39"/>
          <w:sz w:val="24"/>
        </w:rPr>
        <w:t> </w:t>
      </w:r>
      <w:r>
        <w:rPr>
          <w:rFonts w:ascii="Lucida Sans Unicode"/>
          <w:sz w:val="24"/>
        </w:rPr>
        <w:t>Bill.</w:t>
      </w:r>
    </w:p>
    <w:p>
      <w:pPr>
        <w:pStyle w:val="BodyText"/>
        <w:spacing w:line="220" w:lineRule="auto" w:before="119"/>
        <w:ind w:right="94"/>
        <w:jc w:val="left"/>
        <w:rPr>
          <w:sz w:val="8"/>
          <w:szCs w:val="8"/>
        </w:rPr>
      </w:pPr>
      <w:r>
        <w:rPr/>
        <w:t>The budget process in Scotland (as described in the previous section) is intended to allow the Parliament’s committees and Members the opportunity to comment on the Government’s spending plans at several points throughout the year prior to the annual budget being agreed. The role of the Parliament and committees throughout the three-stage process is guided by an agreement between the Finance Committee </w:t>
      </w:r>
      <w:r>
        <w:rPr>
          <w:spacing w:val="-1"/>
        </w:rPr>
        <w:t>and</w:t>
      </w:r>
      <w:r>
        <w:rPr/>
        <w:t> </w:t>
      </w:r>
      <w:r>
        <w:rPr>
          <w:spacing w:val="-1"/>
        </w:rPr>
        <w:t>the</w:t>
      </w:r>
      <w:r>
        <w:rPr/>
        <w:t> </w:t>
      </w:r>
      <w:r>
        <w:rPr>
          <w:spacing w:val="-1"/>
        </w:rPr>
        <w:t>Scottish</w:t>
      </w:r>
      <w:r>
        <w:rPr>
          <w:spacing w:val="10"/>
        </w:rPr>
        <w:t> </w:t>
      </w:r>
      <w:r>
        <w:rPr>
          <w:w w:val="100"/>
        </w:rPr>
        <w:t>Government.</w:t>
      </w:r>
      <w:hyperlink w:history="true" w:anchor="_bookmark48">
        <w:r>
          <w:rPr>
            <w:w w:val="100"/>
            <w:position w:val="6"/>
            <w:sz w:val="8"/>
            <w:szCs w:val="8"/>
          </w:rPr>
          <w:t>107</w:t>
        </w:r>
        <w:r>
          <w:rPr>
            <w:w w:val="100"/>
            <w:sz w:val="8"/>
            <w:szCs w:val="8"/>
          </w:rPr>
        </w:r>
      </w:hyperlink>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4"/>
        <w:ind w:right="0"/>
        <w:rPr>
          <w:rFonts w:ascii="Lucida Sans Unicode" w:hAnsi="Lucida Sans Unicode" w:cs="Lucida Sans Unicode" w:eastAsia="Lucida Sans Unicode" w:hint="default"/>
          <w:sz w:val="18"/>
          <w:szCs w:val="18"/>
        </w:rPr>
      </w:pPr>
    </w:p>
    <w:p>
      <w:pPr>
        <w:pStyle w:val="ListParagraph"/>
        <w:numPr>
          <w:ilvl w:val="2"/>
          <w:numId w:val="3"/>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r>
        <w:rPr>
          <w:rFonts w:ascii="Trebuchet MS"/>
          <w:i/>
          <w:w w:val="105"/>
          <w:sz w:val="24"/>
        </w:rPr>
        <w:t>Finance Committee review of the budget</w:t>
      </w:r>
      <w:r>
        <w:rPr>
          <w:rFonts w:ascii="Trebuchet MS"/>
          <w:i/>
          <w:spacing w:val="15"/>
          <w:w w:val="105"/>
          <w:sz w:val="24"/>
        </w:rPr>
        <w:t> </w:t>
      </w:r>
      <w:r>
        <w:rPr>
          <w:rFonts w:ascii="Trebuchet MS"/>
          <w:i/>
          <w:w w:val="105"/>
          <w:sz w:val="24"/>
        </w:rPr>
        <w:t>process</w:t>
      </w:r>
      <w:r>
        <w:rPr>
          <w:rFonts w:ascii="Trebuchet MS"/>
          <w:sz w:val="24"/>
        </w:rPr>
      </w:r>
    </w:p>
    <w:p>
      <w:pPr>
        <w:pStyle w:val="BodyText"/>
        <w:spacing w:line="340" w:lineRule="exact" w:before="196"/>
        <w:ind w:right="175"/>
        <w:jc w:val="left"/>
      </w:pPr>
      <w:r>
        <w:rPr/>
        <w:t>On 9 June 2009, the Finance Committee published a report on Strategic Budget </w:t>
      </w:r>
      <w:r>
        <w:rPr>
          <w:w w:val="100"/>
        </w:rPr>
        <w:t>Scrutiny.</w:t>
      </w:r>
      <w:hyperlink w:history="true" w:anchor="_bookmark48">
        <w:r>
          <w:rPr>
            <w:w w:val="100"/>
            <w:position w:val="6"/>
            <w:sz w:val="8"/>
          </w:rPr>
          <w:t>108</w:t>
        </w:r>
      </w:hyperlink>
      <w:r>
        <w:rPr>
          <w:w w:val="100"/>
          <w:position w:val="6"/>
          <w:sz w:val="8"/>
        </w:rPr>
        <w:t> </w:t>
      </w:r>
      <w:r>
        <w:rPr>
          <w:spacing w:val="-1"/>
        </w:rPr>
        <w:t>This</w:t>
      </w:r>
      <w:r>
        <w:rPr/>
        <w:t> </w:t>
      </w:r>
      <w:r>
        <w:rPr>
          <w:spacing w:val="-1"/>
        </w:rPr>
        <w:t>considers</w:t>
      </w:r>
      <w:r>
        <w:rPr/>
        <w:t> </w:t>
      </w:r>
      <w:r>
        <w:rPr>
          <w:spacing w:val="-1"/>
        </w:rPr>
        <w:t>specifically</w:t>
      </w:r>
      <w:r>
        <w:rPr/>
        <w:t> </w:t>
      </w:r>
      <w:r>
        <w:rPr>
          <w:spacing w:val="-1"/>
        </w:rPr>
        <w:t>the</w:t>
      </w:r>
      <w:r>
        <w:rPr/>
        <w:t> </w:t>
      </w:r>
      <w:r>
        <w:rPr>
          <w:spacing w:val="-1"/>
        </w:rPr>
        <w:t>future</w:t>
      </w:r>
      <w:r>
        <w:rPr/>
        <w:t> </w:t>
      </w:r>
      <w:r>
        <w:rPr>
          <w:spacing w:val="-1"/>
        </w:rPr>
        <w:t>of</w:t>
      </w:r>
      <w:r>
        <w:rPr/>
        <w:t> Scottish </w:t>
      </w:r>
      <w:r>
        <w:rPr>
          <w:spacing w:val="-1"/>
        </w:rPr>
        <w:t>Government</w:t>
      </w:r>
      <w:r>
        <w:rPr/>
        <w:t> </w:t>
      </w:r>
      <w:r>
        <w:rPr>
          <w:spacing w:val="-1"/>
        </w:rPr>
        <w:t>spending </w:t>
      </w:r>
      <w:r>
        <w:rPr>
          <w:spacing w:val="-1"/>
        </w:rPr>
      </w:r>
      <w:r>
        <w:rPr/>
        <w:t>given the current economic climate,</w:t>
      </w:r>
      <w:r>
        <w:rPr>
          <w:spacing w:val="-13"/>
        </w:rPr>
        <w:t> </w:t>
      </w:r>
      <w:r>
        <w:rPr/>
        <w:t>including:</w:t>
      </w:r>
    </w:p>
    <w:p>
      <w:pPr>
        <w:pStyle w:val="ListParagraph"/>
        <w:numPr>
          <w:ilvl w:val="0"/>
          <w:numId w:val="4"/>
        </w:numPr>
        <w:tabs>
          <w:tab w:pos="682" w:val="left" w:leader="none"/>
        </w:tabs>
        <w:spacing w:line="340" w:lineRule="exact" w:before="118" w:after="0"/>
        <w:ind w:left="681" w:right="849" w:hanging="567"/>
        <w:jc w:val="left"/>
        <w:rPr>
          <w:rFonts w:ascii="Lucida Sans Unicode" w:hAnsi="Lucida Sans Unicode" w:cs="Lucida Sans Unicode" w:eastAsia="Lucida Sans Unicode" w:hint="default"/>
          <w:sz w:val="24"/>
          <w:szCs w:val="24"/>
        </w:rPr>
      </w:pPr>
      <w:r>
        <w:rPr>
          <w:rFonts w:ascii="Lucida Sans Unicode"/>
          <w:sz w:val="24"/>
        </w:rPr>
        <w:t>the impact of the recession on public sector budgets in Scotland, both for 2009-10</w:t>
      </w:r>
      <w:r>
        <w:rPr>
          <w:rFonts w:ascii="Lucida Sans Unicode"/>
          <w:spacing w:val="-18"/>
          <w:sz w:val="24"/>
        </w:rPr>
        <w:t> </w:t>
      </w:r>
      <w:r>
        <w:rPr>
          <w:rFonts w:ascii="Lucida Sans Unicode"/>
          <w:sz w:val="24"/>
        </w:rPr>
        <w:t>and</w:t>
      </w:r>
      <w:r>
        <w:rPr>
          <w:rFonts w:ascii="Lucida Sans Unicode"/>
          <w:spacing w:val="-18"/>
          <w:sz w:val="24"/>
        </w:rPr>
        <w:t> </w:t>
      </w:r>
      <w:r>
        <w:rPr>
          <w:rFonts w:ascii="Lucida Sans Unicode"/>
          <w:sz w:val="24"/>
        </w:rPr>
        <w:t>in</w:t>
      </w:r>
      <w:r>
        <w:rPr>
          <w:rFonts w:ascii="Lucida Sans Unicode"/>
          <w:spacing w:val="-18"/>
          <w:sz w:val="24"/>
        </w:rPr>
        <w:t> </w:t>
      </w:r>
      <w:r>
        <w:rPr>
          <w:rFonts w:ascii="Lucida Sans Unicode"/>
          <w:sz w:val="24"/>
        </w:rPr>
        <w:t>future</w:t>
      </w:r>
      <w:r>
        <w:rPr>
          <w:rFonts w:ascii="Lucida Sans Unicode"/>
          <w:spacing w:val="-17"/>
          <w:sz w:val="24"/>
        </w:rPr>
        <w:t> </w:t>
      </w:r>
      <w:r>
        <w:rPr>
          <w:rFonts w:ascii="Lucida Sans Unicode"/>
          <w:sz w:val="24"/>
        </w:rPr>
        <w:t>years;</w:t>
      </w:r>
    </w:p>
    <w:p>
      <w:pPr>
        <w:pStyle w:val="ListParagraph"/>
        <w:numPr>
          <w:ilvl w:val="0"/>
          <w:numId w:val="4"/>
        </w:numPr>
        <w:tabs>
          <w:tab w:pos="682" w:val="left" w:leader="none"/>
        </w:tabs>
        <w:spacing w:line="338" w:lineRule="exact" w:before="121" w:after="0"/>
        <w:ind w:left="681" w:right="397" w:hanging="567"/>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in</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particular,</w:t>
      </w:r>
      <w:r>
        <w:rPr>
          <w:rFonts w:ascii="Lucida Sans Unicode" w:hAnsi="Lucida Sans Unicode" w:cs="Lucida Sans Unicode" w:eastAsia="Lucida Sans Unicode" w:hint="default"/>
          <w:spacing w:val="-12"/>
          <w:sz w:val="24"/>
          <w:szCs w:val="24"/>
        </w:rPr>
        <w:t> </w:t>
      </w:r>
      <w:r>
        <w:rPr>
          <w:rFonts w:ascii="Lucida Sans Unicode" w:hAnsi="Lucida Sans Unicode" w:cs="Lucida Sans Unicode" w:eastAsia="Lucida Sans Unicode" w:hint="default"/>
          <w:sz w:val="24"/>
          <w:szCs w:val="24"/>
        </w:rPr>
        <w:t>the</w:t>
      </w:r>
      <w:r>
        <w:rPr>
          <w:rFonts w:ascii="Lucida Sans Unicode" w:hAnsi="Lucida Sans Unicode" w:cs="Lucida Sans Unicode" w:eastAsia="Lucida Sans Unicode" w:hint="default"/>
          <w:spacing w:val="-8"/>
          <w:sz w:val="24"/>
          <w:szCs w:val="24"/>
        </w:rPr>
        <w:t> </w:t>
      </w:r>
      <w:r>
        <w:rPr>
          <w:rFonts w:ascii="Lucida Sans Unicode" w:hAnsi="Lucida Sans Unicode" w:cs="Lucida Sans Unicode" w:eastAsia="Lucida Sans Unicode" w:hint="default"/>
          <w:sz w:val="24"/>
          <w:szCs w:val="24"/>
        </w:rPr>
        <w:t>pressures</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and</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demands</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on</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the</w:t>
      </w:r>
      <w:r>
        <w:rPr>
          <w:rFonts w:ascii="Lucida Sans Unicode" w:hAnsi="Lucida Sans Unicode" w:cs="Lucida Sans Unicode" w:eastAsia="Lucida Sans Unicode" w:hint="default"/>
          <w:spacing w:val="-8"/>
          <w:sz w:val="24"/>
          <w:szCs w:val="24"/>
        </w:rPr>
        <w:t> </w:t>
      </w:r>
      <w:r>
        <w:rPr>
          <w:rFonts w:ascii="Lucida Sans Unicode" w:hAnsi="Lucida Sans Unicode" w:cs="Lucida Sans Unicode" w:eastAsia="Lucida Sans Unicode" w:hint="default"/>
          <w:sz w:val="24"/>
          <w:szCs w:val="24"/>
        </w:rPr>
        <w:t>Scottish</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Government’s</w:t>
      </w:r>
      <w:r>
        <w:rPr>
          <w:rFonts w:ascii="Lucida Sans Unicode" w:hAnsi="Lucida Sans Unicode" w:cs="Lucida Sans Unicode" w:eastAsia="Lucida Sans Unicode" w:hint="default"/>
          <w:spacing w:val="-10"/>
          <w:sz w:val="24"/>
          <w:szCs w:val="24"/>
        </w:rPr>
        <w:t> </w:t>
      </w:r>
      <w:r>
        <w:rPr>
          <w:rFonts w:ascii="Lucida Sans Unicode" w:hAnsi="Lucida Sans Unicode" w:cs="Lucida Sans Unicode" w:eastAsia="Lucida Sans Unicode" w:hint="default"/>
          <w:sz w:val="24"/>
          <w:szCs w:val="24"/>
        </w:rPr>
        <w:t>2010- </w:t>
      </w:r>
      <w:r>
        <w:rPr>
          <w:rFonts w:ascii="Lucida Sans Unicode" w:hAnsi="Lucida Sans Unicode" w:cs="Lucida Sans Unicode" w:eastAsia="Lucida Sans Unicode" w:hint="default"/>
          <w:sz w:val="24"/>
          <w:szCs w:val="24"/>
        </w:rPr>
        <w:t>11 budget;</w:t>
      </w:r>
      <w:r>
        <w:rPr>
          <w:rFonts w:ascii="Lucida Sans Unicode" w:hAnsi="Lucida Sans Unicode" w:cs="Lucida Sans Unicode" w:eastAsia="Lucida Sans Unicode" w:hint="default"/>
          <w:spacing w:val="-5"/>
          <w:sz w:val="24"/>
          <w:szCs w:val="24"/>
        </w:rPr>
        <w:t> </w:t>
      </w:r>
      <w:r>
        <w:rPr>
          <w:rFonts w:ascii="Lucida Sans Unicode" w:hAnsi="Lucida Sans Unicode" w:cs="Lucida Sans Unicode" w:eastAsia="Lucida Sans Unicode" w:hint="default"/>
          <w:sz w:val="24"/>
          <w:szCs w:val="24"/>
        </w:rPr>
        <w:t>and</w:t>
      </w:r>
    </w:p>
    <w:p>
      <w:pPr>
        <w:pStyle w:val="ListParagraph"/>
        <w:numPr>
          <w:ilvl w:val="0"/>
          <w:numId w:val="4"/>
        </w:numPr>
        <w:tabs>
          <w:tab w:pos="682" w:val="left" w:leader="none"/>
        </w:tabs>
        <w:spacing w:line="240" w:lineRule="auto" w:before="128" w:after="0"/>
        <w:ind w:left="681" w:right="0" w:hanging="567"/>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the likely implications for the Scottish Government’s budget in the longer</w:t>
      </w:r>
      <w:r>
        <w:rPr>
          <w:rFonts w:ascii="Lucida Sans Unicode" w:hAnsi="Lucida Sans Unicode" w:cs="Lucida Sans Unicode" w:eastAsia="Lucida Sans Unicode" w:hint="default"/>
          <w:spacing w:val="-31"/>
          <w:sz w:val="24"/>
          <w:szCs w:val="24"/>
        </w:rPr>
        <w:t> </w:t>
      </w:r>
      <w:r>
        <w:rPr>
          <w:rFonts w:ascii="Lucida Sans Unicode" w:hAnsi="Lucida Sans Unicode" w:cs="Lucida Sans Unicode" w:eastAsia="Lucida Sans Unicode" w:hint="default"/>
          <w:sz w:val="24"/>
          <w:szCs w:val="24"/>
        </w:rPr>
        <w:t>term.</w:t>
      </w:r>
    </w:p>
    <w:p>
      <w:pPr>
        <w:pStyle w:val="BodyText"/>
        <w:spacing w:line="220" w:lineRule="auto" w:before="112"/>
        <w:ind w:right="252"/>
        <w:jc w:val="left"/>
      </w:pPr>
      <w:r>
        <w:rPr/>
        <w:t>The report is intended to inform scrutiny of the Scottish Government’s draft budget for 2010-11. It concludes that 2009-10 is likely to be the peak year for public spending for some time, and it recommends that the Scottish Government should: take account of the longer term effects on public spending of decisions made in budget 2010-11; put in place contingency plans to deal with the possibility that future budgets may be tighter than expected; and consider how improved information and decision-making processes could aid the Scottish Government in controlling and managing budget challenges. The report also sets out areas for consideration</w:t>
      </w:r>
      <w:r>
        <w:rPr>
          <w:spacing w:val="-12"/>
        </w:rPr>
        <w:t> </w:t>
      </w:r>
      <w:r>
        <w:rPr/>
        <w:t>by</w:t>
      </w:r>
      <w:r>
        <w:rPr>
          <w:spacing w:val="-12"/>
        </w:rPr>
        <w:t> </w:t>
      </w:r>
      <w:r>
        <w:rPr/>
        <w:t>committees</w:t>
      </w:r>
      <w:r>
        <w:rPr>
          <w:spacing w:val="-12"/>
        </w:rPr>
        <w:t> </w:t>
      </w:r>
      <w:r>
        <w:rPr/>
        <w:t>when</w:t>
      </w:r>
      <w:r>
        <w:rPr>
          <w:spacing w:val="-12"/>
        </w:rPr>
        <w:t> </w:t>
      </w:r>
      <w:r>
        <w:rPr/>
        <w:t>scrutinising</w:t>
      </w:r>
      <w:r>
        <w:rPr>
          <w:spacing w:val="-10"/>
        </w:rPr>
        <w:t> </w:t>
      </w:r>
      <w:r>
        <w:rPr/>
        <w:t>the</w:t>
      </w:r>
      <w:r>
        <w:rPr>
          <w:spacing w:val="-10"/>
        </w:rPr>
        <w:t> </w:t>
      </w:r>
      <w:r>
        <w:rPr/>
        <w:t>2010-11</w:t>
      </w:r>
      <w:r>
        <w:rPr>
          <w:spacing w:val="-12"/>
        </w:rPr>
        <w:t> </w:t>
      </w:r>
      <w:r>
        <w:rPr/>
        <w:t>budget,</w:t>
      </w:r>
      <w:r>
        <w:rPr>
          <w:spacing w:val="-12"/>
        </w:rPr>
        <w:t> </w:t>
      </w:r>
      <w:r>
        <w:rPr/>
        <w:t>such</w:t>
      </w:r>
      <w:r>
        <w:rPr>
          <w:spacing w:val="-12"/>
        </w:rPr>
        <w:t> </w:t>
      </w:r>
      <w:r>
        <w:rPr/>
        <w:t>as:</w:t>
      </w:r>
    </w:p>
    <w:p>
      <w:pPr>
        <w:pStyle w:val="ListParagraph"/>
        <w:numPr>
          <w:ilvl w:val="0"/>
          <w:numId w:val="4"/>
        </w:numPr>
        <w:tabs>
          <w:tab w:pos="682" w:val="left" w:leader="none"/>
        </w:tabs>
        <w:spacing w:line="240" w:lineRule="auto" w:before="99" w:after="0"/>
        <w:ind w:left="681" w:right="0" w:hanging="567"/>
        <w:jc w:val="left"/>
        <w:rPr>
          <w:rFonts w:ascii="Lucida Sans Unicode" w:hAnsi="Lucida Sans Unicode" w:cs="Lucida Sans Unicode" w:eastAsia="Lucida Sans Unicode" w:hint="default"/>
          <w:sz w:val="24"/>
          <w:szCs w:val="24"/>
        </w:rPr>
      </w:pPr>
      <w:r>
        <w:rPr>
          <w:rFonts w:ascii="Lucida Sans Unicode"/>
          <w:sz w:val="24"/>
        </w:rPr>
        <w:t>requesting a robust analysis of the effect of recession and contingency</w:t>
      </w:r>
      <w:r>
        <w:rPr>
          <w:rFonts w:ascii="Lucida Sans Unicode"/>
          <w:spacing w:val="-32"/>
          <w:sz w:val="24"/>
        </w:rPr>
        <w:t> </w:t>
      </w:r>
      <w:r>
        <w:rPr>
          <w:rFonts w:ascii="Lucida Sans Unicode"/>
          <w:sz w:val="24"/>
        </w:rPr>
        <w:t>plans;</w:t>
      </w:r>
    </w:p>
    <w:p>
      <w:pPr>
        <w:pStyle w:val="ListParagraph"/>
        <w:numPr>
          <w:ilvl w:val="0"/>
          <w:numId w:val="4"/>
        </w:numPr>
        <w:tabs>
          <w:tab w:pos="682" w:val="left" w:leader="none"/>
        </w:tabs>
        <w:spacing w:line="340" w:lineRule="exact" w:before="81" w:after="0"/>
        <w:ind w:left="681" w:right="1119" w:hanging="567"/>
        <w:jc w:val="left"/>
        <w:rPr>
          <w:rFonts w:ascii="Lucida Sans Unicode" w:hAnsi="Lucida Sans Unicode" w:cs="Lucida Sans Unicode" w:eastAsia="Lucida Sans Unicode" w:hint="default"/>
          <w:sz w:val="24"/>
          <w:szCs w:val="24"/>
        </w:rPr>
      </w:pPr>
      <w:r>
        <w:rPr>
          <w:rFonts w:ascii="Lucida Sans Unicode"/>
          <w:sz w:val="24"/>
        </w:rPr>
        <w:t>understanding the future implications of fixed costs and other financial commitments and policy priorities;</w:t>
      </w:r>
      <w:r>
        <w:rPr>
          <w:rFonts w:ascii="Lucida Sans Unicode"/>
          <w:spacing w:val="-23"/>
          <w:sz w:val="24"/>
        </w:rPr>
        <w:t> </w:t>
      </w:r>
      <w:r>
        <w:rPr>
          <w:rFonts w:ascii="Lucida Sans Unicode"/>
          <w:sz w:val="24"/>
        </w:rPr>
        <w:t>and</w:t>
      </w:r>
    </w:p>
    <w:p>
      <w:pPr>
        <w:pStyle w:val="ListParagraph"/>
        <w:numPr>
          <w:ilvl w:val="0"/>
          <w:numId w:val="4"/>
        </w:numPr>
        <w:tabs>
          <w:tab w:pos="682" w:val="left" w:leader="none"/>
        </w:tabs>
        <w:spacing w:line="340" w:lineRule="exact" w:before="118" w:after="0"/>
        <w:ind w:left="681" w:right="535" w:hanging="567"/>
        <w:jc w:val="left"/>
        <w:rPr>
          <w:rFonts w:ascii="Lucida Sans Unicode" w:hAnsi="Lucida Sans Unicode" w:cs="Lucida Sans Unicode" w:eastAsia="Lucida Sans Unicode" w:hint="default"/>
          <w:sz w:val="24"/>
          <w:szCs w:val="24"/>
        </w:rPr>
      </w:pPr>
      <w:r>
        <w:rPr>
          <w:rFonts w:ascii="Lucida Sans Unicode"/>
          <w:sz w:val="24"/>
        </w:rPr>
        <w:t>seeking a comprehensive and realistic evaluation of what is achievable</w:t>
      </w:r>
      <w:r>
        <w:rPr>
          <w:rFonts w:ascii="Lucida Sans Unicode"/>
          <w:spacing w:val="-40"/>
          <w:sz w:val="24"/>
        </w:rPr>
        <w:t> </w:t>
      </w:r>
      <w:r>
        <w:rPr>
          <w:rFonts w:ascii="Lucida Sans Unicode"/>
          <w:sz w:val="24"/>
        </w:rPr>
        <w:t>using </w:t>
      </w:r>
      <w:r>
        <w:rPr>
          <w:rFonts w:ascii="Lucida Sans Unicode"/>
          <w:sz w:val="24"/>
        </w:rPr>
        <w:t>different approaches to make budget</w:t>
      </w:r>
      <w:r>
        <w:rPr>
          <w:rFonts w:ascii="Lucida Sans Unicode"/>
          <w:spacing w:val="-26"/>
          <w:sz w:val="24"/>
        </w:rPr>
        <w:t> </w:t>
      </w:r>
      <w:r>
        <w:rPr>
          <w:rFonts w:ascii="Lucida Sans Unicode"/>
          <w:sz w:val="24"/>
        </w:rPr>
        <w:t>savings.</w:t>
      </w:r>
    </w:p>
    <w:p>
      <w:pPr>
        <w:spacing w:line="240" w:lineRule="auto" w:before="14" w:after="0"/>
        <w:ind w:right="0"/>
        <w:rPr>
          <w:rFonts w:ascii="Lucida Sans Unicode" w:hAnsi="Lucida Sans Unicode" w:cs="Lucida Sans Unicode" w:eastAsia="Lucida Sans Unicode" w:hint="default"/>
          <w:sz w:val="29"/>
          <w:szCs w:val="29"/>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106 </w:t>
      </w:r>
      <w:r>
        <w:rPr>
          <w:rFonts w:ascii="Lucida Sans Unicode"/>
          <w:sz w:val="16"/>
        </w:rPr>
        <w:t>Rule 6.6, 2 </w:t>
      </w:r>
      <w:r>
        <w:rPr>
          <w:rFonts w:ascii="Lucida Sans Unicode"/>
          <w:color w:val="0000FF"/>
          <w:sz w:val="16"/>
        </w:rPr>
      </w:r>
      <w:hyperlink r:id="rId84">
        <w:r>
          <w:rPr>
            <w:rFonts w:ascii="Lucida Sans Unicode"/>
            <w:color w:val="0000FF"/>
            <w:sz w:val="16"/>
            <w:u w:val="single" w:color="0000FF"/>
          </w:rPr>
          <w:t>Standing Orders of the Scottish Parliament 3rd Edition (December 2008) </w:t>
        </w:r>
        <w:r>
          <w:rPr>
            <w:rFonts w:ascii="Lucida Sans Unicode"/>
            <w:color w:val="0000FF"/>
            <w:sz w:val="16"/>
          </w:rPr>
        </w:r>
      </w:hyperlink>
      <w:r>
        <w:rPr>
          <w:rFonts w:ascii="Lucida Sans Unicode"/>
          <w:sz w:val="16"/>
        </w:rPr>
        <w:t>[as 21 October</w:t>
      </w:r>
      <w:r>
        <w:rPr>
          <w:rFonts w:ascii="Lucida Sans Unicode"/>
          <w:spacing w:val="-35"/>
          <w:sz w:val="16"/>
        </w:rPr>
        <w:t> </w:t>
      </w:r>
      <w:r>
        <w:rPr>
          <w:rFonts w:ascii="Lucida Sans Unicode"/>
          <w:sz w:val="16"/>
        </w:rPr>
        <w:t>2009]</w:t>
      </w:r>
    </w:p>
    <w:p>
      <w:pPr>
        <w:spacing w:line="184" w:lineRule="auto" w:before="11"/>
        <w:ind w:left="113" w:right="318" w:firstLine="0"/>
        <w:jc w:val="left"/>
        <w:rPr>
          <w:rFonts w:ascii="Lucida Sans Unicode" w:hAnsi="Lucida Sans Unicode" w:cs="Lucida Sans Unicode" w:eastAsia="Lucida Sans Unicode" w:hint="default"/>
          <w:sz w:val="16"/>
          <w:szCs w:val="16"/>
        </w:rPr>
      </w:pPr>
      <w:r>
        <w:rPr>
          <w:rFonts w:ascii="Lucida Sans Unicode"/>
          <w:position w:val="6"/>
          <w:sz w:val="8"/>
        </w:rPr>
        <w:t>107 </w:t>
      </w:r>
      <w:r>
        <w:rPr>
          <w:rFonts w:ascii="Lucida Sans Unicode"/>
          <w:sz w:val="16"/>
        </w:rPr>
        <w:t>, The agreement was established in 2000 and updated in 2005. The updated version can be accessed here: </w:t>
      </w:r>
      <w:r>
        <w:rPr>
          <w:rFonts w:ascii="Lucida Sans Unicode"/>
          <w:color w:val="0000FF"/>
          <w:sz w:val="16"/>
        </w:rPr>
      </w:r>
      <w:hyperlink r:id="rId75">
        <w:r>
          <w:rPr>
            <w:rFonts w:ascii="Lucida Sans Unicode"/>
            <w:color w:val="0000FF"/>
            <w:sz w:val="16"/>
            <w:u w:val="single" w:color="0000FF"/>
          </w:rPr>
          <w:t>Scottish </w:t>
        </w:r>
        <w:r>
          <w:rPr>
            <w:rFonts w:ascii="Lucida Sans Unicode"/>
            <w:color w:val="0000FF"/>
            <w:sz w:val="16"/>
          </w:rPr>
        </w:r>
      </w:hyperlink>
      <w:r>
        <w:rPr>
          <w:rFonts w:ascii="Lucida Sans Unicode"/>
          <w:color w:val="0000FF"/>
          <w:sz w:val="16"/>
        </w:rPr>
      </w:r>
      <w:hyperlink r:id="rId75">
        <w:r>
          <w:rPr>
            <w:rFonts w:ascii="Lucida Sans Unicode"/>
            <w:color w:val="0000FF"/>
            <w:sz w:val="16"/>
          </w:rPr>
        </w:r>
        <w:r>
          <w:rPr>
            <w:rFonts w:ascii="Lucida Sans Unicode"/>
            <w:color w:val="0000FF"/>
            <w:sz w:val="16"/>
            <w:u w:val="single" w:color="0000FF"/>
          </w:rPr>
          <w:t>Parliament Finance Committee, </w:t>
        </w:r>
        <w:r>
          <w:rPr>
            <w:rFonts w:ascii="Trebuchet MS"/>
            <w:i/>
            <w:color w:val="0000FF"/>
            <w:sz w:val="16"/>
            <w:u w:val="single" w:color="0000FF"/>
          </w:rPr>
          <w:t>The Budgeting Process Agreement between the Scottish Executive and the Finance Committee </w:t>
        </w:r>
        <w:r>
          <w:rPr>
            <w:rFonts w:ascii="Trebuchet MS"/>
            <w:i/>
            <w:color w:val="0000FF"/>
            <w:sz w:val="16"/>
          </w:rPr>
        </w:r>
      </w:hyperlink>
      <w:r>
        <w:rPr>
          <w:rFonts w:ascii="Trebuchet MS"/>
          <w:i/>
          <w:color w:val="0000FF"/>
          <w:sz w:val="16"/>
        </w:rPr>
      </w:r>
      <w:hyperlink r:id="rId75">
        <w:r>
          <w:rPr>
            <w:rFonts w:ascii="Lucida Sans Unicode"/>
            <w:color w:val="0000FF"/>
            <w:sz w:val="16"/>
          </w:rPr>
        </w:r>
        <w:r>
          <w:rPr>
            <w:rFonts w:ascii="Lucida Sans Unicode"/>
            <w:color w:val="0000FF"/>
            <w:sz w:val="16"/>
            <w:u w:val="single" w:color="0000FF"/>
          </w:rPr>
          <w:t>(2005) </w:t>
        </w:r>
        <w:r>
          <w:rPr>
            <w:rFonts w:ascii="Lucida Sans Unicode"/>
            <w:color w:val="0000FF"/>
            <w:sz w:val="16"/>
          </w:rPr>
        </w:r>
      </w:hyperlink>
      <w:r>
        <w:rPr>
          <w:rFonts w:ascii="Lucida Sans Unicode"/>
          <w:sz w:val="16"/>
        </w:rPr>
        <w:t>[as 21 October</w:t>
      </w:r>
      <w:r>
        <w:rPr>
          <w:rFonts w:ascii="Lucida Sans Unicode"/>
          <w:spacing w:val="-16"/>
          <w:sz w:val="16"/>
        </w:rPr>
        <w:t> </w:t>
      </w:r>
      <w:r>
        <w:rPr>
          <w:rFonts w:ascii="Lucida Sans Unicode"/>
          <w:sz w:val="16"/>
        </w:rPr>
        <w:t>2009]</w:t>
      </w:r>
    </w:p>
    <w:p>
      <w:pPr>
        <w:spacing w:line="205" w:lineRule="exact" w:before="0"/>
        <w:ind w:left="114" w:right="175" w:firstLine="0"/>
        <w:jc w:val="left"/>
        <w:rPr>
          <w:rFonts w:ascii="Lucida Sans Unicode" w:hAnsi="Lucida Sans Unicode" w:cs="Lucida Sans Unicode" w:eastAsia="Lucida Sans Unicode" w:hint="default"/>
          <w:sz w:val="16"/>
          <w:szCs w:val="16"/>
        </w:rPr>
      </w:pPr>
      <w:r>
        <w:rPr/>
        <w:pict>
          <v:group style="position:absolute;margin-left:228.300003pt;margin-top:4.223862pt;width:5pt;height:.1pt;mso-position-horizontal-relative:page;mso-position-vertical-relative:paragraph;z-index:-61384" coordorigin="4566,84" coordsize="100,2">
            <v:shape style="position:absolute;left:4566;top:84;width:100;height:2" coordorigin="4566,84" coordsize="100,0" path="m4566,84l4666,84e" filled="false" stroked="true" strokeweight=".18pt" strokecolor="#0000ff">
              <v:path arrowok="t"/>
            </v:shape>
            <w10:wrap type="none"/>
          </v:group>
        </w:pict>
      </w:r>
      <w:r>
        <w:rPr>
          <w:rFonts w:ascii="Lucida Sans Unicode"/>
          <w:position w:val="6"/>
          <w:sz w:val="8"/>
        </w:rPr>
        <w:t>108    </w:t>
      </w:r>
      <w:r>
        <w:rPr>
          <w:rFonts w:ascii="Lucida Sans Unicode"/>
          <w:color w:val="0000FF"/>
          <w:sz w:val="16"/>
        </w:rPr>
      </w:r>
      <w:hyperlink r:id="rId93">
        <w:r>
          <w:rPr>
            <w:rFonts w:ascii="Lucida Sans Unicode"/>
            <w:color w:val="0000FF"/>
            <w:sz w:val="16"/>
            <w:u w:val="single" w:color="0000FF"/>
          </w:rPr>
          <w:t>Scottish Parliament Finance Committee 2</w:t>
        </w:r>
        <w:r>
          <w:rPr>
            <w:rFonts w:ascii="Lucida Sans Unicode"/>
            <w:color w:val="0000FF"/>
            <w:sz w:val="16"/>
          </w:rPr>
        </w:r>
      </w:hyperlink>
      <w:hyperlink r:id="rId93">
        <w:r>
          <w:rPr>
            <w:rFonts w:ascii="Lucida Sans Unicode"/>
            <w:color w:val="0000FF"/>
            <w:position w:val="6"/>
            <w:sz w:val="8"/>
          </w:rPr>
          <w:t>nd</w:t>
        </w:r>
      </w:hyperlink>
      <w:r>
        <w:rPr>
          <w:rFonts w:ascii="Lucida Sans Unicode"/>
          <w:color w:val="0000FF"/>
          <w:position w:val="6"/>
          <w:sz w:val="8"/>
        </w:rPr>
        <w:t>  </w:t>
      </w:r>
      <w:hyperlink r:id="rId93">
        <w:r>
          <w:rPr>
            <w:rFonts w:ascii="Lucida Sans Unicode"/>
            <w:color w:val="0000FF"/>
            <w:sz w:val="16"/>
          </w:rPr>
        </w:r>
        <w:r>
          <w:rPr>
            <w:rFonts w:ascii="Lucida Sans Unicode"/>
            <w:color w:val="0000FF"/>
            <w:sz w:val="16"/>
            <w:u w:val="single" w:color="0000FF"/>
          </w:rPr>
          <w:t>Report 2009, </w:t>
        </w:r>
        <w:r>
          <w:rPr>
            <w:rFonts w:ascii="Trebuchet MS"/>
            <w:i/>
            <w:color w:val="0000FF"/>
            <w:sz w:val="16"/>
            <w:u w:val="single" w:color="0000FF"/>
          </w:rPr>
          <w:t>Strategic Budget Scrutiny </w:t>
        </w:r>
        <w:r>
          <w:rPr>
            <w:rFonts w:ascii="Lucida Sans Unicode"/>
            <w:color w:val="0000FF"/>
            <w:sz w:val="16"/>
            <w:u w:val="single" w:color="0000FF"/>
          </w:rPr>
          <w:t>(9 June 2009) </w:t>
        </w:r>
        <w:r>
          <w:rPr>
            <w:rFonts w:ascii="Lucida Sans Unicode"/>
            <w:color w:val="0000FF"/>
            <w:sz w:val="16"/>
          </w:rPr>
        </w:r>
      </w:hyperlink>
      <w:r>
        <w:rPr>
          <w:rFonts w:ascii="Lucida Sans Unicode"/>
          <w:sz w:val="16"/>
        </w:rPr>
        <w:t>[as 21 October </w:t>
      </w:r>
      <w:r>
        <w:rPr>
          <w:rFonts w:ascii="Lucida Sans Unicode"/>
          <w:spacing w:val="23"/>
          <w:sz w:val="16"/>
        </w:rPr>
        <w:t> </w:t>
      </w:r>
      <w:r>
        <w:rPr>
          <w:rFonts w:ascii="Lucida Sans Unicode"/>
          <w:sz w:val="16"/>
        </w:rPr>
        <w:t>2009]</w:t>
      </w:r>
    </w:p>
    <w:p>
      <w:pPr>
        <w:spacing w:after="0" w:line="205"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right="256"/>
        <w:jc w:val="left"/>
        <w:rPr>
          <w:sz w:val="12"/>
          <w:szCs w:val="12"/>
        </w:rPr>
      </w:pPr>
      <w:bookmarkStart w:name="_bookmark49" w:id="130"/>
      <w:bookmarkEnd w:id="130"/>
      <w:r>
        <w:rPr/>
      </w:r>
      <w:r>
        <w:rPr/>
        <w:t>In March 2008, the Finance Committee launched a review of the process for budget scrutiny.</w:t>
      </w:r>
      <w:hyperlink w:history="true" w:anchor="_bookmark49">
        <w:r>
          <w:rPr>
            <w:position w:val="9"/>
            <w:sz w:val="12"/>
          </w:rPr>
          <w:t>109</w:t>
        </w:r>
      </w:hyperlink>
      <w:r>
        <w:rPr>
          <w:position w:val="9"/>
          <w:sz w:val="12"/>
        </w:rPr>
        <w:t> </w:t>
      </w:r>
      <w:r>
        <w:rPr/>
        <w:t>They published their report on 29 July 2009, which included the </w:t>
      </w:r>
      <w:r>
        <w:rPr/>
        <w:t>following</w:t>
      </w:r>
      <w:r>
        <w:rPr>
          <w:spacing w:val="-8"/>
        </w:rPr>
        <w:t> </w:t>
      </w:r>
      <w:r>
        <w:rPr/>
        <w:t>recommendations:</w:t>
      </w:r>
      <w:hyperlink w:history="true" w:anchor="_bookmark49">
        <w:r>
          <w:rPr>
            <w:position w:val="9"/>
            <w:sz w:val="12"/>
          </w:rPr>
          <w:t>110</w:t>
        </w:r>
        <w:r>
          <w:rPr>
            <w:sz w:val="12"/>
          </w:rPr>
        </w:r>
      </w:hyperlink>
    </w:p>
    <w:p>
      <w:pPr>
        <w:pStyle w:val="ListParagraph"/>
        <w:numPr>
          <w:ilvl w:val="0"/>
          <w:numId w:val="4"/>
        </w:numPr>
        <w:tabs>
          <w:tab w:pos="682" w:val="left" w:leader="none"/>
        </w:tabs>
        <w:spacing w:line="220" w:lineRule="auto" w:before="120" w:after="0"/>
        <w:ind w:left="681" w:right="304" w:hanging="567"/>
        <w:jc w:val="left"/>
        <w:rPr>
          <w:rFonts w:ascii="Lucida Sans Unicode" w:hAnsi="Lucida Sans Unicode" w:cs="Lucida Sans Unicode" w:eastAsia="Lucida Sans Unicode" w:hint="default"/>
          <w:sz w:val="24"/>
          <w:szCs w:val="24"/>
        </w:rPr>
      </w:pPr>
      <w:r>
        <w:rPr>
          <w:rFonts w:ascii="Lucida Sans Unicode"/>
          <w:sz w:val="24"/>
        </w:rPr>
        <w:t>a strategic budget scrutiny phase should take place at least once in each parliamentary session, replacing stage 1 of the budget process, which has not occurred since 2004; the timing and objectives of such a phase should remain flexible;</w:t>
      </w:r>
    </w:p>
    <w:p>
      <w:pPr>
        <w:pStyle w:val="ListParagraph"/>
        <w:numPr>
          <w:ilvl w:val="0"/>
          <w:numId w:val="4"/>
        </w:numPr>
        <w:tabs>
          <w:tab w:pos="682" w:val="left" w:leader="none"/>
        </w:tabs>
        <w:spacing w:line="220" w:lineRule="auto" w:before="120" w:after="0"/>
        <w:ind w:left="681" w:right="405" w:hanging="567"/>
        <w:jc w:val="left"/>
        <w:rPr>
          <w:rFonts w:ascii="Lucida Sans Unicode" w:hAnsi="Lucida Sans Unicode" w:cs="Lucida Sans Unicode" w:eastAsia="Lucida Sans Unicode" w:hint="default"/>
          <w:sz w:val="24"/>
          <w:szCs w:val="24"/>
        </w:rPr>
      </w:pPr>
      <w:r>
        <w:rPr>
          <w:rFonts w:ascii="Lucida Sans Unicode"/>
          <w:sz w:val="24"/>
        </w:rPr>
        <w:t>the Scottish Government should consider introducing a new system to inform the Finance Committee of the cost of policy announcements above a certain threshold;</w:t>
      </w:r>
    </w:p>
    <w:p>
      <w:pPr>
        <w:pStyle w:val="ListParagraph"/>
        <w:numPr>
          <w:ilvl w:val="0"/>
          <w:numId w:val="4"/>
        </w:numPr>
        <w:tabs>
          <w:tab w:pos="682" w:val="left" w:leader="none"/>
        </w:tabs>
        <w:spacing w:line="338" w:lineRule="exact" w:before="92" w:after="0"/>
        <w:ind w:left="681" w:right="278" w:hanging="567"/>
        <w:jc w:val="left"/>
        <w:rPr>
          <w:rFonts w:ascii="Lucida Sans Unicode" w:hAnsi="Lucida Sans Unicode" w:cs="Lucida Sans Unicode" w:eastAsia="Lucida Sans Unicode" w:hint="default"/>
          <w:sz w:val="24"/>
          <w:szCs w:val="24"/>
        </w:rPr>
      </w:pPr>
      <w:r>
        <w:rPr>
          <w:rFonts w:ascii="Lucida Sans Unicode"/>
          <w:sz w:val="24"/>
        </w:rPr>
        <w:t>subject committees should continue to incorporate financial scrutiny into</w:t>
      </w:r>
      <w:r>
        <w:rPr>
          <w:rFonts w:ascii="Lucida Sans Unicode"/>
          <w:spacing w:val="-26"/>
          <w:sz w:val="24"/>
        </w:rPr>
        <w:t> </w:t>
      </w:r>
      <w:r>
        <w:rPr>
          <w:rFonts w:ascii="Lucida Sans Unicode"/>
          <w:sz w:val="24"/>
        </w:rPr>
        <w:t>their </w:t>
      </w:r>
      <w:r>
        <w:rPr>
          <w:rFonts w:ascii="Lucida Sans Unicode"/>
          <w:sz w:val="24"/>
        </w:rPr>
        <w:t>inquiries into areas of Government</w:t>
      </w:r>
      <w:r>
        <w:rPr>
          <w:rFonts w:ascii="Lucida Sans Unicode"/>
          <w:spacing w:val="-22"/>
          <w:sz w:val="24"/>
        </w:rPr>
        <w:t> </w:t>
      </w:r>
      <w:r>
        <w:rPr>
          <w:rFonts w:ascii="Lucida Sans Unicode"/>
          <w:sz w:val="24"/>
        </w:rPr>
        <w:t>policy;</w:t>
      </w:r>
    </w:p>
    <w:p>
      <w:pPr>
        <w:pStyle w:val="ListParagraph"/>
        <w:numPr>
          <w:ilvl w:val="0"/>
          <w:numId w:val="4"/>
        </w:numPr>
        <w:tabs>
          <w:tab w:pos="682" w:val="left" w:leader="none"/>
        </w:tabs>
        <w:spacing w:line="220" w:lineRule="auto" w:before="150" w:after="0"/>
        <w:ind w:left="681" w:right="178" w:hanging="567"/>
        <w:jc w:val="left"/>
        <w:rPr>
          <w:rFonts w:ascii="Lucida Sans Unicode" w:hAnsi="Lucida Sans Unicode" w:cs="Lucida Sans Unicode" w:eastAsia="Lucida Sans Unicode" w:hint="default"/>
          <w:sz w:val="24"/>
          <w:szCs w:val="24"/>
        </w:rPr>
      </w:pPr>
      <w:r>
        <w:rPr>
          <w:rFonts w:ascii="Lucida Sans Unicode"/>
          <w:sz w:val="24"/>
        </w:rPr>
        <w:t>a parliamentary budget office should be established to supplement the</w:t>
      </w:r>
      <w:r>
        <w:rPr>
          <w:rFonts w:ascii="Lucida Sans Unicode"/>
          <w:spacing w:val="-31"/>
          <w:sz w:val="24"/>
        </w:rPr>
        <w:t> </w:t>
      </w:r>
      <w:r>
        <w:rPr>
          <w:rFonts w:ascii="Lucida Sans Unicode"/>
          <w:sz w:val="24"/>
        </w:rPr>
        <w:t>support </w:t>
      </w:r>
      <w:r>
        <w:rPr>
          <w:rFonts w:ascii="Lucida Sans Unicode"/>
          <w:sz w:val="24"/>
        </w:rPr>
        <w:t>already available to committees and to provide extensive specialist support. This should be capable of providing independent advice and support for MSPs on budgetary trends and issues, undertaking independent costing of specific spending proposals and providing research on all aspects of public finances; and</w:t>
      </w:r>
    </w:p>
    <w:p>
      <w:pPr>
        <w:pStyle w:val="ListParagraph"/>
        <w:numPr>
          <w:ilvl w:val="0"/>
          <w:numId w:val="4"/>
        </w:numPr>
        <w:tabs>
          <w:tab w:pos="682" w:val="left" w:leader="none"/>
        </w:tabs>
        <w:spacing w:line="338" w:lineRule="exact" w:before="92" w:after="0"/>
        <w:ind w:left="681" w:right="301" w:hanging="567"/>
        <w:jc w:val="left"/>
        <w:rPr>
          <w:rFonts w:ascii="Lucida Sans Unicode" w:hAnsi="Lucida Sans Unicode" w:cs="Lucida Sans Unicode" w:eastAsia="Lucida Sans Unicode" w:hint="default"/>
          <w:sz w:val="24"/>
          <w:szCs w:val="24"/>
        </w:rPr>
      </w:pPr>
      <w:r>
        <w:rPr>
          <w:rFonts w:ascii="Lucida Sans Unicode"/>
          <w:sz w:val="24"/>
        </w:rPr>
        <w:t>a change in terminology used in referring to the stages of the budget process, to avoid confusion and describe the stages in a more meaningful</w:t>
      </w:r>
      <w:r>
        <w:rPr>
          <w:rFonts w:ascii="Lucida Sans Unicode"/>
          <w:spacing w:val="-34"/>
          <w:sz w:val="24"/>
        </w:rPr>
        <w:t> </w:t>
      </w:r>
      <w:r>
        <w:rPr>
          <w:rFonts w:ascii="Lucida Sans Unicode"/>
          <w:sz w:val="24"/>
        </w:rPr>
        <w:t>manner.</w:t>
      </w:r>
    </w:p>
    <w:p>
      <w:pPr>
        <w:pStyle w:val="BodyText"/>
        <w:spacing w:line="220" w:lineRule="auto" w:before="150"/>
        <w:ind w:right="215"/>
        <w:jc w:val="left"/>
      </w:pPr>
      <w:r>
        <w:rPr/>
        <w:t>The Scottish Government’s response</w:t>
      </w:r>
      <w:hyperlink w:history="true" w:anchor="_bookmark49">
        <w:r>
          <w:rPr>
            <w:position w:val="9"/>
            <w:sz w:val="12"/>
            <w:szCs w:val="12"/>
          </w:rPr>
          <w:t>111</w:t>
        </w:r>
      </w:hyperlink>
      <w:r>
        <w:rPr>
          <w:position w:val="9"/>
          <w:sz w:val="12"/>
          <w:szCs w:val="12"/>
        </w:rPr>
        <w:t> </w:t>
      </w:r>
      <w:r>
        <w:rPr/>
        <w:t>to this report accepted that a strategic </w:t>
      </w:r>
      <w:r>
        <w:rPr/>
        <w:t>budget scrutiny phase should take place once every Parliamentary session, and</w:t>
      </w:r>
      <w:r>
        <w:rPr>
          <w:spacing w:val="-38"/>
        </w:rPr>
        <w:t> </w:t>
      </w:r>
      <w:r>
        <w:rPr/>
        <w:t>also </w:t>
      </w:r>
      <w:r>
        <w:rPr/>
        <w:t>accepted the recommendation to change the terminology referring to the stages of the budget process. Thus, beginning at the time of the 2010-11 budget the three stages will be referred to as the "Budget Strategy phase", the "Draft Budget Scrutiny phase" and the "Budget Bill phase". With reference to the recommendation on advising the Finance Committee of policy announcements involving expenditure above a certain threshold the Scottish Government state that they will further consider their response to</w:t>
      </w:r>
      <w:r>
        <w:rPr>
          <w:spacing w:val="-20"/>
        </w:rPr>
        <w:t> </w:t>
      </w:r>
      <w:r>
        <w:rPr/>
        <w:t>this.</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3"/>
        <w:ind w:right="0"/>
        <w:rPr>
          <w:rFonts w:ascii="Lucida Sans Unicode" w:hAnsi="Lucida Sans Unicode" w:cs="Lucida Sans Unicode" w:eastAsia="Lucida Sans Unicode" w:hint="default"/>
          <w:sz w:val="14"/>
          <w:szCs w:val="14"/>
        </w:rPr>
      </w:pPr>
    </w:p>
    <w:p>
      <w:pPr>
        <w:pStyle w:val="ListParagraph"/>
        <w:numPr>
          <w:ilvl w:val="2"/>
          <w:numId w:val="3"/>
        </w:numPr>
        <w:tabs>
          <w:tab w:pos="834" w:val="left" w:leader="none"/>
        </w:tabs>
        <w:spacing w:line="240" w:lineRule="auto" w:before="0" w:after="0"/>
        <w:ind w:left="833" w:right="0" w:hanging="719"/>
        <w:jc w:val="left"/>
        <w:rPr>
          <w:rFonts w:ascii="Trebuchet MS" w:hAnsi="Trebuchet MS" w:cs="Trebuchet MS" w:eastAsia="Trebuchet MS" w:hint="default"/>
          <w:sz w:val="24"/>
          <w:szCs w:val="24"/>
        </w:rPr>
      </w:pPr>
      <w:r>
        <w:rPr>
          <w:rFonts w:ascii="Trebuchet MS"/>
          <w:i/>
          <w:w w:val="105"/>
          <w:sz w:val="24"/>
        </w:rPr>
        <w:t>Financial scrutiny outside the budget </w:t>
      </w:r>
      <w:r>
        <w:rPr>
          <w:rFonts w:ascii="Trebuchet MS"/>
          <w:i/>
          <w:spacing w:val="8"/>
          <w:w w:val="105"/>
          <w:sz w:val="24"/>
        </w:rPr>
        <w:t> </w:t>
      </w:r>
      <w:r>
        <w:rPr>
          <w:rFonts w:ascii="Trebuchet MS"/>
          <w:i/>
          <w:w w:val="105"/>
          <w:sz w:val="24"/>
        </w:rPr>
        <w:t>process</w:t>
      </w:r>
      <w:r>
        <w:rPr>
          <w:rFonts w:ascii="Trebuchet MS"/>
          <w:sz w:val="24"/>
        </w:rPr>
      </w:r>
    </w:p>
    <w:p>
      <w:pPr>
        <w:spacing w:line="240" w:lineRule="auto" w:before="6"/>
        <w:ind w:right="0"/>
        <w:rPr>
          <w:rFonts w:ascii="Trebuchet MS" w:hAnsi="Trebuchet MS" w:cs="Trebuchet MS" w:eastAsia="Trebuchet MS" w:hint="default"/>
          <w:i/>
          <w:sz w:val="19"/>
          <w:szCs w:val="19"/>
        </w:rPr>
      </w:pPr>
    </w:p>
    <w:p>
      <w:pPr>
        <w:pStyle w:val="ListParagraph"/>
        <w:numPr>
          <w:ilvl w:val="0"/>
          <w:numId w:val="4"/>
        </w:numPr>
        <w:tabs>
          <w:tab w:pos="682" w:val="left" w:leader="none"/>
        </w:tabs>
        <w:spacing w:line="220" w:lineRule="auto" w:before="0" w:after="0"/>
        <w:ind w:left="114" w:right="422" w:firstLine="0"/>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The Government is able to request Parliamentary authority to make in-year changes (known as revisions) to planned expenditure. Budget revisions generally occur in summer, autumn and/or spring and are outside the main budget</w:t>
      </w:r>
      <w:r>
        <w:rPr>
          <w:rFonts w:ascii="Lucida Sans Unicode" w:hAnsi="Lucida Sans Unicode" w:cs="Lucida Sans Unicode" w:eastAsia="Lucida Sans Unicode" w:hint="default"/>
          <w:spacing w:val="-36"/>
          <w:sz w:val="24"/>
          <w:szCs w:val="24"/>
        </w:rPr>
        <w:t> </w:t>
      </w:r>
      <w:r>
        <w:rPr>
          <w:rFonts w:ascii="Lucida Sans Unicode" w:hAnsi="Lucida Sans Unicode" w:cs="Lucida Sans Unicode" w:eastAsia="Lucida Sans Unicode" w:hint="default"/>
          <w:sz w:val="24"/>
          <w:szCs w:val="24"/>
        </w:rPr>
        <w:t>scrutiny </w:t>
      </w:r>
      <w:r>
        <w:rPr>
          <w:rFonts w:ascii="Lucida Sans Unicode" w:hAnsi="Lucida Sans Unicode" w:cs="Lucida Sans Unicode" w:eastAsia="Lucida Sans Unicode" w:hint="default"/>
          <w:sz w:val="24"/>
          <w:szCs w:val="24"/>
        </w:rPr>
        <w:t>process for the following financial years’ spending plans.  They usually</w:t>
      </w:r>
      <w:r>
        <w:rPr>
          <w:rFonts w:ascii="Lucida Sans Unicode" w:hAnsi="Lucida Sans Unicode" w:cs="Lucida Sans Unicode" w:eastAsia="Lucida Sans Unicode" w:hint="default"/>
          <w:spacing w:val="-31"/>
          <w:sz w:val="24"/>
          <w:szCs w:val="24"/>
        </w:rPr>
        <w:t> </w:t>
      </w:r>
      <w:r>
        <w:rPr>
          <w:rFonts w:ascii="Lucida Sans Unicode" w:hAnsi="Lucida Sans Unicode" w:cs="Lucida Sans Unicode" w:eastAsia="Lucida Sans Unicode" w:hint="default"/>
          <w:sz w:val="24"/>
          <w:szCs w:val="24"/>
        </w:rPr>
        <w:t>seek</w:t>
      </w:r>
    </w:p>
    <w:p>
      <w:pPr>
        <w:spacing w:line="240" w:lineRule="auto" w:before="15" w:after="0"/>
        <w:ind w:right="0"/>
        <w:rPr>
          <w:rFonts w:ascii="Lucida Sans Unicode" w:hAnsi="Lucida Sans Unicode" w:cs="Lucida Sans Unicode" w:eastAsia="Lucida Sans Unicode" w:hint="default"/>
          <w:sz w:val="14"/>
          <w:szCs w:val="14"/>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92" w:firstLine="0"/>
        <w:jc w:val="left"/>
        <w:rPr>
          <w:rFonts w:ascii="Lucida Sans Unicode" w:hAnsi="Lucida Sans Unicode" w:cs="Lucida Sans Unicode" w:eastAsia="Lucida Sans Unicode" w:hint="default"/>
          <w:sz w:val="16"/>
          <w:szCs w:val="16"/>
        </w:rPr>
      </w:pPr>
      <w:r>
        <w:rPr>
          <w:rFonts w:ascii="Lucida Sans Unicode"/>
          <w:position w:val="6"/>
          <w:sz w:val="8"/>
        </w:rPr>
        <w:t>109 </w:t>
      </w:r>
      <w:r>
        <w:rPr>
          <w:rFonts w:ascii="Lucida Sans Unicode"/>
          <w:spacing w:val="8"/>
          <w:position w:val="6"/>
          <w:sz w:val="8"/>
        </w:rPr>
        <w:t> </w:t>
      </w:r>
      <w:r>
        <w:rPr>
          <w:rFonts w:ascii="Lucida Sans Unicode"/>
          <w:color w:val="0000FF"/>
          <w:spacing w:val="8"/>
          <w:sz w:val="16"/>
        </w:rPr>
      </w:r>
      <w:hyperlink r:id="rId94">
        <w:r>
          <w:rPr>
            <w:rFonts w:ascii="Lucida Sans Unicode"/>
            <w:color w:val="0000FF"/>
            <w:sz w:val="16"/>
            <w:u w:val="single" w:color="0000FF"/>
          </w:rPr>
          <w:t>Scottish</w:t>
        </w:r>
        <w:r>
          <w:rPr>
            <w:rFonts w:ascii="Lucida Sans Unicode"/>
            <w:color w:val="0000FF"/>
            <w:spacing w:val="11"/>
            <w:sz w:val="16"/>
            <w:u w:val="single" w:color="0000FF"/>
          </w:rPr>
          <w:t> </w:t>
        </w:r>
        <w:r>
          <w:rPr>
            <w:rFonts w:ascii="Lucida Sans Unicode"/>
            <w:color w:val="0000FF"/>
            <w:sz w:val="16"/>
            <w:u w:val="single" w:color="0000FF"/>
          </w:rPr>
          <w:t>Parliament</w:t>
        </w:r>
        <w:r>
          <w:rPr>
            <w:rFonts w:ascii="Lucida Sans Unicode"/>
            <w:color w:val="0000FF"/>
            <w:spacing w:val="12"/>
            <w:sz w:val="16"/>
            <w:u w:val="single" w:color="0000FF"/>
          </w:rPr>
          <w:t> </w:t>
        </w:r>
        <w:r>
          <w:rPr>
            <w:rFonts w:ascii="Lucida Sans Unicode"/>
            <w:color w:val="0000FF"/>
            <w:sz w:val="16"/>
            <w:u w:val="single" w:color="0000FF"/>
          </w:rPr>
          <w:t>News</w:t>
        </w:r>
        <w:r>
          <w:rPr>
            <w:rFonts w:ascii="Lucida Sans Unicode"/>
            <w:color w:val="0000FF"/>
            <w:spacing w:val="11"/>
            <w:sz w:val="16"/>
            <w:u w:val="single" w:color="0000FF"/>
          </w:rPr>
          <w:t> </w:t>
        </w:r>
        <w:r>
          <w:rPr>
            <w:rFonts w:ascii="Lucida Sans Unicode"/>
            <w:color w:val="0000FF"/>
            <w:sz w:val="16"/>
            <w:u w:val="single" w:color="0000FF"/>
          </w:rPr>
          <w:t>Release,</w:t>
        </w:r>
        <w:r>
          <w:rPr>
            <w:rFonts w:ascii="Lucida Sans Unicode"/>
            <w:color w:val="0000FF"/>
            <w:spacing w:val="11"/>
            <w:sz w:val="16"/>
            <w:u w:val="single" w:color="0000FF"/>
          </w:rPr>
          <w:t> </w:t>
        </w:r>
        <w:r>
          <w:rPr>
            <w:rFonts w:ascii="Trebuchet MS"/>
            <w:i/>
            <w:color w:val="0000FF"/>
            <w:sz w:val="16"/>
            <w:u w:val="single" w:color="0000FF"/>
          </w:rPr>
          <w:t>Parliamentary</w:t>
        </w:r>
        <w:r>
          <w:rPr>
            <w:rFonts w:ascii="Trebuchet MS"/>
            <w:i/>
            <w:color w:val="0000FF"/>
            <w:spacing w:val="13"/>
            <w:sz w:val="16"/>
            <w:u w:val="single" w:color="0000FF"/>
          </w:rPr>
          <w:t> </w:t>
        </w:r>
        <w:r>
          <w:rPr>
            <w:rFonts w:ascii="Trebuchet MS"/>
            <w:i/>
            <w:color w:val="0000FF"/>
            <w:sz w:val="16"/>
            <w:u w:val="single" w:color="0000FF"/>
          </w:rPr>
          <w:t>Committee</w:t>
        </w:r>
        <w:r>
          <w:rPr>
            <w:rFonts w:ascii="Trebuchet MS"/>
            <w:i/>
            <w:color w:val="0000FF"/>
            <w:spacing w:val="9"/>
            <w:sz w:val="16"/>
            <w:u w:val="single" w:color="0000FF"/>
          </w:rPr>
          <w:t> </w:t>
        </w:r>
        <w:r>
          <w:rPr>
            <w:rFonts w:ascii="Trebuchet MS"/>
            <w:i/>
            <w:color w:val="0000FF"/>
            <w:sz w:val="16"/>
            <w:u w:val="single" w:color="0000FF"/>
          </w:rPr>
          <w:t>to</w:t>
        </w:r>
        <w:r>
          <w:rPr>
            <w:rFonts w:ascii="Trebuchet MS"/>
            <w:i/>
            <w:color w:val="0000FF"/>
            <w:spacing w:val="10"/>
            <w:sz w:val="16"/>
            <w:u w:val="single" w:color="0000FF"/>
          </w:rPr>
          <w:t> </w:t>
        </w:r>
        <w:r>
          <w:rPr>
            <w:rFonts w:ascii="Trebuchet MS"/>
            <w:i/>
            <w:color w:val="0000FF"/>
            <w:sz w:val="16"/>
            <w:u w:val="single" w:color="0000FF"/>
          </w:rPr>
          <w:t>review</w:t>
        </w:r>
        <w:r>
          <w:rPr>
            <w:rFonts w:ascii="Trebuchet MS"/>
            <w:i/>
            <w:color w:val="0000FF"/>
            <w:spacing w:val="11"/>
            <w:sz w:val="16"/>
            <w:u w:val="single" w:color="0000FF"/>
          </w:rPr>
          <w:t> </w:t>
        </w:r>
        <w:r>
          <w:rPr>
            <w:rFonts w:ascii="Trebuchet MS"/>
            <w:i/>
            <w:color w:val="0000FF"/>
            <w:sz w:val="16"/>
            <w:u w:val="single" w:color="0000FF"/>
          </w:rPr>
          <w:t>budget</w:t>
        </w:r>
        <w:r>
          <w:rPr>
            <w:rFonts w:ascii="Trebuchet MS"/>
            <w:i/>
            <w:color w:val="0000FF"/>
            <w:spacing w:val="14"/>
            <w:sz w:val="16"/>
            <w:u w:val="single" w:color="0000FF"/>
          </w:rPr>
          <w:t> </w:t>
        </w:r>
        <w:r>
          <w:rPr>
            <w:rFonts w:ascii="Trebuchet MS"/>
            <w:i/>
            <w:color w:val="0000FF"/>
            <w:sz w:val="16"/>
            <w:u w:val="single" w:color="0000FF"/>
          </w:rPr>
          <w:t>process</w:t>
        </w:r>
        <w:r>
          <w:rPr>
            <w:rFonts w:ascii="Trebuchet MS"/>
            <w:i/>
            <w:color w:val="0000FF"/>
            <w:spacing w:val="14"/>
            <w:sz w:val="16"/>
            <w:u w:val="single" w:color="0000FF"/>
          </w:rPr>
          <w:t> </w:t>
        </w:r>
        <w:r>
          <w:rPr>
            <w:rFonts w:ascii="Lucida Sans Unicode"/>
            <w:color w:val="0000FF"/>
            <w:sz w:val="16"/>
            <w:u w:val="single" w:color="0000FF"/>
          </w:rPr>
          <w:t>(27</w:t>
        </w:r>
        <w:r>
          <w:rPr>
            <w:rFonts w:ascii="Lucida Sans Unicode"/>
            <w:color w:val="0000FF"/>
            <w:spacing w:val="11"/>
            <w:sz w:val="16"/>
            <w:u w:val="single" w:color="0000FF"/>
          </w:rPr>
          <w:t> </w:t>
        </w:r>
        <w:r>
          <w:rPr>
            <w:rFonts w:ascii="Lucida Sans Unicode"/>
            <w:color w:val="0000FF"/>
            <w:sz w:val="16"/>
            <w:u w:val="single" w:color="0000FF"/>
          </w:rPr>
          <w:t>March</w:t>
        </w:r>
        <w:r>
          <w:rPr>
            <w:rFonts w:ascii="Lucida Sans Unicode"/>
            <w:color w:val="0000FF"/>
            <w:spacing w:val="11"/>
            <w:sz w:val="16"/>
            <w:u w:val="single" w:color="0000FF"/>
          </w:rPr>
          <w:t> </w:t>
        </w:r>
        <w:r>
          <w:rPr>
            <w:rFonts w:ascii="Lucida Sans Unicode"/>
            <w:color w:val="0000FF"/>
            <w:sz w:val="16"/>
            <w:u w:val="single" w:color="0000FF"/>
          </w:rPr>
          <w:t>2008)</w:t>
        </w:r>
        <w:r>
          <w:rPr>
            <w:rFonts w:ascii="Lucida Sans Unicode"/>
            <w:color w:val="0000FF"/>
            <w:spacing w:val="10"/>
            <w:sz w:val="16"/>
            <w:u w:val="single" w:color="0000FF"/>
          </w:rPr>
          <w:t> </w:t>
        </w:r>
        <w:r>
          <w:rPr>
            <w:rFonts w:ascii="Lucida Sans Unicode"/>
            <w:color w:val="0000FF"/>
            <w:spacing w:val="10"/>
            <w:sz w:val="16"/>
          </w:rPr>
        </w:r>
      </w:hyperlink>
      <w:r>
        <w:rPr>
          <w:rFonts w:ascii="Lucida Sans Unicode"/>
          <w:sz w:val="16"/>
        </w:rPr>
        <w:t>[as</w:t>
      </w:r>
      <w:r>
        <w:rPr>
          <w:rFonts w:ascii="Lucida Sans Unicode"/>
          <w:spacing w:val="8"/>
          <w:sz w:val="16"/>
        </w:rPr>
        <w:t> </w:t>
      </w:r>
      <w:r>
        <w:rPr>
          <w:rFonts w:ascii="Lucida Sans Unicode"/>
          <w:sz w:val="16"/>
        </w:rPr>
        <w:t>21</w:t>
      </w:r>
      <w:r>
        <w:rPr>
          <w:rFonts w:ascii="Lucida Sans Unicode"/>
          <w:spacing w:val="10"/>
          <w:sz w:val="16"/>
        </w:rPr>
        <w:t> </w:t>
      </w:r>
      <w:r>
        <w:rPr>
          <w:rFonts w:ascii="Lucida Sans Unicode"/>
          <w:sz w:val="16"/>
        </w:rPr>
        <w:t>October</w:t>
      </w:r>
      <w:r>
        <w:rPr>
          <w:rFonts w:ascii="Lucida Sans Unicode"/>
          <w:spacing w:val="8"/>
          <w:sz w:val="16"/>
        </w:rPr>
        <w:t> </w:t>
      </w:r>
      <w:r>
        <w:rPr>
          <w:rFonts w:ascii="Lucida Sans Unicode"/>
          <w:sz w:val="16"/>
        </w:rPr>
        <w:t>2009]</w:t>
      </w:r>
    </w:p>
    <w:p>
      <w:pPr>
        <w:spacing w:line="184" w:lineRule="auto" w:before="11"/>
        <w:ind w:left="113" w:right="426" w:firstLine="0"/>
        <w:jc w:val="left"/>
        <w:rPr>
          <w:rFonts w:ascii="Lucida Sans Unicode" w:hAnsi="Lucida Sans Unicode" w:cs="Lucida Sans Unicode" w:eastAsia="Lucida Sans Unicode" w:hint="default"/>
          <w:sz w:val="16"/>
          <w:szCs w:val="16"/>
        </w:rPr>
      </w:pPr>
      <w:r>
        <w:rPr/>
        <w:pict>
          <v:group style="position:absolute;margin-left:228.199997pt;margin-top:4.715844pt;width:284.6pt;height:3.75pt;mso-position-horizontal-relative:page;mso-position-vertical-relative:paragraph;z-index:-61336" coordorigin="4564,94" coordsize="5692,75">
            <v:group style="position:absolute;left:4566;top:96;width:81;height:2" coordorigin="4566,96" coordsize="81,2">
              <v:shape style="position:absolute;left:4566;top:96;width:81;height:2" coordorigin="4566,96" coordsize="81,0" path="m4566,96l4646,96e" filled="false" stroked="true" strokeweight=".18pt" strokecolor="#0000ff">
                <v:path arrowok="t"/>
              </v:shape>
            </v:group>
            <v:group style="position:absolute;left:4646;top:165;width:5606;height:2" coordorigin="4646,165" coordsize="5606,2">
              <v:shape style="position:absolute;left:4646;top:165;width:5606;height:2" coordorigin="4646,165" coordsize="5606,0" path="m4646,165l10252,165e" filled="false" stroked="true" strokeweight=".36pt" strokecolor="#0000ff">
                <v:path arrowok="t"/>
              </v:shape>
            </v:group>
            <w10:wrap type="none"/>
          </v:group>
        </w:pict>
      </w:r>
      <w:r>
        <w:rPr>
          <w:rFonts w:ascii="Lucida Sans Unicode"/>
          <w:position w:val="6"/>
          <w:sz w:val="8"/>
        </w:rPr>
        <w:t>110 </w:t>
      </w:r>
      <w:r>
        <w:rPr>
          <w:rFonts w:ascii="Lucida Sans Unicode"/>
          <w:color w:val="0000FF"/>
          <w:sz w:val="16"/>
        </w:rPr>
      </w:r>
      <w:hyperlink r:id="rId95">
        <w:r>
          <w:rPr>
            <w:rFonts w:ascii="Lucida Sans Unicode"/>
            <w:color w:val="0000FF"/>
            <w:sz w:val="16"/>
            <w:u w:val="single" w:color="0000FF"/>
          </w:rPr>
          <w:t>Scottish Parliament Finance Committee, 5</w:t>
        </w:r>
        <w:r>
          <w:rPr>
            <w:rFonts w:ascii="Lucida Sans Unicode"/>
            <w:color w:val="0000FF"/>
            <w:sz w:val="16"/>
          </w:rPr>
        </w:r>
      </w:hyperlink>
      <w:hyperlink r:id="rId95">
        <w:r>
          <w:rPr>
            <w:rFonts w:ascii="Lucida Sans Unicode"/>
            <w:color w:val="0000FF"/>
            <w:position w:val="6"/>
            <w:sz w:val="8"/>
          </w:rPr>
          <w:t>th</w:t>
        </w:r>
      </w:hyperlink>
      <w:r>
        <w:rPr>
          <w:rFonts w:ascii="Lucida Sans Unicode"/>
          <w:color w:val="0000FF"/>
          <w:position w:val="6"/>
          <w:sz w:val="8"/>
        </w:rPr>
        <w:t> </w:t>
      </w:r>
      <w:hyperlink r:id="rId95">
        <w:r>
          <w:rPr>
            <w:rFonts w:ascii="Lucida Sans Unicode"/>
            <w:color w:val="0000FF"/>
            <w:sz w:val="16"/>
          </w:rPr>
          <w:t>Report 2009, </w:t>
        </w:r>
        <w:r>
          <w:rPr>
            <w:rFonts w:ascii="Trebuchet MS"/>
            <w:i/>
            <w:color w:val="0000FF"/>
            <w:sz w:val="16"/>
          </w:rPr>
          <w:t>Report on the Review of the Budget Process </w:t>
        </w:r>
        <w:r>
          <w:rPr>
            <w:rFonts w:ascii="Lucida Sans Unicode"/>
            <w:color w:val="0000FF"/>
            <w:sz w:val="16"/>
          </w:rPr>
          <w:t>(29 July 2009)</w:t>
        </w:r>
      </w:hyperlink>
      <w:r>
        <w:rPr>
          <w:rFonts w:ascii="Lucida Sans Unicode"/>
          <w:color w:val="0000FF"/>
          <w:sz w:val="16"/>
        </w:rPr>
        <w:t> </w:t>
      </w:r>
      <w:r>
        <w:rPr>
          <w:rFonts w:ascii="Lucida Sans Unicode"/>
          <w:sz w:val="16"/>
        </w:rPr>
        <w:t>[as 21 </w:t>
      </w:r>
      <w:r>
        <w:rPr>
          <w:rFonts w:ascii="Lucida Sans Unicode"/>
          <w:sz w:val="16"/>
        </w:rPr>
        <w:t>October</w:t>
      </w:r>
      <w:r>
        <w:rPr>
          <w:rFonts w:ascii="Lucida Sans Unicode"/>
          <w:spacing w:val="-10"/>
          <w:sz w:val="16"/>
        </w:rPr>
        <w:t> </w:t>
      </w:r>
      <w:r>
        <w:rPr>
          <w:rFonts w:ascii="Lucida Sans Unicode"/>
          <w:sz w:val="16"/>
        </w:rPr>
        <w:t>2009]</w:t>
      </w:r>
    </w:p>
    <w:p>
      <w:pPr>
        <w:spacing w:line="226" w:lineRule="exact" w:before="73"/>
        <w:ind w:left="114" w:right="426" w:hanging="1"/>
        <w:jc w:val="left"/>
        <w:rPr>
          <w:rFonts w:ascii="Lucida Sans Unicode" w:hAnsi="Lucida Sans Unicode" w:cs="Lucida Sans Unicode" w:eastAsia="Lucida Sans Unicode" w:hint="default"/>
          <w:sz w:val="16"/>
          <w:szCs w:val="16"/>
        </w:rPr>
      </w:pPr>
      <w:r>
        <w:rPr>
          <w:rFonts w:ascii="Lucida Sans Unicode"/>
          <w:position w:val="6"/>
          <w:sz w:val="8"/>
        </w:rPr>
        <w:t>111 </w:t>
      </w:r>
      <w:r>
        <w:rPr>
          <w:rFonts w:ascii="Lucida Sans Unicode"/>
          <w:color w:val="0000FF"/>
          <w:sz w:val="16"/>
        </w:rPr>
      </w:r>
      <w:hyperlink r:id="rId96">
        <w:r>
          <w:rPr>
            <w:rFonts w:ascii="Lucida Sans Unicode"/>
            <w:color w:val="0000FF"/>
            <w:sz w:val="16"/>
            <w:u w:val="single" w:color="0000FF"/>
          </w:rPr>
          <w:t>Scottish Government, </w:t>
        </w:r>
        <w:r>
          <w:rPr>
            <w:rFonts w:ascii="Trebuchet MS"/>
            <w:i/>
            <w:color w:val="0000FF"/>
            <w:sz w:val="16"/>
            <w:u w:val="single" w:color="0000FF"/>
          </w:rPr>
          <w:t>Response to the Finance Committee's Review of the Budget Process </w:t>
        </w:r>
        <w:r>
          <w:rPr>
            <w:rFonts w:ascii="Lucida Sans Unicode"/>
            <w:color w:val="0000FF"/>
            <w:sz w:val="16"/>
            <w:u w:val="single" w:color="0000FF"/>
          </w:rPr>
          <w:t>(September 2009) </w:t>
        </w:r>
        <w:r>
          <w:rPr>
            <w:rFonts w:ascii="Lucida Sans Unicode"/>
            <w:color w:val="0000FF"/>
            <w:sz w:val="16"/>
          </w:rPr>
        </w:r>
      </w:hyperlink>
      <w:r>
        <w:rPr>
          <w:rFonts w:ascii="Lucida Sans Unicode"/>
          <w:sz w:val="16"/>
        </w:rPr>
        <w:t>[as 21 October </w:t>
      </w:r>
      <w:r>
        <w:rPr>
          <w:rFonts w:ascii="Lucida Sans Unicode"/>
          <w:sz w:val="16"/>
        </w:rPr>
        <w:t>2009]</w:t>
      </w:r>
    </w:p>
    <w:p>
      <w:pPr>
        <w:spacing w:after="0" w:line="226"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60"/>
        </w:sectPr>
      </w:pPr>
    </w:p>
    <w:p>
      <w:pPr>
        <w:pStyle w:val="BodyText"/>
        <w:spacing w:line="220" w:lineRule="auto" w:before="44"/>
        <w:ind w:left="114" w:right="175"/>
        <w:jc w:val="left"/>
      </w:pPr>
      <w:bookmarkStart w:name="_bookmark50" w:id="131"/>
      <w:bookmarkEnd w:id="131"/>
      <w:r>
        <w:rPr/>
      </w:r>
      <w:r>
        <w:rPr/>
        <w:t>approval to transfer monies between the departments of the Scottish Government, or to allocate transfers of monies between Whitehall and the Scottish Government. The Scottish Ministers are not able to transfer funds between allocations without</w:t>
      </w:r>
      <w:r>
        <w:rPr>
          <w:spacing w:val="-29"/>
        </w:rPr>
        <w:t> </w:t>
      </w:r>
      <w:r>
        <w:rPr/>
        <w:t>the </w:t>
      </w:r>
      <w:r>
        <w:rPr/>
        <w:t>prior approval of the Parliament. The Finance Committee hold responsibility for scrutinising such proposals and for making recommendations to Parliament as to whether or not they should be</w:t>
      </w:r>
      <w:r>
        <w:rPr>
          <w:spacing w:val="-16"/>
        </w:rPr>
        <w:t> </w:t>
      </w:r>
      <w:r>
        <w:rPr/>
        <w:t>granted.</w:t>
      </w:r>
    </w:p>
    <w:p>
      <w:pPr>
        <w:pStyle w:val="BodyText"/>
        <w:spacing w:line="220" w:lineRule="auto" w:before="120"/>
        <w:ind w:right="153"/>
        <w:jc w:val="left"/>
      </w:pPr>
      <w:r>
        <w:rPr/>
        <w:t>In line with recommendations made by the FIAG, the Government is allowed to</w:t>
      </w:r>
      <w:r>
        <w:rPr>
          <w:spacing w:val="-37"/>
        </w:rPr>
        <w:t> </w:t>
      </w:r>
      <w:r>
        <w:rPr/>
        <w:t>move </w:t>
      </w:r>
      <w:r>
        <w:rPr/>
        <w:t>funds around within departmental budgets to respond to changes in need. Such transfers are subject to internal controls and Parliament must be informed of such transfers on a regular basis. The total amount of funds that can be transferred </w:t>
      </w:r>
      <w:r>
        <w:rPr>
          <w:spacing w:val="-1"/>
        </w:rPr>
        <w:t>between</w:t>
      </w:r>
      <w:r>
        <w:rPr/>
        <w:t> </w:t>
      </w:r>
      <w:r>
        <w:rPr>
          <w:spacing w:val="-1"/>
        </w:rPr>
        <w:t>budget</w:t>
      </w:r>
      <w:r>
        <w:rPr/>
        <w:t> </w:t>
      </w:r>
      <w:r>
        <w:rPr>
          <w:w w:val="100"/>
        </w:rPr>
        <w:t>sections</w:t>
      </w:r>
      <w:hyperlink w:history="true" w:anchor="_bookmark50">
        <w:r>
          <w:rPr>
            <w:w w:val="100"/>
            <w:position w:val="6"/>
            <w:sz w:val="8"/>
            <w:szCs w:val="8"/>
          </w:rPr>
          <w:t>112</w:t>
        </w:r>
      </w:hyperlink>
      <w:r>
        <w:rPr>
          <w:w w:val="100"/>
          <w:position w:val="6"/>
          <w:sz w:val="8"/>
          <w:szCs w:val="8"/>
        </w:rPr>
        <w:t> </w:t>
      </w:r>
      <w:r>
        <w:rPr/>
        <w:t>, </w:t>
      </w:r>
      <w:r>
        <w:rPr>
          <w:spacing w:val="-1"/>
        </w:rPr>
        <w:t>without</w:t>
      </w:r>
      <w:r>
        <w:rPr/>
        <w:t> the </w:t>
      </w:r>
      <w:r>
        <w:rPr>
          <w:spacing w:val="-1"/>
        </w:rPr>
        <w:t>prior</w:t>
      </w:r>
      <w:r>
        <w:rPr/>
        <w:t> approval of </w:t>
      </w:r>
      <w:r>
        <w:rPr>
          <w:spacing w:val="-1"/>
        </w:rPr>
        <w:t>Parliament</w:t>
      </w:r>
      <w:r>
        <w:rPr/>
        <w:t> </w:t>
      </w:r>
      <w:r>
        <w:rPr>
          <w:spacing w:val="-1"/>
        </w:rPr>
        <w:t>through</w:t>
      </w:r>
      <w:r>
        <w:rPr/>
        <w:t> the </w:t>
      </w:r>
      <w:r>
        <w:rPr/>
        <w:t>budget revision procedure, is the lesser of 15 per cent of the receiving section’s budget or £50 million (1999 values). Transfers within budget sections are not subject to any</w:t>
      </w:r>
      <w:r>
        <w:rPr>
          <w:spacing w:val="-10"/>
        </w:rPr>
        <w:t> </w:t>
      </w:r>
      <w:r>
        <w:rPr/>
        <w:t>limits.</w:t>
      </w:r>
    </w:p>
    <w:p>
      <w:pPr>
        <w:pStyle w:val="ListParagraph"/>
        <w:numPr>
          <w:ilvl w:val="0"/>
          <w:numId w:val="4"/>
        </w:numPr>
        <w:tabs>
          <w:tab w:pos="682" w:val="left" w:leader="none"/>
        </w:tabs>
        <w:spacing w:line="220" w:lineRule="auto" w:before="119" w:after="0"/>
        <w:ind w:left="114" w:right="159" w:firstLine="0"/>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There is some Parliamentary control over the Scottish Ministers’ ability to enter </w:t>
      </w:r>
      <w:r>
        <w:rPr>
          <w:rFonts w:ascii="Lucida Sans Unicode" w:hAnsi="Lucida Sans Unicode" w:cs="Lucida Sans Unicode" w:eastAsia="Lucida Sans Unicode" w:hint="default"/>
          <w:spacing w:val="-1"/>
          <w:sz w:val="24"/>
          <w:szCs w:val="24"/>
        </w:rPr>
        <w:t>into</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contingent</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w w:val="100"/>
          <w:sz w:val="24"/>
          <w:szCs w:val="24"/>
        </w:rPr>
        <w:t>liabilities.</w:t>
      </w:r>
      <w:hyperlink w:history="true" w:anchor="_bookmark50">
        <w:r>
          <w:rPr>
            <w:rFonts w:ascii="Lucida Sans Unicode" w:hAnsi="Lucida Sans Unicode" w:cs="Lucida Sans Unicode" w:eastAsia="Lucida Sans Unicode" w:hint="default"/>
            <w:w w:val="100"/>
            <w:position w:val="6"/>
            <w:sz w:val="8"/>
            <w:szCs w:val="8"/>
          </w:rPr>
          <w:t>113</w:t>
        </w:r>
      </w:hyperlink>
      <w:r>
        <w:rPr>
          <w:rFonts w:ascii="Lucida Sans Unicode" w:hAnsi="Lucida Sans Unicode" w:cs="Lucida Sans Unicode" w:eastAsia="Lucida Sans Unicode" w:hint="default"/>
          <w:w w:val="100"/>
          <w:position w:val="6"/>
          <w:sz w:val="8"/>
          <w:szCs w:val="8"/>
        </w:rPr>
        <w:t> </w:t>
      </w:r>
      <w:r>
        <w:rPr>
          <w:rFonts w:ascii="Lucida Sans Unicode" w:hAnsi="Lucida Sans Unicode" w:cs="Lucida Sans Unicode" w:eastAsia="Lucida Sans Unicode" w:hint="default"/>
          <w:spacing w:val="-1"/>
          <w:sz w:val="24"/>
          <w:szCs w:val="24"/>
        </w:rPr>
        <w:t>Before</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granting</w:t>
      </w:r>
      <w:r>
        <w:rPr>
          <w:rFonts w:ascii="Lucida Sans Unicode" w:hAnsi="Lucida Sans Unicode" w:cs="Lucida Sans Unicode" w:eastAsia="Lucida Sans Unicode" w:hint="default"/>
          <w:sz w:val="24"/>
          <w:szCs w:val="24"/>
        </w:rPr>
        <w:t> any </w:t>
      </w:r>
      <w:r>
        <w:rPr>
          <w:rFonts w:ascii="Lucida Sans Unicode" w:hAnsi="Lucida Sans Unicode" w:cs="Lucida Sans Unicode" w:eastAsia="Lucida Sans Unicode" w:hint="default"/>
          <w:spacing w:val="-1"/>
          <w:sz w:val="24"/>
          <w:szCs w:val="24"/>
        </w:rPr>
        <w:t>guarantees</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or</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indemnities</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in</w:t>
      </w:r>
      <w:r>
        <w:rPr>
          <w:rFonts w:ascii="Lucida Sans Unicode" w:hAnsi="Lucida Sans Unicode" w:cs="Lucida Sans Unicode" w:eastAsia="Lucida Sans Unicode" w:hint="default"/>
          <w:sz w:val="24"/>
          <w:szCs w:val="24"/>
        </w:rPr>
        <w:t> </w:t>
      </w:r>
      <w:r>
        <w:rPr>
          <w:rFonts w:ascii="Lucida Sans Unicode" w:hAnsi="Lucida Sans Unicode" w:cs="Lucida Sans Unicode" w:eastAsia="Lucida Sans Unicode" w:hint="default"/>
          <w:spacing w:val="-1"/>
          <w:sz w:val="24"/>
          <w:szCs w:val="24"/>
        </w:rPr>
        <w:t>excess </w:t>
      </w:r>
      <w:r>
        <w:rPr>
          <w:rFonts w:ascii="Lucida Sans Unicode" w:hAnsi="Lucida Sans Unicode" w:cs="Lucida Sans Unicode" w:eastAsia="Lucida Sans Unicode" w:hint="default"/>
          <w:spacing w:val="-1"/>
          <w:sz w:val="24"/>
          <w:szCs w:val="24"/>
        </w:rPr>
      </w:r>
      <w:r>
        <w:rPr>
          <w:rFonts w:ascii="Lucida Sans Unicode" w:hAnsi="Lucida Sans Unicode" w:cs="Lucida Sans Unicode" w:eastAsia="Lucida Sans Unicode" w:hint="default"/>
          <w:sz w:val="24"/>
          <w:szCs w:val="24"/>
        </w:rPr>
        <w:t>of £1 million, the Scottish Ministers will present their proposals to the Finance </w:t>
      </w:r>
      <w:r>
        <w:rPr>
          <w:rFonts w:ascii="Lucida Sans Unicode" w:hAnsi="Lucida Sans Unicode" w:cs="Lucida Sans Unicode" w:eastAsia="Lucida Sans Unicode" w:hint="default"/>
          <w:sz w:val="24"/>
          <w:szCs w:val="24"/>
        </w:rPr>
        <w:t>Committee. The Committee will consider the proposal within 20 days and either approve the proposal or propose an amendment. The Scottish Ministers can accept the amendment or notify the Finance Committee that they disagree. Should a disagreement occur, it is for the Finance Committee to decide whether to allow the Government to proceed with its proposal or to refer the matter to the Parliamentary Bureau for debate.  This control is not intended to place restrictions over the Scottish Government’s ability to enter into</w:t>
      </w:r>
      <w:r>
        <w:rPr>
          <w:rFonts w:ascii="Lucida Sans Unicode" w:hAnsi="Lucida Sans Unicode" w:cs="Lucida Sans Unicode" w:eastAsia="Lucida Sans Unicode" w:hint="default"/>
          <w:spacing w:val="-23"/>
          <w:sz w:val="24"/>
          <w:szCs w:val="24"/>
        </w:rPr>
        <w:t> </w:t>
      </w:r>
      <w:r>
        <w:rPr>
          <w:rFonts w:ascii="Lucida Sans Unicode" w:hAnsi="Lucida Sans Unicode" w:cs="Lucida Sans Unicode" w:eastAsia="Lucida Sans Unicode" w:hint="default"/>
          <w:sz w:val="24"/>
          <w:szCs w:val="24"/>
        </w:rPr>
        <w:t>contracts.</w:t>
      </w:r>
    </w:p>
    <w:p>
      <w:pPr>
        <w:pStyle w:val="ListParagraph"/>
        <w:numPr>
          <w:ilvl w:val="0"/>
          <w:numId w:val="4"/>
        </w:numPr>
        <w:tabs>
          <w:tab w:pos="682" w:val="left" w:leader="none"/>
        </w:tabs>
        <w:spacing w:line="220" w:lineRule="auto" w:before="120" w:after="0"/>
        <w:ind w:left="114" w:right="272" w:firstLine="0"/>
        <w:jc w:val="left"/>
        <w:rPr>
          <w:rFonts w:ascii="Lucida Sans Unicode" w:hAnsi="Lucida Sans Unicode" w:cs="Lucida Sans Unicode" w:eastAsia="Lucida Sans Unicode" w:hint="default"/>
          <w:sz w:val="24"/>
          <w:szCs w:val="24"/>
        </w:rPr>
      </w:pPr>
      <w:r>
        <w:rPr>
          <w:rFonts w:ascii="Lucida Sans Unicode"/>
          <w:sz w:val="24"/>
        </w:rPr>
        <w:t>Access to the reserve (a small budget maintained by the Scottish Government from within the assigned budget to meet unforeseen, exceptional expenditure)</w:t>
      </w:r>
      <w:r>
        <w:rPr>
          <w:rFonts w:ascii="Lucida Sans Unicode"/>
          <w:spacing w:val="-38"/>
          <w:sz w:val="24"/>
        </w:rPr>
        <w:t> </w:t>
      </w:r>
      <w:r>
        <w:rPr>
          <w:rFonts w:ascii="Lucida Sans Unicode"/>
          <w:sz w:val="24"/>
        </w:rPr>
        <w:t>also </w:t>
      </w:r>
      <w:r>
        <w:rPr>
          <w:rFonts w:ascii="Lucida Sans Unicode"/>
          <w:sz w:val="24"/>
        </w:rPr>
        <w:t>requires Parliamentary authority. Scottish Ministers (with Cabinet approval where appropriate) may apply for additional funding from the reserve, through what is essentially a bidding process. Parliamentary authority is sought through the usual process of in-year revisions and would be accordingly scrutinised by the Finance Committee.</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7" w:after="0"/>
        <w:ind w:right="0"/>
        <w:rPr>
          <w:rFonts w:ascii="Lucida Sans Unicode" w:hAnsi="Lucida Sans Unicode" w:cs="Lucida Sans Unicode" w:eastAsia="Lucida Sans Unicode" w:hint="default"/>
          <w:sz w:val="22"/>
          <w:szCs w:val="22"/>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318" w:hanging="1"/>
        <w:jc w:val="left"/>
        <w:rPr>
          <w:rFonts w:ascii="Lucida Sans Unicode" w:hAnsi="Lucida Sans Unicode" w:cs="Lucida Sans Unicode" w:eastAsia="Lucida Sans Unicode" w:hint="default"/>
          <w:sz w:val="16"/>
          <w:szCs w:val="16"/>
        </w:rPr>
      </w:pPr>
      <w:r>
        <w:rPr>
          <w:rFonts w:ascii="Lucida Sans Unicode"/>
          <w:position w:val="6"/>
          <w:sz w:val="8"/>
        </w:rPr>
        <w:t>112 </w:t>
      </w:r>
      <w:r>
        <w:rPr>
          <w:rFonts w:ascii="Lucida Sans Unicode"/>
          <w:sz w:val="16"/>
        </w:rPr>
        <w:t>A budget section refers to the level below the department as a whole. This is analogous to a spending programme area </w:t>
      </w:r>
      <w:r>
        <w:rPr>
          <w:rFonts w:ascii="Lucida Sans Unicode"/>
          <w:sz w:val="16"/>
        </w:rPr>
        <w:t>(SPA) within a main expenditure group (MEG) of the Welsh Government</w:t>
      </w:r>
      <w:r>
        <w:rPr>
          <w:rFonts w:ascii="Lucida Sans Unicode"/>
          <w:spacing w:val="-30"/>
          <w:sz w:val="16"/>
        </w:rPr>
        <w:t> </w:t>
      </w:r>
      <w:r>
        <w:rPr>
          <w:rFonts w:ascii="Lucida Sans Unicode"/>
          <w:sz w:val="16"/>
        </w:rPr>
        <w:t>budget.</w:t>
      </w:r>
    </w:p>
    <w:p>
      <w:pPr>
        <w:spacing w:line="184" w:lineRule="auto" w:before="0"/>
        <w:ind w:left="114" w:right="175" w:hanging="1"/>
        <w:jc w:val="left"/>
        <w:rPr>
          <w:rFonts w:ascii="Lucida Sans Unicode" w:hAnsi="Lucida Sans Unicode" w:cs="Lucida Sans Unicode" w:eastAsia="Lucida Sans Unicode" w:hint="default"/>
          <w:sz w:val="16"/>
          <w:szCs w:val="16"/>
        </w:rPr>
      </w:pPr>
      <w:r>
        <w:rPr>
          <w:rFonts w:ascii="Lucida Sans Unicode"/>
          <w:position w:val="6"/>
          <w:sz w:val="8"/>
        </w:rPr>
        <w:t>113 </w:t>
      </w:r>
      <w:r>
        <w:rPr>
          <w:rFonts w:ascii="Lucida Sans Unicode"/>
          <w:sz w:val="16"/>
        </w:rPr>
        <w:t>Contingent liabilities are possible future liabilities that will only become certain on the occurrence of some future event. </w:t>
      </w:r>
      <w:r>
        <w:rPr>
          <w:rFonts w:ascii="Lucida Sans Unicode"/>
          <w:sz w:val="16"/>
        </w:rPr>
        <w:t>Within this context, contingent liabilities essentially represent legally enforceable undertakings given in the form of a guarantee or indemnity that would bind the Government into providing the resources in the event of the guarantee or indemnity maturing, or a letter or general statement of comfort, which could be considered to impose a moral financial obligation to the</w:t>
      </w:r>
      <w:r>
        <w:rPr>
          <w:rFonts w:ascii="Lucida Sans Unicode"/>
          <w:spacing w:val="-12"/>
          <w:sz w:val="16"/>
        </w:rPr>
        <w:t> </w:t>
      </w:r>
      <w:r>
        <w:rPr>
          <w:rFonts w:ascii="Lucida Sans Unicode"/>
          <w:sz w:val="16"/>
        </w:rPr>
        <w:t>Government.</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Heading2"/>
        <w:numPr>
          <w:ilvl w:val="0"/>
          <w:numId w:val="3"/>
        </w:numPr>
        <w:tabs>
          <w:tab w:pos="450" w:val="left" w:leader="none"/>
        </w:tabs>
        <w:spacing w:line="240" w:lineRule="auto" w:before="42" w:after="0"/>
        <w:ind w:left="449" w:right="0" w:hanging="335"/>
        <w:jc w:val="left"/>
        <w:rPr>
          <w:b w:val="0"/>
          <w:bCs w:val="0"/>
        </w:rPr>
      </w:pPr>
      <w:bookmarkStart w:name="5. The Budget in Northern Ireland " w:id="132"/>
      <w:bookmarkEnd w:id="132"/>
      <w:r>
        <w:rPr>
          <w:b w:val="0"/>
        </w:rPr>
      </w:r>
      <w:bookmarkStart w:name="_bookmark51" w:id="133"/>
      <w:bookmarkEnd w:id="133"/>
      <w:r>
        <w:rPr>
          <w:b w:val="0"/>
        </w:rPr>
      </w:r>
      <w:bookmarkStart w:name="_bookmark51" w:id="134"/>
      <w:bookmarkEnd w:id="134"/>
      <w:r>
        <w:rPr>
          <w:w w:val="110"/>
        </w:rPr>
        <w:t>Th</w:t>
      </w:r>
      <w:r>
        <w:rPr>
          <w:w w:val="110"/>
        </w:rPr>
        <w:t>e Budget in Northern</w:t>
      </w:r>
      <w:r>
        <w:rPr>
          <w:spacing w:val="-38"/>
          <w:w w:val="110"/>
        </w:rPr>
        <w:t> </w:t>
      </w:r>
      <w:r>
        <w:rPr>
          <w:w w:val="110"/>
        </w:rPr>
        <w:t>Ireland</w:t>
      </w:r>
      <w:r>
        <w:rPr>
          <w:b w:val="0"/>
        </w:rPr>
      </w:r>
    </w:p>
    <w:p>
      <w:pPr>
        <w:pStyle w:val="BodyText"/>
        <w:spacing w:line="220" w:lineRule="auto" w:before="173"/>
        <w:ind w:right="281"/>
        <w:jc w:val="left"/>
      </w:pPr>
      <w:r>
        <w:rPr/>
        <w:t>The budget process in Northern Ireland has evolved and changed over the years since devolution. There are four distinct stages in the budget process.  Stages 1 to 3 relate to expenditure planning, the making of the budget and its endorsement by vote in the Assembly. Stage 4 deals with the technical and legislative processes required to formally authorise the Budget as agreed by the</w:t>
      </w:r>
      <w:r>
        <w:rPr>
          <w:spacing w:val="-26"/>
        </w:rPr>
        <w:t> </w:t>
      </w:r>
      <w:r>
        <w:rPr/>
        <w:t>Assembly.</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5"/>
        <w:ind w:right="0"/>
        <w:rPr>
          <w:rFonts w:ascii="Lucida Sans Unicode" w:hAnsi="Lucida Sans Unicode" w:cs="Lucida Sans Unicode" w:eastAsia="Lucida Sans Unicode" w:hint="default"/>
          <w:sz w:val="18"/>
          <w:szCs w:val="18"/>
        </w:rPr>
      </w:pPr>
    </w:p>
    <w:p>
      <w:pPr>
        <w:pStyle w:val="Heading4"/>
        <w:numPr>
          <w:ilvl w:val="1"/>
          <w:numId w:val="3"/>
        </w:numPr>
        <w:tabs>
          <w:tab w:pos="835" w:val="left" w:leader="none"/>
        </w:tabs>
        <w:spacing w:line="240" w:lineRule="auto" w:before="0" w:after="0"/>
        <w:ind w:left="834" w:right="0" w:hanging="720"/>
        <w:jc w:val="left"/>
        <w:rPr>
          <w:b w:val="0"/>
          <w:bCs w:val="0"/>
          <w:i w:val="0"/>
        </w:rPr>
      </w:pPr>
      <w:r>
        <w:rPr>
          <w:i/>
          <w:w w:val="105"/>
        </w:rPr>
        <w:t>Stage 1 – Departmental Position Report </w:t>
      </w:r>
      <w:r>
        <w:rPr>
          <w:i/>
          <w:spacing w:val="23"/>
          <w:w w:val="105"/>
        </w:rPr>
        <w:t> </w:t>
      </w:r>
      <w:r>
        <w:rPr>
          <w:i/>
          <w:w w:val="105"/>
        </w:rPr>
        <w:t>(DPR)</w:t>
      </w:r>
      <w:r>
        <w:rPr>
          <w:b w:val="0"/>
          <w:bCs w:val="0"/>
          <w:i w:val="0"/>
          <w:w w:val="105"/>
        </w:rPr>
      </w:r>
    </w:p>
    <w:p>
      <w:pPr>
        <w:spacing w:line="240" w:lineRule="auto" w:before="11"/>
        <w:ind w:right="0"/>
        <w:rPr>
          <w:rFonts w:ascii="Arial" w:hAnsi="Arial" w:cs="Arial" w:eastAsia="Arial" w:hint="default"/>
          <w:b/>
          <w:bCs/>
          <w:i/>
          <w:sz w:val="19"/>
          <w:szCs w:val="19"/>
        </w:rPr>
      </w:pPr>
    </w:p>
    <w:p>
      <w:pPr>
        <w:pStyle w:val="BodyText"/>
        <w:spacing w:line="220" w:lineRule="auto"/>
        <w:ind w:right="126"/>
        <w:jc w:val="left"/>
      </w:pPr>
      <w:r>
        <w:rPr/>
        <w:t>The Department for Finance and Personnel (DFP) issues commissioning letters to the Northern Ireland departments in February or March, together with guidance on the format, presentation and content required in the Departmental Position Report </w:t>
      </w:r>
      <w:r>
        <w:rPr>
          <w:w w:val="100"/>
        </w:rPr>
        <w:t>(DPR).</w:t>
      </w:r>
      <w:hyperlink w:history="true" w:anchor="_bookmark51">
        <w:r>
          <w:rPr>
            <w:w w:val="100"/>
            <w:position w:val="6"/>
            <w:sz w:val="8"/>
            <w:szCs w:val="8"/>
          </w:rPr>
          <w:t>114</w:t>
        </w:r>
      </w:hyperlink>
      <w:r>
        <w:rPr>
          <w:w w:val="100"/>
          <w:position w:val="6"/>
          <w:sz w:val="8"/>
          <w:szCs w:val="8"/>
        </w:rPr>
        <w:t> </w:t>
      </w:r>
      <w:r>
        <w:rPr/>
        <w:t>The </w:t>
      </w:r>
      <w:r>
        <w:rPr>
          <w:spacing w:val="-1"/>
        </w:rPr>
        <w:t>production</w:t>
      </w:r>
      <w:r>
        <w:rPr/>
        <w:t> of </w:t>
      </w:r>
      <w:r>
        <w:rPr>
          <w:spacing w:val="-1"/>
        </w:rPr>
        <w:t>the</w:t>
      </w:r>
      <w:r>
        <w:rPr/>
        <w:t> </w:t>
      </w:r>
      <w:r>
        <w:rPr>
          <w:spacing w:val="-1"/>
        </w:rPr>
        <w:t>DPR</w:t>
      </w:r>
      <w:r>
        <w:rPr/>
        <w:t> </w:t>
      </w:r>
      <w:r>
        <w:rPr>
          <w:spacing w:val="-1"/>
        </w:rPr>
        <w:t>provides</w:t>
      </w:r>
      <w:r>
        <w:rPr/>
        <w:t> </w:t>
      </w:r>
      <w:r>
        <w:rPr>
          <w:spacing w:val="-1"/>
        </w:rPr>
        <w:t>details</w:t>
      </w:r>
      <w:r>
        <w:rPr/>
        <w:t> of a </w:t>
      </w:r>
      <w:r>
        <w:rPr>
          <w:spacing w:val="-1"/>
        </w:rPr>
        <w:t>department’s</w:t>
      </w:r>
      <w:r>
        <w:rPr/>
        <w:t> </w:t>
      </w:r>
      <w:r>
        <w:rPr>
          <w:spacing w:val="-1"/>
        </w:rPr>
        <w:t>performance </w:t>
      </w:r>
      <w:r>
        <w:rPr>
          <w:spacing w:val="-1"/>
        </w:rPr>
      </w:r>
      <w:r>
        <w:rPr/>
        <w:t>and the progress it has made towards delivering the priorities of the Executive. It </w:t>
      </w:r>
      <w:r>
        <w:rPr/>
        <w:t>also gives an assessment on the future departmental requirements necessary to deliver these priorities. The DPR is not a decision making document, but it is of key importance</w:t>
      </w:r>
      <w:r>
        <w:rPr>
          <w:spacing w:val="-4"/>
        </w:rPr>
        <w:t> </w:t>
      </w:r>
      <w:r>
        <w:rPr/>
        <w:t>in</w:t>
      </w:r>
      <w:r>
        <w:rPr>
          <w:spacing w:val="-6"/>
        </w:rPr>
        <w:t> </w:t>
      </w:r>
      <w:r>
        <w:rPr/>
        <w:t>identifying</w:t>
      </w:r>
      <w:r>
        <w:rPr>
          <w:spacing w:val="-5"/>
        </w:rPr>
        <w:t> </w:t>
      </w:r>
      <w:r>
        <w:rPr/>
        <w:t>both</w:t>
      </w:r>
      <w:r>
        <w:rPr>
          <w:spacing w:val="-5"/>
        </w:rPr>
        <w:t> </w:t>
      </w:r>
      <w:r>
        <w:rPr/>
        <w:t>the</w:t>
      </w:r>
      <w:r>
        <w:rPr>
          <w:spacing w:val="-4"/>
        </w:rPr>
        <w:t> </w:t>
      </w:r>
      <w:r>
        <w:rPr/>
        <w:t>barriers</w:t>
      </w:r>
      <w:r>
        <w:rPr>
          <w:spacing w:val="-6"/>
        </w:rPr>
        <w:t> </w:t>
      </w:r>
      <w:r>
        <w:rPr/>
        <w:t>to</w:t>
      </w:r>
      <w:r>
        <w:rPr>
          <w:spacing w:val="-6"/>
        </w:rPr>
        <w:t> </w:t>
      </w:r>
      <w:r>
        <w:rPr/>
        <w:t>fulfilling</w:t>
      </w:r>
      <w:r>
        <w:rPr>
          <w:spacing w:val="-4"/>
        </w:rPr>
        <w:t> </w:t>
      </w:r>
      <w:r>
        <w:rPr/>
        <w:t>the</w:t>
      </w:r>
      <w:r>
        <w:rPr>
          <w:spacing w:val="-4"/>
        </w:rPr>
        <w:t> </w:t>
      </w:r>
      <w:r>
        <w:rPr/>
        <w:t>commitments</w:t>
      </w:r>
      <w:r>
        <w:rPr>
          <w:spacing w:val="-6"/>
        </w:rPr>
        <w:t> </w:t>
      </w:r>
      <w:r>
        <w:rPr/>
        <w:t>given</w:t>
      </w:r>
      <w:r>
        <w:rPr>
          <w:spacing w:val="-6"/>
        </w:rPr>
        <w:t> </w:t>
      </w:r>
      <w:r>
        <w:rPr/>
        <w:t>in</w:t>
      </w:r>
      <w:r>
        <w:rPr>
          <w:spacing w:val="-6"/>
        </w:rPr>
        <w:t> </w:t>
      </w:r>
      <w:r>
        <w:rPr/>
        <w:t>the </w:t>
      </w:r>
      <w:r>
        <w:rPr/>
        <w:t>Programme for Government (see </w:t>
      </w:r>
      <w:hyperlink w:history="true" w:anchor="_bookmark52">
        <w:r>
          <w:rPr>
            <w:color w:val="0000FF"/>
            <w:sz w:val="22"/>
            <w:szCs w:val="22"/>
          </w:rPr>
        </w:r>
        <w:r>
          <w:rPr>
            <w:color w:val="0000FF"/>
            <w:sz w:val="22"/>
            <w:szCs w:val="22"/>
            <w:u w:val="single" w:color="0000FF"/>
          </w:rPr>
          <w:t>section 5.3</w:t>
        </w:r>
        <w:r>
          <w:rPr>
            <w:color w:val="0000FF"/>
            <w:sz w:val="22"/>
            <w:szCs w:val="22"/>
          </w:rPr>
        </w:r>
      </w:hyperlink>
      <w:r>
        <w:rPr/>
        <w:t>), and the strategies and resources </w:t>
      </w:r>
      <w:r>
        <w:rPr/>
        <w:t>required</w:t>
      </w:r>
      <w:r>
        <w:rPr>
          <w:spacing w:val="-11"/>
        </w:rPr>
        <w:t> </w:t>
      </w:r>
      <w:r>
        <w:rPr/>
        <w:t>by</w:t>
      </w:r>
      <w:r>
        <w:rPr>
          <w:spacing w:val="-11"/>
        </w:rPr>
        <w:t> </w:t>
      </w:r>
      <w:r>
        <w:rPr/>
        <w:t>departments</w:t>
      </w:r>
      <w:r>
        <w:rPr>
          <w:spacing w:val="-11"/>
        </w:rPr>
        <w:t> </w:t>
      </w:r>
      <w:r>
        <w:rPr/>
        <w:t>to</w:t>
      </w:r>
      <w:r>
        <w:rPr>
          <w:spacing w:val="-11"/>
        </w:rPr>
        <w:t> </w:t>
      </w:r>
      <w:r>
        <w:rPr/>
        <w:t>deliver</w:t>
      </w:r>
      <w:r>
        <w:rPr>
          <w:spacing w:val="-11"/>
        </w:rPr>
        <w:t> </w:t>
      </w:r>
      <w:r>
        <w:rPr/>
        <w:t>on</w:t>
      </w:r>
      <w:r>
        <w:rPr>
          <w:spacing w:val="-11"/>
        </w:rPr>
        <w:t> </w:t>
      </w:r>
      <w:r>
        <w:rPr/>
        <w:t>their</w:t>
      </w:r>
      <w:r>
        <w:rPr>
          <w:spacing w:val="-11"/>
        </w:rPr>
        <w:t> </w:t>
      </w:r>
      <w:r>
        <w:rPr/>
        <w:t>identified</w:t>
      </w:r>
      <w:r>
        <w:rPr>
          <w:spacing w:val="-11"/>
        </w:rPr>
        <w:t> </w:t>
      </w:r>
      <w:r>
        <w:rPr/>
        <w:t>priorities</w:t>
      </w:r>
      <w:r>
        <w:rPr>
          <w:spacing w:val="-10"/>
        </w:rPr>
        <w:t> </w:t>
      </w:r>
      <w:r>
        <w:rPr/>
        <w:t>and</w:t>
      </w:r>
      <w:r>
        <w:rPr>
          <w:spacing w:val="-11"/>
        </w:rPr>
        <w:t> </w:t>
      </w:r>
      <w:r>
        <w:rPr/>
        <w:t>sub-priorities.</w:t>
      </w:r>
    </w:p>
    <w:p>
      <w:pPr>
        <w:pStyle w:val="BodyText"/>
        <w:spacing w:line="220" w:lineRule="auto"/>
        <w:ind w:right="402"/>
        <w:jc w:val="left"/>
      </w:pPr>
      <w:r>
        <w:rPr/>
        <w:t>Each department submits their DPR to the DFP in April, having received committee feedback on the</w:t>
      </w:r>
      <w:r>
        <w:rPr>
          <w:spacing w:val="-9"/>
        </w:rPr>
        <w:t> </w:t>
      </w:r>
      <w:r>
        <w:rPr/>
        <w:t>report.</w:t>
      </w:r>
    </w:p>
    <w:p>
      <w:pPr>
        <w:spacing w:line="240" w:lineRule="auto" w:before="0"/>
        <w:ind w:right="0"/>
        <w:rPr>
          <w:rFonts w:ascii="Lucida Sans Unicode" w:hAnsi="Lucida Sans Unicode" w:cs="Lucida Sans Unicode" w:eastAsia="Lucida Sans Unicode" w:hint="default"/>
          <w:sz w:val="24"/>
          <w:szCs w:val="24"/>
        </w:rPr>
      </w:pPr>
    </w:p>
    <w:p>
      <w:pPr>
        <w:spacing w:line="240" w:lineRule="auto" w:before="15"/>
        <w:ind w:right="0"/>
        <w:rPr>
          <w:rFonts w:ascii="Lucida Sans Unicode" w:hAnsi="Lucida Sans Unicode" w:cs="Lucida Sans Unicode" w:eastAsia="Lucida Sans Unicode" w:hint="default"/>
          <w:sz w:val="18"/>
          <w:szCs w:val="18"/>
        </w:rPr>
      </w:pPr>
    </w:p>
    <w:p>
      <w:pPr>
        <w:pStyle w:val="Heading4"/>
        <w:numPr>
          <w:ilvl w:val="1"/>
          <w:numId w:val="3"/>
        </w:numPr>
        <w:tabs>
          <w:tab w:pos="835" w:val="left" w:leader="none"/>
        </w:tabs>
        <w:spacing w:line="240" w:lineRule="auto" w:before="0" w:after="0"/>
        <w:ind w:left="834" w:right="0" w:hanging="720"/>
        <w:jc w:val="left"/>
        <w:rPr>
          <w:b w:val="0"/>
          <w:bCs w:val="0"/>
          <w:i w:val="0"/>
        </w:rPr>
      </w:pPr>
      <w:r>
        <w:rPr>
          <w:i/>
          <w:w w:val="105"/>
        </w:rPr>
        <w:t>Stage</w:t>
      </w:r>
      <w:r>
        <w:rPr>
          <w:i/>
          <w:spacing w:val="-13"/>
          <w:w w:val="105"/>
        </w:rPr>
        <w:t> </w:t>
      </w:r>
      <w:r>
        <w:rPr>
          <w:i/>
          <w:w w:val="105"/>
        </w:rPr>
        <w:t>2</w:t>
      </w:r>
      <w:r>
        <w:rPr>
          <w:i/>
          <w:spacing w:val="-13"/>
          <w:w w:val="105"/>
        </w:rPr>
        <w:t> </w:t>
      </w:r>
      <w:r>
        <w:rPr>
          <w:i/>
          <w:w w:val="105"/>
        </w:rPr>
        <w:t>–</w:t>
      </w:r>
      <w:r>
        <w:rPr>
          <w:i/>
          <w:spacing w:val="-13"/>
          <w:w w:val="105"/>
        </w:rPr>
        <w:t> </w:t>
      </w:r>
      <w:r>
        <w:rPr>
          <w:i/>
          <w:w w:val="105"/>
        </w:rPr>
        <w:t>Executive’s</w:t>
      </w:r>
      <w:r>
        <w:rPr>
          <w:i/>
          <w:spacing w:val="-13"/>
          <w:w w:val="105"/>
        </w:rPr>
        <w:t> </w:t>
      </w:r>
      <w:r>
        <w:rPr>
          <w:i/>
          <w:w w:val="105"/>
        </w:rPr>
        <w:t>Position</w:t>
      </w:r>
      <w:r>
        <w:rPr>
          <w:i/>
          <w:spacing w:val="-13"/>
          <w:w w:val="105"/>
        </w:rPr>
        <w:t> </w:t>
      </w:r>
      <w:r>
        <w:rPr>
          <w:i/>
          <w:w w:val="105"/>
        </w:rPr>
        <w:t>Report</w:t>
      </w:r>
      <w:r>
        <w:rPr>
          <w:i/>
          <w:spacing w:val="-13"/>
          <w:w w:val="105"/>
        </w:rPr>
        <w:t> </w:t>
      </w:r>
      <w:r>
        <w:rPr>
          <w:i/>
          <w:w w:val="105"/>
        </w:rPr>
        <w:t>(EPR)</w:t>
      </w:r>
      <w:r>
        <w:rPr>
          <w:b w:val="0"/>
          <w:bCs w:val="0"/>
          <w:i w:val="0"/>
        </w:rPr>
      </w:r>
    </w:p>
    <w:p>
      <w:pPr>
        <w:spacing w:line="240" w:lineRule="auto" w:before="11"/>
        <w:ind w:right="0"/>
        <w:rPr>
          <w:rFonts w:ascii="Arial" w:hAnsi="Arial" w:cs="Arial" w:eastAsia="Arial" w:hint="default"/>
          <w:b/>
          <w:bCs/>
          <w:i/>
          <w:sz w:val="19"/>
          <w:szCs w:val="19"/>
        </w:rPr>
      </w:pPr>
    </w:p>
    <w:p>
      <w:pPr>
        <w:pStyle w:val="BodyText"/>
        <w:spacing w:line="220" w:lineRule="auto"/>
        <w:ind w:right="113"/>
        <w:jc w:val="left"/>
      </w:pPr>
      <w:r>
        <w:rPr/>
        <w:t>The DFP and the Office of the First Minister and Deputy First Minister (OFMDFM) issue the Executive Position Report (EPR) jointly, in June.  In the EPR, the Executive sets out the key issues affecting public services that should influence the Programme for Government and budget for the coming financial year. The report is the basis for advanced consultation ahead of the preparation of the draft budget and Programme for Government in September. It also sets out in summary form the DPR of each department and identifies how the Programme for Government might proceed. The EPR is not a decision making document. Its purpose is to highlight issues of strategic importance to the Assembly and seeks a ‘steer’ from Members and committees in the development of the draft</w:t>
      </w:r>
      <w:r>
        <w:rPr>
          <w:spacing w:val="-23"/>
        </w:rPr>
        <w:t> </w:t>
      </w:r>
      <w:r>
        <w:rPr/>
        <w:t>budget.</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2" w:after="0"/>
        <w:ind w:right="0"/>
        <w:rPr>
          <w:rFonts w:ascii="Lucida Sans Unicode" w:hAnsi="Lucida Sans Unicode" w:cs="Lucida Sans Unicode" w:eastAsia="Lucida Sans Unicode" w:hint="default"/>
          <w:sz w:val="13"/>
          <w:szCs w:val="13"/>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3" w:right="175" w:firstLine="0"/>
        <w:jc w:val="left"/>
        <w:rPr>
          <w:rFonts w:ascii="Lucida Sans Unicode" w:hAnsi="Lucida Sans Unicode" w:cs="Lucida Sans Unicode" w:eastAsia="Lucida Sans Unicode" w:hint="default"/>
          <w:sz w:val="16"/>
          <w:szCs w:val="16"/>
        </w:rPr>
      </w:pPr>
      <w:r>
        <w:rPr>
          <w:rFonts w:ascii="Lucida Sans Unicode"/>
          <w:position w:val="6"/>
          <w:sz w:val="8"/>
        </w:rPr>
        <w:t>114 </w:t>
      </w:r>
      <w:r>
        <w:rPr>
          <w:rFonts w:ascii="Lucida Sans Unicode"/>
          <w:sz w:val="16"/>
        </w:rPr>
        <w:t>The production of the Departmental Position Report was an innovation in the budget process 2002, created partly as a </w:t>
      </w:r>
      <w:r>
        <w:rPr>
          <w:rFonts w:ascii="Lucida Sans Unicode"/>
          <w:sz w:val="16"/>
        </w:rPr>
        <w:t>response to suggestions made by the Committee for Finance and Personnel. See the </w:t>
      </w:r>
      <w:r>
        <w:rPr>
          <w:rFonts w:ascii="Lucida Sans Unicode"/>
          <w:color w:val="0000FF"/>
          <w:sz w:val="16"/>
        </w:rPr>
      </w:r>
      <w:hyperlink r:id="rId97">
        <w:r>
          <w:rPr>
            <w:rFonts w:ascii="Lucida Sans Unicode"/>
            <w:color w:val="0000FF"/>
            <w:sz w:val="16"/>
            <w:u w:val="single" w:color="0000FF"/>
          </w:rPr>
          <w:t>Executive's Position Report to the </w:t>
        </w:r>
        <w:r>
          <w:rPr>
            <w:rFonts w:ascii="Lucida Sans Unicode"/>
            <w:color w:val="0000FF"/>
            <w:sz w:val="16"/>
          </w:rPr>
        </w:r>
      </w:hyperlink>
      <w:r>
        <w:rPr>
          <w:rFonts w:ascii="Lucida Sans Unicode"/>
          <w:color w:val="0000FF"/>
          <w:sz w:val="16"/>
        </w:rPr>
      </w:r>
      <w:hyperlink r:id="rId97">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Assembly:</w:t>
        </w:r>
        <w:r>
          <w:rPr>
            <w:rFonts w:ascii="Lucida Sans Unicode"/>
            <w:color w:val="0000FF"/>
            <w:spacing w:val="-6"/>
            <w:sz w:val="16"/>
            <w:u w:val="single" w:color="0000FF"/>
          </w:rPr>
          <w:t> </w:t>
        </w:r>
        <w:r>
          <w:rPr>
            <w:rFonts w:ascii="Lucida Sans Unicode"/>
            <w:color w:val="0000FF"/>
            <w:sz w:val="16"/>
            <w:u w:val="single" w:color="0000FF"/>
          </w:rPr>
          <w:t>Developing</w:t>
        </w:r>
        <w:r>
          <w:rPr>
            <w:rFonts w:ascii="Lucida Sans Unicode"/>
            <w:color w:val="0000FF"/>
            <w:spacing w:val="-6"/>
            <w:sz w:val="16"/>
            <w:u w:val="single" w:color="0000FF"/>
          </w:rPr>
          <w:t> </w:t>
        </w:r>
        <w:r>
          <w:rPr>
            <w:rFonts w:ascii="Lucida Sans Unicode"/>
            <w:color w:val="0000FF"/>
            <w:sz w:val="16"/>
            <w:u w:val="single" w:color="0000FF"/>
          </w:rPr>
          <w:t>the</w:t>
        </w:r>
        <w:r>
          <w:rPr>
            <w:rFonts w:ascii="Lucida Sans Unicode"/>
            <w:color w:val="0000FF"/>
            <w:spacing w:val="-6"/>
            <w:sz w:val="16"/>
            <w:u w:val="single" w:color="0000FF"/>
          </w:rPr>
          <w:t> </w:t>
        </w:r>
        <w:r>
          <w:rPr>
            <w:rFonts w:ascii="Lucida Sans Unicode"/>
            <w:color w:val="0000FF"/>
            <w:sz w:val="16"/>
            <w:u w:val="single" w:color="0000FF"/>
          </w:rPr>
          <w:t>Programme</w:t>
        </w:r>
        <w:r>
          <w:rPr>
            <w:rFonts w:ascii="Lucida Sans Unicode"/>
            <w:color w:val="0000FF"/>
            <w:spacing w:val="-4"/>
            <w:sz w:val="16"/>
            <w:u w:val="single" w:color="0000FF"/>
          </w:rPr>
          <w:t> </w:t>
        </w:r>
        <w:r>
          <w:rPr>
            <w:rFonts w:ascii="Lucida Sans Unicode"/>
            <w:color w:val="0000FF"/>
            <w:sz w:val="16"/>
            <w:u w:val="single" w:color="0000FF"/>
          </w:rPr>
          <w:t>for</w:t>
        </w:r>
        <w:r>
          <w:rPr>
            <w:rFonts w:ascii="Lucida Sans Unicode"/>
            <w:color w:val="0000FF"/>
            <w:spacing w:val="-5"/>
            <w:sz w:val="16"/>
            <w:u w:val="single" w:color="0000FF"/>
          </w:rPr>
          <w:t> </w:t>
        </w:r>
        <w:r>
          <w:rPr>
            <w:rFonts w:ascii="Lucida Sans Unicode"/>
            <w:color w:val="0000FF"/>
            <w:sz w:val="16"/>
            <w:u w:val="single" w:color="0000FF"/>
          </w:rPr>
          <w:t>Government</w:t>
        </w:r>
        <w:r>
          <w:rPr>
            <w:rFonts w:ascii="Lucida Sans Unicode"/>
            <w:color w:val="0000FF"/>
            <w:spacing w:val="-4"/>
            <w:sz w:val="16"/>
            <w:u w:val="single" w:color="0000FF"/>
          </w:rPr>
          <w:t> </w:t>
        </w:r>
        <w:r>
          <w:rPr>
            <w:rFonts w:ascii="Lucida Sans Unicode"/>
            <w:color w:val="0000FF"/>
            <w:sz w:val="16"/>
            <w:u w:val="single" w:color="0000FF"/>
          </w:rPr>
          <w:t>and</w:t>
        </w:r>
        <w:r>
          <w:rPr>
            <w:rFonts w:ascii="Lucida Sans Unicode"/>
            <w:color w:val="0000FF"/>
            <w:spacing w:val="-7"/>
            <w:sz w:val="16"/>
            <w:u w:val="single" w:color="0000FF"/>
          </w:rPr>
          <w:t> </w:t>
        </w:r>
        <w:r>
          <w:rPr>
            <w:rFonts w:ascii="Lucida Sans Unicode"/>
            <w:color w:val="0000FF"/>
            <w:sz w:val="16"/>
            <w:u w:val="single" w:color="0000FF"/>
          </w:rPr>
          <w:t>the</w:t>
        </w:r>
        <w:r>
          <w:rPr>
            <w:rFonts w:ascii="Lucida Sans Unicode"/>
            <w:color w:val="0000FF"/>
            <w:spacing w:val="-5"/>
            <w:sz w:val="16"/>
            <w:u w:val="single" w:color="0000FF"/>
          </w:rPr>
          <w:t> </w:t>
        </w:r>
        <w:r>
          <w:rPr>
            <w:rFonts w:ascii="Lucida Sans Unicode"/>
            <w:color w:val="0000FF"/>
            <w:sz w:val="16"/>
            <w:u w:val="single" w:color="0000FF"/>
          </w:rPr>
          <w:t>Budget</w:t>
        </w:r>
        <w:r>
          <w:rPr>
            <w:rFonts w:ascii="Lucida Sans Unicode"/>
            <w:color w:val="0000FF"/>
            <w:spacing w:val="-4"/>
            <w:sz w:val="16"/>
            <w:u w:val="single" w:color="0000FF"/>
          </w:rPr>
          <w:t> </w:t>
        </w:r>
        <w:r>
          <w:rPr>
            <w:rFonts w:ascii="Lucida Sans Unicode"/>
            <w:color w:val="0000FF"/>
            <w:sz w:val="16"/>
            <w:u w:val="single" w:color="0000FF"/>
          </w:rPr>
          <w:t>2003-04</w:t>
        </w:r>
        <w:r>
          <w:rPr>
            <w:rFonts w:ascii="Lucida Sans Unicode"/>
            <w:color w:val="0000FF"/>
            <w:spacing w:val="-4"/>
            <w:sz w:val="16"/>
            <w:u w:val="single" w:color="0000FF"/>
          </w:rPr>
          <w:t> </w:t>
        </w:r>
        <w:r>
          <w:rPr>
            <w:rFonts w:ascii="Lucida Sans Unicode"/>
            <w:color w:val="0000FF"/>
            <w:spacing w:val="-4"/>
            <w:sz w:val="16"/>
          </w:rPr>
        </w:r>
      </w:hyperlink>
      <w:r>
        <w:rPr>
          <w:rFonts w:ascii="Lucida Sans Unicode"/>
          <w:sz w:val="16"/>
        </w:rPr>
        <w:t>(June</w:t>
      </w:r>
      <w:r>
        <w:rPr>
          <w:rFonts w:ascii="Lucida Sans Unicode"/>
          <w:spacing w:val="-5"/>
          <w:sz w:val="16"/>
        </w:rPr>
        <w:t> </w:t>
      </w:r>
      <w:r>
        <w:rPr>
          <w:rFonts w:ascii="Lucida Sans Unicode"/>
          <w:sz w:val="16"/>
        </w:rPr>
        <w:t>2002)</w:t>
      </w:r>
      <w:r>
        <w:rPr>
          <w:rFonts w:ascii="Lucida Sans Unicode"/>
          <w:spacing w:val="-6"/>
          <w:sz w:val="16"/>
        </w:rPr>
        <w:t> </w:t>
      </w:r>
      <w:r>
        <w:rPr>
          <w:rFonts w:ascii="Lucida Sans Unicode"/>
          <w:sz w:val="16"/>
        </w:rPr>
        <w:t>recommendation</w:t>
      </w:r>
      <w:r>
        <w:rPr>
          <w:rFonts w:ascii="Lucida Sans Unicode"/>
          <w:spacing w:val="-4"/>
          <w:sz w:val="16"/>
        </w:rPr>
        <w:t> </w:t>
      </w:r>
      <w:r>
        <w:rPr>
          <w:rFonts w:ascii="Lucida Sans Unicode"/>
          <w:sz w:val="16"/>
        </w:rPr>
        <w:t>5</w:t>
      </w:r>
      <w:r>
        <w:rPr>
          <w:rFonts w:ascii="Lucida Sans Unicode"/>
          <w:spacing w:val="-6"/>
          <w:sz w:val="16"/>
        </w:rPr>
        <w:t> </w:t>
      </w:r>
      <w:r>
        <w:rPr>
          <w:rFonts w:ascii="Lucida Sans Unicode"/>
          <w:sz w:val="16"/>
        </w:rPr>
        <w:t>and</w:t>
      </w:r>
      <w:r>
        <w:rPr>
          <w:rFonts w:ascii="Lucida Sans Unicode"/>
          <w:spacing w:val="-6"/>
          <w:sz w:val="16"/>
        </w:rPr>
        <w:t> </w:t>
      </w:r>
      <w:r>
        <w:rPr>
          <w:rFonts w:ascii="Lucida Sans Unicode"/>
          <w:sz w:val="16"/>
        </w:rPr>
        <w:t>section</w:t>
      </w:r>
      <w:r>
        <w:rPr>
          <w:rFonts w:ascii="Lucida Sans Unicode"/>
          <w:spacing w:val="-6"/>
          <w:sz w:val="16"/>
        </w:rPr>
        <w:t> </w:t>
      </w:r>
      <w:r>
        <w:rPr>
          <w:rFonts w:ascii="Lucida Sans Unicode"/>
          <w:sz w:val="16"/>
        </w:rPr>
        <w:t>2. </w:t>
      </w:r>
      <w:r>
        <w:rPr>
          <w:rFonts w:ascii="Lucida Sans Unicode"/>
          <w:sz w:val="16"/>
        </w:rPr>
        <w:t>[as 21 October</w:t>
      </w:r>
      <w:r>
        <w:rPr>
          <w:rFonts w:ascii="Lucida Sans Unicode"/>
          <w:spacing w:val="-13"/>
          <w:sz w:val="16"/>
        </w:rPr>
        <w:t> </w:t>
      </w:r>
      <w:r>
        <w:rPr>
          <w:rFonts w:ascii="Lucida Sans Unicode"/>
          <w:sz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100" w:bottom="580" w:left="1020" w:right="740"/>
        </w:sectPr>
      </w:pPr>
    </w:p>
    <w:p>
      <w:pPr>
        <w:pStyle w:val="Heading4"/>
        <w:numPr>
          <w:ilvl w:val="1"/>
          <w:numId w:val="3"/>
        </w:numPr>
        <w:tabs>
          <w:tab w:pos="835" w:val="left" w:leader="none"/>
        </w:tabs>
        <w:spacing w:line="240" w:lineRule="auto" w:before="61" w:after="0"/>
        <w:ind w:left="834" w:right="0" w:hanging="720"/>
        <w:jc w:val="left"/>
        <w:rPr>
          <w:b w:val="0"/>
          <w:bCs w:val="0"/>
          <w:i w:val="0"/>
        </w:rPr>
      </w:pPr>
      <w:bookmarkStart w:name="_bookmark52" w:id="135"/>
      <w:bookmarkEnd w:id="135"/>
      <w:r>
        <w:rPr>
          <w:b w:val="0"/>
          <w:bCs w:val="0"/>
          <w:i w:val="0"/>
        </w:rPr>
      </w:r>
      <w:bookmarkStart w:name="_bookmark52" w:id="136"/>
      <w:bookmarkEnd w:id="136"/>
      <w:r>
        <w:rPr>
          <w:i/>
          <w:w w:val="110"/>
        </w:rPr>
        <w:t>Stage</w:t>
      </w:r>
      <w:r>
        <w:rPr>
          <w:i/>
          <w:spacing w:val="-10"/>
          <w:w w:val="110"/>
        </w:rPr>
        <w:t> </w:t>
      </w:r>
      <w:r>
        <w:rPr>
          <w:i/>
          <w:w w:val="110"/>
        </w:rPr>
        <w:t>3</w:t>
      </w:r>
      <w:r>
        <w:rPr>
          <w:i/>
          <w:spacing w:val="-10"/>
          <w:w w:val="110"/>
        </w:rPr>
        <w:t> </w:t>
      </w:r>
      <w:r>
        <w:rPr>
          <w:i/>
          <w:w w:val="110"/>
        </w:rPr>
        <w:t>–</w:t>
      </w:r>
      <w:r>
        <w:rPr>
          <w:i/>
          <w:spacing w:val="-10"/>
          <w:w w:val="110"/>
        </w:rPr>
        <w:t> </w:t>
      </w:r>
      <w:r>
        <w:rPr>
          <w:i/>
          <w:w w:val="110"/>
        </w:rPr>
        <w:t>Draft</w:t>
      </w:r>
      <w:r>
        <w:rPr>
          <w:i/>
          <w:spacing w:val="-10"/>
          <w:w w:val="110"/>
        </w:rPr>
        <w:t> </w:t>
      </w:r>
      <w:r>
        <w:rPr>
          <w:i/>
          <w:w w:val="110"/>
        </w:rPr>
        <w:t>Budget</w:t>
      </w:r>
      <w:r>
        <w:rPr>
          <w:i/>
          <w:spacing w:val="-10"/>
          <w:w w:val="110"/>
        </w:rPr>
        <w:t> </w:t>
      </w:r>
      <w:r>
        <w:rPr>
          <w:i/>
          <w:w w:val="110"/>
        </w:rPr>
        <w:t>and</w:t>
      </w:r>
      <w:r>
        <w:rPr>
          <w:i/>
          <w:spacing w:val="-10"/>
          <w:w w:val="110"/>
        </w:rPr>
        <w:t> </w:t>
      </w:r>
      <w:r>
        <w:rPr>
          <w:i/>
          <w:w w:val="110"/>
        </w:rPr>
        <w:t>Programme</w:t>
      </w:r>
      <w:r>
        <w:rPr>
          <w:i/>
          <w:spacing w:val="-10"/>
          <w:w w:val="110"/>
        </w:rPr>
        <w:t> </w:t>
      </w:r>
      <w:r>
        <w:rPr>
          <w:i/>
          <w:w w:val="110"/>
        </w:rPr>
        <w:t>for</w:t>
      </w:r>
      <w:r>
        <w:rPr>
          <w:i/>
          <w:spacing w:val="-11"/>
          <w:w w:val="110"/>
        </w:rPr>
        <w:t> </w:t>
      </w:r>
      <w:r>
        <w:rPr>
          <w:i/>
          <w:w w:val="110"/>
        </w:rPr>
        <w:t>Government</w:t>
      </w:r>
      <w:r>
        <w:rPr>
          <w:b w:val="0"/>
          <w:bCs w:val="0"/>
          <w:i w:val="0"/>
        </w:rPr>
      </w:r>
    </w:p>
    <w:p>
      <w:pPr>
        <w:pStyle w:val="BodyText"/>
        <w:spacing w:line="220" w:lineRule="auto" w:before="166"/>
        <w:ind w:left="114" w:right="89"/>
        <w:jc w:val="left"/>
      </w:pPr>
      <w:r>
        <w:rPr/>
        <w:t>The Executive issues the draft budget in September in tandem with the draft Programme for Government (PfG). The draft PfG sets out the Executive’s programmes, priorities, and the associated outline spending plans for the coming year. The PfG and the budget are closely linked and the priorities contained within the PfG drive decisions on the allocation of resources within the budget. It provides an overview of the Executive’s work and demonstrates how policies and programmes delivered by different departments can be best combined to achieve agreed priorities. Public Service Agreements in the PfG set out the key targets that each department is seeking to deliver. The actions identified in the programme are supported by the allocations that are presented in the budget documents. Following committee feedback on the draft budget and PfG, the Minister for Finance and Personnel introduces the revised budget in the Assembly in mid-December for debate and</w:t>
      </w:r>
      <w:r>
        <w:rPr>
          <w:spacing w:val="-15"/>
        </w:rPr>
        <w:t> </w:t>
      </w:r>
      <w:r>
        <w:rPr/>
        <w:t>approval.</w:t>
      </w:r>
    </w:p>
    <w:p>
      <w:pPr>
        <w:spacing w:line="240" w:lineRule="auto" w:before="10"/>
        <w:ind w:right="0"/>
        <w:rPr>
          <w:rFonts w:ascii="Lucida Sans Unicode" w:hAnsi="Lucida Sans Unicode" w:cs="Lucida Sans Unicode" w:eastAsia="Lucida Sans Unicode" w:hint="default"/>
          <w:sz w:val="16"/>
          <w:szCs w:val="16"/>
        </w:rPr>
      </w:pPr>
    </w:p>
    <w:p>
      <w:pPr>
        <w:pStyle w:val="Heading4"/>
        <w:numPr>
          <w:ilvl w:val="1"/>
          <w:numId w:val="3"/>
        </w:numPr>
        <w:tabs>
          <w:tab w:pos="835" w:val="left" w:leader="none"/>
        </w:tabs>
        <w:spacing w:line="240" w:lineRule="auto" w:before="0" w:after="0"/>
        <w:ind w:left="834" w:right="0" w:hanging="720"/>
        <w:jc w:val="left"/>
        <w:rPr>
          <w:b w:val="0"/>
          <w:bCs w:val="0"/>
          <w:i w:val="0"/>
        </w:rPr>
      </w:pPr>
      <w:r>
        <w:rPr>
          <w:i/>
          <w:w w:val="105"/>
        </w:rPr>
        <w:t>Stage 4 – Legislative</w:t>
      </w:r>
      <w:r>
        <w:rPr>
          <w:i/>
          <w:spacing w:val="44"/>
          <w:w w:val="105"/>
        </w:rPr>
        <w:t> </w:t>
      </w:r>
      <w:r>
        <w:rPr>
          <w:i/>
          <w:w w:val="105"/>
        </w:rPr>
        <w:t>Requirements</w:t>
      </w:r>
      <w:r>
        <w:rPr>
          <w:b w:val="0"/>
          <w:bCs w:val="0"/>
          <w:i w:val="0"/>
        </w:rPr>
      </w:r>
    </w:p>
    <w:p>
      <w:pPr>
        <w:pStyle w:val="BodyText"/>
        <w:spacing w:line="220" w:lineRule="auto" w:before="166"/>
        <w:ind w:right="153"/>
        <w:jc w:val="left"/>
      </w:pPr>
      <w:r>
        <w:rPr/>
        <w:t>The final stage of the budget process concerns the legislative requirements for authorisation of expenditure agreed by the Assembly in the December budget. The Budget Bill No.1 incorporating the spring supplementary estimates and the vote on account is introduced in the Assembly in February. There is little opportunity for change at this stage; the Bill must reflect the figures agreed by the Assembly in the December Budget debate, may proceed by accelerated passage.  Royal Assent follows by 31 March at the latest. The Budget Bill No.2 and main estimates are introduced in the Assembly during June/early July, again with little opportunity for change. Under the </w:t>
      </w:r>
      <w:r>
        <w:rPr>
          <w:rFonts w:ascii="Trebuchet MS"/>
          <w:i/>
          <w:color w:val="0000FF"/>
          <w:sz w:val="22"/>
        </w:rPr>
      </w:r>
      <w:hyperlink r:id="rId98">
        <w:r>
          <w:rPr>
            <w:rFonts w:ascii="Trebuchet MS"/>
            <w:i/>
            <w:color w:val="0000FF"/>
            <w:sz w:val="22"/>
            <w:u w:val="single" w:color="0000FF"/>
          </w:rPr>
          <w:t>Northern Ireland Act 1998</w:t>
        </w:r>
        <w:r>
          <w:rPr>
            <w:rFonts w:ascii="Trebuchet MS"/>
            <w:i/>
            <w:color w:val="0000FF"/>
            <w:sz w:val="22"/>
          </w:rPr>
        </w:r>
      </w:hyperlink>
      <w:r>
        <w:rPr/>
        <w:t>, amendments to Budget Bills require a section 63 motion from the Minister for Finance and Personnel. Royal Assent usually follows in</w:t>
      </w:r>
      <w:r>
        <w:rPr>
          <w:spacing w:val="-8"/>
        </w:rPr>
        <w:t> </w:t>
      </w:r>
      <w:r>
        <w:rPr/>
        <w:t>July.</w:t>
      </w:r>
    </w:p>
    <w:p>
      <w:pPr>
        <w:spacing w:line="240" w:lineRule="auto" w:before="11"/>
        <w:ind w:right="0"/>
        <w:rPr>
          <w:rFonts w:ascii="Lucida Sans Unicode" w:hAnsi="Lucida Sans Unicode" w:cs="Lucida Sans Unicode" w:eastAsia="Lucida Sans Unicode" w:hint="default"/>
          <w:sz w:val="16"/>
          <w:szCs w:val="16"/>
        </w:rPr>
      </w:pPr>
    </w:p>
    <w:p>
      <w:pPr>
        <w:pStyle w:val="Heading4"/>
        <w:numPr>
          <w:ilvl w:val="1"/>
          <w:numId w:val="3"/>
        </w:numPr>
        <w:tabs>
          <w:tab w:pos="835" w:val="left" w:leader="none"/>
        </w:tabs>
        <w:spacing w:line="240" w:lineRule="auto" w:before="0" w:after="0"/>
        <w:ind w:left="834" w:right="0" w:hanging="720"/>
        <w:jc w:val="left"/>
        <w:rPr>
          <w:b w:val="0"/>
          <w:bCs w:val="0"/>
          <w:i w:val="0"/>
        </w:rPr>
      </w:pPr>
      <w:r>
        <w:rPr>
          <w:i/>
          <w:w w:val="105"/>
        </w:rPr>
        <w:t>Role of</w:t>
      </w:r>
      <w:r>
        <w:rPr>
          <w:i/>
          <w:spacing w:val="3"/>
          <w:w w:val="105"/>
        </w:rPr>
        <w:t> </w:t>
      </w:r>
      <w:r>
        <w:rPr>
          <w:i/>
          <w:w w:val="105"/>
        </w:rPr>
        <w:t>committees</w:t>
      </w:r>
      <w:r>
        <w:rPr>
          <w:b w:val="0"/>
          <w:i w:val="0"/>
        </w:rPr>
      </w:r>
    </w:p>
    <w:p>
      <w:pPr>
        <w:pStyle w:val="BodyText"/>
        <w:spacing w:line="220" w:lineRule="auto" w:before="166"/>
        <w:ind w:right="175"/>
        <w:jc w:val="left"/>
      </w:pPr>
      <w:r>
        <w:rPr>
          <w:spacing w:val="-1"/>
        </w:rPr>
        <w:t>Under</w:t>
      </w:r>
      <w:r>
        <w:rPr/>
        <w:t> </w:t>
      </w:r>
      <w:r>
        <w:rPr>
          <w:spacing w:val="-1"/>
        </w:rPr>
        <w:t>the</w:t>
      </w:r>
      <w:r>
        <w:rPr/>
        <w:t> </w:t>
      </w:r>
      <w:r>
        <w:rPr>
          <w:spacing w:val="-1"/>
        </w:rPr>
        <w:t>Belfast</w:t>
      </w:r>
      <w:r>
        <w:rPr/>
        <w:t> </w:t>
      </w:r>
      <w:r>
        <w:rPr>
          <w:w w:val="100"/>
        </w:rPr>
        <w:t>Agreement</w:t>
      </w:r>
      <w:hyperlink w:history="true" w:anchor="_bookmark52">
        <w:r>
          <w:rPr>
            <w:w w:val="100"/>
            <w:position w:val="6"/>
            <w:sz w:val="8"/>
          </w:rPr>
          <w:t>115</w:t>
        </w:r>
      </w:hyperlink>
      <w:r>
        <w:rPr>
          <w:w w:val="100"/>
          <w:position w:val="6"/>
          <w:sz w:val="8"/>
        </w:rPr>
        <w:t> </w:t>
      </w:r>
      <w:r>
        <w:rPr/>
        <w:t>, the </w:t>
      </w:r>
      <w:r>
        <w:rPr>
          <w:spacing w:val="-1"/>
        </w:rPr>
        <w:t>statutory</w:t>
      </w:r>
      <w:r>
        <w:rPr/>
        <w:t> committees of </w:t>
      </w:r>
      <w:r>
        <w:rPr>
          <w:spacing w:val="-1"/>
        </w:rPr>
        <w:t>the</w:t>
      </w:r>
      <w:r>
        <w:rPr/>
        <w:t> </w:t>
      </w:r>
      <w:r>
        <w:rPr>
          <w:spacing w:val="-1"/>
        </w:rPr>
        <w:t>Northern</w:t>
      </w:r>
      <w:r>
        <w:rPr/>
        <w:t> </w:t>
      </w:r>
      <w:r>
        <w:rPr>
          <w:spacing w:val="-1"/>
        </w:rPr>
        <w:t>Ireland</w:t>
      </w:r>
      <w:r>
        <w:rPr/>
        <w:t> </w:t>
      </w:r>
      <w:r>
        <w:rPr/>
        <w:t>Assembly have a statutory duty to scrutinise the budget. Paragraph 9 of Strand 1 of the Agreement</w:t>
      </w:r>
      <w:r>
        <w:rPr>
          <w:spacing w:val="-7"/>
        </w:rPr>
        <w:t> </w:t>
      </w:r>
      <w:r>
        <w:rPr/>
        <w:t>states:</w:t>
      </w:r>
    </w:p>
    <w:p>
      <w:pPr>
        <w:spacing w:line="282" w:lineRule="exact" w:before="98"/>
        <w:ind w:left="681" w:right="287" w:firstLine="0"/>
        <w:jc w:val="left"/>
        <w:rPr>
          <w:rFonts w:ascii="Lucida Sans Unicode" w:hAnsi="Lucida Sans Unicode" w:cs="Lucida Sans Unicode" w:eastAsia="Lucida Sans Unicode" w:hint="default"/>
          <w:sz w:val="20"/>
          <w:szCs w:val="20"/>
        </w:rPr>
      </w:pPr>
      <w:r>
        <w:rPr>
          <w:rFonts w:ascii="Lucida Sans Unicode"/>
          <w:sz w:val="20"/>
        </w:rPr>
        <w:t>The Committees will have a scrutiny, policy development and consultation role with respect to the</w:t>
      </w:r>
      <w:r>
        <w:rPr>
          <w:rFonts w:ascii="Lucida Sans Unicode"/>
          <w:spacing w:val="-4"/>
          <w:sz w:val="20"/>
        </w:rPr>
        <w:t> </w:t>
      </w:r>
      <w:r>
        <w:rPr>
          <w:rFonts w:ascii="Lucida Sans Unicode"/>
          <w:sz w:val="20"/>
        </w:rPr>
        <w:t>Department</w:t>
      </w:r>
      <w:r>
        <w:rPr>
          <w:rFonts w:ascii="Lucida Sans Unicode"/>
          <w:spacing w:val="-3"/>
          <w:sz w:val="20"/>
        </w:rPr>
        <w:t> </w:t>
      </w:r>
      <w:r>
        <w:rPr>
          <w:rFonts w:ascii="Lucida Sans Unicode"/>
          <w:sz w:val="20"/>
        </w:rPr>
        <w:t>with</w:t>
      </w:r>
      <w:r>
        <w:rPr>
          <w:rFonts w:ascii="Lucida Sans Unicode"/>
          <w:spacing w:val="-4"/>
          <w:sz w:val="20"/>
        </w:rPr>
        <w:t> </w:t>
      </w:r>
      <w:r>
        <w:rPr>
          <w:rFonts w:ascii="Lucida Sans Unicode"/>
          <w:sz w:val="20"/>
        </w:rPr>
        <w:t>which</w:t>
      </w:r>
      <w:r>
        <w:rPr>
          <w:rFonts w:ascii="Lucida Sans Unicode"/>
          <w:spacing w:val="-6"/>
          <w:sz w:val="20"/>
        </w:rPr>
        <w:t> </w:t>
      </w:r>
      <w:r>
        <w:rPr>
          <w:rFonts w:ascii="Lucida Sans Unicode"/>
          <w:sz w:val="20"/>
        </w:rPr>
        <w:t>each</w:t>
      </w:r>
      <w:r>
        <w:rPr>
          <w:rFonts w:ascii="Lucida Sans Unicode"/>
          <w:spacing w:val="-4"/>
          <w:sz w:val="20"/>
        </w:rPr>
        <w:t> </w:t>
      </w:r>
      <w:r>
        <w:rPr>
          <w:rFonts w:ascii="Lucida Sans Unicode"/>
          <w:sz w:val="20"/>
        </w:rPr>
        <w:t>is</w:t>
      </w:r>
      <w:r>
        <w:rPr>
          <w:rFonts w:ascii="Lucida Sans Unicode"/>
          <w:spacing w:val="-6"/>
          <w:sz w:val="20"/>
        </w:rPr>
        <w:t> </w:t>
      </w:r>
      <w:r>
        <w:rPr>
          <w:rFonts w:ascii="Lucida Sans Unicode"/>
          <w:sz w:val="20"/>
        </w:rPr>
        <w:t>associated,</w:t>
      </w:r>
      <w:r>
        <w:rPr>
          <w:rFonts w:ascii="Lucida Sans Unicode"/>
          <w:spacing w:val="-5"/>
          <w:sz w:val="20"/>
        </w:rPr>
        <w:t> </w:t>
      </w:r>
      <w:r>
        <w:rPr>
          <w:rFonts w:ascii="Lucida Sans Unicode"/>
          <w:sz w:val="20"/>
        </w:rPr>
        <w:t>and</w:t>
      </w:r>
      <w:r>
        <w:rPr>
          <w:rFonts w:ascii="Lucida Sans Unicode"/>
          <w:spacing w:val="-4"/>
          <w:sz w:val="20"/>
        </w:rPr>
        <w:t> </w:t>
      </w:r>
      <w:r>
        <w:rPr>
          <w:rFonts w:ascii="Lucida Sans Unicode"/>
          <w:sz w:val="20"/>
        </w:rPr>
        <w:t>will</w:t>
      </w:r>
      <w:r>
        <w:rPr>
          <w:rFonts w:ascii="Lucida Sans Unicode"/>
          <w:spacing w:val="-4"/>
          <w:sz w:val="20"/>
        </w:rPr>
        <w:t> </w:t>
      </w:r>
      <w:r>
        <w:rPr>
          <w:rFonts w:ascii="Lucida Sans Unicode"/>
          <w:sz w:val="20"/>
        </w:rPr>
        <w:t>have</w:t>
      </w:r>
      <w:r>
        <w:rPr>
          <w:rFonts w:ascii="Lucida Sans Unicode"/>
          <w:spacing w:val="-4"/>
          <w:sz w:val="20"/>
        </w:rPr>
        <w:t> </w:t>
      </w:r>
      <w:r>
        <w:rPr>
          <w:rFonts w:ascii="Lucida Sans Unicode"/>
          <w:sz w:val="20"/>
        </w:rPr>
        <w:t>a</w:t>
      </w:r>
      <w:r>
        <w:rPr>
          <w:rFonts w:ascii="Lucida Sans Unicode"/>
          <w:spacing w:val="-5"/>
          <w:sz w:val="20"/>
        </w:rPr>
        <w:t> </w:t>
      </w:r>
      <w:r>
        <w:rPr>
          <w:rFonts w:ascii="Lucida Sans Unicode"/>
          <w:sz w:val="20"/>
        </w:rPr>
        <w:t>role</w:t>
      </w:r>
      <w:r>
        <w:rPr>
          <w:rFonts w:ascii="Lucida Sans Unicode"/>
          <w:spacing w:val="-3"/>
          <w:sz w:val="20"/>
        </w:rPr>
        <w:t> </w:t>
      </w:r>
      <w:r>
        <w:rPr>
          <w:rFonts w:ascii="Lucida Sans Unicode"/>
          <w:sz w:val="20"/>
        </w:rPr>
        <w:t>in</w:t>
      </w:r>
      <w:r>
        <w:rPr>
          <w:rFonts w:ascii="Lucida Sans Unicode"/>
          <w:spacing w:val="-4"/>
          <w:sz w:val="20"/>
        </w:rPr>
        <w:t> </w:t>
      </w:r>
      <w:r>
        <w:rPr>
          <w:rFonts w:ascii="Lucida Sans Unicode"/>
          <w:sz w:val="20"/>
        </w:rPr>
        <w:t>initiation</w:t>
      </w:r>
      <w:r>
        <w:rPr>
          <w:rFonts w:ascii="Lucida Sans Unicode"/>
          <w:spacing w:val="-4"/>
          <w:sz w:val="20"/>
        </w:rPr>
        <w:t> </w:t>
      </w:r>
      <w:r>
        <w:rPr>
          <w:rFonts w:ascii="Lucida Sans Unicode"/>
          <w:sz w:val="20"/>
        </w:rPr>
        <w:t>of</w:t>
      </w:r>
      <w:r>
        <w:rPr>
          <w:rFonts w:ascii="Lucida Sans Unicode"/>
          <w:spacing w:val="-4"/>
          <w:sz w:val="20"/>
        </w:rPr>
        <w:t> </w:t>
      </w:r>
      <w:r>
        <w:rPr>
          <w:rFonts w:ascii="Lucida Sans Unicode"/>
          <w:sz w:val="20"/>
        </w:rPr>
        <w:t>legislation.</w:t>
      </w:r>
    </w:p>
    <w:p>
      <w:pPr>
        <w:spacing w:line="282" w:lineRule="exact" w:before="1"/>
        <w:ind w:left="681" w:right="8068" w:firstLine="0"/>
        <w:jc w:val="left"/>
        <w:rPr>
          <w:rFonts w:ascii="Lucida Sans Unicode" w:hAnsi="Lucida Sans Unicode" w:cs="Lucida Sans Unicode" w:eastAsia="Lucida Sans Unicode" w:hint="default"/>
          <w:sz w:val="20"/>
          <w:szCs w:val="20"/>
        </w:rPr>
      </w:pPr>
      <w:r>
        <w:rPr>
          <w:rFonts w:ascii="Lucida Sans Unicode"/>
          <w:sz w:val="20"/>
        </w:rPr>
        <w:t>They will have the power</w:t>
      </w:r>
      <w:r>
        <w:rPr>
          <w:rFonts w:ascii="Lucida Sans Unicode"/>
          <w:spacing w:val="-4"/>
          <w:sz w:val="20"/>
        </w:rPr>
        <w:t> </w:t>
      </w:r>
      <w:r>
        <w:rPr>
          <w:rFonts w:ascii="Lucida Sans Unicode"/>
          <w:sz w:val="20"/>
        </w:rPr>
        <w:t>to:</w:t>
      </w:r>
    </w:p>
    <w:p>
      <w:pPr>
        <w:spacing w:line="284" w:lineRule="exact" w:before="117"/>
        <w:ind w:left="1247" w:right="419" w:firstLine="0"/>
        <w:jc w:val="left"/>
        <w:rPr>
          <w:rFonts w:ascii="Lucida Sans Unicode" w:hAnsi="Lucida Sans Unicode" w:cs="Lucida Sans Unicode" w:eastAsia="Lucida Sans Unicode" w:hint="default"/>
          <w:sz w:val="8"/>
          <w:szCs w:val="8"/>
        </w:rPr>
      </w:pPr>
      <w:r>
        <w:rPr>
          <w:rFonts w:ascii="Lucida Sans Unicode" w:hAnsi="Lucida Sans Unicode" w:cs="Lucida Sans Unicode" w:eastAsia="Lucida Sans Unicode" w:hint="default"/>
          <w:sz w:val="20"/>
          <w:szCs w:val="20"/>
        </w:rPr>
        <w:t>…consider and advise on Departmental budgets and Annual Plans in the context of the </w:t>
      </w:r>
      <w:r>
        <w:rPr>
          <w:rFonts w:ascii="Lucida Sans Unicode" w:hAnsi="Lucida Sans Unicode" w:cs="Lucida Sans Unicode" w:eastAsia="Lucida Sans Unicode" w:hint="default"/>
          <w:spacing w:val="-1"/>
          <w:w w:val="100"/>
          <w:sz w:val="20"/>
          <w:szCs w:val="20"/>
        </w:rPr>
        <w:t>overall</w:t>
      </w:r>
      <w:r>
        <w:rPr>
          <w:rFonts w:ascii="Lucida Sans Unicode" w:hAnsi="Lucida Sans Unicode" w:cs="Lucida Sans Unicode" w:eastAsia="Lucida Sans Unicode" w:hint="default"/>
          <w:w w:val="100"/>
          <w:sz w:val="20"/>
          <w:szCs w:val="20"/>
        </w:rPr>
        <w:t> </w:t>
      </w:r>
      <w:r>
        <w:rPr>
          <w:rFonts w:ascii="Lucida Sans Unicode" w:hAnsi="Lucida Sans Unicode" w:cs="Lucida Sans Unicode" w:eastAsia="Lucida Sans Unicode" w:hint="default"/>
          <w:spacing w:val="-1"/>
          <w:w w:val="100"/>
          <w:sz w:val="20"/>
          <w:szCs w:val="20"/>
        </w:rPr>
        <w:t>budget</w:t>
      </w:r>
      <w:r>
        <w:rPr>
          <w:rFonts w:ascii="Lucida Sans Unicode" w:hAnsi="Lucida Sans Unicode" w:cs="Lucida Sans Unicode" w:eastAsia="Lucida Sans Unicode" w:hint="default"/>
          <w:spacing w:val="1"/>
          <w:w w:val="100"/>
          <w:sz w:val="20"/>
          <w:szCs w:val="20"/>
        </w:rPr>
        <w:t> </w:t>
      </w:r>
      <w:r>
        <w:rPr>
          <w:rFonts w:ascii="Lucida Sans Unicode" w:hAnsi="Lucida Sans Unicode" w:cs="Lucida Sans Unicode" w:eastAsia="Lucida Sans Unicode" w:hint="default"/>
          <w:w w:val="100"/>
          <w:sz w:val="20"/>
          <w:szCs w:val="20"/>
        </w:rPr>
        <w:t>allocation</w:t>
      </w:r>
      <w:hyperlink w:history="true" w:anchor="_bookmark52">
        <w:r>
          <w:rPr>
            <w:rFonts w:ascii="Lucida Sans Unicode" w:hAnsi="Lucida Sans Unicode" w:cs="Lucida Sans Unicode" w:eastAsia="Lucida Sans Unicode" w:hint="default"/>
            <w:w w:val="100"/>
            <w:position w:val="6"/>
            <w:sz w:val="8"/>
            <w:szCs w:val="8"/>
          </w:rPr>
          <w:t>116</w:t>
        </w:r>
        <w:r>
          <w:rPr>
            <w:rFonts w:ascii="Lucida Sans Unicode" w:hAnsi="Lucida Sans Unicode" w:cs="Lucida Sans Unicode" w:eastAsia="Lucida Sans Unicode" w:hint="default"/>
            <w:w w:val="100"/>
            <w:sz w:val="8"/>
            <w:szCs w:val="8"/>
          </w:rPr>
        </w:r>
      </w:hyperlink>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7" w:after="0"/>
        <w:ind w:right="0"/>
        <w:rPr>
          <w:rFonts w:ascii="Lucida Sans Unicode" w:hAnsi="Lucida Sans Unicode" w:cs="Lucida Sans Unicode" w:eastAsia="Lucida Sans Unicode" w:hint="default"/>
          <w:sz w:val="13"/>
          <w:szCs w:val="13"/>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318" w:hanging="1"/>
        <w:jc w:val="left"/>
        <w:rPr>
          <w:rFonts w:ascii="Lucida Sans Unicode" w:hAnsi="Lucida Sans Unicode" w:cs="Lucida Sans Unicode" w:eastAsia="Lucida Sans Unicode" w:hint="default"/>
          <w:sz w:val="16"/>
          <w:szCs w:val="16"/>
        </w:rPr>
      </w:pPr>
      <w:r>
        <w:rPr>
          <w:rFonts w:ascii="Lucida Sans Unicode"/>
          <w:position w:val="6"/>
          <w:sz w:val="8"/>
        </w:rPr>
        <w:t>115</w:t>
      </w:r>
      <w:r>
        <w:rPr>
          <w:rFonts w:ascii="Lucida Sans Unicode"/>
          <w:spacing w:val="20"/>
          <w:position w:val="6"/>
          <w:sz w:val="8"/>
        </w:rPr>
        <w:t> </w:t>
      </w:r>
      <w:r>
        <w:rPr>
          <w:rFonts w:ascii="Lucida Sans Unicode"/>
          <w:sz w:val="16"/>
        </w:rPr>
        <w:t>The</w:t>
      </w:r>
      <w:r>
        <w:rPr>
          <w:rFonts w:ascii="Lucida Sans Unicode"/>
          <w:spacing w:val="-5"/>
          <w:sz w:val="16"/>
        </w:rPr>
        <w:t> </w:t>
      </w:r>
      <w:r>
        <w:rPr>
          <w:rFonts w:ascii="Lucida Sans Unicode"/>
          <w:color w:val="0000FF"/>
          <w:spacing w:val="-5"/>
          <w:sz w:val="16"/>
        </w:rPr>
      </w:r>
      <w:hyperlink r:id="rId99">
        <w:r>
          <w:rPr>
            <w:rFonts w:ascii="Lucida Sans Unicode"/>
            <w:color w:val="0000FF"/>
            <w:sz w:val="16"/>
            <w:u w:val="single" w:color="0000FF"/>
          </w:rPr>
          <w:t>Belfast</w:t>
        </w:r>
        <w:r>
          <w:rPr>
            <w:rFonts w:ascii="Lucida Sans Unicode"/>
            <w:color w:val="0000FF"/>
            <w:spacing w:val="-3"/>
            <w:sz w:val="16"/>
            <w:u w:val="single" w:color="0000FF"/>
          </w:rPr>
          <w:t> </w:t>
        </w:r>
        <w:r>
          <w:rPr>
            <w:rFonts w:ascii="Lucida Sans Unicode"/>
            <w:color w:val="0000FF"/>
            <w:sz w:val="16"/>
            <w:u w:val="single" w:color="0000FF"/>
          </w:rPr>
          <w:t>Agreement</w:t>
        </w:r>
        <w:r>
          <w:rPr>
            <w:rFonts w:ascii="Lucida Sans Unicode"/>
            <w:color w:val="0000FF"/>
            <w:spacing w:val="-4"/>
            <w:sz w:val="16"/>
            <w:u w:val="single" w:color="0000FF"/>
          </w:rPr>
          <w:t> </w:t>
        </w:r>
        <w:r>
          <w:rPr>
            <w:rFonts w:ascii="Lucida Sans Unicode"/>
            <w:color w:val="0000FF"/>
            <w:spacing w:val="-4"/>
            <w:sz w:val="16"/>
          </w:rPr>
        </w:r>
      </w:hyperlink>
      <w:r>
        <w:rPr>
          <w:rFonts w:ascii="Lucida Sans Unicode"/>
          <w:sz w:val="16"/>
        </w:rPr>
        <w:t>(also</w:t>
      </w:r>
      <w:r>
        <w:rPr>
          <w:rFonts w:ascii="Lucida Sans Unicode"/>
          <w:spacing w:val="-5"/>
          <w:sz w:val="16"/>
        </w:rPr>
        <w:t> </w:t>
      </w:r>
      <w:r>
        <w:rPr>
          <w:rFonts w:ascii="Lucida Sans Unicode"/>
          <w:sz w:val="16"/>
        </w:rPr>
        <w:t>known</w:t>
      </w:r>
      <w:r>
        <w:rPr>
          <w:rFonts w:ascii="Lucida Sans Unicode"/>
          <w:spacing w:val="-4"/>
          <w:sz w:val="16"/>
        </w:rPr>
        <w:t> </w:t>
      </w:r>
      <w:r>
        <w:rPr>
          <w:rFonts w:ascii="Lucida Sans Unicode"/>
          <w:sz w:val="16"/>
        </w:rPr>
        <w:t>as</w:t>
      </w:r>
      <w:r>
        <w:rPr>
          <w:rFonts w:ascii="Lucida Sans Unicode"/>
          <w:spacing w:val="-7"/>
          <w:sz w:val="16"/>
        </w:rPr>
        <w:t> </w:t>
      </w:r>
      <w:r>
        <w:rPr>
          <w:rFonts w:ascii="Lucida Sans Unicode"/>
          <w:sz w:val="16"/>
        </w:rPr>
        <w:t>the</w:t>
      </w:r>
      <w:r>
        <w:rPr>
          <w:rFonts w:ascii="Lucida Sans Unicode"/>
          <w:spacing w:val="-5"/>
          <w:sz w:val="16"/>
        </w:rPr>
        <w:t> </w:t>
      </w:r>
      <w:r>
        <w:rPr>
          <w:rFonts w:ascii="Lucida Sans Unicode"/>
          <w:sz w:val="16"/>
        </w:rPr>
        <w:t>Good</w:t>
      </w:r>
      <w:r>
        <w:rPr>
          <w:rFonts w:ascii="Lucida Sans Unicode"/>
          <w:spacing w:val="-5"/>
          <w:sz w:val="16"/>
        </w:rPr>
        <w:t> </w:t>
      </w:r>
      <w:r>
        <w:rPr>
          <w:rFonts w:ascii="Lucida Sans Unicode"/>
          <w:sz w:val="16"/>
        </w:rPr>
        <w:t>Friday</w:t>
      </w:r>
      <w:r>
        <w:rPr>
          <w:rFonts w:ascii="Lucida Sans Unicode"/>
          <w:spacing w:val="-6"/>
          <w:sz w:val="16"/>
        </w:rPr>
        <w:t> </w:t>
      </w:r>
      <w:r>
        <w:rPr>
          <w:rFonts w:ascii="Lucida Sans Unicode"/>
          <w:sz w:val="16"/>
        </w:rPr>
        <w:t>Agreement)</w:t>
      </w:r>
      <w:r>
        <w:rPr>
          <w:rFonts w:ascii="Lucida Sans Unicode"/>
          <w:spacing w:val="-7"/>
          <w:sz w:val="16"/>
        </w:rPr>
        <w:t> </w:t>
      </w:r>
      <w:r>
        <w:rPr>
          <w:rFonts w:ascii="Lucida Sans Unicode"/>
          <w:sz w:val="16"/>
        </w:rPr>
        <w:t>was</w:t>
      </w:r>
      <w:r>
        <w:rPr>
          <w:rFonts w:ascii="Lucida Sans Unicode"/>
          <w:spacing w:val="-5"/>
          <w:sz w:val="16"/>
        </w:rPr>
        <w:t> </w:t>
      </w:r>
      <w:r>
        <w:rPr>
          <w:rFonts w:ascii="Lucida Sans Unicode"/>
          <w:sz w:val="16"/>
        </w:rPr>
        <w:t>reached</w:t>
      </w:r>
      <w:r>
        <w:rPr>
          <w:rFonts w:ascii="Lucida Sans Unicode"/>
          <w:spacing w:val="-5"/>
          <w:sz w:val="16"/>
        </w:rPr>
        <w:t> </w:t>
      </w:r>
      <w:r>
        <w:rPr>
          <w:rFonts w:ascii="Lucida Sans Unicode"/>
          <w:sz w:val="16"/>
        </w:rPr>
        <w:t>in</w:t>
      </w:r>
      <w:r>
        <w:rPr>
          <w:rFonts w:ascii="Lucida Sans Unicode"/>
          <w:spacing w:val="-4"/>
          <w:sz w:val="16"/>
        </w:rPr>
        <w:t> </w:t>
      </w:r>
      <w:r>
        <w:rPr>
          <w:rFonts w:ascii="Lucida Sans Unicode"/>
          <w:sz w:val="16"/>
        </w:rPr>
        <w:t>multi-party</w:t>
      </w:r>
      <w:r>
        <w:rPr>
          <w:rFonts w:ascii="Lucida Sans Unicode"/>
          <w:spacing w:val="-8"/>
          <w:sz w:val="16"/>
        </w:rPr>
        <w:t> </w:t>
      </w:r>
      <w:r>
        <w:rPr>
          <w:rFonts w:ascii="Lucida Sans Unicode"/>
          <w:sz w:val="16"/>
        </w:rPr>
        <w:t>negotiations</w:t>
      </w:r>
      <w:r>
        <w:rPr>
          <w:rFonts w:ascii="Lucida Sans Unicode"/>
          <w:spacing w:val="-7"/>
          <w:sz w:val="16"/>
        </w:rPr>
        <w:t> </w:t>
      </w:r>
      <w:r>
        <w:rPr>
          <w:rFonts w:ascii="Lucida Sans Unicode"/>
          <w:sz w:val="16"/>
        </w:rPr>
        <w:t>on</w:t>
      </w:r>
      <w:r>
        <w:rPr>
          <w:rFonts w:ascii="Lucida Sans Unicode"/>
          <w:spacing w:val="-4"/>
          <w:sz w:val="16"/>
        </w:rPr>
        <w:t> </w:t>
      </w:r>
      <w:r>
        <w:rPr>
          <w:rFonts w:ascii="Lucida Sans Unicode"/>
          <w:sz w:val="16"/>
        </w:rPr>
        <w:t>10</w:t>
      </w:r>
      <w:r>
        <w:rPr>
          <w:rFonts w:ascii="Lucida Sans Unicode"/>
          <w:spacing w:val="-5"/>
          <w:sz w:val="16"/>
        </w:rPr>
        <w:t> </w:t>
      </w:r>
      <w:r>
        <w:rPr>
          <w:rFonts w:ascii="Lucida Sans Unicode"/>
          <w:sz w:val="16"/>
        </w:rPr>
        <w:t>April </w:t>
      </w:r>
      <w:r>
        <w:rPr>
          <w:rFonts w:ascii="Lucida Sans Unicode"/>
          <w:sz w:val="16"/>
        </w:rPr>
        <w:t>1998. It sets out a plan for devolved government in Northern Ireland on a stable and inclusive basis and provided for the creation of Human Rights and Equality commissions, the early release of terrorist prisoners, the decommissioning of paramilitary weapons and reforms of criminal justice and policing. [as 21 October</w:t>
      </w:r>
      <w:r>
        <w:rPr>
          <w:rFonts w:ascii="Lucida Sans Unicode"/>
          <w:spacing w:val="-12"/>
          <w:sz w:val="16"/>
        </w:rPr>
        <w:t> </w:t>
      </w:r>
      <w:r>
        <w:rPr>
          <w:rFonts w:ascii="Lucida Sans Unicode"/>
          <w:sz w:val="16"/>
        </w:rPr>
        <w:t>2009]</w:t>
      </w:r>
    </w:p>
    <w:p>
      <w:pPr>
        <w:spacing w:line="204"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116  </w:t>
      </w:r>
      <w:r>
        <w:rPr>
          <w:rFonts w:ascii="Lucida Sans Unicode"/>
          <w:color w:val="0000FF"/>
          <w:sz w:val="16"/>
        </w:rPr>
      </w:r>
      <w:hyperlink r:id="rId99">
        <w:r>
          <w:rPr>
            <w:rFonts w:ascii="Lucida Sans Unicode"/>
            <w:color w:val="0000FF"/>
            <w:sz w:val="16"/>
            <w:u w:val="single" w:color="0000FF"/>
          </w:rPr>
          <w:t>Belfast Agreement </w:t>
        </w:r>
        <w:r>
          <w:rPr>
            <w:rFonts w:ascii="Lucida Sans Unicode"/>
            <w:color w:val="0000FF"/>
            <w:sz w:val="16"/>
          </w:rPr>
        </w:r>
      </w:hyperlink>
      <w:r>
        <w:rPr>
          <w:rFonts w:ascii="Lucida Sans Unicode"/>
          <w:sz w:val="16"/>
        </w:rPr>
        <w:t>Strand One para 9 [as 21 October</w:t>
      </w:r>
      <w:r>
        <w:rPr>
          <w:rFonts w:ascii="Lucida Sans Unicode"/>
          <w:spacing w:val="-35"/>
          <w:sz w:val="16"/>
        </w:rPr>
        <w:t> </w:t>
      </w:r>
      <w:r>
        <w:rPr>
          <w:rFonts w:ascii="Lucida Sans Unicode"/>
          <w:sz w:val="16"/>
        </w:rPr>
        <w:t>2009]</w:t>
      </w:r>
    </w:p>
    <w:p>
      <w:pPr>
        <w:spacing w:after="0" w:line="204"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220" w:lineRule="auto" w:before="44"/>
        <w:ind w:right="175"/>
        <w:jc w:val="left"/>
      </w:pPr>
      <w:bookmarkStart w:name="_bookmark53" w:id="137"/>
      <w:bookmarkEnd w:id="137"/>
      <w:r>
        <w:rPr/>
      </w:r>
      <w:r>
        <w:rPr/>
        <w:t>The Committee for Finance and Personnel is a statutory committee and was </w:t>
      </w:r>
      <w:r>
        <w:rPr>
          <w:spacing w:val="-1"/>
        </w:rPr>
        <w:t>established</w:t>
      </w:r>
      <w:r>
        <w:rPr/>
        <w:t> </w:t>
      </w:r>
      <w:r>
        <w:rPr>
          <w:spacing w:val="-1"/>
        </w:rPr>
        <w:t>in</w:t>
      </w:r>
      <w:r>
        <w:rPr/>
        <w:t> </w:t>
      </w:r>
      <w:r>
        <w:rPr>
          <w:spacing w:val="-1"/>
        </w:rPr>
        <w:t>accordance</w:t>
      </w:r>
      <w:r>
        <w:rPr/>
        <w:t> </w:t>
      </w:r>
      <w:r>
        <w:rPr>
          <w:spacing w:val="-1"/>
        </w:rPr>
        <w:t>with</w:t>
      </w:r>
      <w:r>
        <w:rPr/>
        <w:t> </w:t>
      </w:r>
      <w:r>
        <w:rPr>
          <w:spacing w:val="-1"/>
        </w:rPr>
        <w:t>paragraphs</w:t>
      </w:r>
      <w:r>
        <w:rPr/>
        <w:t> 8 and 9 of the </w:t>
      </w:r>
      <w:r>
        <w:rPr>
          <w:spacing w:val="-1"/>
        </w:rPr>
        <w:t>Belfast</w:t>
      </w:r>
      <w:r>
        <w:rPr/>
        <w:t> </w:t>
      </w:r>
      <w:r>
        <w:rPr>
          <w:w w:val="100"/>
        </w:rPr>
        <w:t>Agreement</w:t>
      </w:r>
      <w:hyperlink w:history="true" w:anchor="_bookmark53">
        <w:r>
          <w:rPr>
            <w:w w:val="100"/>
            <w:position w:val="6"/>
            <w:sz w:val="8"/>
          </w:rPr>
          <w:t>117</w:t>
        </w:r>
      </w:hyperlink>
      <w:r>
        <w:rPr>
          <w:w w:val="100"/>
          <w:position w:val="6"/>
          <w:sz w:val="8"/>
        </w:rPr>
        <w:t> </w:t>
      </w:r>
      <w:r>
        <w:rPr/>
        <w:t>, </w:t>
      </w:r>
      <w:r>
        <w:rPr/>
      </w:r>
      <w:r>
        <w:rPr>
          <w:spacing w:val="-1"/>
        </w:rPr>
        <w:t>section</w:t>
      </w:r>
      <w:r>
        <w:rPr/>
        <w:t> 29 of the </w:t>
      </w:r>
      <w:r>
        <w:rPr>
          <w:rFonts w:ascii="Trebuchet MS"/>
          <w:i/>
          <w:spacing w:val="-1"/>
          <w:w w:val="108"/>
        </w:rPr>
        <w:t>Northern</w:t>
      </w:r>
      <w:r>
        <w:rPr>
          <w:rFonts w:ascii="Trebuchet MS"/>
          <w:i/>
          <w:w w:val="108"/>
        </w:rPr>
        <w:t> </w:t>
      </w:r>
      <w:r>
        <w:rPr>
          <w:rFonts w:ascii="Trebuchet MS"/>
          <w:i/>
          <w:spacing w:val="-1"/>
          <w:w w:val="107"/>
        </w:rPr>
        <w:t>Ireland</w:t>
      </w:r>
      <w:r>
        <w:rPr>
          <w:rFonts w:ascii="Trebuchet MS"/>
          <w:i/>
          <w:w w:val="107"/>
        </w:rPr>
        <w:t> </w:t>
      </w:r>
      <w:r>
        <w:rPr>
          <w:rFonts w:ascii="Trebuchet MS"/>
          <w:i/>
          <w:w w:val="105"/>
        </w:rPr>
        <w:t>Act </w:t>
      </w:r>
      <w:r>
        <w:rPr>
          <w:rFonts w:ascii="Trebuchet MS"/>
          <w:i/>
          <w:w w:val="120"/>
        </w:rPr>
        <w:t>1998</w:t>
      </w:r>
      <w:hyperlink w:history="true" w:anchor="_bookmark53">
        <w:r>
          <w:rPr>
            <w:rFonts w:ascii="Trebuchet MS"/>
            <w:i/>
            <w:w w:val="120"/>
            <w:position w:val="6"/>
            <w:sz w:val="8"/>
          </w:rPr>
          <w:t>118</w:t>
        </w:r>
      </w:hyperlink>
      <w:r>
        <w:rPr>
          <w:rFonts w:ascii="Trebuchet MS"/>
          <w:i/>
          <w:spacing w:val="29"/>
          <w:w w:val="120"/>
          <w:position w:val="6"/>
          <w:sz w:val="8"/>
        </w:rPr>
        <w:t> </w:t>
      </w:r>
      <w:r>
        <w:rPr/>
        <w:t>and </w:t>
      </w:r>
      <w:r>
        <w:rPr>
          <w:spacing w:val="-1"/>
        </w:rPr>
        <w:t>under</w:t>
      </w:r>
      <w:r>
        <w:rPr/>
        <w:t> </w:t>
      </w:r>
      <w:r>
        <w:rPr>
          <w:spacing w:val="-1"/>
        </w:rPr>
        <w:t>Assembly</w:t>
      </w:r>
      <w:r>
        <w:rPr/>
        <w:t> </w:t>
      </w:r>
      <w:r>
        <w:rPr>
          <w:spacing w:val="-1"/>
        </w:rPr>
        <w:t>Standing</w:t>
      </w:r>
      <w:r>
        <w:rPr/>
        <w:t> </w:t>
      </w:r>
      <w:r>
        <w:rPr>
          <w:spacing w:val="-1"/>
        </w:rPr>
        <w:t>Order </w:t>
      </w:r>
      <w:r>
        <w:rPr>
          <w:spacing w:val="-1"/>
        </w:rPr>
      </w:r>
      <w:r>
        <w:rPr>
          <w:spacing w:val="1"/>
          <w:w w:val="100"/>
        </w:rPr>
        <w:t>48</w:t>
      </w:r>
      <w:hyperlink w:history="true" w:anchor="_bookmark53">
        <w:r>
          <w:rPr>
            <w:spacing w:val="1"/>
            <w:w w:val="100"/>
            <w:position w:val="6"/>
            <w:sz w:val="8"/>
          </w:rPr>
          <w:t>119</w:t>
        </w:r>
      </w:hyperlink>
      <w:r>
        <w:rPr>
          <w:w w:val="100"/>
          <w:position w:val="6"/>
          <w:sz w:val="8"/>
        </w:rPr>
        <w:t> </w:t>
      </w:r>
      <w:r>
        <w:rPr/>
        <w:t>. </w:t>
      </w:r>
      <w:r>
        <w:rPr>
          <w:spacing w:val="-1"/>
        </w:rPr>
        <w:t>The</w:t>
      </w:r>
      <w:r>
        <w:rPr/>
        <w:t> </w:t>
      </w:r>
      <w:r>
        <w:rPr>
          <w:spacing w:val="-1"/>
        </w:rPr>
        <w:t>Committee</w:t>
      </w:r>
      <w:r>
        <w:rPr/>
        <w:t> has a </w:t>
      </w:r>
      <w:r>
        <w:rPr>
          <w:spacing w:val="-1"/>
        </w:rPr>
        <w:t>scrutiny,</w:t>
      </w:r>
      <w:r>
        <w:rPr/>
        <w:t> </w:t>
      </w:r>
      <w:r>
        <w:rPr>
          <w:spacing w:val="-1"/>
        </w:rPr>
        <w:t>policy</w:t>
      </w:r>
      <w:r>
        <w:rPr/>
        <w:t> </w:t>
      </w:r>
      <w:r>
        <w:rPr>
          <w:spacing w:val="-1"/>
        </w:rPr>
        <w:t>development</w:t>
      </w:r>
      <w:r>
        <w:rPr/>
        <w:t> and </w:t>
      </w:r>
      <w:r>
        <w:rPr>
          <w:spacing w:val="-1"/>
        </w:rPr>
        <w:t>consultation</w:t>
      </w:r>
      <w:r>
        <w:rPr/>
        <w:t> </w:t>
      </w:r>
      <w:r>
        <w:rPr>
          <w:spacing w:val="-1"/>
        </w:rPr>
        <w:t>role</w:t>
      </w:r>
      <w:r>
        <w:rPr/>
        <w:t> </w:t>
      </w:r>
      <w:r>
        <w:rPr>
          <w:spacing w:val="-1"/>
        </w:rPr>
        <w:t>with</w:t>
      </w:r>
      <w:r>
        <w:rPr/>
        <w:t> </w:t>
      </w:r>
      <w:r>
        <w:rPr/>
        <w:t>respect to the</w:t>
      </w:r>
      <w:r>
        <w:rPr>
          <w:spacing w:val="-10"/>
        </w:rPr>
        <w:t> </w:t>
      </w:r>
      <w:r>
        <w:rPr/>
        <w:t>DFP.</w:t>
      </w:r>
    </w:p>
    <w:p>
      <w:pPr>
        <w:pStyle w:val="BodyText"/>
        <w:spacing w:line="220" w:lineRule="auto" w:before="119"/>
        <w:ind w:right="175"/>
        <w:jc w:val="left"/>
      </w:pPr>
      <w:r>
        <w:rPr/>
        <w:t>The committees of the Assembly play an important consultative and advisory role throughout the stages of the budget formation. During stage 1 of the process, departments consult Assembly subject committees on the DPR. Subject committees take oral evidence and written briefing from the Minister and senior departmental officials and other interested parties. It is for committees to decide how widely they consult before providing feedback on the DPR to the relevant</w:t>
      </w:r>
      <w:r>
        <w:rPr>
          <w:spacing w:val="-35"/>
        </w:rPr>
        <w:t> </w:t>
      </w:r>
      <w:r>
        <w:rPr/>
        <w:t>department.</w:t>
      </w:r>
    </w:p>
    <w:p>
      <w:pPr>
        <w:pStyle w:val="BodyText"/>
        <w:spacing w:line="220" w:lineRule="auto" w:before="119"/>
        <w:ind w:right="258"/>
        <w:jc w:val="left"/>
      </w:pPr>
      <w:r>
        <w:rPr/>
        <w:t>Stage 2 of the process involves consultation between committees and the Executive on the EPR. Committees are asked for their views on the relative priority that might be attached to different policies and programmes within the EPR. They may also give their views on the scope for meeting new challenges, potentially by reducing some services, improving effectiveness or through efficiency savings and improvements. At this stage, committees will consult with their department and more widely if they see fit, in forming an opinion on the EPR. The Committee for Finance and Personnel is responsible for co-ordinating the various responses and producing a report for submission to the DFP in</w:t>
      </w:r>
      <w:r>
        <w:rPr>
          <w:spacing w:val="-24"/>
        </w:rPr>
        <w:t> </w:t>
      </w:r>
      <w:r>
        <w:rPr/>
        <w:t>August.</w:t>
      </w:r>
    </w:p>
    <w:p>
      <w:pPr>
        <w:pStyle w:val="BodyText"/>
        <w:spacing w:line="220" w:lineRule="auto" w:before="120"/>
        <w:ind w:right="117"/>
        <w:jc w:val="left"/>
      </w:pPr>
      <w:r>
        <w:rPr/>
        <w:t>The last significant opportunity for committee influence on the budget process comes during stage 3, the draft budget stage. At this stage, the Executive consults with the Assembly committees and the public on the proposals contained within the draft budget. The Committee for Finance and Personnel is responsible for co- ordinating the responses to the draft budget from all the Assembly committees. It also</w:t>
      </w:r>
      <w:r>
        <w:rPr>
          <w:spacing w:val="-9"/>
        </w:rPr>
        <w:t> </w:t>
      </w:r>
      <w:r>
        <w:rPr/>
        <w:t>initiates</w:t>
      </w:r>
      <w:r>
        <w:rPr>
          <w:spacing w:val="-9"/>
        </w:rPr>
        <w:t> </w:t>
      </w:r>
      <w:r>
        <w:rPr/>
        <w:t>a</w:t>
      </w:r>
      <w:r>
        <w:rPr>
          <w:spacing w:val="-7"/>
        </w:rPr>
        <w:t> </w:t>
      </w:r>
      <w:r>
        <w:rPr/>
        <w:t>‘take</w:t>
      </w:r>
      <w:r>
        <w:rPr>
          <w:spacing w:val="-8"/>
        </w:rPr>
        <w:t> </w:t>
      </w:r>
      <w:r>
        <w:rPr/>
        <w:t>note’</w:t>
      </w:r>
      <w:r>
        <w:rPr>
          <w:spacing w:val="-9"/>
        </w:rPr>
        <w:t> </w:t>
      </w:r>
      <w:r>
        <w:rPr/>
        <w:t>budget</w:t>
      </w:r>
      <w:r>
        <w:rPr>
          <w:spacing w:val="-8"/>
        </w:rPr>
        <w:t> </w:t>
      </w:r>
      <w:r>
        <w:rPr/>
        <w:t>debate</w:t>
      </w:r>
      <w:r>
        <w:rPr>
          <w:spacing w:val="-6"/>
        </w:rPr>
        <w:t> </w:t>
      </w:r>
      <w:r>
        <w:rPr/>
        <w:t>in</w:t>
      </w:r>
      <w:r>
        <w:rPr>
          <w:spacing w:val="-9"/>
        </w:rPr>
        <w:t> </w:t>
      </w:r>
      <w:r>
        <w:rPr/>
        <w:t>the</w:t>
      </w:r>
      <w:r>
        <w:rPr>
          <w:spacing w:val="-6"/>
        </w:rPr>
        <w:t> </w:t>
      </w:r>
      <w:r>
        <w:rPr/>
        <w:t>Assembly</w:t>
      </w:r>
      <w:r>
        <w:rPr>
          <w:spacing w:val="-6"/>
        </w:rPr>
        <w:t> </w:t>
      </w:r>
      <w:r>
        <w:rPr/>
        <w:t>in</w:t>
      </w:r>
      <w:r>
        <w:rPr>
          <w:spacing w:val="-7"/>
        </w:rPr>
        <w:t> </w:t>
      </w:r>
      <w:r>
        <w:rPr/>
        <w:t>mid-November,</w:t>
      </w:r>
      <w:r>
        <w:rPr>
          <w:spacing w:val="-8"/>
        </w:rPr>
        <w:t> </w:t>
      </w:r>
      <w:r>
        <w:rPr/>
        <w:t>at</w:t>
      </w:r>
      <w:r>
        <w:rPr>
          <w:spacing w:val="-9"/>
        </w:rPr>
        <w:t> </w:t>
      </w:r>
      <w:r>
        <w:rPr/>
        <w:t>which </w:t>
      </w:r>
      <w:r>
        <w:rPr/>
        <w:t>the proposals in the draft budget are debated by the full Assembly. Following this debate, the Committee for Finance and Personnel produces a report on the draft budget by the end of November, which is submitted to the Executive.  The Minister for Finance and Personnel accordingly introduces a revised budget in the Assembly in mid-December for debate and approval. There is little scope for influence at this stage of the</w:t>
      </w:r>
      <w:r>
        <w:rPr>
          <w:spacing w:val="-9"/>
        </w:rPr>
        <w:t> </w:t>
      </w:r>
      <w:r>
        <w:rPr/>
        <w:t>process.</w:t>
      </w:r>
    </w:p>
    <w:p>
      <w:pPr>
        <w:pStyle w:val="BodyText"/>
        <w:spacing w:line="220" w:lineRule="auto" w:before="120"/>
        <w:ind w:right="175"/>
        <w:jc w:val="left"/>
      </w:pPr>
      <w:r>
        <w:rPr/>
        <w:t>Thus, the budget process in Northern Ireland is designed to provide a number of opportunities for committees, Members and the public to contribute to the</w:t>
      </w:r>
      <w:r>
        <w:rPr>
          <w:spacing w:val="-23"/>
        </w:rPr>
        <w:t> </w:t>
      </w:r>
      <w:r>
        <w:rPr/>
        <w:t>budget. </w:t>
      </w:r>
      <w:r>
        <w:rPr/>
        <w:t>In addition, the role and remit of the committees provides extensive powers for committees to scrutinise the activities of departments and the</w:t>
      </w:r>
      <w:r>
        <w:rPr>
          <w:spacing w:val="-23"/>
        </w:rPr>
        <w:t> </w:t>
      </w:r>
      <w:r>
        <w:rPr/>
        <w:t>Executive.</w:t>
      </w:r>
    </w:p>
    <w:p>
      <w:pPr>
        <w:pStyle w:val="BodyText"/>
        <w:spacing w:line="220" w:lineRule="auto" w:before="120"/>
        <w:ind w:right="175"/>
        <w:jc w:val="left"/>
      </w:pPr>
      <w:r>
        <w:rPr/>
        <w:t>Committees have additional scope for budget scrutiny at quarterly monitoring rounds and in assessing progress in the achievement of the PfG targets and</w:t>
      </w:r>
      <w:r>
        <w:rPr>
          <w:spacing w:val="-45"/>
        </w:rPr>
        <w:t> </w:t>
      </w:r>
      <w:r>
        <w:rPr/>
        <w:t>Public </w:t>
      </w:r>
      <w:r>
        <w:rPr/>
        <w:t>Service Agreements.  They are also afforded the opportunity to</w:t>
      </w:r>
      <w:r>
        <w:rPr>
          <w:spacing w:val="-31"/>
        </w:rPr>
        <w:t> </w:t>
      </w:r>
      <w:r>
        <w:rPr/>
        <w:t>scrutinise</w:t>
      </w:r>
    </w:p>
    <w:p>
      <w:pPr>
        <w:spacing w:line="240" w:lineRule="auto" w:before="5"/>
        <w:ind w:right="0"/>
        <w:rPr>
          <w:rFonts w:ascii="Lucida Sans Unicode" w:hAnsi="Lucida Sans Unicode" w:cs="Lucida Sans Unicode" w:eastAsia="Lucida Sans Unicode" w:hint="default"/>
          <w:sz w:val="7"/>
          <w:szCs w:val="7"/>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117 </w:t>
      </w:r>
      <w:r>
        <w:rPr>
          <w:rFonts w:ascii="Lucida Sans Unicode"/>
          <w:color w:val="0000FF"/>
          <w:sz w:val="16"/>
        </w:rPr>
      </w:r>
      <w:hyperlink r:id="rId99">
        <w:r>
          <w:rPr>
            <w:rFonts w:ascii="Lucida Sans Unicode"/>
            <w:color w:val="0000FF"/>
            <w:sz w:val="16"/>
            <w:u w:val="single" w:color="0000FF"/>
          </w:rPr>
          <w:t>Belfast Agreement </w:t>
        </w:r>
        <w:r>
          <w:rPr>
            <w:rFonts w:ascii="Lucida Sans Unicode"/>
            <w:color w:val="0000FF"/>
            <w:sz w:val="16"/>
          </w:rPr>
        </w:r>
      </w:hyperlink>
      <w:r>
        <w:rPr>
          <w:rFonts w:ascii="Lucida Sans Unicode"/>
          <w:sz w:val="16"/>
        </w:rPr>
        <w:t>Strand One paras 8 and 9 [as 21 October</w:t>
      </w:r>
      <w:r>
        <w:rPr>
          <w:rFonts w:ascii="Lucida Sans Unicode"/>
          <w:spacing w:val="-12"/>
          <w:sz w:val="16"/>
        </w:rPr>
        <w:t> </w:t>
      </w:r>
      <w:r>
        <w:rPr>
          <w:rFonts w:ascii="Lucida Sans Unicode"/>
          <w:sz w:val="16"/>
        </w:rPr>
        <w:t>2009]</w:t>
      </w:r>
    </w:p>
    <w:p>
      <w:pPr>
        <w:spacing w:line="188"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w w:val="105"/>
          <w:position w:val="6"/>
          <w:sz w:val="8"/>
        </w:rPr>
        <w:t>118</w:t>
      </w:r>
      <w:r>
        <w:rPr>
          <w:rFonts w:ascii="Lucida Sans Unicode"/>
          <w:spacing w:val="16"/>
          <w:w w:val="105"/>
          <w:position w:val="6"/>
          <w:sz w:val="8"/>
        </w:rPr>
        <w:t> </w:t>
      </w:r>
      <w:r>
        <w:rPr>
          <w:rFonts w:ascii="Lucida Sans Unicode"/>
          <w:color w:val="0000FF"/>
          <w:spacing w:val="16"/>
          <w:w w:val="105"/>
          <w:sz w:val="16"/>
        </w:rPr>
      </w:r>
      <w:hyperlink r:id="rId100">
        <w:r>
          <w:rPr>
            <w:rFonts w:ascii="Lucida Sans Unicode"/>
            <w:color w:val="0000FF"/>
            <w:w w:val="105"/>
            <w:sz w:val="16"/>
            <w:u w:val="single" w:color="0000FF"/>
          </w:rPr>
          <w:t>Section</w:t>
        </w:r>
        <w:r>
          <w:rPr>
            <w:rFonts w:ascii="Lucida Sans Unicode"/>
            <w:color w:val="0000FF"/>
            <w:spacing w:val="-8"/>
            <w:w w:val="105"/>
            <w:sz w:val="16"/>
            <w:u w:val="single" w:color="0000FF"/>
          </w:rPr>
          <w:t> </w:t>
        </w:r>
        <w:r>
          <w:rPr>
            <w:rFonts w:ascii="Lucida Sans Unicode"/>
            <w:color w:val="0000FF"/>
            <w:w w:val="105"/>
            <w:sz w:val="16"/>
            <w:u w:val="single" w:color="0000FF"/>
          </w:rPr>
          <w:t>29</w:t>
        </w:r>
        <w:r>
          <w:rPr>
            <w:rFonts w:ascii="Lucida Sans Unicode"/>
            <w:color w:val="0000FF"/>
            <w:spacing w:val="-11"/>
            <w:w w:val="105"/>
            <w:sz w:val="16"/>
            <w:u w:val="single" w:color="0000FF"/>
          </w:rPr>
          <w:t> </w:t>
        </w:r>
        <w:r>
          <w:rPr>
            <w:rFonts w:ascii="Lucida Sans Unicode"/>
            <w:color w:val="0000FF"/>
            <w:spacing w:val="-11"/>
            <w:w w:val="105"/>
            <w:sz w:val="16"/>
          </w:rPr>
        </w:r>
      </w:hyperlink>
      <w:r>
        <w:rPr>
          <w:rFonts w:ascii="Trebuchet MS"/>
          <w:i/>
          <w:w w:val="105"/>
          <w:sz w:val="16"/>
        </w:rPr>
        <w:t>Northern</w:t>
      </w:r>
      <w:r>
        <w:rPr>
          <w:rFonts w:ascii="Trebuchet MS"/>
          <w:i/>
          <w:spacing w:val="-9"/>
          <w:w w:val="105"/>
          <w:sz w:val="16"/>
        </w:rPr>
        <w:t> </w:t>
      </w:r>
      <w:r>
        <w:rPr>
          <w:rFonts w:ascii="Trebuchet MS"/>
          <w:i/>
          <w:w w:val="105"/>
          <w:sz w:val="16"/>
        </w:rPr>
        <w:t>Ireland</w:t>
      </w:r>
      <w:r>
        <w:rPr>
          <w:rFonts w:ascii="Trebuchet MS"/>
          <w:i/>
          <w:spacing w:val="-6"/>
          <w:w w:val="105"/>
          <w:sz w:val="16"/>
        </w:rPr>
        <w:t> </w:t>
      </w:r>
      <w:r>
        <w:rPr>
          <w:rFonts w:ascii="Trebuchet MS"/>
          <w:i/>
          <w:w w:val="105"/>
          <w:sz w:val="16"/>
        </w:rPr>
        <w:t>Act</w:t>
      </w:r>
      <w:r>
        <w:rPr>
          <w:rFonts w:ascii="Trebuchet MS"/>
          <w:i/>
          <w:spacing w:val="-5"/>
          <w:w w:val="105"/>
          <w:sz w:val="16"/>
        </w:rPr>
        <w:t> </w:t>
      </w:r>
      <w:r>
        <w:rPr>
          <w:rFonts w:ascii="Trebuchet MS"/>
          <w:i/>
          <w:w w:val="105"/>
          <w:sz w:val="16"/>
        </w:rPr>
        <w:t>1998</w:t>
      </w:r>
      <w:r>
        <w:rPr>
          <w:rFonts w:ascii="Trebuchet MS"/>
          <w:i/>
          <w:spacing w:val="-7"/>
          <w:w w:val="105"/>
          <w:sz w:val="16"/>
        </w:rPr>
        <w:t> </w:t>
      </w:r>
      <w:r>
        <w:rPr>
          <w:rFonts w:ascii="Lucida Sans Unicode"/>
          <w:w w:val="105"/>
          <w:sz w:val="16"/>
        </w:rPr>
        <w:t>[as</w:t>
      </w:r>
      <w:r>
        <w:rPr>
          <w:rFonts w:ascii="Lucida Sans Unicode"/>
          <w:spacing w:val="-10"/>
          <w:w w:val="105"/>
          <w:sz w:val="16"/>
        </w:rPr>
        <w:t> </w:t>
      </w:r>
      <w:r>
        <w:rPr>
          <w:rFonts w:ascii="Lucida Sans Unicode"/>
          <w:w w:val="105"/>
          <w:sz w:val="16"/>
        </w:rPr>
        <w:t>21</w:t>
      </w:r>
      <w:r>
        <w:rPr>
          <w:rFonts w:ascii="Lucida Sans Unicode"/>
          <w:spacing w:val="-9"/>
          <w:w w:val="105"/>
          <w:sz w:val="16"/>
        </w:rPr>
        <w:t> </w:t>
      </w:r>
      <w:r>
        <w:rPr>
          <w:rFonts w:ascii="Lucida Sans Unicode"/>
          <w:w w:val="105"/>
          <w:sz w:val="16"/>
        </w:rPr>
        <w:t>October</w:t>
      </w:r>
      <w:r>
        <w:rPr>
          <w:rFonts w:ascii="Lucida Sans Unicode"/>
          <w:spacing w:val="-9"/>
          <w:w w:val="105"/>
          <w:sz w:val="16"/>
        </w:rPr>
        <w:t> </w:t>
      </w:r>
      <w:r>
        <w:rPr>
          <w:rFonts w:ascii="Lucida Sans Unicode"/>
          <w:w w:val="105"/>
          <w:sz w:val="16"/>
        </w:rPr>
        <w:t>2009]</w:t>
      </w:r>
      <w:r>
        <w:rPr>
          <w:rFonts w:ascii="Lucida Sans Unicode"/>
          <w:sz w:val="16"/>
        </w:rPr>
      </w:r>
    </w:p>
    <w:p>
      <w:pPr>
        <w:spacing w:line="217" w:lineRule="exact" w:before="0"/>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119 </w:t>
      </w:r>
      <w:r>
        <w:rPr>
          <w:rFonts w:ascii="Lucida Sans Unicode"/>
          <w:color w:val="0000FF"/>
          <w:sz w:val="16"/>
        </w:rPr>
      </w:r>
      <w:hyperlink r:id="rId101">
        <w:r>
          <w:rPr>
            <w:rFonts w:ascii="Lucida Sans Unicode"/>
            <w:color w:val="0000FF"/>
            <w:sz w:val="16"/>
            <w:u w:val="single" w:color="0000FF"/>
          </w:rPr>
          <w:t>Northern Ireland Assembly Standing Orders </w:t>
        </w:r>
        <w:r>
          <w:rPr>
            <w:rFonts w:ascii="Lucida Sans Unicode"/>
            <w:color w:val="0000FF"/>
            <w:sz w:val="16"/>
          </w:rPr>
        </w:r>
      </w:hyperlink>
      <w:r>
        <w:rPr>
          <w:rFonts w:ascii="Lucida Sans Unicode"/>
          <w:sz w:val="16"/>
        </w:rPr>
        <w:t>(June 2009) [as 21 October</w:t>
      </w:r>
      <w:r>
        <w:rPr>
          <w:rFonts w:ascii="Lucida Sans Unicode"/>
          <w:spacing w:val="-19"/>
          <w:sz w:val="16"/>
        </w:rPr>
        <w:t> </w:t>
      </w:r>
      <w:r>
        <w:rPr>
          <w:rFonts w:ascii="Lucida Sans Unicode"/>
          <w:sz w:val="16"/>
        </w:rPr>
        <w:t>2009]</w:t>
      </w:r>
    </w:p>
    <w:p>
      <w:pPr>
        <w:spacing w:after="0" w:line="217" w:lineRule="exact"/>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BodyText"/>
        <w:spacing w:line="340" w:lineRule="exact" w:before="14"/>
        <w:ind w:right="175"/>
        <w:jc w:val="left"/>
      </w:pPr>
      <w:bookmarkStart w:name="_bookmark54" w:id="138"/>
      <w:bookmarkEnd w:id="138"/>
      <w:r>
        <w:rPr/>
      </w:r>
      <w:r>
        <w:rPr>
          <w:spacing w:val="-1"/>
        </w:rPr>
        <w:t>departmental</w:t>
      </w:r>
      <w:r>
        <w:rPr/>
        <w:t> </w:t>
      </w:r>
      <w:r>
        <w:rPr>
          <w:spacing w:val="-1"/>
        </w:rPr>
        <w:t>bids</w:t>
      </w:r>
      <w:r>
        <w:rPr/>
        <w:t> for </w:t>
      </w:r>
      <w:r>
        <w:rPr>
          <w:spacing w:val="-1"/>
        </w:rPr>
        <w:t>Executive</w:t>
      </w:r>
      <w:r>
        <w:rPr/>
        <w:t> </w:t>
      </w:r>
      <w:r>
        <w:rPr>
          <w:spacing w:val="-1"/>
        </w:rPr>
        <w:t>Programme</w:t>
      </w:r>
      <w:r>
        <w:rPr/>
        <w:t> Funds </w:t>
      </w:r>
      <w:r>
        <w:rPr>
          <w:w w:val="100"/>
        </w:rPr>
        <w:t>(EPFs)</w:t>
      </w:r>
      <w:hyperlink w:history="true" w:anchor="_bookmark54">
        <w:r>
          <w:rPr>
            <w:w w:val="100"/>
            <w:position w:val="6"/>
            <w:sz w:val="8"/>
          </w:rPr>
          <w:t>120</w:t>
        </w:r>
      </w:hyperlink>
      <w:r>
        <w:rPr>
          <w:w w:val="100"/>
          <w:position w:val="6"/>
          <w:sz w:val="8"/>
        </w:rPr>
        <w:t> </w:t>
      </w:r>
      <w:r>
        <w:rPr>
          <w:spacing w:val="-1"/>
        </w:rPr>
        <w:t>and</w:t>
      </w:r>
      <w:r>
        <w:rPr/>
        <w:t> </w:t>
      </w:r>
      <w:r>
        <w:rPr>
          <w:spacing w:val="-1"/>
        </w:rPr>
        <w:t>particular</w:t>
      </w:r>
      <w:r>
        <w:rPr/>
        <w:t> </w:t>
      </w:r>
      <w:r>
        <w:rPr>
          <w:spacing w:val="-1"/>
        </w:rPr>
        <w:t>business</w:t>
      </w:r>
      <w:r>
        <w:rPr/>
        <w:t> </w:t>
      </w:r>
      <w:r>
        <w:rPr/>
        <w:t>areas within their respective</w:t>
      </w:r>
      <w:r>
        <w:rPr>
          <w:spacing w:val="-16"/>
        </w:rPr>
        <w:t> </w:t>
      </w:r>
      <w:r>
        <w:rPr/>
        <w:t>department.</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after="0"/>
        <w:ind w:right="0"/>
        <w:rPr>
          <w:rFonts w:ascii="Lucida Sans Unicode" w:hAnsi="Lucida Sans Unicode" w:cs="Lucida Sans Unicode" w:eastAsia="Lucida Sans Unicode" w:hint="default"/>
          <w:sz w:val="17"/>
          <w:szCs w:val="17"/>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7"/>
        <w:ind w:left="114" w:right="94" w:hanging="1"/>
        <w:jc w:val="left"/>
        <w:rPr>
          <w:rFonts w:ascii="Lucida Sans Unicode" w:hAnsi="Lucida Sans Unicode" w:cs="Lucida Sans Unicode" w:eastAsia="Lucida Sans Unicode" w:hint="default"/>
          <w:sz w:val="16"/>
          <w:szCs w:val="16"/>
        </w:rPr>
      </w:pPr>
      <w:r>
        <w:rPr>
          <w:rFonts w:ascii="Lucida Sans Unicode"/>
          <w:position w:val="6"/>
          <w:sz w:val="8"/>
        </w:rPr>
        <w:t>120 </w:t>
      </w:r>
      <w:r>
        <w:rPr>
          <w:rFonts w:ascii="Lucida Sans Unicode"/>
          <w:sz w:val="16"/>
        </w:rPr>
        <w:t>Executive Programme Funds (EPFs) are targeted funds for use to support programmes or projects of major importance to the </w:t>
      </w:r>
      <w:r>
        <w:rPr>
          <w:rFonts w:ascii="Lucida Sans Unicode"/>
          <w:sz w:val="16"/>
        </w:rPr>
        <w:t>Executive, or which will assist the development of activity across departments, or where resources are required to support activities that a department cannot support from its own</w:t>
      </w:r>
      <w:r>
        <w:rPr>
          <w:rFonts w:ascii="Lucida Sans Unicode"/>
          <w:spacing w:val="-25"/>
          <w:sz w:val="16"/>
        </w:rPr>
        <w:t> </w:t>
      </w:r>
      <w:r>
        <w:rPr>
          <w:rFonts w:ascii="Lucida Sans Unicode"/>
          <w:sz w:val="16"/>
        </w:rPr>
        <w:t>resources.</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spacing w:before="60"/>
        <w:ind w:left="114" w:right="0" w:firstLine="0"/>
        <w:jc w:val="left"/>
        <w:rPr>
          <w:rFonts w:ascii="Trebuchet MS" w:hAnsi="Trebuchet MS" w:cs="Trebuchet MS" w:eastAsia="Trebuchet MS" w:hint="default"/>
          <w:sz w:val="20"/>
          <w:szCs w:val="20"/>
        </w:rPr>
      </w:pPr>
      <w:bookmarkStart w:name="Table 3: Timeline of budget scrutiny in " w:id="139"/>
      <w:bookmarkEnd w:id="139"/>
      <w:r>
        <w:rPr/>
      </w:r>
      <w:r>
        <w:rPr>
          <w:rFonts w:ascii="Trebuchet MS"/>
          <w:b/>
          <w:w w:val="110"/>
          <w:sz w:val="20"/>
        </w:rPr>
        <w:t>Table</w:t>
      </w:r>
      <w:r>
        <w:rPr>
          <w:rFonts w:ascii="Trebuchet MS"/>
          <w:b/>
          <w:spacing w:val="-10"/>
          <w:w w:val="110"/>
          <w:sz w:val="20"/>
        </w:rPr>
        <w:t> </w:t>
      </w:r>
      <w:r>
        <w:rPr>
          <w:rFonts w:ascii="Trebuchet MS"/>
          <w:b/>
          <w:w w:val="110"/>
          <w:sz w:val="20"/>
        </w:rPr>
        <w:t>3:</w:t>
      </w:r>
      <w:r>
        <w:rPr>
          <w:rFonts w:ascii="Trebuchet MS"/>
          <w:b/>
          <w:spacing w:val="-8"/>
          <w:w w:val="110"/>
          <w:sz w:val="20"/>
        </w:rPr>
        <w:t> </w:t>
      </w:r>
      <w:r>
        <w:rPr>
          <w:rFonts w:ascii="Trebuchet MS"/>
          <w:b/>
          <w:w w:val="110"/>
          <w:sz w:val="20"/>
        </w:rPr>
        <w:t>Timeline</w:t>
      </w:r>
      <w:r>
        <w:rPr>
          <w:rFonts w:ascii="Trebuchet MS"/>
          <w:b/>
          <w:spacing w:val="-11"/>
          <w:w w:val="110"/>
          <w:sz w:val="20"/>
        </w:rPr>
        <w:t> </w:t>
      </w:r>
      <w:r>
        <w:rPr>
          <w:rFonts w:ascii="Trebuchet MS"/>
          <w:b/>
          <w:w w:val="110"/>
          <w:sz w:val="20"/>
        </w:rPr>
        <w:t>of</w:t>
      </w:r>
      <w:r>
        <w:rPr>
          <w:rFonts w:ascii="Trebuchet MS"/>
          <w:b/>
          <w:spacing w:val="-8"/>
          <w:w w:val="110"/>
          <w:sz w:val="20"/>
        </w:rPr>
        <w:t> </w:t>
      </w:r>
      <w:r>
        <w:rPr>
          <w:rFonts w:ascii="Trebuchet MS"/>
          <w:b/>
          <w:w w:val="110"/>
          <w:sz w:val="20"/>
        </w:rPr>
        <w:t>budget</w:t>
      </w:r>
      <w:r>
        <w:rPr>
          <w:rFonts w:ascii="Trebuchet MS"/>
          <w:b/>
          <w:spacing w:val="-8"/>
          <w:w w:val="110"/>
          <w:sz w:val="20"/>
        </w:rPr>
        <w:t> </w:t>
      </w:r>
      <w:r>
        <w:rPr>
          <w:rFonts w:ascii="Trebuchet MS"/>
          <w:b/>
          <w:w w:val="110"/>
          <w:sz w:val="20"/>
        </w:rPr>
        <w:t>scrutiny</w:t>
      </w:r>
      <w:r>
        <w:rPr>
          <w:rFonts w:ascii="Trebuchet MS"/>
          <w:b/>
          <w:spacing w:val="-7"/>
          <w:w w:val="110"/>
          <w:sz w:val="20"/>
        </w:rPr>
        <w:t> </w:t>
      </w:r>
      <w:r>
        <w:rPr>
          <w:rFonts w:ascii="Trebuchet MS"/>
          <w:b/>
          <w:w w:val="110"/>
          <w:sz w:val="20"/>
        </w:rPr>
        <w:t>in</w:t>
      </w:r>
      <w:r>
        <w:rPr>
          <w:rFonts w:ascii="Trebuchet MS"/>
          <w:b/>
          <w:spacing w:val="-9"/>
          <w:w w:val="110"/>
          <w:sz w:val="20"/>
        </w:rPr>
        <w:t> </w:t>
      </w:r>
      <w:r>
        <w:rPr>
          <w:rFonts w:ascii="Trebuchet MS"/>
          <w:b/>
          <w:w w:val="110"/>
          <w:sz w:val="20"/>
        </w:rPr>
        <w:t>Northern</w:t>
      </w:r>
      <w:r>
        <w:rPr>
          <w:rFonts w:ascii="Trebuchet MS"/>
          <w:b/>
          <w:spacing w:val="-9"/>
          <w:w w:val="110"/>
          <w:sz w:val="20"/>
        </w:rPr>
        <w:t> </w:t>
      </w:r>
      <w:r>
        <w:rPr>
          <w:rFonts w:ascii="Trebuchet MS"/>
          <w:b/>
          <w:w w:val="110"/>
          <w:sz w:val="20"/>
        </w:rPr>
        <w:t>Ireland</w:t>
      </w:r>
      <w:r>
        <w:rPr>
          <w:rFonts w:ascii="Trebuchet MS"/>
          <w:sz w:val="20"/>
        </w:rPr>
      </w:r>
    </w:p>
    <w:p>
      <w:pPr>
        <w:spacing w:line="240" w:lineRule="auto" w:before="10" w:after="0"/>
        <w:ind w:right="0"/>
        <w:rPr>
          <w:rFonts w:ascii="Trebuchet MS" w:hAnsi="Trebuchet MS" w:cs="Trebuchet MS" w:eastAsia="Trebuchet MS" w:hint="default"/>
          <w:b/>
          <w:bCs/>
          <w:sz w:val="23"/>
          <w:szCs w:val="23"/>
        </w:rPr>
      </w:pPr>
    </w:p>
    <w:p>
      <w:pPr>
        <w:spacing w:line="25" w:lineRule="exact"/>
        <w:ind w:left="1670" w:right="0" w:firstLine="0"/>
        <w:rPr>
          <w:rFonts w:ascii="Trebuchet MS" w:hAnsi="Trebuchet MS" w:cs="Trebuchet MS" w:eastAsia="Trebuchet MS" w:hint="default"/>
          <w:sz w:val="2"/>
          <w:szCs w:val="2"/>
        </w:rPr>
      </w:pPr>
      <w:r>
        <w:rPr>
          <w:rFonts w:ascii="Trebuchet MS" w:hAnsi="Trebuchet MS" w:cs="Trebuchet MS" w:eastAsia="Trebuchet MS" w:hint="default"/>
          <w:position w:val="0"/>
          <w:sz w:val="2"/>
          <w:szCs w:val="2"/>
        </w:rPr>
        <w:pict>
          <v:group style="width:340.65pt;height:1.25pt;mso-position-horizontal-relative:char;mso-position-vertical-relative:line" coordorigin="0,0" coordsize="6813,25">
            <v:group style="position:absolute;left:11;top:1;width:6789;height:2" coordorigin="11,1" coordsize="6789,2">
              <v:shape style="position:absolute;left:11;top:1;width:6789;height:2" coordorigin="11,1" coordsize="6789,0" path="m11,1l6799,1e" filled="false" stroked="true" strokeweight=".06pt" strokecolor="#000000">
                <v:path arrowok="t"/>
              </v:shape>
            </v:group>
            <v:group style="position:absolute;left:12;top:13;width:6789;height:2" coordorigin="12,13" coordsize="6789,2">
              <v:shape style="position:absolute;left:12;top:13;width:6789;height:2" coordorigin="12,13" coordsize="6789,0" path="m12,13l6800,13e" filled="false" stroked="true" strokeweight="1.2pt" strokecolor="#000000">
                <v:path arrowok="t"/>
              </v:shape>
            </v:group>
          </v:group>
        </w:pict>
      </w:r>
      <w:r>
        <w:rPr>
          <w:rFonts w:ascii="Trebuchet MS" w:hAnsi="Trebuchet MS" w:cs="Trebuchet MS" w:eastAsia="Trebuchet MS" w:hint="default"/>
          <w:position w:val="0"/>
          <w:sz w:val="2"/>
          <w:szCs w:val="2"/>
        </w:rPr>
      </w:r>
    </w:p>
    <w:p>
      <w:pPr>
        <w:spacing w:after="0" w:line="25" w:lineRule="exact"/>
        <w:rPr>
          <w:rFonts w:ascii="Trebuchet MS" w:hAnsi="Trebuchet MS" w:cs="Trebuchet MS" w:eastAsia="Trebuchet MS" w:hint="default"/>
          <w:sz w:val="2"/>
          <w:szCs w:val="2"/>
        </w:rPr>
        <w:sectPr>
          <w:pgSz w:w="11900" w:h="16840"/>
          <w:pgMar w:header="0" w:footer="386" w:top="1080" w:bottom="580" w:left="1020" w:right="1680"/>
        </w:sect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3"/>
        <w:ind w:right="0"/>
        <w:rPr>
          <w:rFonts w:ascii="Trebuchet MS" w:hAnsi="Trebuchet MS" w:cs="Trebuchet MS" w:eastAsia="Trebuchet MS" w:hint="default"/>
          <w:b/>
          <w:bCs/>
          <w:sz w:val="21"/>
          <w:szCs w:val="21"/>
        </w:rPr>
      </w:pPr>
    </w:p>
    <w:p>
      <w:pPr>
        <w:spacing w:before="0"/>
        <w:ind w:left="2197" w:right="0" w:firstLine="0"/>
        <w:jc w:val="center"/>
        <w:rPr>
          <w:rFonts w:ascii="Trebuchet MS" w:hAnsi="Trebuchet MS" w:cs="Trebuchet MS" w:eastAsia="Trebuchet MS" w:hint="default"/>
          <w:sz w:val="24"/>
          <w:szCs w:val="24"/>
        </w:rPr>
      </w:pPr>
      <w:r>
        <w:rPr>
          <w:rFonts w:ascii="Trebuchet MS"/>
          <w:b/>
          <w:w w:val="115"/>
          <w:sz w:val="24"/>
        </w:rPr>
        <w:t>March/April</w:t>
      </w:r>
      <w:r>
        <w:rPr>
          <w:rFonts w:ascii="Trebuchet MS"/>
          <w:sz w:val="24"/>
        </w:rPr>
      </w: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before="147"/>
        <w:ind w:left="2191" w:right="0" w:firstLine="0"/>
        <w:jc w:val="center"/>
        <w:rPr>
          <w:rFonts w:ascii="Trebuchet MS" w:hAnsi="Trebuchet MS" w:cs="Trebuchet MS" w:eastAsia="Trebuchet MS" w:hint="default"/>
          <w:sz w:val="24"/>
          <w:szCs w:val="24"/>
        </w:rPr>
      </w:pPr>
      <w:r>
        <w:rPr>
          <w:rFonts w:ascii="Trebuchet MS"/>
          <w:b/>
          <w:w w:val="105"/>
          <w:sz w:val="24"/>
        </w:rPr>
        <w:t>June</w:t>
      </w:r>
      <w:r>
        <w:rPr>
          <w:rFonts w:ascii="Trebuchet MS"/>
          <w:sz w:val="24"/>
        </w:rPr>
      </w: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5"/>
        <w:ind w:right="0"/>
        <w:rPr>
          <w:rFonts w:ascii="Trebuchet MS" w:hAnsi="Trebuchet MS" w:cs="Trebuchet MS" w:eastAsia="Trebuchet MS" w:hint="default"/>
          <w:b/>
          <w:bCs/>
          <w:sz w:val="26"/>
          <w:szCs w:val="26"/>
        </w:rPr>
      </w:pPr>
    </w:p>
    <w:p>
      <w:pPr>
        <w:spacing w:before="0"/>
        <w:ind w:left="0" w:right="314" w:firstLine="0"/>
        <w:jc w:val="right"/>
        <w:rPr>
          <w:rFonts w:ascii="Trebuchet MS" w:hAnsi="Trebuchet MS" w:cs="Trebuchet MS" w:eastAsia="Trebuchet MS" w:hint="default"/>
          <w:sz w:val="24"/>
          <w:szCs w:val="24"/>
        </w:rPr>
      </w:pPr>
      <w:r>
        <w:rPr>
          <w:rFonts w:ascii="Trebuchet MS"/>
          <w:b/>
          <w:spacing w:val="-2"/>
          <w:w w:val="120"/>
          <w:sz w:val="24"/>
        </w:rPr>
        <w:t>August</w:t>
      </w:r>
      <w:r>
        <w:rPr>
          <w:rFonts w:ascii="Trebuchet MS"/>
          <w:spacing w:val="-2"/>
          <w:sz w:val="24"/>
        </w:rPr>
      </w:r>
    </w:p>
    <w:p>
      <w:pPr>
        <w:spacing w:line="277" w:lineRule="exact" w:before="0"/>
        <w:ind w:left="585" w:right="788" w:firstLine="0"/>
        <w:jc w:val="left"/>
        <w:rPr>
          <w:rFonts w:ascii="Trebuchet MS" w:hAnsi="Trebuchet MS" w:cs="Trebuchet MS" w:eastAsia="Trebuchet MS" w:hint="default"/>
          <w:sz w:val="24"/>
          <w:szCs w:val="24"/>
        </w:rPr>
      </w:pPr>
      <w:r>
        <w:rPr>
          <w:w w:val="115"/>
        </w:rPr>
        <w:br w:type="column"/>
      </w:r>
      <w:r>
        <w:rPr>
          <w:rFonts w:ascii="Trebuchet MS"/>
          <w:b/>
          <w:w w:val="115"/>
          <w:sz w:val="24"/>
        </w:rPr>
        <w:t>STAGE</w:t>
      </w:r>
      <w:r>
        <w:rPr>
          <w:rFonts w:ascii="Trebuchet MS"/>
          <w:b/>
          <w:spacing w:val="6"/>
          <w:w w:val="115"/>
          <w:sz w:val="24"/>
        </w:rPr>
        <w:t> </w:t>
      </w:r>
      <w:r>
        <w:rPr>
          <w:rFonts w:ascii="Trebuchet MS"/>
          <w:b/>
          <w:w w:val="115"/>
          <w:sz w:val="24"/>
        </w:rPr>
        <w:t>ONE</w:t>
      </w:r>
      <w:r>
        <w:rPr>
          <w:rFonts w:ascii="Trebuchet MS"/>
          <w:sz w:val="24"/>
        </w:rPr>
      </w:r>
    </w:p>
    <w:p>
      <w:pPr>
        <w:pStyle w:val="BodyText"/>
        <w:spacing w:line="201" w:lineRule="auto" w:before="166"/>
        <w:ind w:left="621" w:right="788"/>
        <w:jc w:val="left"/>
      </w:pPr>
      <w:r>
        <w:rPr/>
        <w:pict>
          <v:group style="position:absolute;margin-left:134.544998pt;margin-top:.224834pt;width:340.6pt;height:1.3pt;mso-position-horizontal-relative:page;mso-position-vertical-relative:paragraph;z-index:3184" coordorigin="2691,4" coordsize="6812,26">
            <v:group style="position:absolute;left:2701;top:5;width:6789;height:2" coordorigin="2701,5" coordsize="6789,2">
              <v:shape style="position:absolute;left:2701;top:5;width:6789;height:2" coordorigin="2701,5" coordsize="6789,0" path="m2701,5l9490,5e" filled="false" stroked="true" strokeweight=".06pt" strokecolor="#000000">
                <v:path arrowok="t"/>
              </v:shape>
            </v:group>
            <v:group style="position:absolute;left:2702;top:18;width:6789;height:2" coordorigin="2702,18" coordsize="6789,2">
              <v:shape style="position:absolute;left:2702;top:18;width:6789;height:2" coordorigin="2702,18" coordsize="6789,0" path="m2702,18l9491,18e" filled="false" stroked="true" strokeweight="1.140pt" strokecolor="#000000">
                <v:path arrowok="t"/>
              </v:shape>
            </v:group>
            <w10:wrap type="none"/>
          </v:group>
        </w:pict>
      </w:r>
      <w:r>
        <w:rPr>
          <w:w w:val="105"/>
        </w:rPr>
        <w:t>Departments produce Departmental Position Reports Committees</w:t>
      </w:r>
      <w:r>
        <w:rPr>
          <w:spacing w:val="-32"/>
          <w:w w:val="105"/>
        </w:rPr>
        <w:t> </w:t>
      </w:r>
      <w:r>
        <w:rPr>
          <w:w w:val="105"/>
        </w:rPr>
        <w:t>consider</w:t>
      </w:r>
      <w:r>
        <w:rPr>
          <w:spacing w:val="-33"/>
          <w:w w:val="105"/>
        </w:rPr>
        <w:t> </w:t>
      </w:r>
      <w:r>
        <w:rPr>
          <w:w w:val="105"/>
        </w:rPr>
        <w:t>and</w:t>
      </w:r>
      <w:r>
        <w:rPr>
          <w:spacing w:val="-34"/>
          <w:w w:val="105"/>
        </w:rPr>
        <w:t> </w:t>
      </w:r>
      <w:r>
        <w:rPr>
          <w:w w:val="105"/>
        </w:rPr>
        <w:t>consult </w:t>
      </w:r>
      <w:r>
        <w:rPr>
          <w:w w:val="105"/>
        </w:rPr>
        <w:t>on DPRs and feedback to departments.</w:t>
      </w:r>
      <w:r>
        <w:rPr/>
      </w:r>
    </w:p>
    <w:p>
      <w:pPr>
        <w:pStyle w:val="BodyText"/>
        <w:spacing w:line="266" w:lineRule="exact"/>
        <w:ind w:left="621" w:right="788"/>
        <w:jc w:val="left"/>
      </w:pPr>
      <w:r>
        <w:rPr>
          <w:w w:val="105"/>
        </w:rPr>
        <w:t>Departments</w:t>
      </w:r>
      <w:r>
        <w:rPr>
          <w:spacing w:val="-23"/>
          <w:w w:val="105"/>
        </w:rPr>
        <w:t> </w:t>
      </w:r>
      <w:r>
        <w:rPr>
          <w:w w:val="105"/>
        </w:rPr>
        <w:t>submit</w:t>
      </w:r>
      <w:r>
        <w:rPr>
          <w:spacing w:val="-23"/>
          <w:w w:val="105"/>
        </w:rPr>
        <w:t> </w:t>
      </w:r>
      <w:r>
        <w:rPr>
          <w:w w:val="105"/>
        </w:rPr>
        <w:t>DPRs</w:t>
      </w:r>
      <w:r>
        <w:rPr>
          <w:spacing w:val="-23"/>
          <w:w w:val="105"/>
        </w:rPr>
        <w:t> </w:t>
      </w:r>
      <w:r>
        <w:rPr>
          <w:w w:val="105"/>
        </w:rPr>
        <w:t>to</w:t>
      </w:r>
      <w:r>
        <w:rPr/>
      </w:r>
    </w:p>
    <w:p>
      <w:pPr>
        <w:pStyle w:val="BodyText"/>
        <w:spacing w:line="204" w:lineRule="auto" w:before="11"/>
        <w:ind w:left="621" w:right="1541"/>
        <w:jc w:val="left"/>
      </w:pPr>
      <w:r>
        <w:rPr>
          <w:w w:val="105"/>
        </w:rPr>
        <w:t>Department</w:t>
      </w:r>
      <w:r>
        <w:rPr>
          <w:spacing w:val="-22"/>
          <w:w w:val="105"/>
        </w:rPr>
        <w:t> </w:t>
      </w:r>
      <w:r>
        <w:rPr>
          <w:w w:val="105"/>
        </w:rPr>
        <w:t>of</w:t>
      </w:r>
      <w:r>
        <w:rPr>
          <w:spacing w:val="-27"/>
          <w:w w:val="105"/>
        </w:rPr>
        <w:t> </w:t>
      </w:r>
      <w:r>
        <w:rPr>
          <w:w w:val="105"/>
        </w:rPr>
        <w:t>Finance</w:t>
      </w:r>
      <w:r>
        <w:rPr>
          <w:spacing w:val="-24"/>
          <w:w w:val="105"/>
        </w:rPr>
        <w:t> </w:t>
      </w:r>
      <w:r>
        <w:rPr>
          <w:w w:val="105"/>
        </w:rPr>
        <w:t>and </w:t>
      </w:r>
      <w:r>
        <w:rPr>
          <w:w w:val="105"/>
        </w:rPr>
        <w:t>Personnel.</w:t>
      </w:r>
      <w:r>
        <w:rPr/>
      </w:r>
    </w:p>
    <w:p>
      <w:pPr>
        <w:pStyle w:val="Heading3"/>
        <w:spacing w:line="240" w:lineRule="auto" w:before="81"/>
        <w:ind w:left="567" w:right="788"/>
        <w:jc w:val="left"/>
        <w:rPr>
          <w:rFonts w:ascii="Trebuchet MS" w:hAnsi="Trebuchet MS" w:cs="Trebuchet MS" w:eastAsia="Trebuchet MS" w:hint="default"/>
          <w:b w:val="0"/>
          <w:bCs w:val="0"/>
        </w:rPr>
      </w:pPr>
      <w:r>
        <w:rPr/>
        <w:pict>
          <v:group style="position:absolute;margin-left:134.520004pt;margin-top:2.85084pt;width:340.65pt;height:1.35pt;mso-position-horizontal-relative:page;mso-position-vertical-relative:paragraph;z-index:-61024" coordorigin="2690,57" coordsize="6813,27">
            <v:group style="position:absolute;left:2701;top:58;width:6789;height:2" coordorigin="2701,58" coordsize="6789,2">
              <v:shape style="position:absolute;left:2701;top:58;width:6789;height:2" coordorigin="2701,58" coordsize="6789,0" path="m2701,58l9490,58e" filled="false" stroked="true" strokeweight=".06pt" strokecolor="#000000">
                <v:path arrowok="t"/>
              </v:shape>
            </v:group>
            <v:group style="position:absolute;left:2702;top:71;width:6789;height:2" coordorigin="2702,71" coordsize="6789,2">
              <v:shape style="position:absolute;left:2702;top:71;width:6789;height:2" coordorigin="2702,71" coordsize="6789,0" path="m2702,71l9491,71e" filled="false" stroked="true" strokeweight="1.2pt" strokecolor="#000000">
                <v:path arrowok="t"/>
              </v:shape>
            </v:group>
            <w10:wrap type="none"/>
          </v:group>
        </w:pict>
      </w:r>
      <w:r>
        <w:rPr/>
        <w:pict>
          <v:group style="position:absolute;margin-left:134.520004pt;margin-top:18.21084pt;width:340.65pt;height:1.25pt;mso-position-horizontal-relative:page;mso-position-vertical-relative:paragraph;z-index:3232" coordorigin="2690,364" coordsize="6813,25">
            <v:group style="position:absolute;left:2701;top:365;width:6789;height:2" coordorigin="2701,365" coordsize="6789,2">
              <v:shape style="position:absolute;left:2701;top:365;width:6789;height:2" coordorigin="2701,365" coordsize="6789,0" path="m2701,365l9490,365e" filled="false" stroked="true" strokeweight=".06pt" strokecolor="#000000">
                <v:path arrowok="t"/>
              </v:shape>
            </v:group>
            <v:group style="position:absolute;left:2702;top:377;width:6789;height:2" coordorigin="2702,377" coordsize="6789,2">
              <v:shape style="position:absolute;left:2702;top:377;width:6789;height:2" coordorigin="2702,377" coordsize="6789,0" path="m2702,377l9491,377e" filled="false" stroked="true" strokeweight="1.2pt" strokecolor="#000000">
                <v:path arrowok="t"/>
              </v:shape>
            </v:group>
            <w10:wrap type="none"/>
          </v:group>
        </w:pict>
      </w:r>
      <w:r>
        <w:rPr>
          <w:rFonts w:ascii="Trebuchet MS"/>
          <w:w w:val="115"/>
        </w:rPr>
        <w:t>STAGE</w:t>
      </w:r>
      <w:r>
        <w:rPr>
          <w:rFonts w:ascii="Trebuchet MS"/>
          <w:spacing w:val="-11"/>
          <w:w w:val="115"/>
        </w:rPr>
        <w:t> </w:t>
      </w:r>
      <w:r>
        <w:rPr>
          <w:rFonts w:ascii="Trebuchet MS"/>
          <w:spacing w:val="-4"/>
          <w:w w:val="115"/>
        </w:rPr>
        <w:t>TWO</w:t>
      </w:r>
      <w:r>
        <w:rPr>
          <w:rFonts w:ascii="Trebuchet MS"/>
          <w:b w:val="0"/>
          <w:spacing w:val="-4"/>
        </w:rPr>
      </w:r>
    </w:p>
    <w:p>
      <w:pPr>
        <w:pStyle w:val="BodyText"/>
        <w:spacing w:line="312" w:lineRule="exact" w:before="137"/>
        <w:ind w:left="621" w:right="1099"/>
        <w:jc w:val="left"/>
      </w:pPr>
      <w:r>
        <w:rPr>
          <w:w w:val="105"/>
        </w:rPr>
        <w:t>Executive</w:t>
      </w:r>
      <w:r>
        <w:rPr>
          <w:spacing w:val="-31"/>
          <w:w w:val="105"/>
        </w:rPr>
        <w:t> </w:t>
      </w:r>
      <w:r>
        <w:rPr>
          <w:w w:val="105"/>
        </w:rPr>
        <w:t>Position</w:t>
      </w:r>
      <w:r>
        <w:rPr>
          <w:spacing w:val="-29"/>
          <w:w w:val="105"/>
        </w:rPr>
        <w:t> </w:t>
      </w:r>
      <w:r>
        <w:rPr>
          <w:w w:val="105"/>
        </w:rPr>
        <w:t>Report</w:t>
      </w:r>
      <w:r>
        <w:rPr>
          <w:spacing w:val="-28"/>
          <w:w w:val="105"/>
        </w:rPr>
        <w:t> </w:t>
      </w:r>
      <w:r>
        <w:rPr>
          <w:w w:val="105"/>
        </w:rPr>
        <w:t>(EPR) </w:t>
      </w:r>
      <w:r>
        <w:rPr>
          <w:w w:val="105"/>
        </w:rPr>
        <w:t>issued.</w:t>
      </w:r>
      <w:r>
        <w:rPr/>
      </w:r>
    </w:p>
    <w:p>
      <w:pPr>
        <w:pStyle w:val="BodyText"/>
        <w:spacing w:line="204" w:lineRule="auto" w:before="15"/>
        <w:ind w:left="621" w:right="788"/>
        <w:jc w:val="left"/>
      </w:pPr>
      <w:r>
        <w:rPr>
          <w:w w:val="105"/>
        </w:rPr>
        <w:t>Committees</w:t>
      </w:r>
      <w:r>
        <w:rPr>
          <w:spacing w:val="-32"/>
          <w:w w:val="105"/>
        </w:rPr>
        <w:t> </w:t>
      </w:r>
      <w:r>
        <w:rPr>
          <w:w w:val="105"/>
        </w:rPr>
        <w:t>consider</w:t>
      </w:r>
      <w:r>
        <w:rPr>
          <w:spacing w:val="-33"/>
          <w:w w:val="105"/>
        </w:rPr>
        <w:t> </w:t>
      </w:r>
      <w:r>
        <w:rPr>
          <w:w w:val="105"/>
        </w:rPr>
        <w:t>and</w:t>
      </w:r>
      <w:r>
        <w:rPr>
          <w:spacing w:val="-34"/>
          <w:w w:val="105"/>
        </w:rPr>
        <w:t> </w:t>
      </w:r>
      <w:r>
        <w:rPr>
          <w:w w:val="105"/>
        </w:rPr>
        <w:t>consult </w:t>
      </w:r>
      <w:r>
        <w:rPr>
          <w:w w:val="105"/>
        </w:rPr>
        <w:t>on</w:t>
      </w:r>
      <w:r>
        <w:rPr>
          <w:spacing w:val="-22"/>
          <w:w w:val="105"/>
        </w:rPr>
        <w:t> </w:t>
      </w:r>
      <w:r>
        <w:rPr>
          <w:w w:val="105"/>
        </w:rPr>
        <w:t>EPR.</w:t>
      </w:r>
      <w:r>
        <w:rPr/>
      </w:r>
    </w:p>
    <w:p>
      <w:pPr>
        <w:pStyle w:val="BodyText"/>
        <w:spacing w:line="321" w:lineRule="exact"/>
        <w:ind w:left="621" w:right="788"/>
        <w:jc w:val="left"/>
      </w:pPr>
      <w:r>
        <w:rPr>
          <w:w w:val="105"/>
        </w:rPr>
        <w:t>Budget Bill No</w:t>
      </w:r>
      <w:r>
        <w:rPr>
          <w:spacing w:val="-36"/>
          <w:w w:val="105"/>
        </w:rPr>
        <w:t> </w:t>
      </w:r>
      <w:r>
        <w:rPr>
          <w:w w:val="105"/>
        </w:rPr>
        <w:t>2</w:t>
      </w:r>
      <w:r>
        <w:rPr/>
      </w:r>
    </w:p>
    <w:p>
      <w:pPr>
        <w:pStyle w:val="BodyText"/>
        <w:spacing w:line="204" w:lineRule="auto" w:before="117"/>
        <w:ind w:left="620" w:right="852"/>
        <w:jc w:val="left"/>
      </w:pPr>
      <w:r>
        <w:rPr>
          <w:w w:val="105"/>
        </w:rPr>
        <w:t>Committee </w:t>
      </w:r>
      <w:r>
        <w:rPr>
          <w:spacing w:val="-3"/>
          <w:w w:val="105"/>
        </w:rPr>
        <w:t>for </w:t>
      </w:r>
      <w:r>
        <w:rPr>
          <w:w w:val="105"/>
        </w:rPr>
        <w:t>Finance and </w:t>
      </w:r>
      <w:r>
        <w:rPr>
          <w:w w:val="105"/>
        </w:rPr>
        <w:t>Personnel co-ordinates committee</w:t>
      </w:r>
      <w:r>
        <w:rPr>
          <w:spacing w:val="-22"/>
          <w:w w:val="105"/>
        </w:rPr>
        <w:t> </w:t>
      </w:r>
      <w:r>
        <w:rPr>
          <w:w w:val="105"/>
        </w:rPr>
        <w:t>responses</w:t>
      </w:r>
      <w:r>
        <w:rPr>
          <w:spacing w:val="-19"/>
          <w:w w:val="105"/>
        </w:rPr>
        <w:t> </w:t>
      </w:r>
      <w:r>
        <w:rPr>
          <w:w w:val="105"/>
        </w:rPr>
        <w:t>to</w:t>
      </w:r>
      <w:r>
        <w:rPr>
          <w:spacing w:val="-23"/>
          <w:w w:val="105"/>
        </w:rPr>
        <w:t> </w:t>
      </w:r>
      <w:r>
        <w:rPr>
          <w:w w:val="105"/>
        </w:rPr>
        <w:t>EPR</w:t>
      </w:r>
      <w:r>
        <w:rPr>
          <w:spacing w:val="-20"/>
          <w:w w:val="105"/>
        </w:rPr>
        <w:t> </w:t>
      </w:r>
      <w:r>
        <w:rPr>
          <w:w w:val="105"/>
        </w:rPr>
        <w:t>and </w:t>
      </w:r>
      <w:r>
        <w:rPr>
          <w:w w:val="105"/>
        </w:rPr>
        <w:t>submit</w:t>
      </w:r>
      <w:r>
        <w:rPr>
          <w:spacing w:val="-27"/>
          <w:w w:val="105"/>
        </w:rPr>
        <w:t> </w:t>
      </w:r>
      <w:r>
        <w:rPr>
          <w:w w:val="105"/>
        </w:rPr>
        <w:t>responses</w:t>
      </w:r>
      <w:r>
        <w:rPr>
          <w:spacing w:val="-28"/>
          <w:w w:val="105"/>
        </w:rPr>
        <w:t> </w:t>
      </w:r>
      <w:r>
        <w:rPr>
          <w:w w:val="105"/>
        </w:rPr>
        <w:t>to</w:t>
      </w:r>
      <w:r>
        <w:rPr>
          <w:spacing w:val="-31"/>
          <w:w w:val="105"/>
        </w:rPr>
        <w:t> </w:t>
      </w:r>
      <w:r>
        <w:rPr>
          <w:w w:val="105"/>
        </w:rPr>
        <w:t>Department </w:t>
      </w:r>
      <w:r>
        <w:rPr>
          <w:w w:val="105"/>
        </w:rPr>
        <w:t>of</w:t>
      </w:r>
      <w:r>
        <w:rPr>
          <w:spacing w:val="-28"/>
          <w:w w:val="105"/>
        </w:rPr>
        <w:t> </w:t>
      </w:r>
      <w:r>
        <w:rPr>
          <w:w w:val="105"/>
        </w:rPr>
        <w:t>Finance</w:t>
      </w:r>
      <w:r>
        <w:rPr>
          <w:spacing w:val="-25"/>
          <w:w w:val="105"/>
        </w:rPr>
        <w:t> </w:t>
      </w:r>
      <w:r>
        <w:rPr>
          <w:w w:val="105"/>
        </w:rPr>
        <w:t>and</w:t>
      </w:r>
      <w:r>
        <w:rPr>
          <w:spacing w:val="-25"/>
          <w:w w:val="105"/>
        </w:rPr>
        <w:t> </w:t>
      </w:r>
      <w:r>
        <w:rPr>
          <w:w w:val="105"/>
        </w:rPr>
        <w:t>Personnel.</w:t>
      </w:r>
      <w:r>
        <w:rPr/>
      </w:r>
    </w:p>
    <w:p>
      <w:pPr>
        <w:spacing w:after="0" w:line="204" w:lineRule="auto"/>
        <w:jc w:val="left"/>
        <w:sectPr>
          <w:type w:val="continuous"/>
          <w:pgSz w:w="11900" w:h="16840"/>
          <w:pgMar w:top="1580" w:bottom="280" w:left="1020" w:right="1680"/>
          <w:cols w:num="2" w:equalWidth="0">
            <w:col w:w="3730" w:space="40"/>
            <w:col w:w="5430"/>
          </w:cols>
        </w:sectPr>
      </w:pPr>
    </w:p>
    <w:p>
      <w:pPr>
        <w:spacing w:line="240" w:lineRule="auto" w:before="9" w:after="0"/>
        <w:ind w:right="0"/>
        <w:rPr>
          <w:rFonts w:ascii="Lucida Sans Unicode" w:hAnsi="Lucida Sans Unicode" w:cs="Lucida Sans Unicode" w:eastAsia="Lucida Sans Unicode" w:hint="default"/>
          <w:sz w:val="14"/>
          <w:szCs w:val="14"/>
        </w:rPr>
      </w:pPr>
    </w:p>
    <w:p>
      <w:pPr>
        <w:spacing w:line="26" w:lineRule="exact"/>
        <w:ind w:left="1670"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position w:val="0"/>
          <w:sz w:val="2"/>
          <w:szCs w:val="2"/>
        </w:rPr>
        <w:pict>
          <v:group style="width:340.65pt;height:1.35pt;mso-position-horizontal-relative:char;mso-position-vertical-relative:line" coordorigin="0,0" coordsize="6813,27">
            <v:group style="position:absolute;left:11;top:1;width:6789;height:2" coordorigin="11,1" coordsize="6789,2">
              <v:shape style="position:absolute;left:11;top:1;width:6789;height:2" coordorigin="11,1" coordsize="6789,0" path="m11,1l6799,1e" filled="false" stroked="true" strokeweight=".06pt" strokecolor="#000000">
                <v:path arrowok="t"/>
              </v:shape>
            </v:group>
            <v:group style="position:absolute;left:12;top:14;width:6789;height:2" coordorigin="12,14" coordsize="6789,2">
              <v:shape style="position:absolute;left:12;top:14;width:6789;height:2" coordorigin="12,14" coordsize="6789,0" path="m12,14l6800,14e" filled="false" stroked="true" strokeweight="1.2pt" strokecolor="#000000">
                <v:path arrowok="t"/>
              </v:shape>
            </v:group>
          </v:group>
        </w:pict>
      </w:r>
      <w:r>
        <w:rPr>
          <w:rFonts w:ascii="Lucida Sans Unicode" w:hAnsi="Lucida Sans Unicode" w:cs="Lucida Sans Unicode" w:eastAsia="Lucida Sans Unicode" w:hint="default"/>
          <w:position w:val="0"/>
          <w:sz w:val="2"/>
          <w:szCs w:val="2"/>
        </w:rPr>
      </w:r>
    </w:p>
    <w:p>
      <w:pPr>
        <w:pStyle w:val="Heading3"/>
        <w:spacing w:line="277" w:lineRule="exact" w:after="5"/>
        <w:ind w:right="1361"/>
        <w:jc w:val="center"/>
        <w:rPr>
          <w:rFonts w:ascii="Trebuchet MS" w:hAnsi="Trebuchet MS" w:cs="Trebuchet MS" w:eastAsia="Trebuchet MS" w:hint="default"/>
          <w:b w:val="0"/>
          <w:bCs w:val="0"/>
        </w:rPr>
      </w:pPr>
      <w:r>
        <w:rPr>
          <w:rFonts w:ascii="Trebuchet MS"/>
          <w:w w:val="115"/>
        </w:rPr>
        <w:t>STAGE</w:t>
      </w:r>
      <w:r>
        <w:rPr>
          <w:rFonts w:ascii="Trebuchet MS"/>
          <w:spacing w:val="-6"/>
          <w:w w:val="115"/>
        </w:rPr>
        <w:t> </w:t>
      </w:r>
      <w:r>
        <w:rPr>
          <w:rFonts w:ascii="Trebuchet MS"/>
          <w:w w:val="115"/>
        </w:rPr>
        <w:t>THREE</w:t>
      </w:r>
      <w:r>
        <w:rPr>
          <w:rFonts w:ascii="Trebuchet MS"/>
          <w:b w:val="0"/>
        </w:rPr>
      </w:r>
    </w:p>
    <w:p>
      <w:pPr>
        <w:spacing w:line="25" w:lineRule="exact"/>
        <w:ind w:left="1670" w:right="0" w:firstLine="0"/>
        <w:rPr>
          <w:rFonts w:ascii="Trebuchet MS" w:hAnsi="Trebuchet MS" w:cs="Trebuchet MS" w:eastAsia="Trebuchet MS" w:hint="default"/>
          <w:sz w:val="2"/>
          <w:szCs w:val="2"/>
        </w:rPr>
      </w:pPr>
      <w:r>
        <w:rPr>
          <w:rFonts w:ascii="Trebuchet MS" w:hAnsi="Trebuchet MS" w:cs="Trebuchet MS" w:eastAsia="Trebuchet MS" w:hint="default"/>
          <w:position w:val="0"/>
          <w:sz w:val="2"/>
          <w:szCs w:val="2"/>
        </w:rPr>
        <w:pict>
          <v:group style="width:340.65pt;height:1.25pt;mso-position-horizontal-relative:char;mso-position-vertical-relative:line" coordorigin="0,0" coordsize="6813,25">
            <v:group style="position:absolute;left:11;top:1;width:6789;height:2" coordorigin="11,1" coordsize="6789,2">
              <v:shape style="position:absolute;left:11;top:1;width:6789;height:2" coordorigin="11,1" coordsize="6789,0" path="m11,1l6799,1e" filled="false" stroked="true" strokeweight=".06pt" strokecolor="#000000">
                <v:path arrowok="t"/>
              </v:shape>
            </v:group>
            <v:group style="position:absolute;left:12;top:13;width:6789;height:2" coordorigin="12,13" coordsize="6789,2">
              <v:shape style="position:absolute;left:12;top:13;width:6789;height:2" coordorigin="12,13" coordsize="6789,0" path="m12,13l6800,13e" filled="false" stroked="true" strokeweight="1.2pt" strokecolor="#000000">
                <v:path arrowok="t"/>
              </v:shape>
            </v:group>
          </v:group>
        </w:pict>
      </w:r>
      <w:r>
        <w:rPr>
          <w:rFonts w:ascii="Trebuchet MS" w:hAnsi="Trebuchet MS" w:cs="Trebuchet MS" w:eastAsia="Trebuchet MS" w:hint="default"/>
          <w:position w:val="0"/>
          <w:sz w:val="2"/>
          <w:szCs w:val="2"/>
        </w:rPr>
      </w:r>
    </w:p>
    <w:p>
      <w:pPr>
        <w:tabs>
          <w:tab w:pos="4390" w:val="left" w:leader="none"/>
        </w:tabs>
        <w:spacing w:line="394" w:lineRule="exact" w:before="94"/>
        <w:ind w:left="2283" w:right="0" w:firstLine="0"/>
        <w:jc w:val="left"/>
        <w:rPr>
          <w:rFonts w:ascii="Lucida Sans Unicode" w:hAnsi="Lucida Sans Unicode" w:cs="Lucida Sans Unicode" w:eastAsia="Lucida Sans Unicode" w:hint="default"/>
          <w:sz w:val="24"/>
          <w:szCs w:val="24"/>
        </w:rPr>
      </w:pPr>
      <w:r>
        <w:rPr>
          <w:rFonts w:ascii="Trebuchet MS"/>
          <w:b/>
          <w:w w:val="105"/>
          <w:position w:val="-15"/>
          <w:sz w:val="24"/>
        </w:rPr>
        <w:t>September</w:t>
        <w:tab/>
      </w:r>
      <w:r>
        <w:rPr>
          <w:rFonts w:ascii="Lucida Sans Unicode"/>
          <w:w w:val="105"/>
          <w:sz w:val="24"/>
        </w:rPr>
        <w:t>Draft</w:t>
      </w:r>
      <w:r>
        <w:rPr>
          <w:rFonts w:ascii="Lucida Sans Unicode"/>
          <w:spacing w:val="-27"/>
          <w:w w:val="105"/>
          <w:sz w:val="24"/>
        </w:rPr>
        <w:t> </w:t>
      </w:r>
      <w:r>
        <w:rPr>
          <w:rFonts w:ascii="Lucida Sans Unicode"/>
          <w:w w:val="105"/>
          <w:sz w:val="24"/>
        </w:rPr>
        <w:t>budget</w:t>
      </w:r>
      <w:r>
        <w:rPr>
          <w:rFonts w:ascii="Lucida Sans Unicode"/>
          <w:spacing w:val="-26"/>
          <w:w w:val="105"/>
          <w:sz w:val="24"/>
        </w:rPr>
        <w:t> </w:t>
      </w:r>
      <w:r>
        <w:rPr>
          <w:rFonts w:ascii="Lucida Sans Unicode"/>
          <w:w w:val="105"/>
          <w:sz w:val="24"/>
        </w:rPr>
        <w:t>and</w:t>
      </w:r>
      <w:r>
        <w:rPr>
          <w:rFonts w:ascii="Lucida Sans Unicode"/>
          <w:spacing w:val="-28"/>
          <w:w w:val="105"/>
          <w:sz w:val="24"/>
        </w:rPr>
        <w:t> </w:t>
      </w:r>
      <w:r>
        <w:rPr>
          <w:rFonts w:ascii="Lucida Sans Unicode"/>
          <w:w w:val="105"/>
          <w:sz w:val="24"/>
        </w:rPr>
        <w:t>Programme</w:t>
      </w:r>
      <w:r>
        <w:rPr>
          <w:rFonts w:ascii="Lucida Sans Unicode"/>
          <w:spacing w:val="-28"/>
          <w:w w:val="105"/>
          <w:sz w:val="24"/>
        </w:rPr>
        <w:t> </w:t>
      </w:r>
      <w:r>
        <w:rPr>
          <w:rFonts w:ascii="Lucida Sans Unicode"/>
          <w:spacing w:val="-3"/>
          <w:w w:val="105"/>
          <w:sz w:val="24"/>
        </w:rPr>
        <w:t>for</w:t>
      </w:r>
      <w:r>
        <w:rPr>
          <w:rFonts w:ascii="Lucida Sans Unicode"/>
          <w:spacing w:val="-3"/>
          <w:sz w:val="24"/>
        </w:rPr>
      </w:r>
    </w:p>
    <w:p>
      <w:pPr>
        <w:pStyle w:val="BodyText"/>
        <w:spacing w:line="253" w:lineRule="exact"/>
        <w:ind w:left="4390" w:right="0"/>
        <w:jc w:val="left"/>
      </w:pPr>
      <w:r>
        <w:rPr/>
        <w:t>Government</w:t>
      </w:r>
      <w:r>
        <w:rPr>
          <w:spacing w:val="61"/>
        </w:rPr>
        <w:t> </w:t>
      </w:r>
      <w:r>
        <w:rPr/>
        <w:t>issued.</w:t>
      </w:r>
    </w:p>
    <w:p>
      <w:pPr>
        <w:pStyle w:val="BodyText"/>
        <w:spacing w:line="204" w:lineRule="auto" w:before="5"/>
        <w:ind w:left="4390" w:right="790"/>
        <w:jc w:val="left"/>
      </w:pPr>
      <w:r>
        <w:rPr>
          <w:w w:val="105"/>
        </w:rPr>
        <w:t>Committees</w:t>
      </w:r>
      <w:r>
        <w:rPr>
          <w:spacing w:val="-32"/>
          <w:w w:val="105"/>
        </w:rPr>
        <w:t> </w:t>
      </w:r>
      <w:r>
        <w:rPr>
          <w:w w:val="105"/>
        </w:rPr>
        <w:t>consider</w:t>
      </w:r>
      <w:r>
        <w:rPr>
          <w:spacing w:val="-34"/>
          <w:w w:val="105"/>
        </w:rPr>
        <w:t> </w:t>
      </w:r>
      <w:r>
        <w:rPr>
          <w:w w:val="105"/>
        </w:rPr>
        <w:t>and</w:t>
      </w:r>
      <w:r>
        <w:rPr>
          <w:spacing w:val="-34"/>
          <w:w w:val="105"/>
        </w:rPr>
        <w:t> </w:t>
      </w:r>
      <w:r>
        <w:rPr>
          <w:w w:val="105"/>
        </w:rPr>
        <w:t>consult </w:t>
      </w:r>
      <w:r>
        <w:rPr>
          <w:w w:val="105"/>
        </w:rPr>
        <w:t>on draft</w:t>
      </w:r>
      <w:r>
        <w:rPr>
          <w:spacing w:val="-46"/>
          <w:w w:val="105"/>
        </w:rPr>
        <w:t> </w:t>
      </w:r>
      <w:r>
        <w:rPr>
          <w:w w:val="105"/>
        </w:rPr>
        <w:t>budget.</w:t>
      </w:r>
      <w:r>
        <w:rPr/>
      </w:r>
    </w:p>
    <w:p>
      <w:pPr>
        <w:spacing w:after="0" w:line="204" w:lineRule="auto"/>
        <w:jc w:val="left"/>
        <w:sectPr>
          <w:type w:val="continuous"/>
          <w:pgSz w:w="11900" w:h="16840"/>
          <w:pgMar w:top="1580" w:bottom="280" w:left="1020" w:right="1680"/>
        </w:sectPr>
      </w:pPr>
    </w:p>
    <w:p>
      <w:pPr>
        <w:pStyle w:val="Heading3"/>
        <w:spacing w:line="255" w:lineRule="exact"/>
        <w:ind w:left="2312" w:right="3"/>
        <w:jc w:val="center"/>
        <w:rPr>
          <w:rFonts w:ascii="Trebuchet MS" w:hAnsi="Trebuchet MS" w:cs="Trebuchet MS" w:eastAsia="Trebuchet MS" w:hint="default"/>
          <w:b w:val="0"/>
          <w:bCs w:val="0"/>
        </w:rPr>
      </w:pPr>
      <w:r>
        <w:rPr>
          <w:rFonts w:ascii="Trebuchet MS"/>
          <w:w w:val="110"/>
        </w:rPr>
        <w:t>October</w:t>
      </w:r>
      <w:r>
        <w:rPr>
          <w:rFonts w:ascii="Trebuchet MS"/>
          <w:b w:val="0"/>
        </w:rPr>
      </w: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0"/>
        <w:ind w:right="0"/>
        <w:rPr>
          <w:rFonts w:ascii="Trebuchet MS" w:hAnsi="Trebuchet MS" w:cs="Trebuchet MS" w:eastAsia="Trebuchet MS" w:hint="default"/>
          <w:b/>
          <w:bCs/>
          <w:sz w:val="24"/>
          <w:szCs w:val="24"/>
        </w:rPr>
      </w:pPr>
    </w:p>
    <w:p>
      <w:pPr>
        <w:spacing w:line="240" w:lineRule="auto" w:before="12"/>
        <w:ind w:right="0"/>
        <w:rPr>
          <w:rFonts w:ascii="Trebuchet MS" w:hAnsi="Trebuchet MS" w:cs="Trebuchet MS" w:eastAsia="Trebuchet MS" w:hint="default"/>
          <w:b/>
          <w:bCs/>
          <w:sz w:val="35"/>
          <w:szCs w:val="35"/>
        </w:rPr>
      </w:pPr>
    </w:p>
    <w:p>
      <w:pPr>
        <w:spacing w:before="0"/>
        <w:ind w:left="2313" w:right="3" w:firstLine="0"/>
        <w:jc w:val="center"/>
        <w:rPr>
          <w:rFonts w:ascii="Trebuchet MS" w:hAnsi="Trebuchet MS" w:cs="Trebuchet MS" w:eastAsia="Trebuchet MS" w:hint="default"/>
          <w:sz w:val="24"/>
          <w:szCs w:val="24"/>
        </w:rPr>
      </w:pPr>
      <w:r>
        <w:rPr>
          <w:rFonts w:ascii="Trebuchet MS"/>
          <w:b/>
          <w:w w:val="110"/>
          <w:sz w:val="24"/>
        </w:rPr>
        <w:t>November</w:t>
      </w:r>
      <w:r>
        <w:rPr>
          <w:rFonts w:ascii="Trebuchet MS"/>
          <w:sz w:val="24"/>
        </w:rPr>
      </w:r>
    </w:p>
    <w:p>
      <w:pPr>
        <w:pStyle w:val="BodyText"/>
        <w:spacing w:line="204" w:lineRule="auto"/>
        <w:ind w:left="731" w:right="865"/>
        <w:jc w:val="left"/>
      </w:pPr>
      <w:r>
        <w:rPr/>
        <w:br w:type="column"/>
      </w:r>
      <w:r>
        <w:rPr/>
        <w:t>Committee </w:t>
      </w:r>
      <w:r>
        <w:rPr>
          <w:spacing w:val="-3"/>
        </w:rPr>
        <w:t>for </w:t>
      </w:r>
      <w:r>
        <w:rPr/>
        <w:t>Finance and </w:t>
      </w:r>
      <w:r>
        <w:rPr/>
        <w:t>Personnel co-ordinate</w:t>
      </w:r>
      <w:r>
        <w:rPr>
          <w:spacing w:val="22"/>
        </w:rPr>
        <w:t> </w:t>
      </w:r>
      <w:r>
        <w:rPr/>
        <w:t>committee</w:t>
      </w:r>
    </w:p>
    <w:p>
      <w:pPr>
        <w:pStyle w:val="BodyText"/>
        <w:spacing w:line="329" w:lineRule="exact"/>
        <w:ind w:left="731" w:right="865"/>
        <w:jc w:val="left"/>
      </w:pPr>
      <w:r>
        <w:rPr>
          <w:w w:val="105"/>
        </w:rPr>
        <w:t>responses.</w:t>
      </w:r>
      <w:r>
        <w:rPr/>
      </w:r>
    </w:p>
    <w:p>
      <w:pPr>
        <w:pStyle w:val="BodyText"/>
        <w:spacing w:line="240" w:lineRule="auto" w:before="83"/>
        <w:ind w:left="731" w:right="0"/>
        <w:jc w:val="left"/>
      </w:pPr>
      <w:r>
        <w:rPr>
          <w:w w:val="105"/>
        </w:rPr>
        <w:t>Draft</w:t>
      </w:r>
      <w:r>
        <w:rPr>
          <w:spacing w:val="-24"/>
          <w:w w:val="105"/>
        </w:rPr>
        <w:t> </w:t>
      </w:r>
      <w:r>
        <w:rPr>
          <w:w w:val="105"/>
        </w:rPr>
        <w:t>budget</w:t>
      </w:r>
      <w:r>
        <w:rPr>
          <w:spacing w:val="-24"/>
          <w:w w:val="105"/>
        </w:rPr>
        <w:t> </w:t>
      </w:r>
      <w:r>
        <w:rPr>
          <w:w w:val="105"/>
        </w:rPr>
        <w:t>debate</w:t>
      </w:r>
      <w:r>
        <w:rPr>
          <w:spacing w:val="-26"/>
          <w:w w:val="105"/>
        </w:rPr>
        <w:t> </w:t>
      </w:r>
      <w:r>
        <w:rPr>
          <w:w w:val="105"/>
        </w:rPr>
        <w:t>in</w:t>
      </w:r>
      <w:r>
        <w:rPr>
          <w:spacing w:val="-25"/>
          <w:w w:val="105"/>
        </w:rPr>
        <w:t> </w:t>
      </w:r>
      <w:r>
        <w:rPr>
          <w:w w:val="105"/>
        </w:rPr>
        <w:t>Assembly.</w:t>
      </w:r>
      <w:r>
        <w:rPr/>
      </w:r>
    </w:p>
    <w:p>
      <w:pPr>
        <w:spacing w:line="240" w:lineRule="auto" w:before="7"/>
        <w:ind w:right="0"/>
        <w:rPr>
          <w:rFonts w:ascii="Lucida Sans Unicode" w:hAnsi="Lucida Sans Unicode" w:cs="Lucida Sans Unicode" w:eastAsia="Lucida Sans Unicode" w:hint="default"/>
          <w:sz w:val="16"/>
          <w:szCs w:val="16"/>
        </w:rPr>
      </w:pPr>
    </w:p>
    <w:p>
      <w:pPr>
        <w:pStyle w:val="BodyText"/>
        <w:spacing w:line="314" w:lineRule="exact"/>
        <w:ind w:left="731" w:right="781"/>
        <w:jc w:val="left"/>
      </w:pPr>
      <w:r>
        <w:rPr>
          <w:w w:val="105"/>
        </w:rPr>
        <w:t>Committee </w:t>
      </w:r>
      <w:r>
        <w:rPr>
          <w:spacing w:val="-3"/>
          <w:w w:val="105"/>
        </w:rPr>
        <w:t>for </w:t>
      </w:r>
      <w:r>
        <w:rPr>
          <w:w w:val="105"/>
        </w:rPr>
        <w:t>finance and </w:t>
      </w:r>
      <w:r>
        <w:rPr>
          <w:w w:val="105"/>
        </w:rPr>
        <w:t>Personnel</w:t>
      </w:r>
      <w:r>
        <w:rPr>
          <w:spacing w:val="-27"/>
          <w:w w:val="105"/>
        </w:rPr>
        <w:t> </w:t>
      </w:r>
      <w:r>
        <w:rPr>
          <w:w w:val="105"/>
        </w:rPr>
        <w:t>report</w:t>
      </w:r>
      <w:r>
        <w:rPr>
          <w:spacing w:val="-24"/>
          <w:w w:val="105"/>
        </w:rPr>
        <w:t> </w:t>
      </w:r>
      <w:r>
        <w:rPr>
          <w:w w:val="105"/>
        </w:rPr>
        <w:t>on</w:t>
      </w:r>
      <w:r>
        <w:rPr>
          <w:spacing w:val="-25"/>
          <w:w w:val="105"/>
        </w:rPr>
        <w:t> </w:t>
      </w:r>
      <w:r>
        <w:rPr>
          <w:w w:val="105"/>
        </w:rPr>
        <w:t>draft</w:t>
      </w:r>
      <w:r>
        <w:rPr>
          <w:spacing w:val="-25"/>
          <w:w w:val="105"/>
        </w:rPr>
        <w:t> </w:t>
      </w:r>
      <w:r>
        <w:rPr>
          <w:w w:val="105"/>
        </w:rPr>
        <w:t>budget.</w:t>
      </w:r>
      <w:r>
        <w:rPr/>
      </w:r>
    </w:p>
    <w:p>
      <w:pPr>
        <w:spacing w:after="0" w:line="314" w:lineRule="exact"/>
        <w:jc w:val="left"/>
        <w:sectPr>
          <w:type w:val="continuous"/>
          <w:pgSz w:w="11900" w:h="16840"/>
          <w:pgMar w:top="1580" w:bottom="280" w:left="1020" w:right="1680"/>
          <w:cols w:num="2" w:equalWidth="0">
            <w:col w:w="3619" w:space="40"/>
            <w:col w:w="5541"/>
          </w:cols>
        </w:sectPr>
      </w:pPr>
    </w:p>
    <w:p>
      <w:pPr>
        <w:spacing w:line="240" w:lineRule="auto" w:before="14" w:after="0"/>
        <w:ind w:right="0"/>
        <w:rPr>
          <w:rFonts w:ascii="Lucida Sans Unicode" w:hAnsi="Lucida Sans Unicode" w:cs="Lucida Sans Unicode" w:eastAsia="Lucida Sans Unicode" w:hint="default"/>
          <w:sz w:val="16"/>
          <w:szCs w:val="16"/>
        </w:rPr>
      </w:pPr>
    </w:p>
    <w:p>
      <w:pPr>
        <w:spacing w:line="25" w:lineRule="exact"/>
        <w:ind w:left="1670"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position w:val="0"/>
          <w:sz w:val="2"/>
          <w:szCs w:val="2"/>
        </w:rPr>
        <w:pict>
          <v:group style="width:340.65pt;height:1.25pt;mso-position-horizontal-relative:char;mso-position-vertical-relative:line" coordorigin="0,0" coordsize="6813,25">
            <v:group style="position:absolute;left:11;top:1;width:6789;height:2" coordorigin="11,1" coordsize="6789,2">
              <v:shape style="position:absolute;left:11;top:1;width:6789;height:2" coordorigin="11,1" coordsize="6789,0" path="m11,1l6799,1e" filled="false" stroked="true" strokeweight=".06pt" strokecolor="#000000">
                <v:path arrowok="t"/>
              </v:shape>
            </v:group>
            <v:group style="position:absolute;left:12;top:13;width:6789;height:2" coordorigin="12,13" coordsize="6789,2">
              <v:shape style="position:absolute;left:12;top:13;width:6789;height:2" coordorigin="12,13" coordsize="6789,0" path="m12,13l6800,13e" filled="false" stroked="true" strokeweight="1.2pt" strokecolor="#000000">
                <v:path arrowok="t"/>
              </v:shape>
            </v:group>
          </v:group>
        </w:pict>
      </w:r>
      <w:r>
        <w:rPr>
          <w:rFonts w:ascii="Lucida Sans Unicode" w:hAnsi="Lucida Sans Unicode" w:cs="Lucida Sans Unicode" w:eastAsia="Lucida Sans Unicode" w:hint="default"/>
          <w:position w:val="0"/>
          <w:sz w:val="2"/>
          <w:szCs w:val="2"/>
        </w:rPr>
      </w:r>
    </w:p>
    <w:p>
      <w:pPr>
        <w:pStyle w:val="Heading3"/>
        <w:spacing w:line="277" w:lineRule="exact" w:after="6"/>
        <w:ind w:right="1355"/>
        <w:jc w:val="center"/>
        <w:rPr>
          <w:rFonts w:ascii="Trebuchet MS" w:hAnsi="Trebuchet MS" w:cs="Trebuchet MS" w:eastAsia="Trebuchet MS" w:hint="default"/>
          <w:b w:val="0"/>
          <w:bCs w:val="0"/>
        </w:rPr>
      </w:pPr>
      <w:r>
        <w:rPr>
          <w:rFonts w:ascii="Trebuchet MS"/>
          <w:w w:val="115"/>
        </w:rPr>
        <w:t>STAGE</w:t>
      </w:r>
      <w:r>
        <w:rPr>
          <w:rFonts w:ascii="Trebuchet MS"/>
          <w:spacing w:val="-10"/>
          <w:w w:val="115"/>
        </w:rPr>
        <w:t> </w:t>
      </w:r>
      <w:r>
        <w:rPr>
          <w:rFonts w:ascii="Trebuchet MS"/>
          <w:w w:val="115"/>
        </w:rPr>
        <w:t>FOUR</w:t>
      </w:r>
      <w:r>
        <w:rPr>
          <w:rFonts w:ascii="Trebuchet MS"/>
          <w:b w:val="0"/>
        </w:rPr>
      </w:r>
    </w:p>
    <w:p>
      <w:pPr>
        <w:spacing w:line="25" w:lineRule="exact"/>
        <w:ind w:left="1670" w:right="0" w:firstLine="0"/>
        <w:rPr>
          <w:rFonts w:ascii="Trebuchet MS" w:hAnsi="Trebuchet MS" w:cs="Trebuchet MS" w:eastAsia="Trebuchet MS" w:hint="default"/>
          <w:sz w:val="2"/>
          <w:szCs w:val="2"/>
        </w:rPr>
      </w:pPr>
      <w:r>
        <w:rPr>
          <w:rFonts w:ascii="Trebuchet MS" w:hAnsi="Trebuchet MS" w:cs="Trebuchet MS" w:eastAsia="Trebuchet MS" w:hint="default"/>
          <w:position w:val="0"/>
          <w:sz w:val="2"/>
          <w:szCs w:val="2"/>
        </w:rPr>
        <w:pict>
          <v:group style="width:340.65pt;height:1.25pt;mso-position-horizontal-relative:char;mso-position-vertical-relative:line" coordorigin="0,0" coordsize="6813,25">
            <v:group style="position:absolute;left:11;top:1;width:6789;height:2" coordorigin="11,1" coordsize="6789,2">
              <v:shape style="position:absolute;left:11;top:1;width:6789;height:2" coordorigin="11,1" coordsize="6789,0" path="m11,1l6799,1e" filled="false" stroked="true" strokeweight=".06pt" strokecolor="#000000">
                <v:path arrowok="t"/>
              </v:shape>
            </v:group>
            <v:group style="position:absolute;left:12;top:13;width:6789;height:2" coordorigin="12,13" coordsize="6789,2">
              <v:shape style="position:absolute;left:12;top:13;width:6789;height:2" coordorigin="12,13" coordsize="6789,0" path="m12,13l6800,13e" filled="false" stroked="true" strokeweight="1.2pt" strokecolor="#000000">
                <v:path arrowok="t"/>
              </v:shape>
            </v:group>
          </v:group>
        </w:pict>
      </w:r>
      <w:r>
        <w:rPr>
          <w:rFonts w:ascii="Trebuchet MS" w:hAnsi="Trebuchet MS" w:cs="Trebuchet MS" w:eastAsia="Trebuchet MS" w:hint="default"/>
          <w:position w:val="0"/>
          <w:sz w:val="2"/>
          <w:szCs w:val="2"/>
        </w:rPr>
      </w:r>
    </w:p>
    <w:p>
      <w:pPr>
        <w:pStyle w:val="BodyText"/>
        <w:tabs>
          <w:tab w:pos="4390" w:val="left" w:leader="none"/>
        </w:tabs>
        <w:spacing w:line="156" w:lineRule="auto" w:before="186"/>
        <w:ind w:left="2322" w:right="1487"/>
        <w:jc w:val="center"/>
      </w:pPr>
      <w:r>
        <w:rPr>
          <w:rFonts w:ascii="Trebuchet MS"/>
          <w:b/>
          <w:w w:val="105"/>
          <w:position w:val="-15"/>
        </w:rPr>
        <w:t>December</w:t>
        <w:tab/>
      </w:r>
      <w:r>
        <w:rPr>
          <w:w w:val="105"/>
        </w:rPr>
        <w:t>Revised Budget,</w:t>
      </w:r>
      <w:r>
        <w:rPr>
          <w:spacing w:val="-52"/>
          <w:w w:val="105"/>
        </w:rPr>
        <w:t> </w:t>
      </w:r>
      <w:r>
        <w:rPr>
          <w:w w:val="105"/>
        </w:rPr>
        <w:t>debate</w:t>
      </w:r>
      <w:r>
        <w:rPr>
          <w:spacing w:val="-24"/>
          <w:w w:val="105"/>
        </w:rPr>
        <w:t> </w:t>
      </w:r>
      <w:r>
        <w:rPr>
          <w:w w:val="105"/>
        </w:rPr>
        <w:t>and</w:t>
      </w:r>
      <w:r>
        <w:rPr>
          <w:w w:val="103"/>
        </w:rPr>
        <w:t> </w:t>
      </w:r>
      <w:r>
        <w:rPr>
          <w:w w:val="105"/>
        </w:rPr>
        <w:t>approval.</w:t>
      </w:r>
      <w:r>
        <w:rPr/>
      </w:r>
    </w:p>
    <w:p>
      <w:pPr>
        <w:tabs>
          <w:tab w:pos="4390" w:val="left" w:leader="none"/>
        </w:tabs>
        <w:spacing w:line="341" w:lineRule="exact" w:before="0" w:after="66"/>
        <w:ind w:left="2400" w:right="0" w:firstLine="0"/>
        <w:jc w:val="left"/>
        <w:rPr>
          <w:rFonts w:ascii="Lucida Sans Unicode" w:hAnsi="Lucida Sans Unicode" w:cs="Lucida Sans Unicode" w:eastAsia="Lucida Sans Unicode" w:hint="default"/>
          <w:sz w:val="24"/>
          <w:szCs w:val="24"/>
        </w:rPr>
      </w:pPr>
      <w:r>
        <w:rPr>
          <w:rFonts w:ascii="Trebuchet MS"/>
          <w:b/>
          <w:spacing w:val="-1"/>
          <w:w w:val="105"/>
          <w:position w:val="1"/>
          <w:sz w:val="24"/>
        </w:rPr>
        <w:t>February</w:t>
        <w:tab/>
      </w:r>
      <w:r>
        <w:rPr>
          <w:rFonts w:ascii="Lucida Sans Unicode"/>
          <w:w w:val="105"/>
          <w:sz w:val="24"/>
        </w:rPr>
        <w:t>Budget Bill No</w:t>
      </w:r>
      <w:r>
        <w:rPr>
          <w:rFonts w:ascii="Lucida Sans Unicode"/>
          <w:spacing w:val="-36"/>
          <w:w w:val="105"/>
          <w:sz w:val="24"/>
        </w:rPr>
        <w:t> </w:t>
      </w:r>
      <w:r>
        <w:rPr>
          <w:rFonts w:ascii="Lucida Sans Unicode"/>
          <w:w w:val="105"/>
          <w:sz w:val="24"/>
        </w:rPr>
        <w:t>1</w:t>
      </w:r>
      <w:r>
        <w:rPr>
          <w:rFonts w:ascii="Lucida Sans Unicode"/>
          <w:sz w:val="24"/>
        </w:rPr>
      </w:r>
    </w:p>
    <w:p>
      <w:pPr>
        <w:spacing w:line="25" w:lineRule="exact"/>
        <w:ind w:left="1670"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position w:val="0"/>
          <w:sz w:val="2"/>
          <w:szCs w:val="2"/>
        </w:rPr>
        <w:pict>
          <v:group style="width:340.65pt;height:1.25pt;mso-position-horizontal-relative:char;mso-position-vertical-relative:line" coordorigin="0,0" coordsize="6813,25">
            <v:group style="position:absolute;left:11;top:1;width:6789;height:2" coordorigin="11,1" coordsize="6789,2">
              <v:shape style="position:absolute;left:11;top:1;width:6789;height:2" coordorigin="11,1" coordsize="6789,0" path="m11,1l6799,1e" filled="false" stroked="true" strokeweight=".06pt" strokecolor="#000000">
                <v:path arrowok="t"/>
              </v:shape>
            </v:group>
            <v:group style="position:absolute;left:12;top:13;width:6789;height:2" coordorigin="12,13" coordsize="6789,2">
              <v:shape style="position:absolute;left:12;top:13;width:6789;height:2" coordorigin="12,13" coordsize="6789,0" path="m12,13l6800,13e" filled="false" stroked="true" strokeweight="1.2pt" strokecolor="#000000">
                <v:path arrowok="t"/>
              </v:shape>
            </v:group>
          </v:group>
        </w:pict>
      </w:r>
      <w:r>
        <w:rPr>
          <w:rFonts w:ascii="Lucida Sans Unicode" w:hAnsi="Lucida Sans Unicode" w:cs="Lucida Sans Unicode" w:eastAsia="Lucida Sans Unicode" w:hint="default"/>
          <w:position w:val="0"/>
          <w:sz w:val="2"/>
          <w:szCs w:val="2"/>
        </w:rPr>
      </w:r>
    </w:p>
    <w:p>
      <w:pPr>
        <w:spacing w:after="0" w:line="25" w:lineRule="exact"/>
        <w:rPr>
          <w:rFonts w:ascii="Lucida Sans Unicode" w:hAnsi="Lucida Sans Unicode" w:cs="Lucida Sans Unicode" w:eastAsia="Lucida Sans Unicode" w:hint="default"/>
          <w:sz w:val="2"/>
          <w:szCs w:val="2"/>
        </w:rPr>
        <w:sectPr>
          <w:type w:val="continuous"/>
          <w:pgSz w:w="11900" w:h="16840"/>
          <w:pgMar w:top="1580" w:bottom="280" w:left="1020" w:right="1680"/>
        </w:sectPr>
      </w:pPr>
    </w:p>
    <w:p>
      <w:pPr>
        <w:pStyle w:val="ListParagraph"/>
        <w:numPr>
          <w:ilvl w:val="2"/>
          <w:numId w:val="3"/>
        </w:numPr>
        <w:tabs>
          <w:tab w:pos="833" w:val="left" w:leader="none"/>
        </w:tabs>
        <w:spacing w:line="240" w:lineRule="auto" w:before="61" w:after="0"/>
        <w:ind w:left="832" w:right="0" w:hanging="718"/>
        <w:jc w:val="left"/>
        <w:rPr>
          <w:rFonts w:ascii="Trebuchet MS" w:hAnsi="Trebuchet MS" w:cs="Trebuchet MS" w:eastAsia="Trebuchet MS" w:hint="default"/>
          <w:sz w:val="24"/>
          <w:szCs w:val="24"/>
        </w:rPr>
      </w:pPr>
      <w:bookmarkStart w:name="_bookmark55" w:id="140"/>
      <w:bookmarkEnd w:id="140"/>
      <w:r>
        <w:rPr/>
      </w:r>
      <w:bookmarkStart w:name="_bookmark55" w:id="141"/>
      <w:bookmarkEnd w:id="141"/>
      <w:r>
        <w:rPr>
          <w:rFonts w:ascii="Trebuchet MS"/>
          <w:i/>
          <w:w w:val="105"/>
          <w:sz w:val="24"/>
        </w:rPr>
        <w:t>C</w:t>
      </w:r>
      <w:r>
        <w:rPr>
          <w:rFonts w:ascii="Trebuchet MS"/>
          <w:i/>
          <w:w w:val="105"/>
          <w:sz w:val="24"/>
        </w:rPr>
        <w:t>ommittee for Finance and Personnel budget </w:t>
      </w:r>
      <w:r>
        <w:rPr>
          <w:rFonts w:ascii="Trebuchet MS"/>
          <w:i/>
          <w:spacing w:val="20"/>
          <w:w w:val="105"/>
          <w:sz w:val="24"/>
        </w:rPr>
        <w:t> </w:t>
      </w:r>
      <w:r>
        <w:rPr>
          <w:rFonts w:ascii="Trebuchet MS"/>
          <w:i/>
          <w:w w:val="105"/>
          <w:sz w:val="24"/>
        </w:rPr>
        <w:t>scrutiny</w:t>
      </w:r>
      <w:r>
        <w:rPr>
          <w:rFonts w:ascii="Trebuchet MS"/>
          <w:sz w:val="24"/>
        </w:rPr>
      </w:r>
    </w:p>
    <w:p>
      <w:pPr>
        <w:spacing w:line="240" w:lineRule="auto" w:before="7"/>
        <w:ind w:right="0"/>
        <w:rPr>
          <w:rFonts w:ascii="Trebuchet MS" w:hAnsi="Trebuchet MS" w:cs="Trebuchet MS" w:eastAsia="Trebuchet MS" w:hint="default"/>
          <w:i/>
          <w:sz w:val="19"/>
          <w:szCs w:val="19"/>
        </w:rPr>
      </w:pPr>
    </w:p>
    <w:p>
      <w:pPr>
        <w:pStyle w:val="BodyText"/>
        <w:spacing w:line="220" w:lineRule="auto"/>
        <w:ind w:right="175"/>
        <w:jc w:val="left"/>
      </w:pPr>
      <w:r>
        <w:rPr/>
        <w:t>In</w:t>
      </w:r>
      <w:r>
        <w:rPr>
          <w:spacing w:val="-8"/>
        </w:rPr>
        <w:t> </w:t>
      </w:r>
      <w:r>
        <w:rPr/>
        <w:t>its</w:t>
      </w:r>
      <w:r>
        <w:rPr>
          <w:spacing w:val="-8"/>
        </w:rPr>
        <w:t> </w:t>
      </w:r>
      <w:r>
        <w:rPr/>
        <w:t>report</w:t>
      </w:r>
      <w:r>
        <w:rPr>
          <w:spacing w:val="-8"/>
        </w:rPr>
        <w:t> </w:t>
      </w:r>
      <w:r>
        <w:rPr/>
        <w:t>on</w:t>
      </w:r>
      <w:r>
        <w:rPr>
          <w:spacing w:val="-8"/>
        </w:rPr>
        <w:t> </w:t>
      </w:r>
      <w:r>
        <w:rPr/>
        <w:t>the</w:t>
      </w:r>
      <w:r>
        <w:rPr>
          <w:spacing w:val="-6"/>
        </w:rPr>
        <w:t> </w:t>
      </w:r>
      <w:r>
        <w:rPr/>
        <w:t>draft</w:t>
      </w:r>
      <w:r>
        <w:rPr>
          <w:spacing w:val="-8"/>
        </w:rPr>
        <w:t> </w:t>
      </w:r>
      <w:r>
        <w:rPr/>
        <w:t>budget</w:t>
      </w:r>
      <w:r>
        <w:rPr>
          <w:spacing w:val="-8"/>
        </w:rPr>
        <w:t> </w:t>
      </w:r>
      <w:r>
        <w:rPr/>
        <w:t>2008-11,</w:t>
      </w:r>
      <w:r>
        <w:rPr>
          <w:spacing w:val="-8"/>
        </w:rPr>
        <w:t> </w:t>
      </w:r>
      <w:r>
        <w:rPr/>
        <w:t>the</w:t>
      </w:r>
      <w:r>
        <w:rPr>
          <w:spacing w:val="-6"/>
        </w:rPr>
        <w:t> </w:t>
      </w:r>
      <w:r>
        <w:rPr/>
        <w:t>Committee</w:t>
      </w:r>
      <w:r>
        <w:rPr>
          <w:spacing w:val="-6"/>
        </w:rPr>
        <w:t> </w:t>
      </w:r>
      <w:r>
        <w:rPr/>
        <w:t>for</w:t>
      </w:r>
      <w:r>
        <w:rPr>
          <w:spacing w:val="-8"/>
        </w:rPr>
        <w:t> </w:t>
      </w:r>
      <w:r>
        <w:rPr/>
        <w:t>Finance</w:t>
      </w:r>
      <w:r>
        <w:rPr>
          <w:spacing w:val="-8"/>
        </w:rPr>
        <w:t> </w:t>
      </w:r>
      <w:r>
        <w:rPr/>
        <w:t>and</w:t>
      </w:r>
      <w:r>
        <w:rPr>
          <w:spacing w:val="-9"/>
        </w:rPr>
        <w:t> </w:t>
      </w:r>
      <w:r>
        <w:rPr/>
        <w:t>Personnel </w:t>
      </w:r>
      <w:r>
        <w:rPr/>
        <w:t>highlighted a number of shortcomings in the current budget process. The recommendations associated with such shortcomings were as</w:t>
      </w:r>
      <w:r>
        <w:rPr>
          <w:spacing w:val="-29"/>
        </w:rPr>
        <w:t> </w:t>
      </w:r>
      <w:r>
        <w:rPr/>
        <w:t>follows:</w:t>
      </w:r>
    </w:p>
    <w:p>
      <w:pPr>
        <w:spacing w:line="220" w:lineRule="auto" w:before="122"/>
        <w:ind w:left="681" w:right="118"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The Committee echoes the call, made by a number of the Assembly statutory committees, for a closer alignment between the revised Budget and the revised PfG than exists in the draft documents; in particular a more visible linkage is required between PfG priorities and goals, Public Service Agreement objectives and the allocations, departmental objectives and spending areas in the Budget. The Committee also considers that there would be benefit, in terms of transparency and scrutiny, from fuller and more standardised information on departments’ bids and their outcomes being published as part of the draft Budget</w:t>
      </w:r>
      <w:r>
        <w:rPr>
          <w:rFonts w:ascii="Lucida Sans Unicode" w:hAnsi="Lucida Sans Unicode" w:cs="Lucida Sans Unicode" w:eastAsia="Lucida Sans Unicode" w:hint="default"/>
          <w:spacing w:val="-33"/>
          <w:sz w:val="20"/>
          <w:szCs w:val="20"/>
        </w:rPr>
        <w:t> </w:t>
      </w:r>
      <w:r>
        <w:rPr>
          <w:rFonts w:ascii="Lucida Sans Unicode" w:hAnsi="Lucida Sans Unicode" w:cs="Lucida Sans Unicode" w:eastAsia="Lucida Sans Unicode" w:hint="default"/>
          <w:sz w:val="20"/>
          <w:szCs w:val="20"/>
        </w:rPr>
        <w:t>process.</w:t>
      </w:r>
    </w:p>
    <w:p>
      <w:pPr>
        <w:spacing w:line="220" w:lineRule="auto" w:before="117"/>
        <w:ind w:left="681" w:right="142" w:firstLine="0"/>
        <w:jc w:val="left"/>
        <w:rPr>
          <w:rFonts w:ascii="Lucida Sans Unicode" w:hAnsi="Lucida Sans Unicode" w:cs="Lucida Sans Unicode" w:eastAsia="Lucida Sans Unicode" w:hint="default"/>
          <w:sz w:val="8"/>
          <w:szCs w:val="8"/>
        </w:rPr>
      </w:pPr>
      <w:r>
        <w:rPr>
          <w:rFonts w:ascii="Lucida Sans Unicode"/>
          <w:sz w:val="20"/>
        </w:rPr>
        <w:t>The Committee considers that the future budget process and timetable needs to be settled early in 2008 to enable the Assembly statutory committees to schedule the necessary scrutiny into their work programmes and thereby provide departments with notice in terms of the</w:t>
      </w:r>
      <w:r>
        <w:rPr>
          <w:rFonts w:ascii="Lucida Sans Unicode"/>
          <w:spacing w:val="-38"/>
          <w:sz w:val="20"/>
        </w:rPr>
        <w:t> </w:t>
      </w:r>
      <w:r>
        <w:rPr>
          <w:rFonts w:ascii="Lucida Sans Unicode"/>
          <w:sz w:val="20"/>
        </w:rPr>
        <w:t>future </w:t>
      </w:r>
      <w:r>
        <w:rPr>
          <w:rFonts w:ascii="Lucida Sans Unicode"/>
          <w:sz w:val="20"/>
        </w:rPr>
        <w:t>information</w:t>
      </w:r>
      <w:r>
        <w:rPr>
          <w:rFonts w:ascii="Lucida Sans Unicode"/>
          <w:spacing w:val="-7"/>
          <w:sz w:val="20"/>
        </w:rPr>
        <w:t> </w:t>
      </w:r>
      <w:r>
        <w:rPr>
          <w:rFonts w:ascii="Lucida Sans Unicode"/>
          <w:sz w:val="20"/>
        </w:rPr>
        <w:t>and</w:t>
      </w:r>
      <w:r>
        <w:rPr>
          <w:rFonts w:ascii="Lucida Sans Unicode"/>
          <w:spacing w:val="-5"/>
          <w:sz w:val="20"/>
        </w:rPr>
        <w:t> </w:t>
      </w:r>
      <w:r>
        <w:rPr>
          <w:rFonts w:ascii="Lucida Sans Unicode"/>
          <w:sz w:val="20"/>
        </w:rPr>
        <w:t>briefing</w:t>
      </w:r>
      <w:r>
        <w:rPr>
          <w:rFonts w:ascii="Lucida Sans Unicode"/>
          <w:spacing w:val="-6"/>
          <w:sz w:val="20"/>
        </w:rPr>
        <w:t> </w:t>
      </w:r>
      <w:r>
        <w:rPr>
          <w:rFonts w:ascii="Lucida Sans Unicode"/>
          <w:sz w:val="20"/>
        </w:rPr>
        <w:t>requirements</w:t>
      </w:r>
      <w:r>
        <w:rPr>
          <w:rFonts w:ascii="Lucida Sans Unicode"/>
          <w:spacing w:val="-7"/>
          <w:sz w:val="20"/>
        </w:rPr>
        <w:t> </w:t>
      </w:r>
      <w:r>
        <w:rPr>
          <w:rFonts w:ascii="Lucida Sans Unicode"/>
          <w:sz w:val="20"/>
        </w:rPr>
        <w:t>of</w:t>
      </w:r>
      <w:r>
        <w:rPr>
          <w:rFonts w:ascii="Lucida Sans Unicode"/>
          <w:spacing w:val="-5"/>
          <w:sz w:val="20"/>
        </w:rPr>
        <w:t> </w:t>
      </w:r>
      <w:r>
        <w:rPr>
          <w:rFonts w:ascii="Lucida Sans Unicode"/>
          <w:sz w:val="20"/>
        </w:rPr>
        <w:t>committees.</w:t>
      </w:r>
      <w:r>
        <w:rPr>
          <w:rFonts w:ascii="Lucida Sans Unicode"/>
          <w:spacing w:val="-31"/>
          <w:sz w:val="20"/>
        </w:rPr>
        <w:t> </w:t>
      </w:r>
      <w:hyperlink w:history="true" w:anchor="_bookmark55">
        <w:r>
          <w:rPr>
            <w:rFonts w:ascii="Lucida Sans Unicode"/>
            <w:position w:val="6"/>
            <w:sz w:val="8"/>
          </w:rPr>
          <w:t>121</w:t>
        </w:r>
        <w:r>
          <w:rPr>
            <w:rFonts w:ascii="Lucida Sans Unicode"/>
            <w:sz w:val="8"/>
          </w:rPr>
        </w:r>
      </w:hyperlink>
    </w:p>
    <w:p>
      <w:pPr>
        <w:pStyle w:val="BodyText"/>
        <w:spacing w:line="338" w:lineRule="exact" w:before="90"/>
        <w:ind w:left="114" w:right="318"/>
        <w:jc w:val="left"/>
      </w:pPr>
      <w:r>
        <w:rPr/>
        <w:t>In its response to the Committee’s report, the DFP responded as follows to</w:t>
      </w:r>
      <w:r>
        <w:rPr>
          <w:spacing w:val="-27"/>
        </w:rPr>
        <w:t> </w:t>
      </w:r>
      <w:r>
        <w:rPr/>
        <w:t>the </w:t>
      </w:r>
      <w:r>
        <w:rPr/>
        <w:t>above</w:t>
      </w:r>
      <w:r>
        <w:rPr>
          <w:spacing w:val="-17"/>
        </w:rPr>
        <w:t> </w:t>
      </w:r>
      <w:r>
        <w:rPr/>
        <w:t>recommendations:</w:t>
      </w:r>
    </w:p>
    <w:p>
      <w:pPr>
        <w:spacing w:line="220" w:lineRule="auto" w:before="152"/>
        <w:ind w:left="681" w:right="175" w:firstLine="0"/>
        <w:jc w:val="left"/>
        <w:rPr>
          <w:rFonts w:ascii="Lucida Sans Unicode" w:hAnsi="Lucida Sans Unicode" w:cs="Lucida Sans Unicode" w:eastAsia="Lucida Sans Unicode" w:hint="default"/>
          <w:sz w:val="20"/>
          <w:szCs w:val="20"/>
        </w:rPr>
      </w:pPr>
      <w:r>
        <w:rPr>
          <w:rFonts w:ascii="Lucida Sans Unicode"/>
          <w:sz w:val="20"/>
        </w:rPr>
        <w:t>The final Budget document provides a greater linkage with the Programme for Government through, for example, referencing the relevant Public Service Agreements within the Departmental Chapters. The key allocations made at a strategic level to departments and spending programmes also reflect the key priorities agreed by the Executive in its</w:t>
      </w:r>
      <w:r>
        <w:rPr>
          <w:rFonts w:ascii="Lucida Sans Unicode"/>
          <w:spacing w:val="-40"/>
          <w:sz w:val="20"/>
        </w:rPr>
        <w:t> </w:t>
      </w:r>
      <w:r>
        <w:rPr>
          <w:rFonts w:ascii="Lucida Sans Unicode"/>
          <w:sz w:val="20"/>
        </w:rPr>
        <w:t>Programme </w:t>
      </w:r>
      <w:r>
        <w:rPr>
          <w:rFonts w:ascii="Lucida Sans Unicode"/>
          <w:sz w:val="20"/>
        </w:rPr>
        <w:t>for Government. These linkages were highlighted by the Finance Minister in his Statements to the Assembly on the draft and final Budget</w:t>
      </w:r>
      <w:r>
        <w:rPr>
          <w:rFonts w:ascii="Lucida Sans Unicode"/>
          <w:spacing w:val="-20"/>
          <w:sz w:val="20"/>
        </w:rPr>
        <w:t> </w:t>
      </w:r>
      <w:r>
        <w:rPr>
          <w:rFonts w:ascii="Lucida Sans Unicode"/>
          <w:sz w:val="20"/>
        </w:rPr>
        <w:t>proposals.</w:t>
      </w:r>
    </w:p>
    <w:p>
      <w:pPr>
        <w:spacing w:line="220" w:lineRule="auto" w:before="117"/>
        <w:ind w:left="681" w:right="175" w:firstLine="0"/>
        <w:jc w:val="left"/>
        <w:rPr>
          <w:rFonts w:ascii="Lucida Sans Unicode" w:hAnsi="Lucida Sans Unicode" w:cs="Lucida Sans Unicode" w:eastAsia="Lucida Sans Unicode" w:hint="default"/>
          <w:sz w:val="20"/>
          <w:szCs w:val="20"/>
        </w:rPr>
      </w:pPr>
      <w:r>
        <w:rPr>
          <w:rFonts w:ascii="Lucida Sans Unicode"/>
          <w:sz w:val="20"/>
        </w:rPr>
        <w:t>However,</w:t>
      </w:r>
      <w:r>
        <w:rPr>
          <w:rFonts w:ascii="Lucida Sans Unicode"/>
          <w:spacing w:val="-6"/>
          <w:sz w:val="20"/>
        </w:rPr>
        <w:t> </w:t>
      </w:r>
      <w:r>
        <w:rPr>
          <w:rFonts w:ascii="Lucida Sans Unicode"/>
          <w:sz w:val="20"/>
        </w:rPr>
        <w:t>the</w:t>
      </w:r>
      <w:r>
        <w:rPr>
          <w:rFonts w:ascii="Lucida Sans Unicode"/>
          <w:spacing w:val="-3"/>
          <w:sz w:val="20"/>
        </w:rPr>
        <w:t> </w:t>
      </w:r>
      <w:r>
        <w:rPr>
          <w:rFonts w:ascii="Lucida Sans Unicode"/>
          <w:sz w:val="20"/>
        </w:rPr>
        <w:t>Budget</w:t>
      </w:r>
      <w:r>
        <w:rPr>
          <w:rFonts w:ascii="Lucida Sans Unicode"/>
          <w:spacing w:val="-3"/>
          <w:sz w:val="20"/>
        </w:rPr>
        <w:t> </w:t>
      </w:r>
      <w:r>
        <w:rPr>
          <w:rFonts w:ascii="Lucida Sans Unicode"/>
          <w:sz w:val="20"/>
        </w:rPr>
        <w:t>document</w:t>
      </w:r>
      <w:r>
        <w:rPr>
          <w:rFonts w:ascii="Lucida Sans Unicode"/>
          <w:spacing w:val="-1"/>
          <w:sz w:val="20"/>
        </w:rPr>
        <w:t> </w:t>
      </w:r>
      <w:r>
        <w:rPr>
          <w:rFonts w:ascii="Lucida Sans Unicode"/>
          <w:sz w:val="20"/>
        </w:rPr>
        <w:t>is</w:t>
      </w:r>
      <w:r>
        <w:rPr>
          <w:rFonts w:ascii="Lucida Sans Unicode"/>
          <w:spacing w:val="-3"/>
          <w:sz w:val="20"/>
        </w:rPr>
        <w:t> </w:t>
      </w:r>
      <w:r>
        <w:rPr>
          <w:rFonts w:ascii="Lucida Sans Unicode"/>
          <w:sz w:val="20"/>
        </w:rPr>
        <w:t>strategic</w:t>
      </w:r>
      <w:r>
        <w:rPr>
          <w:rFonts w:ascii="Lucida Sans Unicode"/>
          <w:spacing w:val="-3"/>
          <w:sz w:val="20"/>
        </w:rPr>
        <w:t> </w:t>
      </w:r>
      <w:r>
        <w:rPr>
          <w:rFonts w:ascii="Lucida Sans Unicode"/>
          <w:sz w:val="20"/>
        </w:rPr>
        <w:t>in</w:t>
      </w:r>
      <w:r>
        <w:rPr>
          <w:rFonts w:ascii="Lucida Sans Unicode"/>
          <w:spacing w:val="-4"/>
          <w:sz w:val="20"/>
        </w:rPr>
        <w:t> </w:t>
      </w:r>
      <w:r>
        <w:rPr>
          <w:rFonts w:ascii="Lucida Sans Unicode"/>
          <w:sz w:val="20"/>
        </w:rPr>
        <w:t>nature</w:t>
      </w:r>
      <w:r>
        <w:rPr>
          <w:rFonts w:ascii="Lucida Sans Unicode"/>
          <w:spacing w:val="-3"/>
          <w:sz w:val="20"/>
        </w:rPr>
        <w:t> </w:t>
      </w:r>
      <w:r>
        <w:rPr>
          <w:rFonts w:ascii="Lucida Sans Unicode"/>
          <w:sz w:val="20"/>
        </w:rPr>
        <w:t>and</w:t>
      </w:r>
      <w:r>
        <w:rPr>
          <w:rFonts w:ascii="Lucida Sans Unicode"/>
          <w:spacing w:val="-3"/>
          <w:sz w:val="20"/>
        </w:rPr>
        <w:t> </w:t>
      </w:r>
      <w:r>
        <w:rPr>
          <w:rFonts w:ascii="Lucida Sans Unicode"/>
          <w:sz w:val="20"/>
        </w:rPr>
        <w:t>it</w:t>
      </w:r>
      <w:r>
        <w:rPr>
          <w:rFonts w:ascii="Lucida Sans Unicode"/>
          <w:spacing w:val="-3"/>
          <w:sz w:val="20"/>
        </w:rPr>
        <w:t> </w:t>
      </w:r>
      <w:r>
        <w:rPr>
          <w:rFonts w:ascii="Lucida Sans Unicode"/>
          <w:sz w:val="20"/>
        </w:rPr>
        <w:t>is</w:t>
      </w:r>
      <w:r>
        <w:rPr>
          <w:rFonts w:ascii="Lucida Sans Unicode"/>
          <w:spacing w:val="-3"/>
          <w:sz w:val="20"/>
        </w:rPr>
        <w:t> </w:t>
      </w:r>
      <w:r>
        <w:rPr>
          <w:rFonts w:ascii="Lucida Sans Unicode"/>
          <w:sz w:val="20"/>
        </w:rPr>
        <w:t>not</w:t>
      </w:r>
      <w:r>
        <w:rPr>
          <w:rFonts w:ascii="Lucida Sans Unicode"/>
          <w:spacing w:val="-3"/>
          <w:sz w:val="20"/>
        </w:rPr>
        <w:t> </w:t>
      </w:r>
      <w:r>
        <w:rPr>
          <w:rFonts w:ascii="Lucida Sans Unicode"/>
          <w:sz w:val="20"/>
        </w:rPr>
        <w:t>always</w:t>
      </w:r>
      <w:r>
        <w:rPr>
          <w:rFonts w:ascii="Lucida Sans Unicode"/>
          <w:spacing w:val="-2"/>
          <w:sz w:val="20"/>
        </w:rPr>
        <w:t> </w:t>
      </w:r>
      <w:r>
        <w:rPr>
          <w:rFonts w:ascii="Lucida Sans Unicode"/>
          <w:sz w:val="20"/>
        </w:rPr>
        <w:t>possible</w:t>
      </w:r>
      <w:r>
        <w:rPr>
          <w:rFonts w:ascii="Lucida Sans Unicode"/>
          <w:spacing w:val="-3"/>
          <w:sz w:val="20"/>
        </w:rPr>
        <w:t> </w:t>
      </w:r>
      <w:r>
        <w:rPr>
          <w:rFonts w:ascii="Lucida Sans Unicode"/>
          <w:sz w:val="20"/>
        </w:rPr>
        <w:t>to</w:t>
      </w:r>
      <w:r>
        <w:rPr>
          <w:rFonts w:ascii="Lucida Sans Unicode"/>
          <w:spacing w:val="-5"/>
          <w:sz w:val="20"/>
        </w:rPr>
        <w:t> </w:t>
      </w:r>
      <w:r>
        <w:rPr>
          <w:rFonts w:ascii="Lucida Sans Unicode"/>
          <w:sz w:val="20"/>
        </w:rPr>
        <w:t>link</w:t>
      </w:r>
      <w:r>
        <w:rPr>
          <w:rFonts w:ascii="Lucida Sans Unicode"/>
          <w:spacing w:val="-3"/>
          <w:sz w:val="20"/>
        </w:rPr>
        <w:t> </w:t>
      </w:r>
      <w:r>
        <w:rPr>
          <w:rFonts w:ascii="Lucida Sans Unicode"/>
          <w:sz w:val="20"/>
        </w:rPr>
        <w:t>overall </w:t>
      </w:r>
      <w:r>
        <w:rPr>
          <w:rFonts w:ascii="Lucida Sans Unicode"/>
          <w:sz w:val="20"/>
        </w:rPr>
        <w:t>allocation in the manner suggested In addition, while departments link their bids for resources to specific prioritised areas of activity, these are often revised once the final Budget allocation has been</w:t>
      </w:r>
      <w:r>
        <w:rPr>
          <w:rFonts w:ascii="Lucida Sans Unicode"/>
          <w:spacing w:val="-11"/>
          <w:sz w:val="20"/>
        </w:rPr>
        <w:t> </w:t>
      </w:r>
      <w:r>
        <w:rPr>
          <w:rFonts w:ascii="Lucida Sans Unicode"/>
          <w:sz w:val="20"/>
        </w:rPr>
        <w:t>confirmed.</w:t>
      </w:r>
    </w:p>
    <w:p>
      <w:pPr>
        <w:spacing w:line="220" w:lineRule="auto" w:before="118"/>
        <w:ind w:left="681" w:right="94" w:firstLine="0"/>
        <w:jc w:val="left"/>
        <w:rPr>
          <w:rFonts w:ascii="Lucida Sans Unicode" w:hAnsi="Lucida Sans Unicode" w:cs="Lucida Sans Unicode" w:eastAsia="Lucida Sans Unicode" w:hint="default"/>
          <w:sz w:val="20"/>
          <w:szCs w:val="20"/>
        </w:rPr>
      </w:pPr>
      <w:r>
        <w:rPr>
          <w:rFonts w:ascii="Lucida Sans Unicode"/>
          <w:sz w:val="20"/>
        </w:rPr>
        <w:t>The timetable for the Budget 2008-11 process was later than that followed in previous exercises. However, this simply reflected the fact that the restored Executive needed sufficient time to consider the wide range of complex issues involved ahead of being able to agree a</w:t>
      </w:r>
      <w:r>
        <w:rPr>
          <w:rFonts w:ascii="Lucida Sans Unicode"/>
          <w:spacing w:val="-41"/>
          <w:sz w:val="20"/>
        </w:rPr>
        <w:t> </w:t>
      </w:r>
      <w:r>
        <w:rPr>
          <w:rFonts w:ascii="Lucida Sans Unicode"/>
          <w:sz w:val="20"/>
        </w:rPr>
        <w:t>draft </w:t>
      </w:r>
      <w:r>
        <w:rPr>
          <w:rFonts w:ascii="Lucida Sans Unicode"/>
          <w:sz w:val="20"/>
        </w:rPr>
        <w:t>Budget for</w:t>
      </w:r>
      <w:r>
        <w:rPr>
          <w:rFonts w:ascii="Lucida Sans Unicode"/>
          <w:spacing w:val="-6"/>
          <w:sz w:val="20"/>
        </w:rPr>
        <w:t> </w:t>
      </w:r>
      <w:r>
        <w:rPr>
          <w:rFonts w:ascii="Lucida Sans Unicode"/>
          <w:sz w:val="20"/>
        </w:rPr>
        <w:t>consultation.</w:t>
      </w:r>
    </w:p>
    <w:p>
      <w:pPr>
        <w:spacing w:before="100"/>
        <w:ind w:left="681" w:right="175" w:firstLine="0"/>
        <w:jc w:val="left"/>
        <w:rPr>
          <w:rFonts w:ascii="Lucida Sans Unicode" w:hAnsi="Lucida Sans Unicode" w:cs="Lucida Sans Unicode" w:eastAsia="Lucida Sans Unicode" w:hint="default"/>
          <w:sz w:val="8"/>
          <w:szCs w:val="8"/>
        </w:rPr>
      </w:pPr>
      <w:r>
        <w:rPr>
          <w:rFonts w:ascii="Lucida Sans Unicode"/>
          <w:spacing w:val="-3"/>
          <w:w w:val="100"/>
          <w:sz w:val="20"/>
        </w:rPr>
        <w:t>T</w:t>
      </w:r>
      <w:r>
        <w:rPr>
          <w:rFonts w:ascii="Lucida Sans Unicode"/>
          <w:w w:val="100"/>
          <w:sz w:val="20"/>
        </w:rPr>
        <w:t>he</w:t>
      </w:r>
      <w:r>
        <w:rPr>
          <w:rFonts w:ascii="Lucida Sans Unicode"/>
          <w:spacing w:val="1"/>
          <w:sz w:val="20"/>
        </w:rPr>
        <w:t> </w:t>
      </w:r>
      <w:r>
        <w:rPr>
          <w:rFonts w:ascii="Lucida Sans Unicode"/>
          <w:spacing w:val="-3"/>
          <w:w w:val="100"/>
          <w:sz w:val="20"/>
        </w:rPr>
        <w:t>M</w:t>
      </w:r>
      <w:r>
        <w:rPr>
          <w:rFonts w:ascii="Lucida Sans Unicode"/>
          <w:spacing w:val="-1"/>
          <w:w w:val="100"/>
          <w:sz w:val="20"/>
        </w:rPr>
        <w:t>i</w:t>
      </w:r>
      <w:r>
        <w:rPr>
          <w:rFonts w:ascii="Lucida Sans Unicode"/>
          <w:w w:val="100"/>
          <w:sz w:val="20"/>
        </w:rPr>
        <w:t>nister</w:t>
      </w:r>
      <w:r>
        <w:rPr>
          <w:rFonts w:ascii="Lucida Sans Unicode"/>
          <w:spacing w:val="-1"/>
          <w:sz w:val="20"/>
        </w:rPr>
        <w:t> </w:t>
      </w:r>
      <w:r>
        <w:rPr>
          <w:rFonts w:ascii="Lucida Sans Unicode"/>
          <w:w w:val="100"/>
          <w:sz w:val="20"/>
        </w:rPr>
        <w:t>is</w:t>
      </w:r>
      <w:r>
        <w:rPr>
          <w:rFonts w:ascii="Lucida Sans Unicode"/>
          <w:sz w:val="20"/>
        </w:rPr>
        <w:t> </w:t>
      </w:r>
      <w:r>
        <w:rPr>
          <w:rFonts w:ascii="Lucida Sans Unicode"/>
          <w:w w:val="100"/>
          <w:sz w:val="20"/>
        </w:rPr>
        <w:t>c</w:t>
      </w:r>
      <w:r>
        <w:rPr>
          <w:rFonts w:ascii="Lucida Sans Unicode"/>
          <w:spacing w:val="-2"/>
          <w:w w:val="100"/>
          <w:sz w:val="20"/>
        </w:rPr>
        <w:t>u</w:t>
      </w:r>
      <w:r>
        <w:rPr>
          <w:rFonts w:ascii="Lucida Sans Unicode"/>
          <w:w w:val="100"/>
          <w:sz w:val="20"/>
        </w:rPr>
        <w:t>rren</w:t>
      </w:r>
      <w:r>
        <w:rPr>
          <w:rFonts w:ascii="Lucida Sans Unicode"/>
          <w:spacing w:val="1"/>
          <w:w w:val="100"/>
          <w:sz w:val="20"/>
        </w:rPr>
        <w:t>t</w:t>
      </w:r>
      <w:r>
        <w:rPr>
          <w:rFonts w:ascii="Lucida Sans Unicode"/>
          <w:spacing w:val="-1"/>
          <w:w w:val="100"/>
          <w:sz w:val="20"/>
        </w:rPr>
        <w:t>l</w:t>
      </w:r>
      <w:r>
        <w:rPr>
          <w:rFonts w:ascii="Lucida Sans Unicode"/>
          <w:w w:val="100"/>
          <w:sz w:val="20"/>
        </w:rPr>
        <w:t>y</w:t>
      </w:r>
      <w:r>
        <w:rPr>
          <w:rFonts w:ascii="Lucida Sans Unicode"/>
          <w:spacing w:val="-3"/>
          <w:sz w:val="20"/>
        </w:rPr>
        <w:t> </w:t>
      </w:r>
      <w:r>
        <w:rPr>
          <w:rFonts w:ascii="Lucida Sans Unicode"/>
          <w:w w:val="100"/>
          <w:sz w:val="20"/>
        </w:rPr>
        <w:t>consi</w:t>
      </w:r>
      <w:r>
        <w:rPr>
          <w:rFonts w:ascii="Lucida Sans Unicode"/>
          <w:spacing w:val="-2"/>
          <w:w w:val="100"/>
          <w:sz w:val="20"/>
        </w:rPr>
        <w:t>d</w:t>
      </w:r>
      <w:r>
        <w:rPr>
          <w:rFonts w:ascii="Lucida Sans Unicode"/>
          <w:w w:val="100"/>
          <w:sz w:val="20"/>
        </w:rPr>
        <w:t>ering</w:t>
      </w:r>
      <w:r>
        <w:rPr>
          <w:rFonts w:ascii="Lucida Sans Unicode"/>
          <w:spacing w:val="-1"/>
          <w:sz w:val="20"/>
        </w:rPr>
        <w:t> </w:t>
      </w:r>
      <w:r>
        <w:rPr>
          <w:rFonts w:ascii="Lucida Sans Unicode"/>
          <w:w w:val="100"/>
          <w:sz w:val="20"/>
        </w:rPr>
        <w:t>t</w:t>
      </w:r>
      <w:r>
        <w:rPr>
          <w:rFonts w:ascii="Lucida Sans Unicode"/>
          <w:spacing w:val="-2"/>
          <w:w w:val="100"/>
          <w:sz w:val="20"/>
        </w:rPr>
        <w:t>h</w:t>
      </w:r>
      <w:r>
        <w:rPr>
          <w:rFonts w:ascii="Lucida Sans Unicode"/>
          <w:w w:val="100"/>
          <w:sz w:val="20"/>
        </w:rPr>
        <w:t>e</w:t>
      </w:r>
      <w:r>
        <w:rPr>
          <w:rFonts w:ascii="Lucida Sans Unicode"/>
          <w:spacing w:val="-1"/>
          <w:sz w:val="20"/>
        </w:rPr>
        <w:t> </w:t>
      </w:r>
      <w:r>
        <w:rPr>
          <w:rFonts w:ascii="Lucida Sans Unicode"/>
          <w:spacing w:val="1"/>
          <w:w w:val="100"/>
          <w:sz w:val="20"/>
        </w:rPr>
        <w:t>t</w:t>
      </w:r>
      <w:r>
        <w:rPr>
          <w:rFonts w:ascii="Lucida Sans Unicode"/>
          <w:spacing w:val="-1"/>
          <w:w w:val="100"/>
          <w:sz w:val="20"/>
        </w:rPr>
        <w:t>i</w:t>
      </w:r>
      <w:r>
        <w:rPr>
          <w:rFonts w:ascii="Lucida Sans Unicode"/>
          <w:spacing w:val="-3"/>
          <w:w w:val="100"/>
          <w:sz w:val="20"/>
        </w:rPr>
        <w:t>m</w:t>
      </w:r>
      <w:r>
        <w:rPr>
          <w:rFonts w:ascii="Lucida Sans Unicode"/>
          <w:w w:val="100"/>
          <w:sz w:val="20"/>
        </w:rPr>
        <w:t>e</w:t>
      </w:r>
      <w:r>
        <w:rPr>
          <w:rFonts w:ascii="Lucida Sans Unicode"/>
          <w:spacing w:val="1"/>
          <w:w w:val="100"/>
          <w:sz w:val="20"/>
        </w:rPr>
        <w:t>ta</w:t>
      </w:r>
      <w:r>
        <w:rPr>
          <w:rFonts w:ascii="Lucida Sans Unicode"/>
          <w:spacing w:val="-1"/>
          <w:w w:val="100"/>
          <w:sz w:val="20"/>
        </w:rPr>
        <w:t>b</w:t>
      </w:r>
      <w:r>
        <w:rPr>
          <w:rFonts w:ascii="Lucida Sans Unicode"/>
          <w:spacing w:val="-2"/>
          <w:w w:val="100"/>
          <w:sz w:val="20"/>
        </w:rPr>
        <w:t>l</w:t>
      </w:r>
      <w:r>
        <w:rPr>
          <w:rFonts w:ascii="Lucida Sans Unicode"/>
          <w:w w:val="100"/>
          <w:sz w:val="20"/>
        </w:rPr>
        <w:t>e</w:t>
      </w:r>
      <w:r>
        <w:rPr>
          <w:rFonts w:ascii="Lucida Sans Unicode"/>
          <w:sz w:val="20"/>
        </w:rPr>
        <w:t> </w:t>
      </w:r>
      <w:r>
        <w:rPr>
          <w:rFonts w:ascii="Lucida Sans Unicode"/>
          <w:spacing w:val="-1"/>
          <w:w w:val="100"/>
          <w:sz w:val="20"/>
        </w:rPr>
        <w:t>a</w:t>
      </w:r>
      <w:r>
        <w:rPr>
          <w:rFonts w:ascii="Lucida Sans Unicode"/>
          <w:w w:val="100"/>
          <w:sz w:val="20"/>
        </w:rPr>
        <w:t>nd</w:t>
      </w:r>
      <w:r>
        <w:rPr>
          <w:rFonts w:ascii="Lucida Sans Unicode"/>
          <w:spacing w:val="-2"/>
          <w:sz w:val="20"/>
        </w:rPr>
        <w:t> </w:t>
      </w:r>
      <w:r>
        <w:rPr>
          <w:rFonts w:ascii="Lucida Sans Unicode"/>
          <w:spacing w:val="-1"/>
          <w:w w:val="100"/>
          <w:sz w:val="20"/>
        </w:rPr>
        <w:t>arr</w:t>
      </w:r>
      <w:r>
        <w:rPr>
          <w:rFonts w:ascii="Lucida Sans Unicode"/>
          <w:w w:val="100"/>
          <w:sz w:val="20"/>
        </w:rPr>
        <w:t>a</w:t>
      </w:r>
      <w:r>
        <w:rPr>
          <w:rFonts w:ascii="Lucida Sans Unicode"/>
          <w:spacing w:val="-1"/>
          <w:w w:val="100"/>
          <w:sz w:val="20"/>
        </w:rPr>
        <w:t>ng</w:t>
      </w:r>
      <w:r>
        <w:rPr>
          <w:rFonts w:ascii="Lucida Sans Unicode"/>
          <w:spacing w:val="1"/>
          <w:w w:val="100"/>
          <w:sz w:val="20"/>
        </w:rPr>
        <w:t>e</w:t>
      </w:r>
      <w:r>
        <w:rPr>
          <w:rFonts w:ascii="Lucida Sans Unicode"/>
          <w:spacing w:val="-3"/>
          <w:w w:val="100"/>
          <w:sz w:val="20"/>
        </w:rPr>
        <w:t>m</w:t>
      </w:r>
      <w:r>
        <w:rPr>
          <w:rFonts w:ascii="Lucida Sans Unicode"/>
          <w:spacing w:val="1"/>
          <w:w w:val="100"/>
          <w:sz w:val="20"/>
        </w:rPr>
        <w:t>e</w:t>
      </w:r>
      <w:r>
        <w:rPr>
          <w:rFonts w:ascii="Lucida Sans Unicode"/>
          <w:spacing w:val="-1"/>
          <w:w w:val="100"/>
          <w:sz w:val="20"/>
        </w:rPr>
        <w:t>n</w:t>
      </w:r>
      <w:r>
        <w:rPr>
          <w:rFonts w:ascii="Lucida Sans Unicode"/>
          <w:spacing w:val="1"/>
          <w:w w:val="100"/>
          <w:sz w:val="20"/>
        </w:rPr>
        <w:t>t</w:t>
      </w:r>
      <w:r>
        <w:rPr>
          <w:rFonts w:ascii="Lucida Sans Unicode"/>
          <w:w w:val="100"/>
          <w:sz w:val="20"/>
        </w:rPr>
        <w:t>s</w:t>
      </w:r>
      <w:r>
        <w:rPr>
          <w:rFonts w:ascii="Lucida Sans Unicode"/>
          <w:sz w:val="20"/>
        </w:rPr>
        <w:t> </w:t>
      </w:r>
      <w:r>
        <w:rPr>
          <w:rFonts w:ascii="Lucida Sans Unicode"/>
          <w:spacing w:val="-2"/>
          <w:w w:val="100"/>
          <w:sz w:val="20"/>
        </w:rPr>
        <w:t>f</w:t>
      </w:r>
      <w:r>
        <w:rPr>
          <w:rFonts w:ascii="Lucida Sans Unicode"/>
          <w:w w:val="100"/>
          <w:sz w:val="20"/>
        </w:rPr>
        <w:t>or</w:t>
      </w:r>
      <w:r>
        <w:rPr>
          <w:rFonts w:ascii="Lucida Sans Unicode"/>
          <w:spacing w:val="-1"/>
          <w:sz w:val="20"/>
        </w:rPr>
        <w:t> </w:t>
      </w:r>
      <w:r>
        <w:rPr>
          <w:rFonts w:ascii="Lucida Sans Unicode"/>
          <w:spacing w:val="-1"/>
          <w:w w:val="100"/>
          <w:sz w:val="20"/>
        </w:rPr>
        <w:t>2</w:t>
      </w:r>
      <w:r>
        <w:rPr>
          <w:rFonts w:ascii="Lucida Sans Unicode"/>
          <w:w w:val="100"/>
          <w:sz w:val="20"/>
        </w:rPr>
        <w:t>0</w:t>
      </w:r>
      <w:r>
        <w:rPr>
          <w:rFonts w:ascii="Lucida Sans Unicode"/>
          <w:spacing w:val="-1"/>
          <w:w w:val="100"/>
          <w:sz w:val="20"/>
        </w:rPr>
        <w:t>0</w:t>
      </w:r>
      <w:r>
        <w:rPr>
          <w:rFonts w:ascii="Lucida Sans Unicode"/>
          <w:w w:val="100"/>
          <w:sz w:val="20"/>
        </w:rPr>
        <w:t>8</w:t>
      </w:r>
      <w:r>
        <w:rPr>
          <w:rFonts w:ascii="Lucida Sans Unicode"/>
          <w:spacing w:val="11"/>
          <w:w w:val="100"/>
          <w:sz w:val="20"/>
        </w:rPr>
        <w:t>.</w:t>
      </w:r>
      <w:hyperlink w:history="true" w:anchor="_bookmark55">
        <w:r>
          <w:rPr>
            <w:rFonts w:ascii="Lucida Sans Unicode"/>
            <w:spacing w:val="-1"/>
            <w:w w:val="100"/>
            <w:position w:val="6"/>
            <w:sz w:val="8"/>
          </w:rPr>
          <w:t>122</w:t>
        </w:r>
        <w:r>
          <w:rPr>
            <w:rFonts w:ascii="Lucida Sans Unicode"/>
            <w:w w:val="100"/>
            <w:sz w:val="8"/>
          </w:rPr>
        </w:r>
      </w:hyperlink>
    </w:p>
    <w:p>
      <w:pPr>
        <w:spacing w:line="240" w:lineRule="auto" w:before="10"/>
        <w:ind w:right="0"/>
        <w:rPr>
          <w:rFonts w:ascii="Lucida Sans Unicode" w:hAnsi="Lucida Sans Unicode" w:cs="Lucida Sans Unicode" w:eastAsia="Lucida Sans Unicode" w:hint="default"/>
          <w:sz w:val="23"/>
          <w:szCs w:val="23"/>
        </w:rPr>
      </w:pPr>
    </w:p>
    <w:p>
      <w:pPr>
        <w:pStyle w:val="BodyText"/>
        <w:spacing w:line="340" w:lineRule="exact"/>
        <w:ind w:left="114" w:right="175"/>
        <w:jc w:val="left"/>
      </w:pPr>
      <w:r>
        <w:rPr/>
        <w:t>The Committee for Finance and Personnel are currently undertaking an inquiry</w:t>
      </w:r>
      <w:r>
        <w:rPr>
          <w:spacing w:val="-33"/>
        </w:rPr>
        <w:t> </w:t>
      </w:r>
      <w:r>
        <w:rPr/>
        <w:t>into </w:t>
      </w:r>
      <w:r>
        <w:rPr/>
        <w:t>the role of the Assembly in scrutinising the Executive’s budget and</w:t>
      </w:r>
      <w:r>
        <w:rPr>
          <w:spacing w:val="-37"/>
        </w:rPr>
        <w:t> </w:t>
      </w:r>
      <w:r>
        <w:rPr/>
        <w:t>expenditure.</w:t>
      </w:r>
    </w:p>
    <w:p>
      <w:pPr>
        <w:pStyle w:val="BodyText"/>
        <w:spacing w:line="220" w:lineRule="auto" w:before="28"/>
        <w:ind w:right="175"/>
        <w:jc w:val="left"/>
      </w:pPr>
      <w:r>
        <w:rPr/>
        <w:t>This inquiry is being conducted in three stages and aims to maximise the contribution of the Assembly to the budget process and enhance the role</w:t>
      </w:r>
      <w:r>
        <w:rPr>
          <w:spacing w:val="-25"/>
        </w:rPr>
        <w:t> </w:t>
      </w:r>
      <w:r>
        <w:rPr/>
        <w:t>of </w:t>
      </w:r>
      <w:r>
        <w:rPr/>
        <w:t>Members and statutory committees in financial and budget</w:t>
      </w:r>
      <w:r>
        <w:rPr>
          <w:spacing w:val="-25"/>
        </w:rPr>
        <w:t> </w:t>
      </w:r>
      <w:r>
        <w:rPr/>
        <w:t>scrutiny.</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11" w:after="0"/>
        <w:ind w:right="0"/>
        <w:rPr>
          <w:rFonts w:ascii="Lucida Sans Unicode" w:hAnsi="Lucida Sans Unicode" w:cs="Lucida Sans Unicode" w:eastAsia="Lucida Sans Unicode" w:hint="default"/>
          <w:sz w:val="21"/>
          <w:szCs w:val="2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184" w:lineRule="auto" w:before="113"/>
        <w:ind w:left="114" w:right="318" w:firstLine="0"/>
        <w:jc w:val="left"/>
        <w:rPr>
          <w:rFonts w:ascii="Arial" w:hAnsi="Arial" w:cs="Arial" w:eastAsia="Arial" w:hint="default"/>
          <w:sz w:val="16"/>
          <w:szCs w:val="16"/>
        </w:rPr>
      </w:pPr>
      <w:r>
        <w:rPr>
          <w:rFonts w:ascii="Arial"/>
          <w:position w:val="8"/>
          <w:sz w:val="10"/>
        </w:rPr>
        <w:t>121 </w:t>
      </w:r>
      <w:r>
        <w:rPr>
          <w:rFonts w:ascii="Lucida Sans Unicode"/>
          <w:color w:val="0000FF"/>
          <w:sz w:val="16"/>
        </w:rPr>
      </w:r>
      <w:hyperlink r:id="rId102">
        <w:r>
          <w:rPr>
            <w:rFonts w:ascii="Lucida Sans Unicode"/>
            <w:color w:val="0000FF"/>
            <w:sz w:val="16"/>
            <w:u w:val="single" w:color="0000FF"/>
          </w:rPr>
          <w:t>Committee for Finance and Personnel, </w:t>
        </w:r>
        <w:r>
          <w:rPr>
            <w:rFonts w:ascii="Trebuchet MS"/>
            <w:i/>
            <w:color w:val="0000FF"/>
            <w:sz w:val="16"/>
            <w:u w:val="single" w:color="0000FF"/>
          </w:rPr>
          <w:t>Report on the Executive's Draft Budget 2008-11</w:t>
        </w:r>
        <w:r>
          <w:rPr>
            <w:rFonts w:ascii="Lucida Sans Unicode"/>
            <w:color w:val="0000FF"/>
            <w:sz w:val="16"/>
            <w:u w:val="single" w:color="0000FF"/>
          </w:rPr>
          <w:t>, December 2007, Third Report of </w:t>
        </w:r>
        <w:r>
          <w:rPr>
            <w:rFonts w:ascii="Lucida Sans Unicode"/>
            <w:color w:val="0000FF"/>
            <w:sz w:val="16"/>
          </w:rPr>
        </w:r>
      </w:hyperlink>
      <w:r>
        <w:rPr>
          <w:rFonts w:ascii="Lucida Sans Unicode"/>
          <w:color w:val="0000FF"/>
          <w:sz w:val="16"/>
        </w:rPr>
      </w:r>
      <w:hyperlink r:id="rId102">
        <w:r>
          <w:rPr>
            <w:rFonts w:ascii="Lucida Sans Unicode"/>
            <w:color w:val="0000FF"/>
            <w:sz w:val="16"/>
          </w:rPr>
        </w:r>
        <w:r>
          <w:rPr>
            <w:rFonts w:ascii="Lucida Sans Unicode"/>
            <w:color w:val="0000FF"/>
            <w:sz w:val="16"/>
            <w:u w:val="single" w:color="0000FF"/>
          </w:rPr>
        </w:r>
        <w:r>
          <w:rPr>
            <w:rFonts w:ascii="Lucida Sans Unicode"/>
            <w:color w:val="0000FF"/>
            <w:sz w:val="16"/>
            <w:u w:val="single" w:color="0000FF"/>
          </w:rPr>
          <w:t>Session</w:t>
        </w:r>
        <w:r>
          <w:rPr>
            <w:rFonts w:ascii="Lucida Sans Unicode"/>
            <w:color w:val="0000FF"/>
            <w:spacing w:val="-12"/>
            <w:sz w:val="16"/>
            <w:u w:val="single" w:color="0000FF"/>
          </w:rPr>
          <w:t> </w:t>
        </w:r>
        <w:r>
          <w:rPr>
            <w:rFonts w:ascii="Lucida Sans Unicode"/>
            <w:color w:val="0000FF"/>
            <w:sz w:val="16"/>
            <w:u w:val="single" w:color="0000FF"/>
          </w:rPr>
          <w:t>2007-08</w:t>
        </w:r>
        <w:r>
          <w:rPr>
            <w:rFonts w:ascii="Lucida Sans Unicode"/>
            <w:color w:val="0000FF"/>
            <w:spacing w:val="-18"/>
            <w:sz w:val="16"/>
            <w:u w:val="single" w:color="0000FF"/>
          </w:rPr>
          <w:t> </w:t>
        </w:r>
        <w:r>
          <w:rPr>
            <w:rFonts w:ascii="Lucida Sans Unicode"/>
            <w:color w:val="0000FF"/>
            <w:spacing w:val="-18"/>
            <w:sz w:val="16"/>
          </w:rPr>
        </w:r>
      </w:hyperlink>
      <w:r>
        <w:rPr>
          <w:rFonts w:ascii="Arial"/>
          <w:sz w:val="16"/>
        </w:rPr>
        <w:t>[as</w:t>
      </w:r>
      <w:r>
        <w:rPr>
          <w:rFonts w:ascii="Arial"/>
          <w:spacing w:val="-11"/>
          <w:sz w:val="16"/>
        </w:rPr>
        <w:t> </w:t>
      </w:r>
      <w:r>
        <w:rPr>
          <w:rFonts w:ascii="Arial"/>
          <w:sz w:val="16"/>
        </w:rPr>
        <w:t>21</w:t>
      </w:r>
      <w:r>
        <w:rPr>
          <w:rFonts w:ascii="Arial"/>
          <w:spacing w:val="-11"/>
          <w:sz w:val="16"/>
        </w:rPr>
        <w:t> </w:t>
      </w:r>
      <w:r>
        <w:rPr>
          <w:rFonts w:ascii="Arial"/>
          <w:sz w:val="16"/>
        </w:rPr>
        <w:t>October</w:t>
      </w:r>
      <w:r>
        <w:rPr>
          <w:rFonts w:ascii="Arial"/>
          <w:spacing w:val="-11"/>
          <w:sz w:val="16"/>
        </w:rPr>
        <w:t> </w:t>
      </w:r>
      <w:r>
        <w:rPr>
          <w:rFonts w:ascii="Arial"/>
          <w:sz w:val="16"/>
        </w:rPr>
        <w:t>2009]</w:t>
      </w:r>
    </w:p>
    <w:p>
      <w:pPr>
        <w:spacing w:line="184" w:lineRule="auto" w:before="0"/>
        <w:ind w:left="114" w:right="175" w:firstLine="0"/>
        <w:jc w:val="left"/>
        <w:rPr>
          <w:rFonts w:ascii="Arial" w:hAnsi="Arial" w:cs="Arial" w:eastAsia="Arial" w:hint="default"/>
          <w:sz w:val="16"/>
          <w:szCs w:val="16"/>
        </w:rPr>
      </w:pPr>
      <w:r>
        <w:rPr>
          <w:rFonts w:ascii="Arial"/>
          <w:w w:val="105"/>
          <w:position w:val="8"/>
          <w:sz w:val="10"/>
        </w:rPr>
        <w:t>122</w:t>
      </w:r>
      <w:r>
        <w:rPr>
          <w:rFonts w:ascii="Arial"/>
          <w:spacing w:val="11"/>
          <w:w w:val="105"/>
          <w:position w:val="8"/>
          <w:sz w:val="10"/>
        </w:rPr>
        <w:t> </w:t>
      </w:r>
      <w:r>
        <w:rPr>
          <w:rFonts w:ascii="Lucida Sans Unicode"/>
          <w:color w:val="0000FF"/>
          <w:spacing w:val="11"/>
          <w:w w:val="105"/>
          <w:sz w:val="16"/>
        </w:rPr>
      </w:r>
      <w:hyperlink r:id="rId103">
        <w:r>
          <w:rPr>
            <w:rFonts w:ascii="Lucida Sans Unicode"/>
            <w:color w:val="0000FF"/>
            <w:w w:val="105"/>
            <w:sz w:val="16"/>
            <w:u w:val="single" w:color="0000FF"/>
          </w:rPr>
          <w:t>Committee</w:t>
        </w:r>
        <w:r>
          <w:rPr>
            <w:rFonts w:ascii="Lucida Sans Unicode"/>
            <w:color w:val="0000FF"/>
            <w:spacing w:val="-7"/>
            <w:w w:val="105"/>
            <w:sz w:val="16"/>
            <w:u w:val="single" w:color="0000FF"/>
          </w:rPr>
          <w:t> </w:t>
        </w:r>
        <w:r>
          <w:rPr>
            <w:rFonts w:ascii="Lucida Sans Unicode"/>
            <w:color w:val="0000FF"/>
            <w:w w:val="105"/>
            <w:sz w:val="16"/>
            <w:u w:val="single" w:color="0000FF"/>
          </w:rPr>
          <w:t>for</w:t>
        </w:r>
        <w:r>
          <w:rPr>
            <w:rFonts w:ascii="Lucida Sans Unicode"/>
            <w:color w:val="0000FF"/>
            <w:spacing w:val="-7"/>
            <w:w w:val="105"/>
            <w:sz w:val="16"/>
            <w:u w:val="single" w:color="0000FF"/>
          </w:rPr>
          <w:t> </w:t>
        </w:r>
        <w:r>
          <w:rPr>
            <w:rFonts w:ascii="Lucida Sans Unicode"/>
            <w:color w:val="0000FF"/>
            <w:w w:val="105"/>
            <w:sz w:val="16"/>
            <w:u w:val="single" w:color="0000FF"/>
          </w:rPr>
          <w:t>Finance</w:t>
        </w:r>
        <w:r>
          <w:rPr>
            <w:rFonts w:ascii="Lucida Sans Unicode"/>
            <w:color w:val="0000FF"/>
            <w:spacing w:val="-7"/>
            <w:w w:val="105"/>
            <w:sz w:val="16"/>
            <w:u w:val="single" w:color="0000FF"/>
          </w:rPr>
          <w:t> </w:t>
        </w:r>
        <w:r>
          <w:rPr>
            <w:rFonts w:ascii="Lucida Sans Unicode"/>
            <w:color w:val="0000FF"/>
            <w:w w:val="105"/>
            <w:sz w:val="16"/>
            <w:u w:val="single" w:color="0000FF"/>
          </w:rPr>
          <w:t>and</w:t>
        </w:r>
        <w:r>
          <w:rPr>
            <w:rFonts w:ascii="Lucida Sans Unicode"/>
            <w:color w:val="0000FF"/>
            <w:spacing w:val="-7"/>
            <w:w w:val="105"/>
            <w:sz w:val="16"/>
            <w:u w:val="single" w:color="0000FF"/>
          </w:rPr>
          <w:t> </w:t>
        </w:r>
        <w:r>
          <w:rPr>
            <w:rFonts w:ascii="Lucida Sans Unicode"/>
            <w:color w:val="0000FF"/>
            <w:w w:val="105"/>
            <w:sz w:val="16"/>
            <w:u w:val="single" w:color="0000FF"/>
          </w:rPr>
          <w:t>Personnel,</w:t>
        </w:r>
        <w:r>
          <w:rPr>
            <w:rFonts w:ascii="Lucida Sans Unicode"/>
            <w:color w:val="0000FF"/>
            <w:spacing w:val="-7"/>
            <w:w w:val="105"/>
            <w:sz w:val="16"/>
            <w:u w:val="single" w:color="0000FF"/>
          </w:rPr>
          <w:t> </w:t>
        </w:r>
        <w:r>
          <w:rPr>
            <w:rFonts w:ascii="Trebuchet MS"/>
            <w:i/>
            <w:color w:val="0000FF"/>
            <w:w w:val="105"/>
            <w:sz w:val="16"/>
            <w:u w:val="single" w:color="0000FF"/>
          </w:rPr>
          <w:t>Report</w:t>
        </w:r>
        <w:r>
          <w:rPr>
            <w:rFonts w:ascii="Trebuchet MS"/>
            <w:i/>
            <w:color w:val="0000FF"/>
            <w:spacing w:val="-3"/>
            <w:w w:val="105"/>
            <w:sz w:val="16"/>
            <w:u w:val="single" w:color="0000FF"/>
          </w:rPr>
          <w:t> </w:t>
        </w:r>
        <w:r>
          <w:rPr>
            <w:rFonts w:ascii="Trebuchet MS"/>
            <w:i/>
            <w:color w:val="0000FF"/>
            <w:w w:val="105"/>
            <w:sz w:val="16"/>
            <w:u w:val="single" w:color="0000FF"/>
          </w:rPr>
          <w:t>on</w:t>
        </w:r>
        <w:r>
          <w:rPr>
            <w:rFonts w:ascii="Trebuchet MS"/>
            <w:i/>
            <w:color w:val="0000FF"/>
            <w:spacing w:val="-8"/>
            <w:w w:val="105"/>
            <w:sz w:val="16"/>
            <w:u w:val="single" w:color="0000FF"/>
          </w:rPr>
          <w:t> </w:t>
        </w:r>
        <w:r>
          <w:rPr>
            <w:rFonts w:ascii="Trebuchet MS"/>
            <w:i/>
            <w:color w:val="0000FF"/>
            <w:w w:val="105"/>
            <w:sz w:val="16"/>
            <w:u w:val="single" w:color="0000FF"/>
          </w:rPr>
          <w:t>the</w:t>
        </w:r>
        <w:r>
          <w:rPr>
            <w:rFonts w:ascii="Trebuchet MS"/>
            <w:i/>
            <w:color w:val="0000FF"/>
            <w:spacing w:val="-6"/>
            <w:w w:val="105"/>
            <w:sz w:val="16"/>
            <w:u w:val="single" w:color="0000FF"/>
          </w:rPr>
          <w:t> </w:t>
        </w:r>
        <w:r>
          <w:rPr>
            <w:rFonts w:ascii="Trebuchet MS"/>
            <w:i/>
            <w:color w:val="0000FF"/>
            <w:w w:val="105"/>
            <w:sz w:val="16"/>
            <w:u w:val="single" w:color="0000FF"/>
          </w:rPr>
          <w:t>Executive's</w:t>
        </w:r>
        <w:r>
          <w:rPr>
            <w:rFonts w:ascii="Trebuchet MS"/>
            <w:i/>
            <w:color w:val="0000FF"/>
            <w:spacing w:val="-5"/>
            <w:w w:val="105"/>
            <w:sz w:val="16"/>
            <w:u w:val="single" w:color="0000FF"/>
          </w:rPr>
          <w:t> </w:t>
        </w:r>
        <w:r>
          <w:rPr>
            <w:rFonts w:ascii="Trebuchet MS"/>
            <w:i/>
            <w:color w:val="0000FF"/>
            <w:w w:val="105"/>
            <w:sz w:val="16"/>
            <w:u w:val="single" w:color="0000FF"/>
          </w:rPr>
          <w:t>Draft</w:t>
        </w:r>
        <w:r>
          <w:rPr>
            <w:rFonts w:ascii="Trebuchet MS"/>
            <w:i/>
            <w:color w:val="0000FF"/>
            <w:spacing w:val="-3"/>
            <w:w w:val="105"/>
            <w:sz w:val="16"/>
            <w:u w:val="single" w:color="0000FF"/>
          </w:rPr>
          <w:t> </w:t>
        </w:r>
        <w:r>
          <w:rPr>
            <w:rFonts w:ascii="Trebuchet MS"/>
            <w:i/>
            <w:color w:val="0000FF"/>
            <w:w w:val="105"/>
            <w:sz w:val="16"/>
            <w:u w:val="single" w:color="0000FF"/>
          </w:rPr>
          <w:t>Budget</w:t>
        </w:r>
        <w:r>
          <w:rPr>
            <w:rFonts w:ascii="Trebuchet MS"/>
            <w:i/>
            <w:color w:val="0000FF"/>
            <w:spacing w:val="-3"/>
            <w:w w:val="105"/>
            <w:sz w:val="16"/>
            <w:u w:val="single" w:color="0000FF"/>
          </w:rPr>
          <w:t> </w:t>
        </w:r>
        <w:r>
          <w:rPr>
            <w:rFonts w:ascii="Trebuchet MS"/>
            <w:i/>
            <w:color w:val="0000FF"/>
            <w:w w:val="105"/>
            <w:sz w:val="16"/>
            <w:u w:val="single" w:color="0000FF"/>
          </w:rPr>
          <w:t>2008-11</w:t>
        </w:r>
        <w:r>
          <w:rPr>
            <w:rFonts w:ascii="Trebuchet MS"/>
            <w:i/>
            <w:color w:val="0000FF"/>
            <w:spacing w:val="-5"/>
            <w:w w:val="105"/>
            <w:sz w:val="16"/>
            <w:u w:val="single" w:color="0000FF"/>
          </w:rPr>
          <w:t> </w:t>
        </w:r>
        <w:r>
          <w:rPr>
            <w:rFonts w:ascii="Trebuchet MS"/>
            <w:i/>
            <w:color w:val="0000FF"/>
            <w:w w:val="105"/>
            <w:sz w:val="16"/>
            <w:u w:val="single" w:color="0000FF"/>
          </w:rPr>
          <w:t>Departmental</w:t>
        </w:r>
        <w:r>
          <w:rPr>
            <w:rFonts w:ascii="Trebuchet MS"/>
            <w:i/>
            <w:color w:val="0000FF"/>
            <w:spacing w:val="-5"/>
            <w:w w:val="105"/>
            <w:sz w:val="16"/>
            <w:u w:val="single" w:color="0000FF"/>
          </w:rPr>
          <w:t> </w:t>
        </w:r>
        <w:r>
          <w:rPr>
            <w:rFonts w:ascii="Trebuchet MS"/>
            <w:i/>
            <w:color w:val="0000FF"/>
            <w:w w:val="105"/>
            <w:sz w:val="16"/>
            <w:u w:val="single" w:color="0000FF"/>
          </w:rPr>
          <w:t>Response</w:t>
        </w:r>
        <w:r>
          <w:rPr>
            <w:rFonts w:ascii="Trebuchet MS"/>
            <w:i/>
            <w:color w:val="0000FF"/>
            <w:spacing w:val="-6"/>
            <w:w w:val="105"/>
            <w:sz w:val="16"/>
            <w:u w:val="single" w:color="0000FF"/>
          </w:rPr>
          <w:t> </w:t>
        </w:r>
        <w:r>
          <w:rPr>
            <w:rFonts w:ascii="Trebuchet MS"/>
            <w:i/>
            <w:color w:val="0000FF"/>
            <w:w w:val="105"/>
            <w:sz w:val="16"/>
            <w:u w:val="single" w:color="0000FF"/>
          </w:rPr>
          <w:t>to</w:t>
        </w:r>
        <w:r>
          <w:rPr>
            <w:rFonts w:ascii="Trebuchet MS"/>
            <w:i/>
            <w:color w:val="0000FF"/>
            <w:spacing w:val="-6"/>
            <w:w w:val="105"/>
            <w:sz w:val="16"/>
            <w:u w:val="single" w:color="0000FF"/>
          </w:rPr>
          <w:t> </w:t>
        </w:r>
        <w:r>
          <w:rPr>
            <w:rFonts w:ascii="Trebuchet MS"/>
            <w:i/>
            <w:color w:val="0000FF"/>
            <w:w w:val="105"/>
            <w:sz w:val="16"/>
            <w:u w:val="single" w:color="0000FF"/>
          </w:rPr>
          <w:t>Key </w:t>
        </w:r>
        <w:r>
          <w:rPr>
            <w:rFonts w:ascii="Trebuchet MS"/>
            <w:i/>
            <w:color w:val="0000FF"/>
            <w:w w:val="105"/>
            <w:sz w:val="16"/>
          </w:rPr>
        </w:r>
      </w:hyperlink>
      <w:r>
        <w:rPr>
          <w:rFonts w:ascii="Trebuchet MS"/>
          <w:i/>
          <w:color w:val="0000FF"/>
          <w:w w:val="105"/>
          <w:sz w:val="16"/>
        </w:rPr>
      </w:r>
      <w:hyperlink r:id="rId103">
        <w:r>
          <w:rPr>
            <w:rFonts w:ascii="Trebuchet MS"/>
            <w:i/>
            <w:color w:val="0000FF"/>
            <w:w w:val="105"/>
            <w:sz w:val="16"/>
          </w:rPr>
        </w:r>
        <w:r>
          <w:rPr>
            <w:rFonts w:ascii="Trebuchet MS"/>
            <w:i/>
            <w:color w:val="0000FF"/>
            <w:w w:val="105"/>
            <w:sz w:val="16"/>
            <w:u w:val="single" w:color="0000FF"/>
          </w:rPr>
        </w:r>
        <w:r>
          <w:rPr>
            <w:rFonts w:ascii="Trebuchet MS"/>
            <w:i/>
            <w:color w:val="0000FF"/>
            <w:w w:val="105"/>
            <w:sz w:val="16"/>
            <w:u w:val="single" w:color="0000FF"/>
          </w:rPr>
          <w:t>Conclusions</w:t>
        </w:r>
        <w:r>
          <w:rPr>
            <w:rFonts w:ascii="Trebuchet MS"/>
            <w:i/>
            <w:color w:val="0000FF"/>
            <w:spacing w:val="-5"/>
            <w:w w:val="105"/>
            <w:sz w:val="16"/>
            <w:u w:val="single" w:color="0000FF"/>
          </w:rPr>
          <w:t> </w:t>
        </w:r>
        <w:r>
          <w:rPr>
            <w:rFonts w:ascii="Trebuchet MS"/>
            <w:i/>
            <w:color w:val="0000FF"/>
            <w:w w:val="105"/>
            <w:sz w:val="16"/>
            <w:u w:val="single" w:color="0000FF"/>
          </w:rPr>
          <w:t>and</w:t>
        </w:r>
        <w:r>
          <w:rPr>
            <w:rFonts w:ascii="Trebuchet MS"/>
            <w:i/>
            <w:color w:val="0000FF"/>
            <w:spacing w:val="-6"/>
            <w:w w:val="105"/>
            <w:sz w:val="16"/>
            <w:u w:val="single" w:color="0000FF"/>
          </w:rPr>
          <w:t> </w:t>
        </w:r>
        <w:r>
          <w:rPr>
            <w:rFonts w:ascii="Trebuchet MS"/>
            <w:i/>
            <w:color w:val="0000FF"/>
            <w:w w:val="105"/>
            <w:sz w:val="16"/>
            <w:u w:val="single" w:color="0000FF"/>
          </w:rPr>
          <w:t>Recommendations</w:t>
        </w:r>
        <w:r>
          <w:rPr>
            <w:rFonts w:ascii="Lucida Sans Unicode"/>
            <w:color w:val="0000FF"/>
            <w:w w:val="105"/>
            <w:sz w:val="16"/>
            <w:u w:val="single" w:color="0000FF"/>
          </w:rPr>
          <w:t>,</w:t>
        </w:r>
        <w:r>
          <w:rPr>
            <w:rFonts w:ascii="Lucida Sans Unicode"/>
            <w:color w:val="0000FF"/>
            <w:spacing w:val="-8"/>
            <w:w w:val="105"/>
            <w:sz w:val="16"/>
            <w:u w:val="single" w:color="0000FF"/>
          </w:rPr>
          <w:t> </w:t>
        </w:r>
        <w:r>
          <w:rPr>
            <w:rFonts w:ascii="Lucida Sans Unicode"/>
            <w:color w:val="0000FF"/>
            <w:w w:val="105"/>
            <w:sz w:val="16"/>
            <w:u w:val="single" w:color="0000FF"/>
          </w:rPr>
          <w:t>March</w:t>
        </w:r>
        <w:r>
          <w:rPr>
            <w:rFonts w:ascii="Lucida Sans Unicode"/>
            <w:color w:val="0000FF"/>
            <w:spacing w:val="-7"/>
            <w:w w:val="105"/>
            <w:sz w:val="16"/>
            <w:u w:val="single" w:color="0000FF"/>
          </w:rPr>
          <w:t> </w:t>
        </w:r>
        <w:r>
          <w:rPr>
            <w:rFonts w:ascii="Lucida Sans Unicode"/>
            <w:color w:val="0000FF"/>
            <w:w w:val="105"/>
            <w:sz w:val="16"/>
            <w:u w:val="single" w:color="0000FF"/>
          </w:rPr>
          <w:t>2008</w:t>
        </w:r>
        <w:r>
          <w:rPr>
            <w:rFonts w:ascii="Lucida Sans Unicode"/>
            <w:color w:val="0000FF"/>
            <w:spacing w:val="-14"/>
            <w:w w:val="105"/>
            <w:sz w:val="16"/>
            <w:u w:val="single" w:color="0000FF"/>
          </w:rPr>
          <w:t> </w:t>
        </w:r>
        <w:r>
          <w:rPr>
            <w:rFonts w:ascii="Lucida Sans Unicode"/>
            <w:color w:val="0000FF"/>
            <w:spacing w:val="-14"/>
            <w:w w:val="105"/>
            <w:sz w:val="16"/>
          </w:rPr>
        </w:r>
      </w:hyperlink>
      <w:r>
        <w:rPr>
          <w:rFonts w:ascii="Arial"/>
          <w:w w:val="105"/>
          <w:sz w:val="16"/>
        </w:rPr>
        <w:t>[as</w:t>
      </w:r>
      <w:r>
        <w:rPr>
          <w:rFonts w:ascii="Arial"/>
          <w:spacing w:val="-7"/>
          <w:w w:val="105"/>
          <w:sz w:val="16"/>
        </w:rPr>
        <w:t> </w:t>
      </w:r>
      <w:r>
        <w:rPr>
          <w:rFonts w:ascii="Arial"/>
          <w:w w:val="105"/>
          <w:sz w:val="16"/>
        </w:rPr>
        <w:t>21</w:t>
      </w:r>
      <w:r>
        <w:rPr>
          <w:rFonts w:ascii="Arial"/>
          <w:spacing w:val="-6"/>
          <w:w w:val="105"/>
          <w:sz w:val="16"/>
        </w:rPr>
        <w:t> </w:t>
      </w:r>
      <w:r>
        <w:rPr>
          <w:rFonts w:ascii="Arial"/>
          <w:w w:val="105"/>
          <w:sz w:val="16"/>
        </w:rPr>
        <w:t>October</w:t>
      </w:r>
      <w:r>
        <w:rPr>
          <w:rFonts w:ascii="Arial"/>
          <w:spacing w:val="-7"/>
          <w:w w:val="105"/>
          <w:sz w:val="16"/>
        </w:rPr>
        <w:t> </w:t>
      </w:r>
      <w:r>
        <w:rPr>
          <w:rFonts w:ascii="Arial"/>
          <w:w w:val="105"/>
          <w:sz w:val="16"/>
        </w:rPr>
        <w:t>2009]</w:t>
      </w:r>
      <w:r>
        <w:rPr>
          <w:rFonts w:ascii="Arial"/>
          <w:sz w:val="16"/>
        </w:rPr>
      </w:r>
    </w:p>
    <w:p>
      <w:pPr>
        <w:spacing w:after="0" w:line="184" w:lineRule="auto"/>
        <w:jc w:val="left"/>
        <w:rPr>
          <w:rFonts w:ascii="Arial" w:hAnsi="Arial" w:cs="Arial" w:eastAsia="Arial" w:hint="default"/>
          <w:sz w:val="16"/>
          <w:szCs w:val="16"/>
        </w:rPr>
        <w:sectPr>
          <w:pgSz w:w="11900" w:h="16840"/>
          <w:pgMar w:header="0" w:footer="386" w:top="1080" w:bottom="580" w:left="1020" w:right="740"/>
        </w:sectPr>
      </w:pPr>
    </w:p>
    <w:p>
      <w:pPr>
        <w:pStyle w:val="BodyText"/>
        <w:spacing w:line="240" w:lineRule="auto" w:before="23"/>
        <w:ind w:left="114" w:right="175"/>
        <w:jc w:val="left"/>
      </w:pPr>
      <w:bookmarkStart w:name="_bookmark56" w:id="142"/>
      <w:bookmarkEnd w:id="142"/>
      <w:r>
        <w:rPr/>
      </w:r>
      <w:r>
        <w:rPr/>
        <w:t>The terms of reference are as</w:t>
      </w:r>
      <w:r>
        <w:rPr>
          <w:spacing w:val="-16"/>
        </w:rPr>
        <w:t> </w:t>
      </w:r>
      <w:r>
        <w:rPr/>
        <w:t>follows:</w:t>
      </w:r>
    </w:p>
    <w:p>
      <w:pPr>
        <w:spacing w:before="128"/>
        <w:ind w:left="681" w:right="175" w:firstLine="0"/>
        <w:jc w:val="left"/>
        <w:rPr>
          <w:rFonts w:ascii="Trebuchet MS" w:hAnsi="Trebuchet MS" w:cs="Trebuchet MS" w:eastAsia="Trebuchet MS" w:hint="default"/>
          <w:sz w:val="20"/>
          <w:szCs w:val="20"/>
        </w:rPr>
      </w:pPr>
      <w:r>
        <w:rPr>
          <w:rFonts w:ascii="Trebuchet MS"/>
          <w:b/>
          <w:w w:val="110"/>
          <w:sz w:val="20"/>
        </w:rPr>
        <w:t>Stage</w:t>
      </w:r>
      <w:r>
        <w:rPr>
          <w:rFonts w:ascii="Trebuchet MS"/>
          <w:b/>
          <w:spacing w:val="3"/>
          <w:w w:val="110"/>
          <w:sz w:val="20"/>
        </w:rPr>
        <w:t> </w:t>
      </w:r>
      <w:r>
        <w:rPr>
          <w:rFonts w:ascii="Trebuchet MS"/>
          <w:b/>
          <w:w w:val="110"/>
          <w:sz w:val="20"/>
        </w:rPr>
        <w:t>1</w:t>
      </w:r>
      <w:r>
        <w:rPr>
          <w:rFonts w:ascii="Trebuchet MS"/>
          <w:sz w:val="20"/>
        </w:rPr>
      </w:r>
    </w:p>
    <w:p>
      <w:pPr>
        <w:pStyle w:val="ListParagraph"/>
        <w:numPr>
          <w:ilvl w:val="0"/>
          <w:numId w:val="9"/>
        </w:numPr>
        <w:tabs>
          <w:tab w:pos="936" w:val="left" w:leader="none"/>
        </w:tabs>
        <w:spacing w:line="284" w:lineRule="exact" w:before="10" w:after="0"/>
        <w:ind w:left="681" w:right="104" w:firstLine="0"/>
        <w:jc w:val="left"/>
        <w:rPr>
          <w:rFonts w:ascii="Lucida Sans Unicode" w:hAnsi="Lucida Sans Unicode" w:cs="Lucida Sans Unicode" w:eastAsia="Lucida Sans Unicode" w:hint="default"/>
          <w:sz w:val="20"/>
          <w:szCs w:val="20"/>
        </w:rPr>
      </w:pPr>
      <w:r>
        <w:rPr>
          <w:rFonts w:ascii="Lucida Sans Unicode"/>
          <w:sz w:val="20"/>
        </w:rPr>
        <w:t>To contribute to the ongoing Review of the NI Executive Budget Process by the Department of Finance and Personnel (DFP)</w:t>
      </w:r>
      <w:r>
        <w:rPr>
          <w:rFonts w:ascii="Lucida Sans Unicode"/>
          <w:spacing w:val="-15"/>
          <w:sz w:val="20"/>
        </w:rPr>
        <w:t> </w:t>
      </w:r>
      <w:r>
        <w:rPr>
          <w:rFonts w:ascii="Lucida Sans Unicode"/>
          <w:sz w:val="20"/>
        </w:rPr>
        <w:t>by</w:t>
      </w:r>
    </w:p>
    <w:p>
      <w:pPr>
        <w:pStyle w:val="ListParagraph"/>
        <w:numPr>
          <w:ilvl w:val="1"/>
          <w:numId w:val="9"/>
        </w:numPr>
        <w:tabs>
          <w:tab w:pos="1487" w:val="left" w:leader="none"/>
        </w:tabs>
        <w:spacing w:line="220" w:lineRule="auto" w:before="23" w:after="0"/>
        <w:ind w:left="1248" w:right="817" w:firstLine="0"/>
        <w:jc w:val="left"/>
        <w:rPr>
          <w:rFonts w:ascii="Lucida Sans Unicode" w:hAnsi="Lucida Sans Unicode" w:cs="Lucida Sans Unicode" w:eastAsia="Lucida Sans Unicode" w:hint="default"/>
          <w:sz w:val="20"/>
          <w:szCs w:val="20"/>
        </w:rPr>
      </w:pPr>
      <w:r>
        <w:rPr>
          <w:rFonts w:ascii="Lucida Sans Unicode"/>
          <w:sz w:val="20"/>
        </w:rPr>
        <w:t>examining the budget scrutiny processes in other applicable legislatures, for the purpose of identifying lessons for</w:t>
      </w:r>
      <w:r>
        <w:rPr>
          <w:rFonts w:ascii="Lucida Sans Unicode"/>
          <w:spacing w:val="-20"/>
          <w:sz w:val="20"/>
        </w:rPr>
        <w:t> </w:t>
      </w:r>
      <w:r>
        <w:rPr>
          <w:rFonts w:ascii="Lucida Sans Unicode"/>
          <w:sz w:val="20"/>
        </w:rPr>
        <w:t>NI;</w:t>
      </w:r>
    </w:p>
    <w:p>
      <w:pPr>
        <w:pStyle w:val="ListParagraph"/>
        <w:numPr>
          <w:ilvl w:val="1"/>
          <w:numId w:val="9"/>
        </w:numPr>
        <w:tabs>
          <w:tab w:pos="1503" w:val="left" w:leader="none"/>
        </w:tabs>
        <w:spacing w:line="220" w:lineRule="auto" w:before="0" w:after="0"/>
        <w:ind w:left="1248" w:right="367"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co-ordinating</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views</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of</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Assembly’s</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statutory</w:t>
      </w:r>
      <w:r>
        <w:rPr>
          <w:rFonts w:ascii="Lucida Sans Unicode" w:hAnsi="Lucida Sans Unicode" w:cs="Lucida Sans Unicode" w:eastAsia="Lucida Sans Unicode" w:hint="default"/>
          <w:spacing w:val="-9"/>
          <w:sz w:val="20"/>
          <w:szCs w:val="20"/>
        </w:rPr>
        <w:t> </w:t>
      </w:r>
      <w:r>
        <w:rPr>
          <w:rFonts w:ascii="Lucida Sans Unicode" w:hAnsi="Lucida Sans Unicode" w:cs="Lucida Sans Unicode" w:eastAsia="Lucida Sans Unicode" w:hint="default"/>
          <w:sz w:val="20"/>
          <w:szCs w:val="20"/>
        </w:rPr>
        <w:t>committees</w:t>
      </w:r>
      <w:r>
        <w:rPr>
          <w:rFonts w:ascii="Lucida Sans Unicode" w:hAnsi="Lucida Sans Unicode" w:cs="Lucida Sans Unicode" w:eastAsia="Lucida Sans Unicode" w:hint="default"/>
          <w:spacing w:val="-8"/>
          <w:sz w:val="20"/>
          <w:szCs w:val="20"/>
        </w:rPr>
        <w:t> </w:t>
      </w:r>
      <w:r>
        <w:rPr>
          <w:rFonts w:ascii="Lucida Sans Unicode" w:hAnsi="Lucida Sans Unicode" w:cs="Lucida Sans Unicode" w:eastAsia="Lucida Sans Unicode" w:hint="default"/>
          <w:sz w:val="20"/>
          <w:szCs w:val="20"/>
        </w:rPr>
        <w:t>on</w:t>
      </w:r>
      <w:r>
        <w:rPr>
          <w:rFonts w:ascii="Lucida Sans Unicode" w:hAnsi="Lucida Sans Unicode" w:cs="Lucida Sans Unicode" w:eastAsia="Lucida Sans Unicode" w:hint="default"/>
          <w:spacing w:val="-9"/>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strengths</w:t>
      </w:r>
      <w:r>
        <w:rPr>
          <w:rFonts w:ascii="Lucida Sans Unicode" w:hAnsi="Lucida Sans Unicode" w:cs="Lucida Sans Unicode" w:eastAsia="Lucida Sans Unicode" w:hint="default"/>
          <w:spacing w:val="-9"/>
          <w:sz w:val="20"/>
          <w:szCs w:val="20"/>
        </w:rPr>
        <w:t> </w:t>
      </w:r>
      <w:r>
        <w:rPr>
          <w:rFonts w:ascii="Lucida Sans Unicode" w:hAnsi="Lucida Sans Unicode" w:cs="Lucida Sans Unicode" w:eastAsia="Lucida Sans Unicode" w:hint="default"/>
          <w:sz w:val="20"/>
          <w:szCs w:val="20"/>
        </w:rPr>
        <w:t>and </w:t>
      </w:r>
      <w:r>
        <w:rPr>
          <w:rFonts w:ascii="Lucida Sans Unicode" w:hAnsi="Lucida Sans Unicode" w:cs="Lucida Sans Unicode" w:eastAsia="Lucida Sans Unicode" w:hint="default"/>
          <w:sz w:val="20"/>
          <w:szCs w:val="20"/>
        </w:rPr>
        <w:t>weaknesses of the 2007 Budget process;</w:t>
      </w:r>
      <w:r>
        <w:rPr>
          <w:rFonts w:ascii="Lucida Sans Unicode" w:hAnsi="Lucida Sans Unicode" w:cs="Lucida Sans Unicode" w:eastAsia="Lucida Sans Unicode" w:hint="default"/>
          <w:spacing w:val="-21"/>
          <w:sz w:val="20"/>
          <w:szCs w:val="20"/>
        </w:rPr>
        <w:t> </w:t>
      </w:r>
      <w:r>
        <w:rPr>
          <w:rFonts w:ascii="Lucida Sans Unicode" w:hAnsi="Lucida Sans Unicode" w:cs="Lucida Sans Unicode" w:eastAsia="Lucida Sans Unicode" w:hint="default"/>
          <w:sz w:val="20"/>
          <w:szCs w:val="20"/>
        </w:rPr>
        <w:t>and</w:t>
      </w:r>
    </w:p>
    <w:p>
      <w:pPr>
        <w:pStyle w:val="ListParagraph"/>
        <w:numPr>
          <w:ilvl w:val="1"/>
          <w:numId w:val="9"/>
        </w:numPr>
        <w:tabs>
          <w:tab w:pos="1065" w:val="left" w:leader="none"/>
        </w:tabs>
        <w:spacing w:line="277" w:lineRule="exact" w:before="0" w:after="0"/>
        <w:ind w:left="1064" w:right="0" w:hanging="231"/>
        <w:jc w:val="left"/>
        <w:rPr>
          <w:rFonts w:ascii="Lucida Sans Unicode" w:hAnsi="Lucida Sans Unicode" w:cs="Lucida Sans Unicode" w:eastAsia="Lucida Sans Unicode" w:hint="default"/>
          <w:sz w:val="20"/>
          <w:szCs w:val="20"/>
        </w:rPr>
      </w:pPr>
      <w:r>
        <w:rPr>
          <w:rFonts w:ascii="Lucida Sans Unicode"/>
          <w:sz w:val="20"/>
        </w:rPr>
        <w:t>reporting on the outcome of (a) and (b) to DFP by end of October</w:t>
      </w:r>
      <w:r>
        <w:rPr>
          <w:rFonts w:ascii="Lucida Sans Unicode"/>
          <w:spacing w:val="-27"/>
          <w:sz w:val="20"/>
        </w:rPr>
        <w:t> </w:t>
      </w:r>
      <w:r>
        <w:rPr>
          <w:rFonts w:ascii="Lucida Sans Unicode"/>
          <w:sz w:val="20"/>
        </w:rPr>
        <w:t>2008.</w:t>
      </w:r>
    </w:p>
    <w:p>
      <w:pPr>
        <w:pStyle w:val="ListParagraph"/>
        <w:numPr>
          <w:ilvl w:val="0"/>
          <w:numId w:val="9"/>
        </w:numPr>
        <w:tabs>
          <w:tab w:pos="935" w:val="left" w:leader="none"/>
        </w:tabs>
        <w:spacing w:line="295" w:lineRule="exact" w:before="0" w:after="0"/>
        <w:ind w:left="934" w:right="0" w:hanging="253"/>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To consider and respond to the findings from DFP’s</w:t>
      </w:r>
      <w:r>
        <w:rPr>
          <w:rFonts w:ascii="Lucida Sans Unicode" w:hAnsi="Lucida Sans Unicode" w:cs="Lucida Sans Unicode" w:eastAsia="Lucida Sans Unicode" w:hint="default"/>
          <w:spacing w:val="-33"/>
          <w:sz w:val="20"/>
          <w:szCs w:val="20"/>
        </w:rPr>
        <w:t> </w:t>
      </w:r>
      <w:r>
        <w:rPr>
          <w:rFonts w:ascii="Lucida Sans Unicode" w:hAnsi="Lucida Sans Unicode" w:cs="Lucida Sans Unicode" w:eastAsia="Lucida Sans Unicode" w:hint="default"/>
          <w:sz w:val="20"/>
          <w:szCs w:val="20"/>
        </w:rPr>
        <w:t>Review.</w:t>
      </w:r>
    </w:p>
    <w:p>
      <w:pPr>
        <w:spacing w:before="125"/>
        <w:ind w:left="681" w:right="175" w:firstLine="0"/>
        <w:jc w:val="left"/>
        <w:rPr>
          <w:rFonts w:ascii="Trebuchet MS" w:hAnsi="Trebuchet MS" w:cs="Trebuchet MS" w:eastAsia="Trebuchet MS" w:hint="default"/>
          <w:sz w:val="20"/>
          <w:szCs w:val="20"/>
        </w:rPr>
      </w:pPr>
      <w:r>
        <w:rPr>
          <w:rFonts w:ascii="Trebuchet MS"/>
          <w:b/>
          <w:w w:val="110"/>
          <w:sz w:val="20"/>
        </w:rPr>
        <w:t>Stage</w:t>
      </w:r>
      <w:r>
        <w:rPr>
          <w:rFonts w:ascii="Trebuchet MS"/>
          <w:b/>
          <w:spacing w:val="3"/>
          <w:w w:val="110"/>
          <w:sz w:val="20"/>
        </w:rPr>
        <w:t> </w:t>
      </w:r>
      <w:r>
        <w:rPr>
          <w:rFonts w:ascii="Trebuchet MS"/>
          <w:b/>
          <w:w w:val="110"/>
          <w:sz w:val="20"/>
        </w:rPr>
        <w:t>2</w:t>
      </w:r>
      <w:r>
        <w:rPr>
          <w:rFonts w:ascii="Trebuchet MS"/>
          <w:sz w:val="20"/>
        </w:rPr>
      </w:r>
    </w:p>
    <w:p>
      <w:pPr>
        <w:pStyle w:val="ListParagraph"/>
        <w:numPr>
          <w:ilvl w:val="0"/>
          <w:numId w:val="9"/>
        </w:numPr>
        <w:tabs>
          <w:tab w:pos="934" w:val="left" w:leader="none"/>
        </w:tabs>
        <w:spacing w:line="220" w:lineRule="auto" w:before="35" w:after="0"/>
        <w:ind w:left="681" w:right="181"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Following confirmation of the Executive’s future budget process, to review the resources available</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for</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assisting</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Assembly</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statutory</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committees</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and</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members</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in</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undertaking</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budget</w:t>
      </w:r>
      <w:r>
        <w:rPr>
          <w:rFonts w:ascii="Lucida Sans Unicode" w:hAnsi="Lucida Sans Unicode" w:cs="Lucida Sans Unicode" w:eastAsia="Lucida Sans Unicode" w:hint="default"/>
          <w:spacing w:val="-6"/>
          <w:sz w:val="20"/>
          <w:szCs w:val="20"/>
        </w:rPr>
        <w:t> </w:t>
      </w:r>
      <w:r>
        <w:rPr>
          <w:rFonts w:ascii="Lucida Sans Unicode" w:hAnsi="Lucida Sans Unicode" w:cs="Lucida Sans Unicode" w:eastAsia="Lucida Sans Unicode" w:hint="default"/>
          <w:sz w:val="20"/>
          <w:szCs w:val="20"/>
        </w:rPr>
        <w:t>and </w:t>
      </w:r>
      <w:r>
        <w:rPr>
          <w:rFonts w:ascii="Lucida Sans Unicode" w:hAnsi="Lucida Sans Unicode" w:cs="Lucida Sans Unicode" w:eastAsia="Lucida Sans Unicode" w:hint="default"/>
          <w:sz w:val="20"/>
          <w:szCs w:val="20"/>
        </w:rPr>
        <w:t>financial scrutiny and to put forward a set of practical recommendations for enhancing the capacity of the Assembly in this</w:t>
      </w:r>
      <w:r>
        <w:rPr>
          <w:rFonts w:ascii="Lucida Sans Unicode" w:hAnsi="Lucida Sans Unicode" w:cs="Lucida Sans Unicode" w:eastAsia="Lucida Sans Unicode" w:hint="default"/>
          <w:spacing w:val="-14"/>
          <w:sz w:val="20"/>
          <w:szCs w:val="20"/>
        </w:rPr>
        <w:t> </w:t>
      </w:r>
      <w:r>
        <w:rPr>
          <w:rFonts w:ascii="Lucida Sans Unicode" w:hAnsi="Lucida Sans Unicode" w:cs="Lucida Sans Unicode" w:eastAsia="Lucida Sans Unicode" w:hint="default"/>
          <w:sz w:val="20"/>
          <w:szCs w:val="20"/>
        </w:rPr>
        <w:t>regard.</w:t>
      </w:r>
    </w:p>
    <w:p>
      <w:pPr>
        <w:spacing w:before="132"/>
        <w:ind w:left="681" w:right="175" w:firstLine="0"/>
        <w:jc w:val="left"/>
        <w:rPr>
          <w:rFonts w:ascii="Trebuchet MS" w:hAnsi="Trebuchet MS" w:cs="Trebuchet MS" w:eastAsia="Trebuchet MS" w:hint="default"/>
          <w:sz w:val="20"/>
          <w:szCs w:val="20"/>
        </w:rPr>
      </w:pPr>
      <w:r>
        <w:rPr>
          <w:rFonts w:ascii="Trebuchet MS"/>
          <w:b/>
          <w:w w:val="110"/>
          <w:sz w:val="20"/>
        </w:rPr>
        <w:t>Stage</w:t>
      </w:r>
      <w:r>
        <w:rPr>
          <w:rFonts w:ascii="Trebuchet MS"/>
          <w:b/>
          <w:spacing w:val="3"/>
          <w:w w:val="110"/>
          <w:sz w:val="20"/>
        </w:rPr>
        <w:t> </w:t>
      </w:r>
      <w:r>
        <w:rPr>
          <w:rFonts w:ascii="Trebuchet MS"/>
          <w:b/>
          <w:w w:val="110"/>
          <w:sz w:val="20"/>
        </w:rPr>
        <w:t>3</w:t>
      </w:r>
      <w:r>
        <w:rPr>
          <w:rFonts w:ascii="Trebuchet MS"/>
          <w:sz w:val="20"/>
        </w:rPr>
      </w:r>
    </w:p>
    <w:p>
      <w:pPr>
        <w:pStyle w:val="ListParagraph"/>
        <w:numPr>
          <w:ilvl w:val="0"/>
          <w:numId w:val="9"/>
        </w:numPr>
        <w:tabs>
          <w:tab w:pos="937" w:val="left" w:leader="none"/>
        </w:tabs>
        <w:spacing w:line="220" w:lineRule="auto" w:before="35" w:after="0"/>
        <w:ind w:left="681" w:right="294" w:firstLine="0"/>
        <w:jc w:val="left"/>
        <w:rPr>
          <w:rFonts w:ascii="Lucida Sans Unicode" w:hAnsi="Lucida Sans Unicode" w:cs="Lucida Sans Unicode" w:eastAsia="Lucida Sans Unicode" w:hint="default"/>
          <w:sz w:val="8"/>
          <w:szCs w:val="8"/>
        </w:rPr>
      </w:pPr>
      <w:r>
        <w:rPr>
          <w:rFonts w:ascii="Lucida Sans Unicode"/>
          <w:sz w:val="20"/>
        </w:rPr>
        <w:t>To review the processes for the in-year monitoring of departmental expenditure by the Assembly and its statutory committees, with a view to making recommendations to further improve the operation of the processes and to facilitate more effective scrutiny. This review to take place after the end of the current financial year, when the statutory committees and their respective departments will have experience of operating the recently introduced format for </w:t>
      </w:r>
      <w:r>
        <w:rPr>
          <w:rFonts w:ascii="Lucida Sans Unicode"/>
          <w:spacing w:val="-1"/>
          <w:w w:val="100"/>
          <w:sz w:val="20"/>
        </w:rPr>
        <w:t>monitoring</w:t>
      </w:r>
      <w:r>
        <w:rPr>
          <w:rFonts w:ascii="Lucida Sans Unicode"/>
          <w:w w:val="100"/>
          <w:sz w:val="20"/>
        </w:rPr>
        <w:t> </w:t>
      </w:r>
      <w:r>
        <w:rPr>
          <w:rFonts w:ascii="Lucida Sans Unicode"/>
          <w:spacing w:val="-1"/>
          <w:w w:val="100"/>
          <w:sz w:val="20"/>
        </w:rPr>
        <w:t>round</w:t>
      </w:r>
      <w:r>
        <w:rPr>
          <w:rFonts w:ascii="Lucida Sans Unicode"/>
          <w:spacing w:val="17"/>
          <w:w w:val="100"/>
          <w:sz w:val="20"/>
        </w:rPr>
        <w:t> </w:t>
      </w:r>
      <w:r>
        <w:rPr>
          <w:rFonts w:ascii="Lucida Sans Unicode"/>
          <w:spacing w:val="-1"/>
          <w:w w:val="100"/>
          <w:sz w:val="20"/>
        </w:rPr>
        <w:t>information.</w:t>
      </w:r>
      <w:hyperlink w:history="true" w:anchor="_bookmark56">
        <w:r>
          <w:rPr>
            <w:rFonts w:ascii="Lucida Sans Unicode"/>
            <w:spacing w:val="-1"/>
            <w:w w:val="100"/>
            <w:position w:val="6"/>
            <w:sz w:val="8"/>
          </w:rPr>
          <w:t>123</w:t>
        </w:r>
        <w:r>
          <w:rPr>
            <w:rFonts w:ascii="Lucida Sans Unicode"/>
            <w:w w:val="100"/>
            <w:sz w:val="8"/>
          </w:rPr>
        </w:r>
      </w:hyperlink>
    </w:p>
    <w:p>
      <w:pPr>
        <w:pStyle w:val="BodyText"/>
        <w:spacing w:line="220" w:lineRule="auto" w:before="117"/>
        <w:ind w:right="475"/>
        <w:jc w:val="left"/>
      </w:pPr>
      <w:r>
        <w:rPr/>
        <w:t>In October 2008, the Committee published its report on stage 1 of this inquiry, which aimed to identify potential lessons from budget scrutiny processes in other legislatures</w:t>
      </w:r>
      <w:r>
        <w:rPr>
          <w:spacing w:val="-10"/>
        </w:rPr>
        <w:t> </w:t>
      </w:r>
      <w:r>
        <w:rPr/>
        <w:t>and</w:t>
      </w:r>
      <w:r>
        <w:rPr>
          <w:spacing w:val="-10"/>
        </w:rPr>
        <w:t> </w:t>
      </w:r>
      <w:r>
        <w:rPr/>
        <w:t>co-ordinating</w:t>
      </w:r>
      <w:r>
        <w:rPr>
          <w:spacing w:val="-8"/>
        </w:rPr>
        <w:t> </w:t>
      </w:r>
      <w:r>
        <w:rPr/>
        <w:t>the</w:t>
      </w:r>
      <w:r>
        <w:rPr>
          <w:spacing w:val="-9"/>
        </w:rPr>
        <w:t> </w:t>
      </w:r>
      <w:r>
        <w:rPr/>
        <w:t>views</w:t>
      </w:r>
      <w:r>
        <w:rPr>
          <w:spacing w:val="-9"/>
        </w:rPr>
        <w:t> </w:t>
      </w:r>
      <w:r>
        <w:rPr/>
        <w:t>of</w:t>
      </w:r>
      <w:r>
        <w:rPr>
          <w:spacing w:val="-11"/>
        </w:rPr>
        <w:t> </w:t>
      </w:r>
      <w:r>
        <w:rPr/>
        <w:t>statutory</w:t>
      </w:r>
      <w:r>
        <w:rPr>
          <w:spacing w:val="-10"/>
        </w:rPr>
        <w:t> </w:t>
      </w:r>
      <w:r>
        <w:rPr/>
        <w:t>committees</w:t>
      </w:r>
      <w:r>
        <w:rPr>
          <w:spacing w:val="-9"/>
        </w:rPr>
        <w:t> </w:t>
      </w:r>
      <w:r>
        <w:rPr/>
        <w:t>on</w:t>
      </w:r>
      <w:r>
        <w:rPr>
          <w:spacing w:val="-10"/>
        </w:rPr>
        <w:t> </w:t>
      </w:r>
      <w:r>
        <w:rPr/>
        <w:t>the</w:t>
      </w:r>
      <w:r>
        <w:rPr>
          <w:spacing w:val="-8"/>
        </w:rPr>
        <w:t> </w:t>
      </w:r>
      <w:r>
        <w:rPr/>
        <w:t>strengths </w:t>
      </w:r>
      <w:r>
        <w:rPr/>
        <w:t>and weaknesses of the 2007 budget process.  The report states</w:t>
      </w:r>
      <w:r>
        <w:rPr>
          <w:spacing w:val="-33"/>
        </w:rPr>
        <w:t> </w:t>
      </w:r>
      <w:r>
        <w:rPr/>
        <w:t>that:</w:t>
      </w:r>
    </w:p>
    <w:p>
      <w:pPr>
        <w:spacing w:line="220" w:lineRule="auto" w:before="122"/>
        <w:ind w:left="681" w:right="175" w:firstLine="0"/>
        <w:jc w:val="left"/>
        <w:rPr>
          <w:rFonts w:ascii="Lucida Sans Unicode" w:hAnsi="Lucida Sans Unicode" w:cs="Lucida Sans Unicode" w:eastAsia="Lucida Sans Unicode" w:hint="default"/>
          <w:sz w:val="8"/>
          <w:szCs w:val="8"/>
        </w:rPr>
      </w:pPr>
      <w:r>
        <w:rPr>
          <w:rFonts w:ascii="Lucida Sans Unicode"/>
          <w:sz w:val="20"/>
        </w:rPr>
        <w:t>The research provided to the Committee has indicated both that the Assembly has a relatively strong committee system, including in terms of the powers of committees to undertake</w:t>
      </w:r>
      <w:r>
        <w:rPr>
          <w:rFonts w:ascii="Lucida Sans Unicode"/>
          <w:spacing w:val="-28"/>
          <w:sz w:val="20"/>
        </w:rPr>
        <w:t> </w:t>
      </w:r>
      <w:r>
        <w:rPr>
          <w:rFonts w:ascii="Lucida Sans Unicode"/>
          <w:sz w:val="20"/>
        </w:rPr>
        <w:t>budget </w:t>
      </w:r>
      <w:r>
        <w:rPr>
          <w:rFonts w:ascii="Lucida Sans Unicode"/>
          <w:sz w:val="20"/>
        </w:rPr>
        <w:t>scrutiny, and that the budget scrutiny process in the first mandate compared favourably with other legislatures in terms of the opportunity for input by committees. The challenge now, therefore, is to establish a future process which builds on that which existed in the first mandate and maximises the contribution from elected representatives in the Assembly. The recommendations in this report aim to inform the ongoing DFP Review in this regard, with a view</w:t>
      </w:r>
      <w:r>
        <w:rPr>
          <w:rFonts w:ascii="Lucida Sans Unicode"/>
          <w:spacing w:val="-6"/>
          <w:sz w:val="20"/>
        </w:rPr>
        <w:t> </w:t>
      </w:r>
      <w:r>
        <w:rPr>
          <w:rFonts w:ascii="Lucida Sans Unicode"/>
          <w:sz w:val="20"/>
        </w:rPr>
        <w:t>to</w:t>
      </w:r>
      <w:r>
        <w:rPr>
          <w:rFonts w:ascii="Lucida Sans Unicode"/>
          <w:spacing w:val="-3"/>
          <w:sz w:val="20"/>
        </w:rPr>
        <w:t> </w:t>
      </w:r>
      <w:r>
        <w:rPr>
          <w:rFonts w:ascii="Lucida Sans Unicode"/>
          <w:sz w:val="20"/>
        </w:rPr>
        <w:t>seeing</w:t>
      </w:r>
      <w:r>
        <w:rPr>
          <w:rFonts w:ascii="Lucida Sans Unicode"/>
          <w:spacing w:val="-2"/>
          <w:sz w:val="20"/>
        </w:rPr>
        <w:t> </w:t>
      </w:r>
      <w:r>
        <w:rPr>
          <w:rFonts w:ascii="Lucida Sans Unicode"/>
          <w:sz w:val="20"/>
        </w:rPr>
        <w:t>improved</w:t>
      </w:r>
      <w:r>
        <w:rPr>
          <w:rFonts w:ascii="Lucida Sans Unicode"/>
          <w:spacing w:val="-5"/>
          <w:sz w:val="20"/>
        </w:rPr>
        <w:t> </w:t>
      </w:r>
      <w:r>
        <w:rPr>
          <w:rFonts w:ascii="Lucida Sans Unicode"/>
          <w:sz w:val="20"/>
        </w:rPr>
        <w:t>arrangements</w:t>
      </w:r>
      <w:r>
        <w:rPr>
          <w:rFonts w:ascii="Lucida Sans Unicode"/>
          <w:spacing w:val="-5"/>
          <w:sz w:val="20"/>
        </w:rPr>
        <w:t> </w:t>
      </w:r>
      <w:r>
        <w:rPr>
          <w:rFonts w:ascii="Lucida Sans Unicode"/>
          <w:sz w:val="20"/>
        </w:rPr>
        <w:t>in</w:t>
      </w:r>
      <w:r>
        <w:rPr>
          <w:rFonts w:ascii="Lucida Sans Unicode"/>
          <w:spacing w:val="-3"/>
          <w:sz w:val="20"/>
        </w:rPr>
        <w:t> </w:t>
      </w:r>
      <w:r>
        <w:rPr>
          <w:rFonts w:ascii="Lucida Sans Unicode"/>
          <w:sz w:val="20"/>
        </w:rPr>
        <w:t>place</w:t>
      </w:r>
      <w:r>
        <w:rPr>
          <w:rFonts w:ascii="Lucida Sans Unicode"/>
          <w:spacing w:val="-3"/>
          <w:sz w:val="20"/>
        </w:rPr>
        <w:t> </w:t>
      </w:r>
      <w:r>
        <w:rPr>
          <w:rFonts w:ascii="Lucida Sans Unicode"/>
          <w:sz w:val="20"/>
        </w:rPr>
        <w:t>for</w:t>
      </w:r>
      <w:r>
        <w:rPr>
          <w:rFonts w:ascii="Lucida Sans Unicode"/>
          <w:spacing w:val="-4"/>
          <w:sz w:val="20"/>
        </w:rPr>
        <w:t> </w:t>
      </w:r>
      <w:r>
        <w:rPr>
          <w:rFonts w:ascii="Lucida Sans Unicode"/>
          <w:sz w:val="20"/>
        </w:rPr>
        <w:t>the</w:t>
      </w:r>
      <w:r>
        <w:rPr>
          <w:rFonts w:ascii="Lucida Sans Unicode"/>
          <w:spacing w:val="-5"/>
          <w:sz w:val="20"/>
        </w:rPr>
        <w:t> </w:t>
      </w:r>
      <w:r>
        <w:rPr>
          <w:rFonts w:ascii="Lucida Sans Unicode"/>
          <w:sz w:val="20"/>
        </w:rPr>
        <w:t>2009</w:t>
      </w:r>
      <w:r>
        <w:rPr>
          <w:rFonts w:ascii="Lucida Sans Unicode"/>
          <w:spacing w:val="-4"/>
          <w:sz w:val="20"/>
        </w:rPr>
        <w:t> </w:t>
      </w:r>
      <w:r>
        <w:rPr>
          <w:rFonts w:ascii="Lucida Sans Unicode"/>
          <w:sz w:val="20"/>
        </w:rPr>
        <w:t>Budget</w:t>
      </w:r>
      <w:r>
        <w:rPr>
          <w:rFonts w:ascii="Lucida Sans Unicode"/>
          <w:spacing w:val="-3"/>
          <w:sz w:val="20"/>
        </w:rPr>
        <w:t> </w:t>
      </w:r>
      <w:r>
        <w:rPr>
          <w:rFonts w:ascii="Lucida Sans Unicode"/>
          <w:sz w:val="20"/>
        </w:rPr>
        <w:t>process.</w:t>
      </w:r>
      <w:r>
        <w:rPr>
          <w:rFonts w:ascii="Lucida Sans Unicode"/>
          <w:spacing w:val="-35"/>
          <w:sz w:val="20"/>
        </w:rPr>
        <w:t> </w:t>
      </w:r>
      <w:hyperlink w:history="true" w:anchor="_bookmark56">
        <w:r>
          <w:rPr>
            <w:rFonts w:ascii="Lucida Sans Unicode"/>
            <w:position w:val="6"/>
            <w:sz w:val="8"/>
          </w:rPr>
          <w:t>124</w:t>
        </w:r>
        <w:r>
          <w:rPr>
            <w:rFonts w:ascii="Lucida Sans Unicode"/>
            <w:sz w:val="8"/>
          </w:rPr>
        </w:r>
      </w:hyperlink>
    </w:p>
    <w:p>
      <w:pPr>
        <w:pStyle w:val="BodyText"/>
        <w:spacing w:line="220" w:lineRule="auto" w:before="117"/>
        <w:ind w:right="175"/>
        <w:jc w:val="left"/>
      </w:pPr>
      <w:r>
        <w:rPr/>
        <w:t>The stage 1 report makes a range of recommendations to the DFP, including suggested improvements to the budget timetable and documentation, as well as</w:t>
      </w:r>
      <w:r>
        <w:rPr>
          <w:spacing w:val="-43"/>
        </w:rPr>
        <w:t> </w:t>
      </w:r>
      <w:r>
        <w:rPr/>
        <w:t>the </w:t>
      </w:r>
      <w:r>
        <w:rPr/>
        <w:t>plenary aspects of the budget process. The key recommendations are reproduced here:</w:t>
      </w:r>
    </w:p>
    <w:p>
      <w:pPr>
        <w:pStyle w:val="ListParagraph"/>
        <w:numPr>
          <w:ilvl w:val="0"/>
          <w:numId w:val="10"/>
        </w:numPr>
        <w:tabs>
          <w:tab w:pos="935" w:val="left" w:leader="none"/>
        </w:tabs>
        <w:spacing w:line="220" w:lineRule="auto" w:before="122" w:after="0"/>
        <w:ind w:left="681" w:right="624"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That a budget process is established which maximises the opportunity for Assembly committees</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to</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provide</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early</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input.</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The</w:t>
      </w:r>
      <w:r>
        <w:rPr>
          <w:rFonts w:ascii="Lucida Sans Unicode" w:hAnsi="Lucida Sans Unicode" w:cs="Lucida Sans Unicode" w:eastAsia="Lucida Sans Unicode" w:hint="default"/>
          <w:spacing w:val="-2"/>
          <w:sz w:val="20"/>
          <w:szCs w:val="20"/>
        </w:rPr>
        <w:t> </w:t>
      </w:r>
      <w:r>
        <w:rPr>
          <w:rFonts w:ascii="Lucida Sans Unicode" w:hAnsi="Lucida Sans Unicode" w:cs="Lucida Sans Unicode" w:eastAsia="Lucida Sans Unicode" w:hint="default"/>
          <w:sz w:val="20"/>
          <w:szCs w:val="20"/>
        </w:rPr>
        <w:t>future</w:t>
      </w:r>
      <w:r>
        <w:rPr>
          <w:rFonts w:ascii="Lucida Sans Unicode" w:hAnsi="Lucida Sans Unicode" w:cs="Lucida Sans Unicode" w:eastAsia="Lucida Sans Unicode" w:hint="default"/>
          <w:spacing w:val="-3"/>
          <w:sz w:val="20"/>
          <w:szCs w:val="20"/>
        </w:rPr>
        <w:t> </w:t>
      </w:r>
      <w:r>
        <w:rPr>
          <w:rFonts w:ascii="Lucida Sans Unicode" w:hAnsi="Lucida Sans Unicode" w:cs="Lucida Sans Unicode" w:eastAsia="Lucida Sans Unicode" w:hint="default"/>
          <w:sz w:val="20"/>
          <w:szCs w:val="20"/>
        </w:rPr>
        <w:t>process</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should</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include</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a</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stage</w:t>
      </w:r>
      <w:r>
        <w:rPr>
          <w:rFonts w:ascii="Lucida Sans Unicode" w:hAnsi="Lucida Sans Unicode" w:cs="Lucida Sans Unicode" w:eastAsia="Lucida Sans Unicode" w:hint="default"/>
          <w:spacing w:val="-2"/>
          <w:sz w:val="20"/>
          <w:szCs w:val="20"/>
        </w:rPr>
        <w:t> </w:t>
      </w:r>
      <w:r>
        <w:rPr>
          <w:rFonts w:ascii="Lucida Sans Unicode" w:hAnsi="Lucida Sans Unicode" w:cs="Lucida Sans Unicode" w:eastAsia="Lucida Sans Unicode" w:hint="default"/>
          <w:sz w:val="20"/>
          <w:szCs w:val="20"/>
        </w:rPr>
        <w:t>similar</w:t>
      </w:r>
      <w:r>
        <w:rPr>
          <w:rFonts w:ascii="Lucida Sans Unicode" w:hAnsi="Lucida Sans Unicode" w:cs="Lucida Sans Unicode" w:eastAsia="Lucida Sans Unicode" w:hint="default"/>
          <w:spacing w:val="-4"/>
          <w:sz w:val="20"/>
          <w:szCs w:val="20"/>
        </w:rPr>
        <w:t> </w:t>
      </w:r>
      <w:r>
        <w:rPr>
          <w:rFonts w:ascii="Lucida Sans Unicode" w:hAnsi="Lucida Sans Unicode" w:cs="Lucida Sans Unicode" w:eastAsia="Lucida Sans Unicode" w:hint="default"/>
          <w:sz w:val="20"/>
          <w:szCs w:val="20"/>
        </w:rPr>
        <w:t>to</w:t>
      </w:r>
      <w:r>
        <w:rPr>
          <w:rFonts w:ascii="Lucida Sans Unicode" w:hAnsi="Lucida Sans Unicode" w:cs="Lucida Sans Unicode" w:eastAsia="Lucida Sans Unicode" w:hint="default"/>
          <w:spacing w:val="-5"/>
          <w:sz w:val="20"/>
          <w:szCs w:val="20"/>
        </w:rPr>
        <w:t> </w:t>
      </w:r>
      <w:r>
        <w:rPr>
          <w:rFonts w:ascii="Lucida Sans Unicode" w:hAnsi="Lucida Sans Unicode" w:cs="Lucida Sans Unicode" w:eastAsia="Lucida Sans Unicode" w:hint="default"/>
          <w:sz w:val="20"/>
          <w:szCs w:val="20"/>
        </w:rPr>
        <w:t>the </w:t>
      </w:r>
      <w:r>
        <w:rPr>
          <w:rFonts w:ascii="Lucida Sans Unicode" w:hAnsi="Lucida Sans Unicode" w:cs="Lucida Sans Unicode" w:eastAsia="Lucida Sans Unicode" w:hint="default"/>
          <w:sz w:val="20"/>
          <w:szCs w:val="20"/>
        </w:rPr>
        <w:t>Departmental Position Report/Executive’s Position Report stage of the process in the first mandate, which should be timetabled to ensure completion before the Assembly goes into summer</w:t>
      </w:r>
      <w:r>
        <w:rPr>
          <w:rFonts w:ascii="Lucida Sans Unicode" w:hAnsi="Lucida Sans Unicode" w:cs="Lucida Sans Unicode" w:eastAsia="Lucida Sans Unicode" w:hint="default"/>
          <w:spacing w:val="-7"/>
          <w:sz w:val="20"/>
          <w:szCs w:val="20"/>
        </w:rPr>
        <w:t> </w:t>
      </w:r>
      <w:r>
        <w:rPr>
          <w:rFonts w:ascii="Lucida Sans Unicode" w:hAnsi="Lucida Sans Unicode" w:cs="Lucida Sans Unicode" w:eastAsia="Lucida Sans Unicode" w:hint="default"/>
          <w:sz w:val="20"/>
          <w:szCs w:val="20"/>
        </w:rPr>
        <w:t>recess.</w:t>
      </w:r>
    </w:p>
    <w:p>
      <w:pPr>
        <w:spacing w:line="240" w:lineRule="auto" w:before="3" w:after="0"/>
        <w:ind w:right="0"/>
        <w:rPr>
          <w:rFonts w:ascii="Lucida Sans Unicode" w:hAnsi="Lucida Sans Unicode" w:cs="Lucida Sans Unicode" w:eastAsia="Lucida Sans Unicode" w:hint="default"/>
          <w:sz w:val="16"/>
          <w:szCs w:val="16"/>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1" w:lineRule="auto" w:before="120"/>
        <w:ind w:left="114" w:right="175" w:firstLine="0"/>
        <w:jc w:val="left"/>
        <w:rPr>
          <w:rFonts w:ascii="Lucida Sans Unicode" w:hAnsi="Lucida Sans Unicode" w:cs="Lucida Sans Unicode" w:eastAsia="Lucida Sans Unicode" w:hint="default"/>
          <w:sz w:val="16"/>
          <w:szCs w:val="16"/>
        </w:rPr>
      </w:pPr>
      <w:r>
        <w:rPr>
          <w:rFonts w:ascii="Lucida Sans Unicode" w:hAnsi="Lucida Sans Unicode" w:cs="Lucida Sans Unicode" w:eastAsia="Lucida Sans Unicode" w:hint="default"/>
          <w:w w:val="105"/>
          <w:position w:val="6"/>
          <w:sz w:val="8"/>
          <w:szCs w:val="8"/>
        </w:rPr>
        <w:t>123 </w:t>
      </w:r>
      <w:r>
        <w:rPr>
          <w:rFonts w:ascii="Trebuchet MS" w:hAnsi="Trebuchet MS" w:cs="Trebuchet MS" w:eastAsia="Trebuchet MS" w:hint="default"/>
          <w:i/>
          <w:color w:val="0000FF"/>
          <w:w w:val="105"/>
          <w:sz w:val="16"/>
          <w:szCs w:val="16"/>
        </w:rPr>
      </w:r>
      <w:hyperlink r:id="rId104">
        <w:r>
          <w:rPr>
            <w:rFonts w:ascii="Trebuchet MS" w:hAnsi="Trebuchet MS" w:cs="Trebuchet MS" w:eastAsia="Trebuchet MS" w:hint="default"/>
            <w:i/>
            <w:color w:val="0000FF"/>
            <w:w w:val="105"/>
            <w:sz w:val="16"/>
            <w:szCs w:val="16"/>
            <w:u w:val="single" w:color="0000FF"/>
          </w:rPr>
          <w:t>Committee for Finance and Personnel: Inquiry into the role of the NI Assembly in scrutinising the Executive’s Budget and </w:t>
        </w:r>
        <w:r>
          <w:rPr>
            <w:rFonts w:ascii="Trebuchet MS" w:hAnsi="Trebuchet MS" w:cs="Trebuchet MS" w:eastAsia="Trebuchet MS" w:hint="default"/>
            <w:i/>
            <w:color w:val="0000FF"/>
            <w:w w:val="105"/>
            <w:sz w:val="16"/>
            <w:szCs w:val="16"/>
          </w:rPr>
        </w:r>
      </w:hyperlink>
      <w:r>
        <w:rPr>
          <w:rFonts w:ascii="Trebuchet MS" w:hAnsi="Trebuchet MS" w:cs="Trebuchet MS" w:eastAsia="Trebuchet MS" w:hint="default"/>
          <w:i/>
          <w:color w:val="0000FF"/>
          <w:w w:val="105"/>
          <w:sz w:val="16"/>
          <w:szCs w:val="16"/>
        </w:rPr>
      </w:r>
      <w:hyperlink r:id="rId104">
        <w:r>
          <w:rPr>
            <w:rFonts w:ascii="Trebuchet MS" w:hAnsi="Trebuchet MS" w:cs="Trebuchet MS" w:eastAsia="Trebuchet MS" w:hint="default"/>
            <w:i/>
            <w:color w:val="0000FF"/>
            <w:w w:val="105"/>
            <w:sz w:val="16"/>
            <w:szCs w:val="16"/>
          </w:rPr>
        </w:r>
        <w:r>
          <w:rPr>
            <w:rFonts w:ascii="Trebuchet MS" w:hAnsi="Trebuchet MS" w:cs="Trebuchet MS" w:eastAsia="Trebuchet MS" w:hint="default"/>
            <w:i/>
            <w:color w:val="0000FF"/>
            <w:w w:val="105"/>
            <w:sz w:val="16"/>
            <w:szCs w:val="16"/>
            <w:u w:val="single" w:color="0000FF"/>
          </w:rPr>
        </w:r>
        <w:r>
          <w:rPr>
            <w:rFonts w:ascii="Trebuchet MS" w:hAnsi="Trebuchet MS" w:cs="Trebuchet MS" w:eastAsia="Trebuchet MS" w:hint="default"/>
            <w:i/>
            <w:color w:val="0000FF"/>
            <w:w w:val="105"/>
            <w:sz w:val="16"/>
            <w:szCs w:val="16"/>
            <w:u w:val="single" w:color="0000FF"/>
          </w:rPr>
          <w:t>Expenditure</w:t>
        </w:r>
        <w:r>
          <w:rPr>
            <w:rFonts w:ascii="Trebuchet MS" w:hAnsi="Trebuchet MS" w:cs="Trebuchet MS" w:eastAsia="Trebuchet MS" w:hint="default"/>
            <w:i/>
            <w:color w:val="0000FF"/>
            <w:spacing w:val="-24"/>
            <w:w w:val="105"/>
            <w:sz w:val="16"/>
            <w:szCs w:val="16"/>
            <w:u w:val="single" w:color="0000FF"/>
          </w:rPr>
          <w:t> </w:t>
        </w:r>
        <w:r>
          <w:rPr>
            <w:rFonts w:ascii="Trebuchet MS" w:hAnsi="Trebuchet MS" w:cs="Trebuchet MS" w:eastAsia="Trebuchet MS" w:hint="default"/>
            <w:i/>
            <w:color w:val="0000FF"/>
            <w:spacing w:val="-24"/>
            <w:w w:val="105"/>
            <w:sz w:val="16"/>
            <w:szCs w:val="16"/>
          </w:rPr>
        </w:r>
      </w:hyperlink>
      <w:r>
        <w:rPr>
          <w:rFonts w:ascii="Lucida Sans Unicode" w:hAnsi="Lucida Sans Unicode" w:cs="Lucida Sans Unicode" w:eastAsia="Lucida Sans Unicode" w:hint="default"/>
          <w:w w:val="105"/>
          <w:sz w:val="16"/>
          <w:szCs w:val="16"/>
        </w:rPr>
        <w:t>[as</w:t>
      </w:r>
      <w:r>
        <w:rPr>
          <w:rFonts w:ascii="Lucida Sans Unicode" w:hAnsi="Lucida Sans Unicode" w:cs="Lucida Sans Unicode" w:eastAsia="Lucida Sans Unicode" w:hint="default"/>
          <w:spacing w:val="-25"/>
          <w:w w:val="105"/>
          <w:sz w:val="16"/>
          <w:szCs w:val="16"/>
        </w:rPr>
        <w:t> </w:t>
      </w:r>
      <w:r>
        <w:rPr>
          <w:rFonts w:ascii="Lucida Sans Unicode" w:hAnsi="Lucida Sans Unicode" w:cs="Lucida Sans Unicode" w:eastAsia="Lucida Sans Unicode" w:hint="default"/>
          <w:w w:val="105"/>
          <w:sz w:val="16"/>
          <w:szCs w:val="16"/>
        </w:rPr>
        <w:t>21</w:t>
      </w:r>
      <w:r>
        <w:rPr>
          <w:rFonts w:ascii="Lucida Sans Unicode" w:hAnsi="Lucida Sans Unicode" w:cs="Lucida Sans Unicode" w:eastAsia="Lucida Sans Unicode" w:hint="default"/>
          <w:spacing w:val="-26"/>
          <w:w w:val="105"/>
          <w:sz w:val="16"/>
          <w:szCs w:val="16"/>
        </w:rPr>
        <w:t> </w:t>
      </w:r>
      <w:r>
        <w:rPr>
          <w:rFonts w:ascii="Lucida Sans Unicode" w:hAnsi="Lucida Sans Unicode" w:cs="Lucida Sans Unicode" w:eastAsia="Lucida Sans Unicode" w:hint="default"/>
          <w:w w:val="105"/>
          <w:sz w:val="16"/>
          <w:szCs w:val="16"/>
        </w:rPr>
        <w:t>October</w:t>
      </w:r>
      <w:r>
        <w:rPr>
          <w:rFonts w:ascii="Lucida Sans Unicode" w:hAnsi="Lucida Sans Unicode" w:cs="Lucida Sans Unicode" w:eastAsia="Lucida Sans Unicode" w:hint="default"/>
          <w:spacing w:val="-26"/>
          <w:w w:val="105"/>
          <w:sz w:val="16"/>
          <w:szCs w:val="16"/>
        </w:rPr>
        <w:t> </w:t>
      </w:r>
      <w:r>
        <w:rPr>
          <w:rFonts w:ascii="Lucida Sans Unicode" w:hAnsi="Lucida Sans Unicode" w:cs="Lucida Sans Unicode" w:eastAsia="Lucida Sans Unicode" w:hint="default"/>
          <w:w w:val="105"/>
          <w:sz w:val="16"/>
          <w:szCs w:val="16"/>
        </w:rPr>
        <w:t>2009]</w:t>
      </w:r>
      <w:r>
        <w:rPr>
          <w:rFonts w:ascii="Lucida Sans Unicode" w:hAnsi="Lucida Sans Unicode" w:cs="Lucida Sans Unicode" w:eastAsia="Lucida Sans Unicode" w:hint="default"/>
          <w:sz w:val="16"/>
          <w:szCs w:val="16"/>
        </w:rPr>
      </w:r>
    </w:p>
    <w:p>
      <w:pPr>
        <w:spacing w:line="168" w:lineRule="exact" w:before="0"/>
        <w:ind w:left="114" w:right="175" w:firstLine="0"/>
        <w:jc w:val="left"/>
        <w:rPr>
          <w:rFonts w:ascii="Trebuchet MS" w:hAnsi="Trebuchet MS" w:cs="Trebuchet MS" w:eastAsia="Trebuchet MS" w:hint="default"/>
          <w:sz w:val="16"/>
          <w:szCs w:val="16"/>
        </w:rPr>
      </w:pPr>
      <w:r>
        <w:rPr>
          <w:rFonts w:ascii="Lucida Sans Unicode" w:hAnsi="Lucida Sans Unicode" w:cs="Lucida Sans Unicode" w:eastAsia="Lucida Sans Unicode" w:hint="default"/>
          <w:w w:val="105"/>
          <w:position w:val="6"/>
          <w:sz w:val="8"/>
          <w:szCs w:val="8"/>
        </w:rPr>
        <w:t>124</w:t>
      </w:r>
      <w:r>
        <w:rPr>
          <w:rFonts w:ascii="Lucida Sans Unicode" w:hAnsi="Lucida Sans Unicode" w:cs="Lucida Sans Unicode" w:eastAsia="Lucida Sans Unicode" w:hint="default"/>
          <w:spacing w:val="16"/>
          <w:w w:val="105"/>
          <w:position w:val="6"/>
          <w:sz w:val="8"/>
          <w:szCs w:val="8"/>
        </w:rPr>
        <w:t> </w:t>
      </w:r>
      <w:r>
        <w:rPr>
          <w:rFonts w:ascii="Lucida Sans Unicode" w:hAnsi="Lucida Sans Unicode" w:cs="Lucida Sans Unicode" w:eastAsia="Lucida Sans Unicode" w:hint="default"/>
          <w:color w:val="0000FF"/>
          <w:spacing w:val="16"/>
          <w:w w:val="105"/>
          <w:sz w:val="16"/>
          <w:szCs w:val="16"/>
        </w:rPr>
      </w:r>
      <w:hyperlink r:id="rId104">
        <w:r>
          <w:rPr>
            <w:rFonts w:ascii="Lucida Sans Unicode" w:hAnsi="Lucida Sans Unicode" w:cs="Lucida Sans Unicode" w:eastAsia="Lucida Sans Unicode" w:hint="default"/>
            <w:color w:val="0000FF"/>
            <w:w w:val="105"/>
            <w:sz w:val="16"/>
            <w:szCs w:val="16"/>
            <w:u w:val="single" w:color="0000FF"/>
          </w:rPr>
          <w:t>Committee</w:t>
        </w:r>
        <w:r>
          <w:rPr>
            <w:rFonts w:ascii="Lucida Sans Unicode" w:hAnsi="Lucida Sans Unicode" w:cs="Lucida Sans Unicode" w:eastAsia="Lucida Sans Unicode" w:hint="default"/>
            <w:color w:val="0000FF"/>
            <w:spacing w:val="-10"/>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for</w:t>
        </w:r>
        <w:r>
          <w:rPr>
            <w:rFonts w:ascii="Lucida Sans Unicode" w:hAnsi="Lucida Sans Unicode" w:cs="Lucida Sans Unicode" w:eastAsia="Lucida Sans Unicode" w:hint="default"/>
            <w:color w:val="0000FF"/>
            <w:spacing w:val="-10"/>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Finance</w:t>
        </w:r>
        <w:r>
          <w:rPr>
            <w:rFonts w:ascii="Lucida Sans Unicode" w:hAnsi="Lucida Sans Unicode" w:cs="Lucida Sans Unicode" w:eastAsia="Lucida Sans Unicode" w:hint="default"/>
            <w:color w:val="0000FF"/>
            <w:spacing w:val="-10"/>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and</w:t>
        </w:r>
        <w:r>
          <w:rPr>
            <w:rFonts w:ascii="Lucida Sans Unicode" w:hAnsi="Lucida Sans Unicode" w:cs="Lucida Sans Unicode" w:eastAsia="Lucida Sans Unicode" w:hint="default"/>
            <w:color w:val="0000FF"/>
            <w:spacing w:val="-10"/>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Personnel</w:t>
        </w:r>
        <w:r>
          <w:rPr>
            <w:rFonts w:ascii="Lucida Sans Unicode" w:hAnsi="Lucida Sans Unicode" w:cs="Lucida Sans Unicode" w:eastAsia="Lucida Sans Unicode" w:hint="default"/>
            <w:color w:val="0000FF"/>
            <w:spacing w:val="-10"/>
            <w:w w:val="105"/>
            <w:sz w:val="16"/>
            <w:szCs w:val="16"/>
            <w:u w:val="single" w:color="0000FF"/>
          </w:rPr>
          <w:t> </w:t>
        </w:r>
        <w:r>
          <w:rPr>
            <w:rFonts w:ascii="Trebuchet MS" w:hAnsi="Trebuchet MS" w:cs="Trebuchet MS" w:eastAsia="Trebuchet MS" w:hint="default"/>
            <w:i/>
            <w:color w:val="0000FF"/>
            <w:w w:val="105"/>
            <w:sz w:val="16"/>
            <w:szCs w:val="16"/>
            <w:u w:val="single" w:color="0000FF"/>
          </w:rPr>
          <w:t>Report</w:t>
        </w:r>
        <w:r>
          <w:rPr>
            <w:rFonts w:ascii="Trebuchet MS" w:hAnsi="Trebuchet MS" w:cs="Trebuchet MS" w:eastAsia="Trebuchet MS" w:hint="default"/>
            <w:i/>
            <w:color w:val="0000FF"/>
            <w:spacing w:val="-5"/>
            <w:w w:val="105"/>
            <w:sz w:val="16"/>
            <w:szCs w:val="16"/>
            <w:u w:val="single" w:color="0000FF"/>
          </w:rPr>
          <w:t> </w:t>
        </w:r>
        <w:r>
          <w:rPr>
            <w:rFonts w:ascii="Trebuchet MS" w:hAnsi="Trebuchet MS" w:cs="Trebuchet MS" w:eastAsia="Trebuchet MS" w:hint="default"/>
            <w:i/>
            <w:color w:val="0000FF"/>
            <w:w w:val="105"/>
            <w:sz w:val="16"/>
            <w:szCs w:val="16"/>
            <w:u w:val="single" w:color="0000FF"/>
          </w:rPr>
          <w:t>on</w:t>
        </w:r>
        <w:r>
          <w:rPr>
            <w:rFonts w:ascii="Trebuchet MS" w:hAnsi="Trebuchet MS" w:cs="Trebuchet MS" w:eastAsia="Trebuchet MS" w:hint="default"/>
            <w:i/>
            <w:color w:val="0000FF"/>
            <w:spacing w:val="-10"/>
            <w:w w:val="105"/>
            <w:sz w:val="16"/>
            <w:szCs w:val="16"/>
            <w:u w:val="single" w:color="0000FF"/>
          </w:rPr>
          <w:t> </w:t>
        </w:r>
        <w:r>
          <w:rPr>
            <w:rFonts w:ascii="Trebuchet MS" w:hAnsi="Trebuchet MS" w:cs="Trebuchet MS" w:eastAsia="Trebuchet MS" w:hint="default"/>
            <w:i/>
            <w:color w:val="0000FF"/>
            <w:w w:val="105"/>
            <w:sz w:val="16"/>
            <w:szCs w:val="16"/>
            <w:u w:val="single" w:color="0000FF"/>
          </w:rPr>
          <w:t>the</w:t>
        </w:r>
        <w:r>
          <w:rPr>
            <w:rFonts w:ascii="Trebuchet MS" w:hAnsi="Trebuchet MS" w:cs="Trebuchet MS" w:eastAsia="Trebuchet MS" w:hint="default"/>
            <w:i/>
            <w:color w:val="0000FF"/>
            <w:spacing w:val="-8"/>
            <w:w w:val="105"/>
            <w:sz w:val="16"/>
            <w:szCs w:val="16"/>
            <w:u w:val="single" w:color="0000FF"/>
          </w:rPr>
          <w:t> </w:t>
        </w:r>
        <w:r>
          <w:rPr>
            <w:rFonts w:ascii="Trebuchet MS" w:hAnsi="Trebuchet MS" w:cs="Trebuchet MS" w:eastAsia="Trebuchet MS" w:hint="default"/>
            <w:i/>
            <w:color w:val="0000FF"/>
            <w:w w:val="105"/>
            <w:sz w:val="16"/>
            <w:szCs w:val="16"/>
            <w:u w:val="single" w:color="0000FF"/>
          </w:rPr>
          <w:t>Inquiry</w:t>
        </w:r>
        <w:r>
          <w:rPr>
            <w:rFonts w:ascii="Trebuchet MS" w:hAnsi="Trebuchet MS" w:cs="Trebuchet MS" w:eastAsia="Trebuchet MS" w:hint="default"/>
            <w:i/>
            <w:color w:val="0000FF"/>
            <w:spacing w:val="-6"/>
            <w:w w:val="105"/>
            <w:sz w:val="16"/>
            <w:szCs w:val="16"/>
            <w:u w:val="single" w:color="0000FF"/>
          </w:rPr>
          <w:t> </w:t>
        </w:r>
        <w:r>
          <w:rPr>
            <w:rFonts w:ascii="Trebuchet MS" w:hAnsi="Trebuchet MS" w:cs="Trebuchet MS" w:eastAsia="Trebuchet MS" w:hint="default"/>
            <w:i/>
            <w:color w:val="0000FF"/>
            <w:w w:val="105"/>
            <w:sz w:val="16"/>
            <w:szCs w:val="16"/>
            <w:u w:val="single" w:color="0000FF"/>
          </w:rPr>
          <w:t>into</w:t>
        </w:r>
        <w:r>
          <w:rPr>
            <w:rFonts w:ascii="Trebuchet MS" w:hAnsi="Trebuchet MS" w:cs="Trebuchet MS" w:eastAsia="Trebuchet MS" w:hint="default"/>
            <w:i/>
            <w:color w:val="0000FF"/>
            <w:spacing w:val="-11"/>
            <w:w w:val="105"/>
            <w:sz w:val="16"/>
            <w:szCs w:val="16"/>
            <w:u w:val="single" w:color="0000FF"/>
          </w:rPr>
          <w:t> </w:t>
        </w:r>
        <w:r>
          <w:rPr>
            <w:rFonts w:ascii="Trebuchet MS" w:hAnsi="Trebuchet MS" w:cs="Trebuchet MS" w:eastAsia="Trebuchet MS" w:hint="default"/>
            <w:i/>
            <w:color w:val="0000FF"/>
            <w:w w:val="105"/>
            <w:sz w:val="16"/>
            <w:szCs w:val="16"/>
            <w:u w:val="single" w:color="0000FF"/>
          </w:rPr>
          <w:t>the</w:t>
        </w:r>
        <w:r>
          <w:rPr>
            <w:rFonts w:ascii="Trebuchet MS" w:hAnsi="Trebuchet MS" w:cs="Trebuchet MS" w:eastAsia="Trebuchet MS" w:hint="default"/>
            <w:i/>
            <w:color w:val="0000FF"/>
            <w:spacing w:val="-9"/>
            <w:w w:val="105"/>
            <w:sz w:val="16"/>
            <w:szCs w:val="16"/>
            <w:u w:val="single" w:color="0000FF"/>
          </w:rPr>
          <w:t> </w:t>
        </w:r>
        <w:r>
          <w:rPr>
            <w:rFonts w:ascii="Trebuchet MS" w:hAnsi="Trebuchet MS" w:cs="Trebuchet MS" w:eastAsia="Trebuchet MS" w:hint="default"/>
            <w:i/>
            <w:color w:val="0000FF"/>
            <w:w w:val="105"/>
            <w:sz w:val="16"/>
            <w:szCs w:val="16"/>
            <w:u w:val="single" w:color="0000FF"/>
          </w:rPr>
          <w:t>Scrutiny</w:t>
        </w:r>
        <w:r>
          <w:rPr>
            <w:rFonts w:ascii="Trebuchet MS" w:hAnsi="Trebuchet MS" w:cs="Trebuchet MS" w:eastAsia="Trebuchet MS" w:hint="default"/>
            <w:i/>
            <w:color w:val="0000FF"/>
            <w:spacing w:val="-7"/>
            <w:w w:val="105"/>
            <w:sz w:val="16"/>
            <w:szCs w:val="16"/>
            <w:u w:val="single" w:color="0000FF"/>
          </w:rPr>
          <w:t> </w:t>
        </w:r>
        <w:r>
          <w:rPr>
            <w:rFonts w:ascii="Trebuchet MS" w:hAnsi="Trebuchet MS" w:cs="Trebuchet MS" w:eastAsia="Trebuchet MS" w:hint="default"/>
            <w:i/>
            <w:color w:val="0000FF"/>
            <w:w w:val="105"/>
            <w:sz w:val="16"/>
            <w:szCs w:val="16"/>
            <w:u w:val="single" w:color="0000FF"/>
          </w:rPr>
          <w:t>of</w:t>
        </w:r>
        <w:r>
          <w:rPr>
            <w:rFonts w:ascii="Trebuchet MS" w:hAnsi="Trebuchet MS" w:cs="Trebuchet MS" w:eastAsia="Trebuchet MS" w:hint="default"/>
            <w:i/>
            <w:color w:val="0000FF"/>
            <w:spacing w:val="-10"/>
            <w:w w:val="105"/>
            <w:sz w:val="16"/>
            <w:szCs w:val="16"/>
            <w:u w:val="single" w:color="0000FF"/>
          </w:rPr>
          <w:t> </w:t>
        </w:r>
        <w:r>
          <w:rPr>
            <w:rFonts w:ascii="Trebuchet MS" w:hAnsi="Trebuchet MS" w:cs="Trebuchet MS" w:eastAsia="Trebuchet MS" w:hint="default"/>
            <w:i/>
            <w:color w:val="0000FF"/>
            <w:w w:val="105"/>
            <w:sz w:val="16"/>
            <w:szCs w:val="16"/>
            <w:u w:val="single" w:color="0000FF"/>
          </w:rPr>
          <w:t>the</w:t>
        </w:r>
        <w:r>
          <w:rPr>
            <w:rFonts w:ascii="Trebuchet MS" w:hAnsi="Trebuchet MS" w:cs="Trebuchet MS" w:eastAsia="Trebuchet MS" w:hint="default"/>
            <w:i/>
            <w:color w:val="0000FF"/>
            <w:spacing w:val="-8"/>
            <w:w w:val="105"/>
            <w:sz w:val="16"/>
            <w:szCs w:val="16"/>
            <w:u w:val="single" w:color="0000FF"/>
          </w:rPr>
          <w:t> </w:t>
        </w:r>
        <w:r>
          <w:rPr>
            <w:rFonts w:ascii="Trebuchet MS" w:hAnsi="Trebuchet MS" w:cs="Trebuchet MS" w:eastAsia="Trebuchet MS" w:hint="default"/>
            <w:i/>
            <w:color w:val="0000FF"/>
            <w:w w:val="105"/>
            <w:sz w:val="16"/>
            <w:szCs w:val="16"/>
            <w:u w:val="single" w:color="0000FF"/>
          </w:rPr>
          <w:t>Northern</w:t>
        </w:r>
        <w:r>
          <w:rPr>
            <w:rFonts w:ascii="Trebuchet MS" w:hAnsi="Trebuchet MS" w:cs="Trebuchet MS" w:eastAsia="Trebuchet MS" w:hint="default"/>
            <w:i/>
            <w:color w:val="0000FF"/>
            <w:spacing w:val="-9"/>
            <w:w w:val="105"/>
            <w:sz w:val="16"/>
            <w:szCs w:val="16"/>
            <w:u w:val="single" w:color="0000FF"/>
          </w:rPr>
          <w:t> </w:t>
        </w:r>
        <w:r>
          <w:rPr>
            <w:rFonts w:ascii="Trebuchet MS" w:hAnsi="Trebuchet MS" w:cs="Trebuchet MS" w:eastAsia="Trebuchet MS" w:hint="default"/>
            <w:i/>
            <w:color w:val="0000FF"/>
            <w:w w:val="105"/>
            <w:sz w:val="16"/>
            <w:szCs w:val="16"/>
            <w:u w:val="single" w:color="0000FF"/>
          </w:rPr>
          <w:t>Ireland</w:t>
        </w:r>
        <w:r>
          <w:rPr>
            <w:rFonts w:ascii="Trebuchet MS" w:hAnsi="Trebuchet MS" w:cs="Trebuchet MS" w:eastAsia="Trebuchet MS" w:hint="default"/>
            <w:i/>
            <w:color w:val="0000FF"/>
            <w:spacing w:val="-7"/>
            <w:w w:val="105"/>
            <w:sz w:val="16"/>
            <w:szCs w:val="16"/>
            <w:u w:val="single" w:color="0000FF"/>
          </w:rPr>
          <w:t> </w:t>
        </w:r>
        <w:r>
          <w:rPr>
            <w:rFonts w:ascii="Trebuchet MS" w:hAnsi="Trebuchet MS" w:cs="Trebuchet MS" w:eastAsia="Trebuchet MS" w:hint="default"/>
            <w:i/>
            <w:color w:val="0000FF"/>
            <w:w w:val="105"/>
            <w:sz w:val="16"/>
            <w:szCs w:val="16"/>
            <w:u w:val="single" w:color="0000FF"/>
          </w:rPr>
          <w:t>Executive’s</w:t>
        </w:r>
        <w:r>
          <w:rPr>
            <w:rFonts w:ascii="Trebuchet MS" w:hAnsi="Trebuchet MS" w:cs="Trebuchet MS" w:eastAsia="Trebuchet MS" w:hint="default"/>
            <w:i/>
            <w:color w:val="0000FF"/>
            <w:spacing w:val="-9"/>
            <w:w w:val="105"/>
            <w:sz w:val="16"/>
            <w:szCs w:val="16"/>
            <w:u w:val="single" w:color="0000FF"/>
          </w:rPr>
          <w:t> </w:t>
        </w:r>
        <w:r>
          <w:rPr>
            <w:rFonts w:ascii="Trebuchet MS" w:hAnsi="Trebuchet MS" w:cs="Trebuchet MS" w:eastAsia="Trebuchet MS" w:hint="default"/>
            <w:i/>
            <w:color w:val="0000FF"/>
            <w:w w:val="105"/>
            <w:sz w:val="16"/>
            <w:szCs w:val="16"/>
            <w:u w:val="single" w:color="0000FF"/>
          </w:rPr>
          <w:t>Budget</w:t>
        </w:r>
        <w:r>
          <w:rPr>
            <w:rFonts w:ascii="Trebuchet MS" w:hAnsi="Trebuchet MS" w:cs="Trebuchet MS" w:eastAsia="Trebuchet MS" w:hint="default"/>
            <w:i/>
            <w:color w:val="0000FF"/>
            <w:spacing w:val="-5"/>
            <w:w w:val="105"/>
            <w:sz w:val="16"/>
            <w:szCs w:val="16"/>
            <w:u w:val="single" w:color="0000FF"/>
          </w:rPr>
          <w:t> </w:t>
        </w:r>
        <w:r>
          <w:rPr>
            <w:rFonts w:ascii="Trebuchet MS" w:hAnsi="Trebuchet MS" w:cs="Trebuchet MS" w:eastAsia="Trebuchet MS" w:hint="default"/>
            <w:i/>
            <w:color w:val="0000FF"/>
            <w:w w:val="105"/>
            <w:sz w:val="16"/>
            <w:szCs w:val="16"/>
            <w:u w:val="single" w:color="0000FF"/>
          </w:rPr>
          <w:t>and</w:t>
        </w:r>
        <w:r>
          <w:rPr>
            <w:rFonts w:ascii="Trebuchet MS" w:hAnsi="Trebuchet MS" w:cs="Trebuchet MS" w:eastAsia="Trebuchet MS" w:hint="default"/>
            <w:i/>
            <w:color w:val="0000FF"/>
            <w:w w:val="105"/>
            <w:sz w:val="16"/>
            <w:szCs w:val="16"/>
          </w:rPr>
        </w:r>
        <w:r>
          <w:rPr>
            <w:rFonts w:ascii="Trebuchet MS" w:hAnsi="Trebuchet MS" w:cs="Trebuchet MS" w:eastAsia="Trebuchet MS" w:hint="default"/>
            <w:sz w:val="16"/>
            <w:szCs w:val="16"/>
          </w:rPr>
        </w:r>
      </w:hyperlink>
    </w:p>
    <w:p>
      <w:pPr>
        <w:spacing w:line="184" w:lineRule="auto" w:before="11"/>
        <w:ind w:left="114" w:right="94" w:firstLine="0"/>
        <w:jc w:val="left"/>
        <w:rPr>
          <w:rFonts w:ascii="Lucida Sans Unicode" w:hAnsi="Lucida Sans Unicode" w:cs="Lucida Sans Unicode" w:eastAsia="Lucida Sans Unicode" w:hint="default"/>
          <w:sz w:val="16"/>
          <w:szCs w:val="16"/>
        </w:rPr>
      </w:pPr>
      <w:r>
        <w:rPr>
          <w:rFonts w:ascii="Trebuchet MS" w:hAnsi="Trebuchet MS" w:cs="Trebuchet MS" w:eastAsia="Trebuchet MS" w:hint="default"/>
          <w:i/>
          <w:color w:val="0000FF"/>
          <w:w w:val="104"/>
          <w:sz w:val="16"/>
          <w:szCs w:val="16"/>
        </w:rPr>
      </w:r>
      <w:hyperlink r:id="rId104">
        <w:r>
          <w:rPr>
            <w:rFonts w:ascii="Trebuchet MS" w:hAnsi="Trebuchet MS" w:cs="Trebuchet MS" w:eastAsia="Trebuchet MS" w:hint="default"/>
            <w:i/>
            <w:color w:val="0000FF"/>
            <w:w w:val="105"/>
            <w:sz w:val="16"/>
            <w:szCs w:val="16"/>
            <w:u w:val="single" w:color="0000FF"/>
          </w:rPr>
          <w:t>Expenditure</w:t>
        </w:r>
        <w:r>
          <w:rPr>
            <w:rFonts w:ascii="Trebuchet MS" w:hAnsi="Trebuchet MS" w:cs="Trebuchet MS" w:eastAsia="Trebuchet MS" w:hint="default"/>
            <w:i/>
            <w:color w:val="0000FF"/>
            <w:spacing w:val="-8"/>
            <w:w w:val="105"/>
            <w:sz w:val="16"/>
            <w:szCs w:val="16"/>
            <w:u w:val="single" w:color="0000FF"/>
          </w:rPr>
          <w:t> </w:t>
        </w:r>
        <w:r>
          <w:rPr>
            <w:rFonts w:ascii="Trebuchet MS" w:hAnsi="Trebuchet MS" w:cs="Trebuchet MS" w:eastAsia="Trebuchet MS" w:hint="default"/>
            <w:i/>
            <w:color w:val="0000FF"/>
            <w:w w:val="105"/>
            <w:sz w:val="16"/>
            <w:szCs w:val="16"/>
            <w:u w:val="single" w:color="0000FF"/>
          </w:rPr>
          <w:t>Stage</w:t>
        </w:r>
        <w:r>
          <w:rPr>
            <w:rFonts w:ascii="Trebuchet MS" w:hAnsi="Trebuchet MS" w:cs="Trebuchet MS" w:eastAsia="Trebuchet MS" w:hint="default"/>
            <w:i/>
            <w:color w:val="0000FF"/>
            <w:spacing w:val="-8"/>
            <w:w w:val="105"/>
            <w:sz w:val="16"/>
            <w:szCs w:val="16"/>
            <w:u w:val="single" w:color="0000FF"/>
          </w:rPr>
          <w:t> </w:t>
        </w:r>
        <w:r>
          <w:rPr>
            <w:rFonts w:ascii="Trebuchet MS" w:hAnsi="Trebuchet MS" w:cs="Trebuchet MS" w:eastAsia="Trebuchet MS" w:hint="default"/>
            <w:i/>
            <w:color w:val="0000FF"/>
            <w:w w:val="105"/>
            <w:sz w:val="16"/>
            <w:szCs w:val="16"/>
            <w:u w:val="single" w:color="0000FF"/>
          </w:rPr>
          <w:t>1:</w:t>
        </w:r>
        <w:r>
          <w:rPr>
            <w:rFonts w:ascii="Trebuchet MS" w:hAnsi="Trebuchet MS" w:cs="Trebuchet MS" w:eastAsia="Trebuchet MS" w:hint="default"/>
            <w:i/>
            <w:color w:val="0000FF"/>
            <w:spacing w:val="-8"/>
            <w:w w:val="105"/>
            <w:sz w:val="16"/>
            <w:szCs w:val="16"/>
            <w:u w:val="single" w:color="0000FF"/>
          </w:rPr>
          <w:t> </w:t>
        </w:r>
        <w:r>
          <w:rPr>
            <w:rFonts w:ascii="Trebuchet MS" w:hAnsi="Trebuchet MS" w:cs="Trebuchet MS" w:eastAsia="Trebuchet MS" w:hint="default"/>
            <w:i/>
            <w:color w:val="0000FF"/>
            <w:w w:val="105"/>
            <w:sz w:val="16"/>
            <w:szCs w:val="16"/>
            <w:u w:val="single" w:color="0000FF"/>
          </w:rPr>
          <w:t>Submission</w:t>
        </w:r>
        <w:r>
          <w:rPr>
            <w:rFonts w:ascii="Trebuchet MS" w:hAnsi="Trebuchet MS" w:cs="Trebuchet MS" w:eastAsia="Trebuchet MS" w:hint="default"/>
            <w:i/>
            <w:color w:val="0000FF"/>
            <w:spacing w:val="-9"/>
            <w:w w:val="105"/>
            <w:sz w:val="16"/>
            <w:szCs w:val="16"/>
            <w:u w:val="single" w:color="0000FF"/>
          </w:rPr>
          <w:t> </w:t>
        </w:r>
        <w:r>
          <w:rPr>
            <w:rFonts w:ascii="Trebuchet MS" w:hAnsi="Trebuchet MS" w:cs="Trebuchet MS" w:eastAsia="Trebuchet MS" w:hint="default"/>
            <w:i/>
            <w:color w:val="0000FF"/>
            <w:w w:val="105"/>
            <w:sz w:val="16"/>
            <w:szCs w:val="16"/>
            <w:u w:val="single" w:color="0000FF"/>
          </w:rPr>
          <w:t>to</w:t>
        </w:r>
        <w:r>
          <w:rPr>
            <w:rFonts w:ascii="Trebuchet MS" w:hAnsi="Trebuchet MS" w:cs="Trebuchet MS" w:eastAsia="Trebuchet MS" w:hint="default"/>
            <w:i/>
            <w:color w:val="0000FF"/>
            <w:spacing w:val="-9"/>
            <w:w w:val="105"/>
            <w:sz w:val="16"/>
            <w:szCs w:val="16"/>
            <w:u w:val="single" w:color="0000FF"/>
          </w:rPr>
          <w:t> </w:t>
        </w:r>
        <w:r>
          <w:rPr>
            <w:rFonts w:ascii="Trebuchet MS" w:hAnsi="Trebuchet MS" w:cs="Trebuchet MS" w:eastAsia="Trebuchet MS" w:hint="default"/>
            <w:i/>
            <w:color w:val="0000FF"/>
            <w:w w:val="105"/>
            <w:sz w:val="16"/>
            <w:szCs w:val="16"/>
            <w:u w:val="single" w:color="0000FF"/>
          </w:rPr>
          <w:t>the</w:t>
        </w:r>
        <w:r>
          <w:rPr>
            <w:rFonts w:ascii="Trebuchet MS" w:hAnsi="Trebuchet MS" w:cs="Trebuchet MS" w:eastAsia="Trebuchet MS" w:hint="default"/>
            <w:i/>
            <w:color w:val="0000FF"/>
            <w:spacing w:val="-8"/>
            <w:w w:val="105"/>
            <w:sz w:val="16"/>
            <w:szCs w:val="16"/>
            <w:u w:val="single" w:color="0000FF"/>
          </w:rPr>
          <w:t> </w:t>
        </w:r>
        <w:r>
          <w:rPr>
            <w:rFonts w:ascii="Trebuchet MS" w:hAnsi="Trebuchet MS" w:cs="Trebuchet MS" w:eastAsia="Trebuchet MS" w:hint="default"/>
            <w:i/>
            <w:color w:val="0000FF"/>
            <w:w w:val="105"/>
            <w:sz w:val="16"/>
            <w:szCs w:val="16"/>
            <w:u w:val="single" w:color="0000FF"/>
          </w:rPr>
          <w:t>Review</w:t>
        </w:r>
        <w:r>
          <w:rPr>
            <w:rFonts w:ascii="Trebuchet MS" w:hAnsi="Trebuchet MS" w:cs="Trebuchet MS" w:eastAsia="Trebuchet MS" w:hint="default"/>
            <w:i/>
            <w:color w:val="0000FF"/>
            <w:spacing w:val="-7"/>
            <w:w w:val="105"/>
            <w:sz w:val="16"/>
            <w:szCs w:val="16"/>
            <w:u w:val="single" w:color="0000FF"/>
          </w:rPr>
          <w:t> </w:t>
        </w:r>
        <w:r>
          <w:rPr>
            <w:rFonts w:ascii="Trebuchet MS" w:hAnsi="Trebuchet MS" w:cs="Trebuchet MS" w:eastAsia="Trebuchet MS" w:hint="default"/>
            <w:i/>
            <w:color w:val="0000FF"/>
            <w:w w:val="105"/>
            <w:sz w:val="16"/>
            <w:szCs w:val="16"/>
            <w:u w:val="single" w:color="0000FF"/>
          </w:rPr>
          <w:t>of</w:t>
        </w:r>
        <w:r>
          <w:rPr>
            <w:rFonts w:ascii="Trebuchet MS" w:hAnsi="Trebuchet MS" w:cs="Trebuchet MS" w:eastAsia="Trebuchet MS" w:hint="default"/>
            <w:i/>
            <w:color w:val="0000FF"/>
            <w:spacing w:val="-9"/>
            <w:w w:val="105"/>
            <w:sz w:val="16"/>
            <w:szCs w:val="16"/>
            <w:u w:val="single" w:color="0000FF"/>
          </w:rPr>
          <w:t> </w:t>
        </w:r>
        <w:r>
          <w:rPr>
            <w:rFonts w:ascii="Trebuchet MS" w:hAnsi="Trebuchet MS" w:cs="Trebuchet MS" w:eastAsia="Trebuchet MS" w:hint="default"/>
            <w:i/>
            <w:color w:val="0000FF"/>
            <w:w w:val="105"/>
            <w:sz w:val="16"/>
            <w:szCs w:val="16"/>
            <w:u w:val="single" w:color="0000FF"/>
          </w:rPr>
          <w:t>the</w:t>
        </w:r>
        <w:r>
          <w:rPr>
            <w:rFonts w:ascii="Trebuchet MS" w:hAnsi="Trebuchet MS" w:cs="Trebuchet MS" w:eastAsia="Trebuchet MS" w:hint="default"/>
            <w:i/>
            <w:color w:val="0000FF"/>
            <w:spacing w:val="-7"/>
            <w:w w:val="105"/>
            <w:sz w:val="16"/>
            <w:szCs w:val="16"/>
            <w:u w:val="single" w:color="0000FF"/>
          </w:rPr>
          <w:t> </w:t>
        </w:r>
        <w:r>
          <w:rPr>
            <w:rFonts w:ascii="Trebuchet MS" w:hAnsi="Trebuchet MS" w:cs="Trebuchet MS" w:eastAsia="Trebuchet MS" w:hint="default"/>
            <w:i/>
            <w:color w:val="0000FF"/>
            <w:w w:val="105"/>
            <w:sz w:val="16"/>
            <w:szCs w:val="16"/>
            <w:u w:val="single" w:color="0000FF"/>
          </w:rPr>
          <w:t>Northern</w:t>
        </w:r>
        <w:r>
          <w:rPr>
            <w:rFonts w:ascii="Trebuchet MS" w:hAnsi="Trebuchet MS" w:cs="Trebuchet MS" w:eastAsia="Trebuchet MS" w:hint="default"/>
            <w:i/>
            <w:color w:val="0000FF"/>
            <w:spacing w:val="-8"/>
            <w:w w:val="105"/>
            <w:sz w:val="16"/>
            <w:szCs w:val="16"/>
            <w:u w:val="single" w:color="0000FF"/>
          </w:rPr>
          <w:t> </w:t>
        </w:r>
        <w:r>
          <w:rPr>
            <w:rFonts w:ascii="Trebuchet MS" w:hAnsi="Trebuchet MS" w:cs="Trebuchet MS" w:eastAsia="Trebuchet MS" w:hint="default"/>
            <w:i/>
            <w:color w:val="0000FF"/>
            <w:w w:val="105"/>
            <w:sz w:val="16"/>
            <w:szCs w:val="16"/>
            <w:u w:val="single" w:color="0000FF"/>
          </w:rPr>
          <w:t>Ireland</w:t>
        </w:r>
        <w:r>
          <w:rPr>
            <w:rFonts w:ascii="Trebuchet MS" w:hAnsi="Trebuchet MS" w:cs="Trebuchet MS" w:eastAsia="Trebuchet MS" w:hint="default"/>
            <w:i/>
            <w:color w:val="0000FF"/>
            <w:spacing w:val="-6"/>
            <w:w w:val="105"/>
            <w:sz w:val="16"/>
            <w:szCs w:val="16"/>
            <w:u w:val="single" w:color="0000FF"/>
          </w:rPr>
          <w:t> </w:t>
        </w:r>
        <w:r>
          <w:rPr>
            <w:rFonts w:ascii="Trebuchet MS" w:hAnsi="Trebuchet MS" w:cs="Trebuchet MS" w:eastAsia="Trebuchet MS" w:hint="default"/>
            <w:i/>
            <w:color w:val="0000FF"/>
            <w:w w:val="105"/>
            <w:sz w:val="16"/>
            <w:szCs w:val="16"/>
            <w:u w:val="single" w:color="0000FF"/>
          </w:rPr>
          <w:t>Executive’s</w:t>
        </w:r>
        <w:r>
          <w:rPr>
            <w:rFonts w:ascii="Trebuchet MS" w:hAnsi="Trebuchet MS" w:cs="Trebuchet MS" w:eastAsia="Trebuchet MS" w:hint="default"/>
            <w:i/>
            <w:color w:val="0000FF"/>
            <w:spacing w:val="-8"/>
            <w:w w:val="105"/>
            <w:sz w:val="16"/>
            <w:szCs w:val="16"/>
            <w:u w:val="single" w:color="0000FF"/>
          </w:rPr>
          <w:t> </w:t>
        </w:r>
        <w:r>
          <w:rPr>
            <w:rFonts w:ascii="Trebuchet MS" w:hAnsi="Trebuchet MS" w:cs="Trebuchet MS" w:eastAsia="Trebuchet MS" w:hint="default"/>
            <w:i/>
            <w:color w:val="0000FF"/>
            <w:w w:val="105"/>
            <w:sz w:val="16"/>
            <w:szCs w:val="16"/>
            <w:u w:val="single" w:color="0000FF"/>
          </w:rPr>
          <w:t>Budget</w:t>
        </w:r>
        <w:r>
          <w:rPr>
            <w:rFonts w:ascii="Trebuchet MS" w:hAnsi="Trebuchet MS" w:cs="Trebuchet MS" w:eastAsia="Trebuchet MS" w:hint="default"/>
            <w:i/>
            <w:color w:val="0000FF"/>
            <w:spacing w:val="-5"/>
            <w:w w:val="105"/>
            <w:sz w:val="16"/>
            <w:szCs w:val="16"/>
            <w:u w:val="single" w:color="0000FF"/>
          </w:rPr>
          <w:t> </w:t>
        </w:r>
        <w:r>
          <w:rPr>
            <w:rFonts w:ascii="Trebuchet MS" w:hAnsi="Trebuchet MS" w:cs="Trebuchet MS" w:eastAsia="Trebuchet MS" w:hint="default"/>
            <w:i/>
            <w:color w:val="0000FF"/>
            <w:w w:val="105"/>
            <w:sz w:val="16"/>
            <w:szCs w:val="16"/>
            <w:u w:val="single" w:color="0000FF"/>
          </w:rPr>
          <w:t>Process</w:t>
        </w:r>
        <w:r>
          <w:rPr>
            <w:rFonts w:ascii="Trebuchet MS" w:hAnsi="Trebuchet MS" w:cs="Trebuchet MS" w:eastAsia="Trebuchet MS" w:hint="default"/>
            <w:i/>
            <w:color w:val="0000FF"/>
            <w:spacing w:val="-5"/>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First</w:t>
        </w:r>
        <w:r>
          <w:rPr>
            <w:rFonts w:ascii="Lucida Sans Unicode" w:hAnsi="Lucida Sans Unicode" w:cs="Lucida Sans Unicode" w:eastAsia="Lucida Sans Unicode" w:hint="default"/>
            <w:color w:val="0000FF"/>
            <w:spacing w:val="-8"/>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Report</w:t>
        </w:r>
        <w:r>
          <w:rPr>
            <w:rFonts w:ascii="Lucida Sans Unicode" w:hAnsi="Lucida Sans Unicode" w:cs="Lucida Sans Unicode" w:eastAsia="Lucida Sans Unicode" w:hint="default"/>
            <w:color w:val="0000FF"/>
            <w:spacing w:val="-8"/>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of</w:t>
        </w:r>
        <w:r>
          <w:rPr>
            <w:rFonts w:ascii="Lucida Sans Unicode" w:hAnsi="Lucida Sans Unicode" w:cs="Lucida Sans Unicode" w:eastAsia="Lucida Sans Unicode" w:hint="default"/>
            <w:color w:val="0000FF"/>
            <w:spacing w:val="-11"/>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Session</w:t>
        </w:r>
        <w:r>
          <w:rPr>
            <w:rFonts w:ascii="Lucida Sans Unicode" w:hAnsi="Lucida Sans Unicode" w:cs="Lucida Sans Unicode" w:eastAsia="Lucida Sans Unicode" w:hint="default"/>
            <w:color w:val="0000FF"/>
            <w:spacing w:val="-8"/>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2008- </w:t>
        </w:r>
        <w:r>
          <w:rPr>
            <w:rFonts w:ascii="Lucida Sans Unicode" w:hAnsi="Lucida Sans Unicode" w:cs="Lucida Sans Unicode" w:eastAsia="Lucida Sans Unicode" w:hint="default"/>
            <w:color w:val="0000FF"/>
            <w:w w:val="105"/>
            <w:sz w:val="16"/>
            <w:szCs w:val="16"/>
          </w:rPr>
        </w:r>
      </w:hyperlink>
      <w:r>
        <w:rPr>
          <w:rFonts w:ascii="Lucida Sans Unicode" w:hAnsi="Lucida Sans Unicode" w:cs="Lucida Sans Unicode" w:eastAsia="Lucida Sans Unicode" w:hint="default"/>
          <w:color w:val="0000FF"/>
          <w:w w:val="105"/>
          <w:sz w:val="16"/>
          <w:szCs w:val="16"/>
        </w:rPr>
      </w:r>
      <w:hyperlink r:id="rId104">
        <w:r>
          <w:rPr>
            <w:rFonts w:ascii="Lucida Sans Unicode" w:hAnsi="Lucida Sans Unicode" w:cs="Lucida Sans Unicode" w:eastAsia="Lucida Sans Unicode" w:hint="default"/>
            <w:color w:val="0000FF"/>
            <w:w w:val="105"/>
            <w:sz w:val="16"/>
            <w:szCs w:val="16"/>
          </w:rPr>
        </w:r>
        <w:r>
          <w:rPr>
            <w:rFonts w:ascii="Lucida Sans Unicode" w:hAnsi="Lucida Sans Unicode" w:cs="Lucida Sans Unicode" w:eastAsia="Lucida Sans Unicode" w:hint="default"/>
            <w:color w:val="0000FF"/>
            <w:w w:val="105"/>
            <w:sz w:val="16"/>
            <w:szCs w:val="16"/>
            <w:u w:val="single" w:color="0000FF"/>
          </w:rPr>
        </w:r>
        <w:r>
          <w:rPr>
            <w:rFonts w:ascii="Lucida Sans Unicode" w:hAnsi="Lucida Sans Unicode" w:cs="Lucida Sans Unicode" w:eastAsia="Lucida Sans Unicode" w:hint="default"/>
            <w:color w:val="0000FF"/>
            <w:w w:val="105"/>
            <w:sz w:val="16"/>
            <w:szCs w:val="16"/>
            <w:u w:val="single" w:color="0000FF"/>
          </w:rPr>
          <w:t>09</w:t>
        </w:r>
        <w:r>
          <w:rPr>
            <w:rFonts w:ascii="Lucida Sans Unicode" w:hAnsi="Lucida Sans Unicode" w:cs="Lucida Sans Unicode" w:eastAsia="Lucida Sans Unicode" w:hint="default"/>
            <w:color w:val="0000FF"/>
            <w:spacing w:val="-30"/>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(October</w:t>
        </w:r>
        <w:r>
          <w:rPr>
            <w:rFonts w:ascii="Lucida Sans Unicode" w:hAnsi="Lucida Sans Unicode" w:cs="Lucida Sans Unicode" w:eastAsia="Lucida Sans Unicode" w:hint="default"/>
            <w:color w:val="0000FF"/>
            <w:spacing w:val="-30"/>
            <w:w w:val="105"/>
            <w:sz w:val="16"/>
            <w:szCs w:val="16"/>
            <w:u w:val="single" w:color="0000FF"/>
          </w:rPr>
          <w:t> </w:t>
        </w:r>
        <w:r>
          <w:rPr>
            <w:rFonts w:ascii="Lucida Sans Unicode" w:hAnsi="Lucida Sans Unicode" w:cs="Lucida Sans Unicode" w:eastAsia="Lucida Sans Unicode" w:hint="default"/>
            <w:color w:val="0000FF"/>
            <w:w w:val="105"/>
            <w:sz w:val="16"/>
            <w:szCs w:val="16"/>
            <w:u w:val="single" w:color="0000FF"/>
          </w:rPr>
          <w:t>2008)</w:t>
        </w:r>
        <w:r>
          <w:rPr>
            <w:rFonts w:ascii="Lucida Sans Unicode" w:hAnsi="Lucida Sans Unicode" w:cs="Lucida Sans Unicode" w:eastAsia="Lucida Sans Unicode" w:hint="default"/>
            <w:color w:val="0000FF"/>
            <w:spacing w:val="-31"/>
            <w:w w:val="105"/>
            <w:sz w:val="16"/>
            <w:szCs w:val="16"/>
            <w:u w:val="single" w:color="0000FF"/>
          </w:rPr>
          <w:t> </w:t>
        </w:r>
        <w:r>
          <w:rPr>
            <w:rFonts w:ascii="Lucida Sans Unicode" w:hAnsi="Lucida Sans Unicode" w:cs="Lucida Sans Unicode" w:eastAsia="Lucida Sans Unicode" w:hint="default"/>
            <w:color w:val="0000FF"/>
            <w:spacing w:val="-31"/>
            <w:w w:val="105"/>
            <w:sz w:val="16"/>
            <w:szCs w:val="16"/>
          </w:rPr>
        </w:r>
      </w:hyperlink>
      <w:r>
        <w:rPr>
          <w:rFonts w:ascii="Lucida Sans Unicode" w:hAnsi="Lucida Sans Unicode" w:cs="Lucida Sans Unicode" w:eastAsia="Lucida Sans Unicode" w:hint="default"/>
          <w:w w:val="105"/>
          <w:sz w:val="16"/>
          <w:szCs w:val="16"/>
        </w:rPr>
        <w:t>[as</w:t>
      </w:r>
      <w:r>
        <w:rPr>
          <w:rFonts w:ascii="Lucida Sans Unicode" w:hAnsi="Lucida Sans Unicode" w:cs="Lucida Sans Unicode" w:eastAsia="Lucida Sans Unicode" w:hint="default"/>
          <w:spacing w:val="-31"/>
          <w:w w:val="105"/>
          <w:sz w:val="16"/>
          <w:szCs w:val="16"/>
        </w:rPr>
        <w:t> </w:t>
      </w:r>
      <w:r>
        <w:rPr>
          <w:rFonts w:ascii="Lucida Sans Unicode" w:hAnsi="Lucida Sans Unicode" w:cs="Lucida Sans Unicode" w:eastAsia="Lucida Sans Unicode" w:hint="default"/>
          <w:w w:val="105"/>
          <w:sz w:val="16"/>
          <w:szCs w:val="16"/>
        </w:rPr>
        <w:t>21</w:t>
      </w:r>
      <w:r>
        <w:rPr>
          <w:rFonts w:ascii="Lucida Sans Unicode" w:hAnsi="Lucida Sans Unicode" w:cs="Lucida Sans Unicode" w:eastAsia="Lucida Sans Unicode" w:hint="default"/>
          <w:spacing w:val="-30"/>
          <w:w w:val="105"/>
          <w:sz w:val="16"/>
          <w:szCs w:val="16"/>
        </w:rPr>
        <w:t> </w:t>
      </w:r>
      <w:r>
        <w:rPr>
          <w:rFonts w:ascii="Lucida Sans Unicode" w:hAnsi="Lucida Sans Unicode" w:cs="Lucida Sans Unicode" w:eastAsia="Lucida Sans Unicode" w:hint="default"/>
          <w:w w:val="105"/>
          <w:sz w:val="16"/>
          <w:szCs w:val="16"/>
        </w:rPr>
        <w:t>October</w:t>
      </w:r>
      <w:r>
        <w:rPr>
          <w:rFonts w:ascii="Lucida Sans Unicode" w:hAnsi="Lucida Sans Unicode" w:cs="Lucida Sans Unicode" w:eastAsia="Lucida Sans Unicode" w:hint="default"/>
          <w:spacing w:val="-30"/>
          <w:w w:val="105"/>
          <w:sz w:val="16"/>
          <w:szCs w:val="16"/>
        </w:rPr>
        <w:t> </w:t>
      </w:r>
      <w:r>
        <w:rPr>
          <w:rFonts w:ascii="Lucida Sans Unicode" w:hAnsi="Lucida Sans Unicode" w:cs="Lucida Sans Unicode" w:eastAsia="Lucida Sans Unicode" w:hint="default"/>
          <w:w w:val="105"/>
          <w:sz w:val="16"/>
          <w:szCs w:val="16"/>
        </w:rPr>
        <w:t>2009]</w:t>
      </w:r>
      <w:r>
        <w:rPr>
          <w:rFonts w:ascii="Lucida Sans Unicode" w:hAnsi="Lucida Sans Unicode" w:cs="Lucida Sans Unicode" w:eastAsia="Lucida Sans Unicode" w:hint="default"/>
          <w:sz w:val="16"/>
          <w:szCs w:val="16"/>
        </w:rPr>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080" w:bottom="580" w:left="1020" w:right="740"/>
        </w:sectPr>
      </w:pPr>
    </w:p>
    <w:p>
      <w:pPr>
        <w:pStyle w:val="ListParagraph"/>
        <w:numPr>
          <w:ilvl w:val="0"/>
          <w:numId w:val="10"/>
        </w:numPr>
        <w:tabs>
          <w:tab w:pos="355" w:val="left" w:leader="none"/>
        </w:tabs>
        <w:spacing w:line="284" w:lineRule="exact" w:before="19" w:after="0"/>
        <w:ind w:left="101" w:right="493" w:firstLine="0"/>
        <w:jc w:val="left"/>
        <w:rPr>
          <w:rFonts w:ascii="Lucida Sans Unicode" w:hAnsi="Lucida Sans Unicode" w:cs="Lucida Sans Unicode" w:eastAsia="Lucida Sans Unicode" w:hint="default"/>
          <w:sz w:val="20"/>
          <w:szCs w:val="20"/>
        </w:rPr>
      </w:pPr>
      <w:r>
        <w:rPr>
          <w:rFonts w:ascii="Lucida Sans Unicode"/>
          <w:sz w:val="20"/>
        </w:rPr>
        <w:t>That</w:t>
      </w:r>
      <w:r>
        <w:rPr>
          <w:rFonts w:ascii="Lucida Sans Unicode"/>
          <w:spacing w:val="-6"/>
          <w:sz w:val="20"/>
        </w:rPr>
        <w:t> </w:t>
      </w:r>
      <w:r>
        <w:rPr>
          <w:rFonts w:ascii="Lucida Sans Unicode"/>
          <w:sz w:val="20"/>
        </w:rPr>
        <w:t>a</w:t>
      </w:r>
      <w:r>
        <w:rPr>
          <w:rFonts w:ascii="Lucida Sans Unicode"/>
          <w:spacing w:val="-5"/>
          <w:sz w:val="20"/>
        </w:rPr>
        <w:t> </w:t>
      </w:r>
      <w:r>
        <w:rPr>
          <w:rFonts w:ascii="Lucida Sans Unicode"/>
          <w:sz w:val="20"/>
        </w:rPr>
        <w:t>set</w:t>
      </w:r>
      <w:r>
        <w:rPr>
          <w:rFonts w:ascii="Lucida Sans Unicode"/>
          <w:spacing w:val="-6"/>
          <w:sz w:val="20"/>
        </w:rPr>
        <w:t> </w:t>
      </w:r>
      <w:r>
        <w:rPr>
          <w:rFonts w:ascii="Lucida Sans Unicode"/>
          <w:sz w:val="20"/>
        </w:rPr>
        <w:t>timetable</w:t>
      </w:r>
      <w:r>
        <w:rPr>
          <w:rFonts w:ascii="Lucida Sans Unicode"/>
          <w:spacing w:val="-3"/>
          <w:sz w:val="20"/>
        </w:rPr>
        <w:t> </w:t>
      </w:r>
      <w:r>
        <w:rPr>
          <w:rFonts w:ascii="Lucida Sans Unicode"/>
          <w:sz w:val="20"/>
        </w:rPr>
        <w:t>is</w:t>
      </w:r>
      <w:r>
        <w:rPr>
          <w:rFonts w:ascii="Lucida Sans Unicode"/>
          <w:spacing w:val="-6"/>
          <w:sz w:val="20"/>
        </w:rPr>
        <w:t> </w:t>
      </w:r>
      <w:r>
        <w:rPr>
          <w:rFonts w:ascii="Lucida Sans Unicode"/>
          <w:sz w:val="20"/>
        </w:rPr>
        <w:t>agreed</w:t>
      </w:r>
      <w:r>
        <w:rPr>
          <w:rFonts w:ascii="Lucida Sans Unicode"/>
          <w:spacing w:val="-5"/>
          <w:sz w:val="20"/>
        </w:rPr>
        <w:t> </w:t>
      </w:r>
      <w:r>
        <w:rPr>
          <w:rFonts w:ascii="Lucida Sans Unicode"/>
          <w:sz w:val="20"/>
        </w:rPr>
        <w:t>to</w:t>
      </w:r>
      <w:r>
        <w:rPr>
          <w:rFonts w:ascii="Lucida Sans Unicode"/>
          <w:spacing w:val="-4"/>
          <w:sz w:val="20"/>
        </w:rPr>
        <w:t> </w:t>
      </w:r>
      <w:r>
        <w:rPr>
          <w:rFonts w:ascii="Lucida Sans Unicode"/>
          <w:sz w:val="20"/>
        </w:rPr>
        <w:t>determine</w:t>
      </w:r>
      <w:r>
        <w:rPr>
          <w:rFonts w:ascii="Lucida Sans Unicode"/>
          <w:spacing w:val="-3"/>
          <w:sz w:val="20"/>
        </w:rPr>
        <w:t> </w:t>
      </w:r>
      <w:r>
        <w:rPr>
          <w:rFonts w:ascii="Lucida Sans Unicode"/>
          <w:sz w:val="20"/>
        </w:rPr>
        <w:t>when</w:t>
      </w:r>
      <w:r>
        <w:rPr>
          <w:rFonts w:ascii="Lucida Sans Unicode"/>
          <w:spacing w:val="-4"/>
          <w:sz w:val="20"/>
        </w:rPr>
        <w:t> </w:t>
      </w:r>
      <w:r>
        <w:rPr>
          <w:rFonts w:ascii="Lucida Sans Unicode"/>
          <w:sz w:val="20"/>
        </w:rPr>
        <w:t>departments</w:t>
      </w:r>
      <w:r>
        <w:rPr>
          <w:rFonts w:ascii="Lucida Sans Unicode"/>
          <w:spacing w:val="-4"/>
          <w:sz w:val="20"/>
        </w:rPr>
        <w:t> </w:t>
      </w:r>
      <w:r>
        <w:rPr>
          <w:rFonts w:ascii="Lucida Sans Unicode"/>
          <w:sz w:val="20"/>
        </w:rPr>
        <w:t>will</w:t>
      </w:r>
      <w:r>
        <w:rPr>
          <w:rFonts w:ascii="Lucida Sans Unicode"/>
          <w:spacing w:val="-4"/>
          <w:sz w:val="20"/>
        </w:rPr>
        <w:t> </w:t>
      </w:r>
      <w:r>
        <w:rPr>
          <w:rFonts w:ascii="Lucida Sans Unicode"/>
          <w:sz w:val="20"/>
        </w:rPr>
        <w:t>provide</w:t>
      </w:r>
      <w:r>
        <w:rPr>
          <w:rFonts w:ascii="Lucida Sans Unicode"/>
          <w:spacing w:val="-3"/>
          <w:sz w:val="20"/>
        </w:rPr>
        <w:t> </w:t>
      </w:r>
      <w:r>
        <w:rPr>
          <w:rFonts w:ascii="Lucida Sans Unicode"/>
          <w:sz w:val="20"/>
        </w:rPr>
        <w:t>information</w:t>
      </w:r>
      <w:r>
        <w:rPr>
          <w:rFonts w:ascii="Lucida Sans Unicode"/>
          <w:spacing w:val="-5"/>
          <w:sz w:val="20"/>
        </w:rPr>
        <w:t> </w:t>
      </w:r>
      <w:r>
        <w:rPr>
          <w:rFonts w:ascii="Lucida Sans Unicode"/>
          <w:sz w:val="20"/>
        </w:rPr>
        <w:t>to </w:t>
      </w:r>
      <w:r>
        <w:rPr>
          <w:rFonts w:ascii="Lucida Sans Unicode"/>
          <w:sz w:val="20"/>
        </w:rPr>
        <w:t>committees.</w:t>
      </w:r>
    </w:p>
    <w:p>
      <w:pPr>
        <w:pStyle w:val="ListParagraph"/>
        <w:numPr>
          <w:ilvl w:val="0"/>
          <w:numId w:val="10"/>
        </w:numPr>
        <w:tabs>
          <w:tab w:pos="356" w:val="left" w:leader="none"/>
        </w:tabs>
        <w:spacing w:line="220" w:lineRule="auto" w:before="141" w:after="0"/>
        <w:ind w:left="101" w:right="296" w:firstLine="0"/>
        <w:jc w:val="left"/>
        <w:rPr>
          <w:rFonts w:ascii="Lucida Sans Unicode" w:hAnsi="Lucida Sans Unicode" w:cs="Lucida Sans Unicode" w:eastAsia="Lucida Sans Unicode" w:hint="default"/>
          <w:sz w:val="20"/>
          <w:szCs w:val="20"/>
        </w:rPr>
      </w:pPr>
      <w:r>
        <w:rPr>
          <w:rFonts w:ascii="Lucida Sans Unicode" w:hAnsi="Lucida Sans Unicode" w:cs="Lucida Sans Unicode" w:eastAsia="Lucida Sans Unicode" w:hint="default"/>
          <w:sz w:val="20"/>
          <w:szCs w:val="20"/>
        </w:rPr>
        <w:t>That there would be benefit, in terms of transparency and scrutiny, from fuller and more standardised information on departments’ bids and their outcomes being published as part of the draft Budget</w:t>
      </w:r>
      <w:r>
        <w:rPr>
          <w:rFonts w:ascii="Lucida Sans Unicode" w:hAnsi="Lucida Sans Unicode" w:cs="Lucida Sans Unicode" w:eastAsia="Lucida Sans Unicode" w:hint="default"/>
          <w:spacing w:val="-9"/>
          <w:sz w:val="20"/>
          <w:szCs w:val="20"/>
        </w:rPr>
        <w:t> </w:t>
      </w:r>
      <w:r>
        <w:rPr>
          <w:rFonts w:ascii="Lucida Sans Unicode" w:hAnsi="Lucida Sans Unicode" w:cs="Lucida Sans Unicode" w:eastAsia="Lucida Sans Unicode" w:hint="default"/>
          <w:sz w:val="20"/>
          <w:szCs w:val="20"/>
        </w:rPr>
        <w:t>process.</w:t>
      </w:r>
    </w:p>
    <w:p>
      <w:pPr>
        <w:pStyle w:val="ListParagraph"/>
        <w:numPr>
          <w:ilvl w:val="0"/>
          <w:numId w:val="10"/>
        </w:numPr>
        <w:tabs>
          <w:tab w:pos="355" w:val="left" w:leader="none"/>
        </w:tabs>
        <w:spacing w:line="220" w:lineRule="auto" w:before="118" w:after="0"/>
        <w:ind w:left="101" w:right="306" w:firstLine="0"/>
        <w:jc w:val="left"/>
        <w:rPr>
          <w:rFonts w:ascii="Lucida Sans Unicode" w:hAnsi="Lucida Sans Unicode" w:cs="Lucida Sans Unicode" w:eastAsia="Lucida Sans Unicode" w:hint="default"/>
          <w:sz w:val="20"/>
          <w:szCs w:val="20"/>
        </w:rPr>
      </w:pPr>
      <w:r>
        <w:rPr>
          <w:rFonts w:ascii="Lucida Sans Unicode"/>
          <w:sz w:val="20"/>
        </w:rPr>
        <w:t>That, in addition to information on bids for additional resources, there is a case for departments</w:t>
      </w:r>
      <w:r>
        <w:rPr>
          <w:rFonts w:ascii="Lucida Sans Unicode"/>
          <w:spacing w:val="-4"/>
          <w:sz w:val="20"/>
        </w:rPr>
        <w:t> </w:t>
      </w:r>
      <w:r>
        <w:rPr>
          <w:rFonts w:ascii="Lucida Sans Unicode"/>
          <w:sz w:val="20"/>
        </w:rPr>
        <w:t>also</w:t>
      </w:r>
      <w:r>
        <w:rPr>
          <w:rFonts w:ascii="Lucida Sans Unicode"/>
          <w:spacing w:val="-4"/>
          <w:sz w:val="20"/>
        </w:rPr>
        <w:t> </w:t>
      </w:r>
      <w:r>
        <w:rPr>
          <w:rFonts w:ascii="Lucida Sans Unicode"/>
          <w:sz w:val="20"/>
        </w:rPr>
        <w:t>providing</w:t>
      </w:r>
      <w:r>
        <w:rPr>
          <w:rFonts w:ascii="Lucida Sans Unicode"/>
          <w:spacing w:val="-5"/>
          <w:sz w:val="20"/>
        </w:rPr>
        <w:t> </w:t>
      </w:r>
      <w:r>
        <w:rPr>
          <w:rFonts w:ascii="Lucida Sans Unicode"/>
          <w:sz w:val="20"/>
        </w:rPr>
        <w:t>their</w:t>
      </w:r>
      <w:r>
        <w:rPr>
          <w:rFonts w:ascii="Lucida Sans Unicode"/>
          <w:spacing w:val="-5"/>
          <w:sz w:val="20"/>
        </w:rPr>
        <w:t> </w:t>
      </w:r>
      <w:r>
        <w:rPr>
          <w:rFonts w:ascii="Lucida Sans Unicode"/>
          <w:sz w:val="20"/>
        </w:rPr>
        <w:t>committees</w:t>
      </w:r>
      <w:r>
        <w:rPr>
          <w:rFonts w:ascii="Lucida Sans Unicode"/>
          <w:spacing w:val="-5"/>
          <w:sz w:val="20"/>
        </w:rPr>
        <w:t> </w:t>
      </w:r>
      <w:r>
        <w:rPr>
          <w:rFonts w:ascii="Lucida Sans Unicode"/>
          <w:sz w:val="20"/>
        </w:rPr>
        <w:t>with</w:t>
      </w:r>
      <w:r>
        <w:rPr>
          <w:rFonts w:ascii="Lucida Sans Unicode"/>
          <w:spacing w:val="-5"/>
          <w:sz w:val="20"/>
        </w:rPr>
        <w:t> </w:t>
      </w:r>
      <w:r>
        <w:rPr>
          <w:rFonts w:ascii="Lucida Sans Unicode"/>
          <w:sz w:val="20"/>
        </w:rPr>
        <w:t>a</w:t>
      </w:r>
      <w:r>
        <w:rPr>
          <w:rFonts w:ascii="Lucida Sans Unicode"/>
          <w:spacing w:val="-5"/>
          <w:sz w:val="20"/>
        </w:rPr>
        <w:t> </w:t>
      </w:r>
      <w:r>
        <w:rPr>
          <w:rFonts w:ascii="Lucida Sans Unicode"/>
          <w:sz w:val="20"/>
        </w:rPr>
        <w:t>critical</w:t>
      </w:r>
      <w:r>
        <w:rPr>
          <w:rFonts w:ascii="Lucida Sans Unicode"/>
          <w:spacing w:val="-5"/>
          <w:sz w:val="20"/>
        </w:rPr>
        <w:t> </w:t>
      </w:r>
      <w:r>
        <w:rPr>
          <w:rFonts w:ascii="Lucida Sans Unicode"/>
          <w:sz w:val="20"/>
        </w:rPr>
        <w:t>evaluation</w:t>
      </w:r>
      <w:r>
        <w:rPr>
          <w:rFonts w:ascii="Lucida Sans Unicode"/>
          <w:spacing w:val="-4"/>
          <w:sz w:val="20"/>
        </w:rPr>
        <w:t> </w:t>
      </w:r>
      <w:r>
        <w:rPr>
          <w:rFonts w:ascii="Lucida Sans Unicode"/>
          <w:sz w:val="20"/>
        </w:rPr>
        <w:t>of</w:t>
      </w:r>
      <w:r>
        <w:rPr>
          <w:rFonts w:ascii="Lucida Sans Unicode"/>
          <w:spacing w:val="-5"/>
          <w:sz w:val="20"/>
        </w:rPr>
        <w:t> </w:t>
      </w:r>
      <w:r>
        <w:rPr>
          <w:rFonts w:ascii="Lucida Sans Unicode"/>
          <w:sz w:val="20"/>
        </w:rPr>
        <w:t>the</w:t>
      </w:r>
      <w:r>
        <w:rPr>
          <w:rFonts w:ascii="Lucida Sans Unicode"/>
          <w:spacing w:val="-3"/>
          <w:sz w:val="20"/>
        </w:rPr>
        <w:t> </w:t>
      </w:r>
      <w:r>
        <w:rPr>
          <w:rFonts w:ascii="Lucida Sans Unicode"/>
          <w:sz w:val="20"/>
        </w:rPr>
        <w:t>programmes</w:t>
      </w:r>
      <w:r>
        <w:rPr>
          <w:rFonts w:ascii="Lucida Sans Unicode"/>
          <w:spacing w:val="-4"/>
          <w:sz w:val="20"/>
        </w:rPr>
        <w:t> </w:t>
      </w:r>
      <w:r>
        <w:rPr>
          <w:rFonts w:ascii="Lucida Sans Unicode"/>
          <w:sz w:val="20"/>
        </w:rPr>
        <w:t>and </w:t>
      </w:r>
      <w:r>
        <w:rPr>
          <w:rFonts w:ascii="Lucida Sans Unicode"/>
          <w:sz w:val="20"/>
        </w:rPr>
        <w:t>resources within their existing baselines, including how</w:t>
      </w:r>
      <w:r>
        <w:rPr>
          <w:rFonts w:ascii="Lucida Sans Unicode"/>
          <w:spacing w:val="-45"/>
          <w:sz w:val="20"/>
        </w:rPr>
        <w:t> </w:t>
      </w:r>
      <w:r>
        <w:rPr>
          <w:rFonts w:ascii="Lucida Sans Unicode"/>
          <w:sz w:val="20"/>
        </w:rPr>
        <w:t>these support PfG priorities.</w:t>
      </w:r>
    </w:p>
    <w:p>
      <w:pPr>
        <w:pStyle w:val="ListParagraph"/>
        <w:numPr>
          <w:ilvl w:val="0"/>
          <w:numId w:val="10"/>
        </w:numPr>
        <w:tabs>
          <w:tab w:pos="356" w:val="left" w:leader="none"/>
        </w:tabs>
        <w:spacing w:line="220" w:lineRule="auto" w:before="118" w:after="0"/>
        <w:ind w:left="101" w:right="108" w:firstLine="0"/>
        <w:jc w:val="left"/>
        <w:rPr>
          <w:rFonts w:ascii="Lucida Sans Unicode" w:hAnsi="Lucida Sans Unicode" w:cs="Lucida Sans Unicode" w:eastAsia="Lucida Sans Unicode" w:hint="default"/>
          <w:sz w:val="20"/>
          <w:szCs w:val="20"/>
        </w:rPr>
      </w:pPr>
      <w:r>
        <w:rPr>
          <w:rFonts w:ascii="Lucida Sans Unicode"/>
          <w:sz w:val="20"/>
        </w:rPr>
        <w:t>That DFP should follow through on the recommendation in the PKF Review of Forecasting and Monitoring, published in June 2007, that the planning and budgeting process should move away from the existing incremental approach and towards a system which provides a transparent link between inputs and</w:t>
      </w:r>
      <w:r>
        <w:rPr>
          <w:rFonts w:ascii="Lucida Sans Unicode"/>
          <w:spacing w:val="-22"/>
          <w:sz w:val="20"/>
        </w:rPr>
        <w:t> </w:t>
      </w:r>
      <w:r>
        <w:rPr>
          <w:rFonts w:ascii="Lucida Sans Unicode"/>
          <w:sz w:val="20"/>
        </w:rPr>
        <w:t>outputs.</w:t>
      </w:r>
    </w:p>
    <w:p>
      <w:pPr>
        <w:pStyle w:val="ListParagraph"/>
        <w:numPr>
          <w:ilvl w:val="0"/>
          <w:numId w:val="10"/>
        </w:numPr>
        <w:tabs>
          <w:tab w:pos="355" w:val="left" w:leader="none"/>
        </w:tabs>
        <w:spacing w:line="220" w:lineRule="auto" w:before="117" w:after="0"/>
        <w:ind w:left="101" w:right="342" w:firstLine="0"/>
        <w:jc w:val="left"/>
        <w:rPr>
          <w:rFonts w:ascii="Lucida Sans Unicode" w:hAnsi="Lucida Sans Unicode" w:cs="Lucida Sans Unicode" w:eastAsia="Lucida Sans Unicode" w:hint="default"/>
          <w:sz w:val="20"/>
          <w:szCs w:val="20"/>
        </w:rPr>
      </w:pPr>
      <w:r>
        <w:rPr>
          <w:rFonts w:ascii="Lucida Sans Unicode"/>
          <w:sz w:val="20"/>
        </w:rPr>
        <w:t>That supporting documents, such as departmental Efficiency Delivery Plans and Investment Delivery Plans, should be published alongside the draft Budget, PfG and ISNI documents and that these should be rigorous in detailing how and when the planned efficiencies and capital investments are to be</w:t>
      </w:r>
      <w:r>
        <w:rPr>
          <w:rFonts w:ascii="Lucida Sans Unicode"/>
          <w:spacing w:val="-12"/>
          <w:sz w:val="20"/>
        </w:rPr>
        <w:t> </w:t>
      </w:r>
      <w:r>
        <w:rPr>
          <w:rFonts w:ascii="Lucida Sans Unicode"/>
          <w:sz w:val="20"/>
        </w:rPr>
        <w:t>achieved.</w:t>
      </w:r>
    </w:p>
    <w:p>
      <w:pPr>
        <w:pStyle w:val="ListParagraph"/>
        <w:numPr>
          <w:ilvl w:val="0"/>
          <w:numId w:val="10"/>
        </w:numPr>
        <w:tabs>
          <w:tab w:pos="356" w:val="left" w:leader="none"/>
        </w:tabs>
        <w:spacing w:line="220" w:lineRule="auto" w:before="118" w:after="0"/>
        <w:ind w:left="101" w:right="704" w:firstLine="0"/>
        <w:jc w:val="left"/>
        <w:rPr>
          <w:rFonts w:ascii="Lucida Sans Unicode" w:hAnsi="Lucida Sans Unicode" w:cs="Lucida Sans Unicode" w:eastAsia="Lucida Sans Unicode" w:hint="default"/>
          <w:sz w:val="20"/>
          <w:szCs w:val="20"/>
        </w:rPr>
      </w:pPr>
      <w:r>
        <w:rPr>
          <w:rFonts w:ascii="Lucida Sans Unicode"/>
          <w:sz w:val="20"/>
        </w:rPr>
        <w:t>That there should be a closer alignment between the PfG and the Budget documents; in particular a more visible linkage between PfG priorities and goals, PSA objectives and the allocations, departmental objectives and spending areas in</w:t>
      </w:r>
      <w:r>
        <w:rPr>
          <w:rFonts w:ascii="Lucida Sans Unicode"/>
          <w:spacing w:val="-40"/>
          <w:sz w:val="20"/>
        </w:rPr>
        <w:t> </w:t>
      </w:r>
      <w:r>
        <w:rPr>
          <w:rFonts w:ascii="Lucida Sans Unicode"/>
          <w:sz w:val="20"/>
        </w:rPr>
        <w:t>budgets.</w:t>
      </w:r>
    </w:p>
    <w:p>
      <w:pPr>
        <w:pStyle w:val="ListParagraph"/>
        <w:numPr>
          <w:ilvl w:val="0"/>
          <w:numId w:val="10"/>
        </w:numPr>
        <w:tabs>
          <w:tab w:pos="356" w:val="left" w:leader="none"/>
        </w:tabs>
        <w:spacing w:line="220" w:lineRule="auto" w:before="117" w:after="0"/>
        <w:ind w:left="101" w:right="369" w:firstLine="0"/>
        <w:jc w:val="left"/>
        <w:rPr>
          <w:rFonts w:ascii="Lucida Sans Unicode" w:hAnsi="Lucida Sans Unicode" w:cs="Lucida Sans Unicode" w:eastAsia="Lucida Sans Unicode" w:hint="default"/>
          <w:sz w:val="20"/>
          <w:szCs w:val="20"/>
        </w:rPr>
      </w:pPr>
      <w:r>
        <w:rPr>
          <w:rFonts w:ascii="Lucida Sans Unicode"/>
          <w:sz w:val="20"/>
        </w:rPr>
        <w:t>That in the interests of transparency, the draft Budget and ISNI documents should include information</w:t>
      </w:r>
      <w:r>
        <w:rPr>
          <w:rFonts w:ascii="Lucida Sans Unicode"/>
          <w:spacing w:val="-5"/>
          <w:sz w:val="20"/>
        </w:rPr>
        <w:t> </w:t>
      </w:r>
      <w:r>
        <w:rPr>
          <w:rFonts w:ascii="Lucida Sans Unicode"/>
          <w:sz w:val="20"/>
        </w:rPr>
        <w:t>on</w:t>
      </w:r>
      <w:r>
        <w:rPr>
          <w:rFonts w:ascii="Lucida Sans Unicode"/>
          <w:spacing w:val="-5"/>
          <w:sz w:val="20"/>
        </w:rPr>
        <w:t> </w:t>
      </w:r>
      <w:r>
        <w:rPr>
          <w:rFonts w:ascii="Lucida Sans Unicode"/>
          <w:sz w:val="20"/>
        </w:rPr>
        <w:t>the</w:t>
      </w:r>
      <w:r>
        <w:rPr>
          <w:rFonts w:ascii="Lucida Sans Unicode"/>
          <w:spacing w:val="-5"/>
          <w:sz w:val="20"/>
        </w:rPr>
        <w:t> </w:t>
      </w:r>
      <w:r>
        <w:rPr>
          <w:rFonts w:ascii="Lucida Sans Unicode"/>
          <w:sz w:val="20"/>
        </w:rPr>
        <w:t>extent</w:t>
      </w:r>
      <w:r>
        <w:rPr>
          <w:rFonts w:ascii="Lucida Sans Unicode"/>
          <w:spacing w:val="-5"/>
          <w:sz w:val="20"/>
        </w:rPr>
        <w:t> </w:t>
      </w:r>
      <w:r>
        <w:rPr>
          <w:rFonts w:ascii="Lucida Sans Unicode"/>
          <w:sz w:val="20"/>
        </w:rPr>
        <w:t>to</w:t>
      </w:r>
      <w:r>
        <w:rPr>
          <w:rFonts w:ascii="Lucida Sans Unicode"/>
          <w:spacing w:val="-4"/>
          <w:sz w:val="20"/>
        </w:rPr>
        <w:t> </w:t>
      </w:r>
      <w:r>
        <w:rPr>
          <w:rFonts w:ascii="Lucida Sans Unicode"/>
          <w:sz w:val="20"/>
        </w:rPr>
        <w:t>which</w:t>
      </w:r>
      <w:r>
        <w:rPr>
          <w:rFonts w:ascii="Lucida Sans Unicode"/>
          <w:spacing w:val="-5"/>
          <w:sz w:val="20"/>
        </w:rPr>
        <w:t> </w:t>
      </w:r>
      <w:r>
        <w:rPr>
          <w:rFonts w:ascii="Lucida Sans Unicode"/>
          <w:sz w:val="20"/>
        </w:rPr>
        <w:t>the</w:t>
      </w:r>
      <w:r>
        <w:rPr>
          <w:rFonts w:ascii="Lucida Sans Unicode"/>
          <w:spacing w:val="-4"/>
          <w:sz w:val="20"/>
        </w:rPr>
        <w:t> </w:t>
      </w:r>
      <w:r>
        <w:rPr>
          <w:rFonts w:ascii="Lucida Sans Unicode"/>
          <w:sz w:val="20"/>
        </w:rPr>
        <w:t>overall</w:t>
      </w:r>
      <w:r>
        <w:rPr>
          <w:rFonts w:ascii="Lucida Sans Unicode"/>
          <w:spacing w:val="-4"/>
          <w:sz w:val="20"/>
        </w:rPr>
        <w:t> </w:t>
      </w:r>
      <w:r>
        <w:rPr>
          <w:rFonts w:ascii="Lucida Sans Unicode"/>
          <w:sz w:val="20"/>
        </w:rPr>
        <w:t>capital</w:t>
      </w:r>
      <w:r>
        <w:rPr>
          <w:rFonts w:ascii="Lucida Sans Unicode"/>
          <w:spacing w:val="-4"/>
          <w:sz w:val="20"/>
        </w:rPr>
        <w:t> </w:t>
      </w:r>
      <w:r>
        <w:rPr>
          <w:rFonts w:ascii="Lucida Sans Unicode"/>
          <w:sz w:val="20"/>
        </w:rPr>
        <w:t>investment</w:t>
      </w:r>
      <w:r>
        <w:rPr>
          <w:rFonts w:ascii="Lucida Sans Unicode"/>
          <w:spacing w:val="-2"/>
          <w:sz w:val="20"/>
        </w:rPr>
        <w:t> </w:t>
      </w:r>
      <w:r>
        <w:rPr>
          <w:rFonts w:ascii="Lucida Sans Unicode"/>
          <w:sz w:val="20"/>
        </w:rPr>
        <w:t>will</w:t>
      </w:r>
      <w:r>
        <w:rPr>
          <w:rFonts w:ascii="Lucida Sans Unicode"/>
          <w:spacing w:val="-4"/>
          <w:sz w:val="20"/>
        </w:rPr>
        <w:t> </w:t>
      </w:r>
      <w:r>
        <w:rPr>
          <w:rFonts w:ascii="Lucida Sans Unicode"/>
          <w:sz w:val="20"/>
        </w:rPr>
        <w:t>be</w:t>
      </w:r>
      <w:r>
        <w:rPr>
          <w:rFonts w:ascii="Lucida Sans Unicode"/>
          <w:spacing w:val="-4"/>
          <w:sz w:val="20"/>
        </w:rPr>
        <w:t> </w:t>
      </w:r>
      <w:r>
        <w:rPr>
          <w:rFonts w:ascii="Lucida Sans Unicode"/>
          <w:sz w:val="20"/>
        </w:rPr>
        <w:t>based</w:t>
      </w:r>
      <w:r>
        <w:rPr>
          <w:rFonts w:ascii="Lucida Sans Unicode"/>
          <w:spacing w:val="-6"/>
          <w:sz w:val="20"/>
        </w:rPr>
        <w:t> </w:t>
      </w:r>
      <w:r>
        <w:rPr>
          <w:rFonts w:ascii="Lucida Sans Unicode"/>
          <w:sz w:val="20"/>
        </w:rPr>
        <w:t>on</w:t>
      </w:r>
      <w:r>
        <w:rPr>
          <w:rFonts w:ascii="Lucida Sans Unicode"/>
          <w:spacing w:val="-5"/>
          <w:sz w:val="20"/>
        </w:rPr>
        <w:t> </w:t>
      </w:r>
      <w:r>
        <w:rPr>
          <w:rFonts w:ascii="Lucida Sans Unicode"/>
          <w:sz w:val="20"/>
        </w:rPr>
        <w:t>anticipated </w:t>
      </w:r>
      <w:r>
        <w:rPr>
          <w:rFonts w:ascii="Lucida Sans Unicode"/>
          <w:sz w:val="20"/>
        </w:rPr>
        <w:t>PFI, the extent to which the capital allocations for individual departments will draw on RRI borrowing, together with accumulated debt under RRI and the projected level of loan charges during 2008-11. The Committee calls for this recommendation to be acted on in respect of future draft Budget and ISNI</w:t>
      </w:r>
      <w:r>
        <w:rPr>
          <w:rFonts w:ascii="Lucida Sans Unicode"/>
          <w:spacing w:val="-18"/>
          <w:sz w:val="20"/>
        </w:rPr>
        <w:t> </w:t>
      </w:r>
      <w:r>
        <w:rPr>
          <w:rFonts w:ascii="Lucida Sans Unicode"/>
          <w:sz w:val="20"/>
        </w:rPr>
        <w:t>documents.</w:t>
      </w:r>
    </w:p>
    <w:p>
      <w:pPr>
        <w:pStyle w:val="ListParagraph"/>
        <w:numPr>
          <w:ilvl w:val="0"/>
          <w:numId w:val="10"/>
        </w:numPr>
        <w:tabs>
          <w:tab w:pos="356" w:val="left" w:leader="none"/>
        </w:tabs>
        <w:spacing w:line="282" w:lineRule="exact" w:before="94" w:after="0"/>
        <w:ind w:left="101" w:right="101" w:firstLine="0"/>
        <w:jc w:val="left"/>
        <w:rPr>
          <w:rFonts w:ascii="Lucida Sans Unicode" w:hAnsi="Lucida Sans Unicode" w:cs="Lucida Sans Unicode" w:eastAsia="Lucida Sans Unicode" w:hint="default"/>
          <w:sz w:val="20"/>
          <w:szCs w:val="20"/>
        </w:rPr>
      </w:pPr>
      <w:r>
        <w:rPr>
          <w:rFonts w:ascii="Lucida Sans Unicode"/>
          <w:sz w:val="20"/>
        </w:rPr>
        <w:t>That consideration should be given to streamlining the plenary aspects of the budget process to avoid repetition of debate, once the Assembly has approved the</w:t>
      </w:r>
      <w:r>
        <w:rPr>
          <w:rFonts w:ascii="Lucida Sans Unicode"/>
          <w:spacing w:val="-24"/>
          <w:sz w:val="20"/>
        </w:rPr>
        <w:t> </w:t>
      </w:r>
      <w:r>
        <w:rPr>
          <w:rFonts w:ascii="Lucida Sans Unicode"/>
          <w:sz w:val="20"/>
        </w:rPr>
        <w:t>Budget.</w:t>
      </w:r>
    </w:p>
    <w:p>
      <w:pPr>
        <w:pStyle w:val="ListParagraph"/>
        <w:numPr>
          <w:ilvl w:val="0"/>
          <w:numId w:val="10"/>
        </w:numPr>
        <w:tabs>
          <w:tab w:pos="482" w:val="left" w:leader="none"/>
        </w:tabs>
        <w:spacing w:line="220" w:lineRule="auto" w:before="142" w:after="0"/>
        <w:ind w:left="101" w:right="300" w:firstLine="0"/>
        <w:jc w:val="left"/>
        <w:rPr>
          <w:rFonts w:ascii="Lucida Sans Unicode" w:hAnsi="Lucida Sans Unicode" w:cs="Lucida Sans Unicode" w:eastAsia="Lucida Sans Unicode" w:hint="default"/>
          <w:sz w:val="20"/>
          <w:szCs w:val="20"/>
        </w:rPr>
      </w:pPr>
      <w:r>
        <w:rPr>
          <w:rFonts w:ascii="Lucida Sans Unicode"/>
          <w:sz w:val="20"/>
        </w:rPr>
        <w:t>That, as part of its Review of the NI Executive Budget Process, DFP also takes</w:t>
      </w:r>
      <w:r>
        <w:rPr>
          <w:rFonts w:ascii="Lucida Sans Unicode"/>
          <w:spacing w:val="-44"/>
          <w:sz w:val="20"/>
        </w:rPr>
        <w:t> </w:t>
      </w:r>
      <w:r>
        <w:rPr>
          <w:rFonts w:ascii="Lucida Sans Unicode"/>
          <w:sz w:val="20"/>
        </w:rPr>
        <w:t>on board the </w:t>
      </w:r>
      <w:r>
        <w:rPr>
          <w:rFonts w:ascii="Lucida Sans Unicode"/>
          <w:sz w:val="20"/>
        </w:rPr>
        <w:t>conclusions and recommendations contained in the attached responses from the other statutory committees to the questions posed by DFP on the 2007 budget</w:t>
      </w:r>
      <w:r>
        <w:rPr>
          <w:rFonts w:ascii="Lucida Sans Unicode"/>
          <w:spacing w:val="-41"/>
          <w:sz w:val="20"/>
        </w:rPr>
        <w:t> </w:t>
      </w:r>
      <w:r>
        <w:rPr>
          <w:rFonts w:ascii="Lucida Sans Unicode"/>
          <w:sz w:val="20"/>
        </w:rPr>
        <w:t>process.</w:t>
      </w:r>
    </w:p>
    <w:p>
      <w:pPr>
        <w:spacing w:after="0" w:line="220" w:lineRule="auto"/>
        <w:jc w:val="left"/>
        <w:rPr>
          <w:rFonts w:ascii="Lucida Sans Unicode" w:hAnsi="Lucida Sans Unicode" w:cs="Lucida Sans Unicode" w:eastAsia="Lucida Sans Unicode" w:hint="default"/>
          <w:sz w:val="20"/>
          <w:szCs w:val="20"/>
        </w:rPr>
        <w:sectPr>
          <w:pgSz w:w="11900" w:h="16840"/>
          <w:pgMar w:header="0" w:footer="386" w:top="1200" w:bottom="580" w:left="1600" w:right="740"/>
        </w:sectPr>
      </w:pPr>
    </w:p>
    <w:p>
      <w:pPr>
        <w:pStyle w:val="Heading2"/>
        <w:tabs>
          <w:tab w:pos="833" w:val="left" w:leader="none"/>
        </w:tabs>
        <w:spacing w:line="240" w:lineRule="auto"/>
        <w:ind w:right="94" w:firstLine="0"/>
        <w:jc w:val="left"/>
        <w:rPr>
          <w:b w:val="0"/>
          <w:bCs w:val="0"/>
        </w:rPr>
      </w:pPr>
      <w:bookmarkStart w:name="6. Comparison of budget scrutiny in the " w:id="143"/>
      <w:bookmarkEnd w:id="143"/>
      <w:r>
        <w:rPr>
          <w:b w:val="0"/>
        </w:rPr>
      </w:r>
      <w:bookmarkStart w:name="_bookmark57" w:id="144"/>
      <w:bookmarkEnd w:id="144"/>
      <w:r>
        <w:rPr>
          <w:b w:val="0"/>
        </w:rPr>
      </w:r>
      <w:r>
        <w:rPr>
          <w:w w:val="90"/>
        </w:rPr>
        <w:t>6.</w:t>
        <w:tab/>
      </w:r>
      <w:r>
        <w:rPr>
          <w:w w:val="110"/>
        </w:rPr>
        <w:t>Comparison of budget scrutiny in the devolved</w:t>
      </w:r>
      <w:r>
        <w:rPr>
          <w:spacing w:val="75"/>
          <w:w w:val="110"/>
        </w:rPr>
        <w:t> </w:t>
      </w:r>
      <w:r>
        <w:rPr>
          <w:w w:val="110"/>
        </w:rPr>
        <w:t>administrations</w:t>
      </w:r>
      <w:r>
        <w:rPr>
          <w:b w:val="0"/>
        </w:rPr>
      </w:r>
    </w:p>
    <w:p>
      <w:pPr>
        <w:pStyle w:val="BodyText"/>
        <w:spacing w:line="220" w:lineRule="auto" w:before="173"/>
        <w:ind w:right="292"/>
        <w:jc w:val="left"/>
      </w:pPr>
      <w:r>
        <w:rPr/>
        <w:t>The following table provides a comparative analysis of the influence of the relevant legislature, and its committees, in the scrutiny of the budget process in each of the devolved administrations of the UK. Westminster is not included due to the complexity of the overlapping stages, which would not allow for accurate comparison.</w:t>
      </w:r>
    </w:p>
    <w:p>
      <w:pPr>
        <w:pStyle w:val="BodyText"/>
        <w:spacing w:line="240" w:lineRule="auto" w:before="99"/>
        <w:ind w:left="114" w:right="175"/>
        <w:jc w:val="left"/>
      </w:pPr>
      <w:r>
        <w:rPr/>
        <w:t>From the information discussed in Chapters 3 to 5, it can be seen</w:t>
      </w:r>
      <w:r>
        <w:rPr>
          <w:spacing w:val="-36"/>
        </w:rPr>
        <w:t> </w:t>
      </w:r>
      <w:r>
        <w:rPr/>
        <w:t>that:</w:t>
      </w:r>
    </w:p>
    <w:p>
      <w:pPr>
        <w:pStyle w:val="ListParagraph"/>
        <w:numPr>
          <w:ilvl w:val="0"/>
          <w:numId w:val="4"/>
        </w:numPr>
        <w:tabs>
          <w:tab w:pos="682" w:val="left" w:leader="none"/>
        </w:tabs>
        <w:spacing w:line="220" w:lineRule="auto" w:before="112" w:after="0"/>
        <w:ind w:left="681" w:right="163" w:hanging="567"/>
        <w:jc w:val="left"/>
        <w:rPr>
          <w:rFonts w:ascii="Lucida Sans Unicode" w:hAnsi="Lucida Sans Unicode" w:cs="Lucida Sans Unicode" w:eastAsia="Lucida Sans Unicode" w:hint="default"/>
          <w:sz w:val="24"/>
          <w:szCs w:val="24"/>
        </w:rPr>
      </w:pPr>
      <w:r>
        <w:rPr>
          <w:rFonts w:ascii="Lucida Sans Unicode" w:hAnsi="Lucida Sans Unicode" w:cs="Lucida Sans Unicode" w:eastAsia="Lucida Sans Unicode" w:hint="default"/>
          <w:sz w:val="24"/>
          <w:szCs w:val="24"/>
        </w:rPr>
        <w:t>Unlike Scotland and Northern Ireland, in Wales there is no opportunity for pre- budget scrutiny of expenditure plans.  Although scrutiny committees have within their remit the ability to examine expenditure,</w:t>
      </w:r>
      <w:hyperlink w:history="true" w:anchor="_bookmark57">
        <w:r>
          <w:rPr>
            <w:rFonts w:ascii="Lucida Sans Unicode" w:hAnsi="Lucida Sans Unicode" w:cs="Lucida Sans Unicode" w:eastAsia="Lucida Sans Unicode" w:hint="default"/>
            <w:position w:val="9"/>
            <w:sz w:val="12"/>
            <w:szCs w:val="12"/>
          </w:rPr>
          <w:t>125</w:t>
        </w:r>
      </w:hyperlink>
      <w:r>
        <w:rPr>
          <w:rFonts w:ascii="Lucida Sans Unicode" w:hAnsi="Lucida Sans Unicode" w:cs="Lucida Sans Unicode" w:eastAsia="Lucida Sans Unicode" w:hint="default"/>
          <w:position w:val="9"/>
          <w:sz w:val="12"/>
          <w:szCs w:val="12"/>
        </w:rPr>
        <w:t> </w:t>
      </w:r>
      <w:r>
        <w:rPr>
          <w:rFonts w:ascii="Lucida Sans Unicode" w:hAnsi="Lucida Sans Unicode" w:cs="Lucida Sans Unicode" w:eastAsia="Lucida Sans Unicode" w:hint="default"/>
          <w:sz w:val="24"/>
          <w:szCs w:val="24"/>
        </w:rPr>
        <w:t>there is no formal stage </w:t>
      </w:r>
      <w:r>
        <w:rPr>
          <w:rFonts w:ascii="Lucida Sans Unicode" w:hAnsi="Lucida Sans Unicode" w:cs="Lucida Sans Unicode" w:eastAsia="Lucida Sans Unicode" w:hint="default"/>
          <w:sz w:val="24"/>
          <w:szCs w:val="24"/>
        </w:rPr>
        <w:t>for considering the Government’s expenditure plans prior to the draft</w:t>
      </w:r>
      <w:r>
        <w:rPr>
          <w:rFonts w:ascii="Lucida Sans Unicode" w:hAnsi="Lucida Sans Unicode" w:cs="Lucida Sans Unicode" w:eastAsia="Lucida Sans Unicode" w:hint="default"/>
          <w:spacing w:val="-38"/>
          <w:sz w:val="24"/>
          <w:szCs w:val="24"/>
        </w:rPr>
        <w:t> </w:t>
      </w:r>
      <w:r>
        <w:rPr>
          <w:rFonts w:ascii="Lucida Sans Unicode" w:hAnsi="Lucida Sans Unicode" w:cs="Lucida Sans Unicode" w:eastAsia="Lucida Sans Unicode" w:hint="default"/>
          <w:sz w:val="24"/>
          <w:szCs w:val="24"/>
        </w:rPr>
        <w:t>budget.</w:t>
      </w:r>
    </w:p>
    <w:p>
      <w:pPr>
        <w:pStyle w:val="ListParagraph"/>
        <w:numPr>
          <w:ilvl w:val="0"/>
          <w:numId w:val="4"/>
        </w:numPr>
        <w:tabs>
          <w:tab w:pos="682" w:val="left" w:leader="none"/>
        </w:tabs>
        <w:spacing w:line="220" w:lineRule="auto" w:before="119" w:after="0"/>
        <w:ind w:left="681" w:right="112" w:hanging="567"/>
        <w:jc w:val="left"/>
        <w:rPr>
          <w:rFonts w:ascii="Lucida Sans Unicode" w:hAnsi="Lucida Sans Unicode" w:cs="Lucida Sans Unicode" w:eastAsia="Lucida Sans Unicode" w:hint="default"/>
          <w:sz w:val="24"/>
          <w:szCs w:val="24"/>
        </w:rPr>
      </w:pPr>
      <w:r>
        <w:rPr>
          <w:rFonts w:ascii="Lucida Sans Unicode"/>
          <w:sz w:val="24"/>
        </w:rPr>
        <w:t>Wales has the shortest time available of all the devolved administrations for committee consideration of the draft budget. The scrutiny committees must report to Finance Committee within two weeks of the draft budget being laid, and the Finance Committee must report within four weeks.</w:t>
      </w:r>
      <w:hyperlink w:history="true" w:anchor="_bookmark57">
        <w:r>
          <w:rPr>
            <w:rFonts w:ascii="Lucida Sans Unicode"/>
            <w:position w:val="9"/>
            <w:sz w:val="12"/>
          </w:rPr>
          <w:t>126</w:t>
        </w:r>
      </w:hyperlink>
      <w:r>
        <w:rPr>
          <w:rFonts w:ascii="Lucida Sans Unicode"/>
          <w:position w:val="9"/>
          <w:sz w:val="12"/>
        </w:rPr>
        <w:t> </w:t>
      </w:r>
      <w:r>
        <w:rPr>
          <w:rFonts w:ascii="Lucida Sans Unicode"/>
          <w:sz w:val="24"/>
        </w:rPr>
        <w:t>This is in contrast </w:t>
      </w:r>
      <w:r>
        <w:rPr>
          <w:rFonts w:ascii="Lucida Sans Unicode"/>
          <w:sz w:val="24"/>
        </w:rPr>
        <w:t>to the two month period for scrutiny in both Scotland and Northern</w:t>
      </w:r>
      <w:r>
        <w:rPr>
          <w:rFonts w:ascii="Lucida Sans Unicode"/>
          <w:spacing w:val="-28"/>
          <w:sz w:val="24"/>
        </w:rPr>
        <w:t> </w:t>
      </w:r>
      <w:r>
        <w:rPr>
          <w:rFonts w:ascii="Lucida Sans Unicode"/>
          <w:sz w:val="24"/>
        </w:rPr>
        <w:t>Ireland.</w:t>
      </w:r>
    </w:p>
    <w:p>
      <w:pPr>
        <w:pStyle w:val="ListParagraph"/>
        <w:numPr>
          <w:ilvl w:val="0"/>
          <w:numId w:val="4"/>
        </w:numPr>
        <w:tabs>
          <w:tab w:pos="682" w:val="left" w:leader="none"/>
        </w:tabs>
        <w:spacing w:line="220" w:lineRule="auto" w:before="120" w:after="0"/>
        <w:ind w:left="681" w:right="375" w:hanging="567"/>
        <w:jc w:val="left"/>
        <w:rPr>
          <w:rFonts w:ascii="Lucida Sans Unicode" w:hAnsi="Lucida Sans Unicode" w:cs="Lucida Sans Unicode" w:eastAsia="Lucida Sans Unicode" w:hint="default"/>
          <w:sz w:val="24"/>
          <w:szCs w:val="24"/>
        </w:rPr>
      </w:pPr>
      <w:r>
        <w:rPr>
          <w:rFonts w:ascii="Lucida Sans Unicode"/>
          <w:sz w:val="24"/>
        </w:rPr>
        <w:t>The Scottish Finance Committee has greater powers of amendment than its counterparts in Wales and Northern Ireland, as it has the power to propose an alternative budget in its report to Parliament on the draft</w:t>
      </w:r>
      <w:r>
        <w:rPr>
          <w:rFonts w:ascii="Lucida Sans Unicode"/>
          <w:spacing w:val="-29"/>
          <w:sz w:val="24"/>
        </w:rPr>
        <w:t> </w:t>
      </w:r>
      <w:r>
        <w:rPr>
          <w:rFonts w:ascii="Lucida Sans Unicode"/>
          <w:sz w:val="24"/>
        </w:rPr>
        <w:t>budget.</w:t>
      </w:r>
    </w:p>
    <w:p>
      <w:pPr>
        <w:pStyle w:val="BodyText"/>
        <w:spacing w:line="338" w:lineRule="exact" w:before="92"/>
        <w:ind w:left="114" w:right="1755"/>
        <w:jc w:val="left"/>
      </w:pPr>
      <w:r>
        <w:rPr/>
        <w:t>A summary of the differences between budget scrutiny in the devolved administrations of the UK are set out in table</w:t>
      </w:r>
      <w:r>
        <w:rPr>
          <w:spacing w:val="-19"/>
        </w:rPr>
        <w:t> </w:t>
      </w:r>
      <w:r>
        <w:rPr/>
        <w:t>4.</w:t>
      </w: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0"/>
        <w:ind w:right="0"/>
        <w:rPr>
          <w:rFonts w:ascii="Lucida Sans Unicode" w:hAnsi="Lucida Sans Unicode" w:cs="Lucida Sans Unicode" w:eastAsia="Lucida Sans Unicode" w:hint="default"/>
          <w:sz w:val="20"/>
          <w:szCs w:val="20"/>
        </w:rPr>
      </w:pPr>
    </w:p>
    <w:p>
      <w:pPr>
        <w:spacing w:line="240" w:lineRule="auto" w:before="4"/>
        <w:ind w:right="0"/>
        <w:rPr>
          <w:rFonts w:ascii="Lucida Sans Unicode" w:hAnsi="Lucida Sans Unicode" w:cs="Lucida Sans Unicode" w:eastAsia="Lucida Sans Unicode" w:hint="default"/>
          <w:sz w:val="11"/>
          <w:szCs w:val="11"/>
        </w:rPr>
      </w:pPr>
    </w:p>
    <w:p>
      <w:pPr>
        <w:spacing w:line="20" w:lineRule="exact"/>
        <w:ind w:left="108"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144.6pt;height:.6pt;mso-position-horizontal-relative:char;mso-position-vertical-relative:line" coordorigin="0,0" coordsize="2892,12">
            <v:group style="position:absolute;left:6;top:6;width:2880;height:2" coordorigin="6,6" coordsize="2880,2">
              <v:shape style="position:absolute;left:6;top:6;width:2880;height:2" coordorigin="6,6" coordsize="2880,0" path="m6,6l2886,6e" filled="false" stroked="true" strokeweight=".6pt" strokecolor="#000000">
                <v:path arrowok="t"/>
              </v:shape>
            </v:group>
          </v:group>
        </w:pict>
      </w:r>
      <w:r>
        <w:rPr>
          <w:rFonts w:ascii="Lucida Sans Unicode" w:hAnsi="Lucida Sans Unicode" w:cs="Lucida Sans Unicode" w:eastAsia="Lucida Sans Unicode" w:hint="default"/>
          <w:sz w:val="2"/>
          <w:szCs w:val="2"/>
        </w:rPr>
      </w:r>
    </w:p>
    <w:p>
      <w:pPr>
        <w:spacing w:line="217" w:lineRule="exact" w:before="77"/>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125 </w:t>
      </w:r>
      <w:r>
        <w:rPr>
          <w:rFonts w:ascii="Lucida Sans Unicode"/>
          <w:sz w:val="16"/>
        </w:rPr>
        <w:t>Standing Order 12.1 </w:t>
      </w:r>
      <w:r>
        <w:rPr>
          <w:rFonts w:ascii="Lucida Sans Unicode"/>
          <w:color w:val="0000FF"/>
          <w:sz w:val="16"/>
        </w:rPr>
      </w:r>
      <w:hyperlink r:id="rId64">
        <w:r>
          <w:rPr>
            <w:rFonts w:ascii="Lucida Sans Unicode"/>
            <w:color w:val="0000FF"/>
            <w:sz w:val="16"/>
            <w:u w:val="single" w:color="0000FF"/>
          </w:rPr>
          <w:t>St</w:t>
        </w:r>
      </w:hyperlink>
      <w:hyperlink r:id="rId64">
        <w:r>
          <w:rPr>
            <w:rFonts w:ascii="Lucida Sans Unicode"/>
            <w:color w:val="0000FF"/>
            <w:sz w:val="16"/>
            <w:u w:val="single" w:color="0000FF"/>
          </w:rPr>
          <w:t>a</w:t>
        </w:r>
      </w:hyperlink>
      <w:hyperlink r:id="rId64">
        <w:r>
          <w:rPr>
            <w:rFonts w:ascii="Lucida Sans Unicode"/>
            <w:color w:val="0000FF"/>
            <w:sz w:val="16"/>
            <w:u w:val="single" w:color="0000FF"/>
          </w:rPr>
          <w:t>n</w:t>
        </w:r>
      </w:hyperlink>
      <w:hyperlink r:id="rId64">
        <w:r>
          <w:rPr>
            <w:rFonts w:ascii="Lucida Sans Unicode"/>
            <w:color w:val="0000FF"/>
            <w:sz w:val="16"/>
            <w:u w:val="single" w:color="0000FF"/>
          </w:rPr>
          <w:t>di</w:t>
        </w:r>
      </w:hyperlink>
      <w:hyperlink r:id="rId64">
        <w:r>
          <w:rPr>
            <w:rFonts w:ascii="Lucida Sans Unicode"/>
            <w:color w:val="0000FF"/>
            <w:sz w:val="16"/>
            <w:u w:val="single" w:color="0000FF"/>
          </w:rPr>
          <w:t>n</w:t>
        </w:r>
      </w:hyperlink>
      <w:hyperlink r:id="rId64">
        <w:r>
          <w:rPr>
            <w:rFonts w:ascii="Lucida Sans Unicode"/>
            <w:color w:val="0000FF"/>
            <w:sz w:val="16"/>
            <w:u w:val="single" w:color="0000FF"/>
          </w:rPr>
          <w:t>g</w:t>
        </w:r>
      </w:hyperlink>
      <w:r>
        <w:rPr>
          <w:rFonts w:ascii="Lucida Sans Unicode"/>
          <w:color w:val="0000FF"/>
          <w:sz w:val="16"/>
          <w:u w:val="single" w:color="0000FF"/>
        </w:rPr>
        <w:t> </w:t>
      </w:r>
      <w:hyperlink r:id="rId64">
        <w:r>
          <w:rPr>
            <w:rFonts w:ascii="Lucida Sans Unicode"/>
            <w:color w:val="0000FF"/>
            <w:sz w:val="16"/>
            <w:u w:val="single" w:color="0000FF"/>
          </w:rPr>
          <w:t>Order</w:t>
        </w:r>
      </w:hyperlink>
      <w:hyperlink r:id="rId64">
        <w:r>
          <w:rPr>
            <w:rFonts w:ascii="Lucida Sans Unicode"/>
            <w:color w:val="0000FF"/>
            <w:sz w:val="16"/>
            <w:u w:val="single" w:color="0000FF"/>
          </w:rPr>
          <w:t>s</w:t>
        </w:r>
      </w:hyperlink>
      <w:r>
        <w:rPr>
          <w:rFonts w:ascii="Lucida Sans Unicode"/>
          <w:color w:val="0000FF"/>
          <w:sz w:val="16"/>
          <w:u w:val="single" w:color="0000FF"/>
        </w:rPr>
        <w:t> </w:t>
      </w:r>
      <w:hyperlink r:id="rId64">
        <w:r>
          <w:rPr>
            <w:rFonts w:ascii="Lucida Sans Unicode"/>
            <w:color w:val="0000FF"/>
            <w:sz w:val="16"/>
            <w:u w:val="single" w:color="0000FF"/>
          </w:rPr>
          <w:t>o</w:t>
        </w:r>
      </w:hyperlink>
      <w:hyperlink r:id="rId64">
        <w:r>
          <w:rPr>
            <w:rFonts w:ascii="Lucida Sans Unicode"/>
            <w:color w:val="0000FF"/>
            <w:sz w:val="16"/>
            <w:u w:val="single" w:color="0000FF"/>
          </w:rPr>
          <w:t>f</w:t>
        </w:r>
      </w:hyperlink>
      <w:r>
        <w:rPr>
          <w:rFonts w:ascii="Lucida Sans Unicode"/>
          <w:color w:val="0000FF"/>
          <w:sz w:val="16"/>
          <w:u w:val="single" w:color="0000FF"/>
        </w:rPr>
        <w:t> </w:t>
      </w:r>
      <w:hyperlink r:id="rId64">
        <w:r>
          <w:rPr>
            <w:rFonts w:ascii="Lucida Sans Unicode"/>
            <w:color w:val="0000FF"/>
            <w:sz w:val="16"/>
            <w:u w:val="single" w:color="0000FF"/>
          </w:rPr>
          <w:t>t</w:t>
        </w:r>
      </w:hyperlink>
      <w:hyperlink r:id="rId64">
        <w:r>
          <w:rPr>
            <w:rFonts w:ascii="Lucida Sans Unicode"/>
            <w:color w:val="0000FF"/>
            <w:sz w:val="16"/>
            <w:u w:val="single" w:color="0000FF"/>
          </w:rPr>
          <w:t>h</w:t>
        </w:r>
      </w:hyperlink>
      <w:hyperlink r:id="rId64">
        <w:r>
          <w:rPr>
            <w:rFonts w:ascii="Lucida Sans Unicode"/>
            <w:color w:val="0000FF"/>
            <w:sz w:val="16"/>
            <w:u w:val="single" w:color="0000FF"/>
          </w:rPr>
          <w:t>e</w:t>
        </w:r>
      </w:hyperlink>
      <w:r>
        <w:rPr>
          <w:rFonts w:ascii="Lucida Sans Unicode"/>
          <w:color w:val="0000FF"/>
          <w:sz w:val="16"/>
          <w:u w:val="single" w:color="0000FF"/>
        </w:rPr>
        <w:t> </w:t>
      </w:r>
      <w:hyperlink r:id="rId64">
        <w:r>
          <w:rPr>
            <w:rFonts w:ascii="Lucida Sans Unicode"/>
            <w:color w:val="0000FF"/>
            <w:sz w:val="16"/>
            <w:u w:val="single" w:color="0000FF"/>
          </w:rPr>
          <w:t>Na</w:t>
        </w:r>
      </w:hyperlink>
      <w:hyperlink r:id="rId64">
        <w:r>
          <w:rPr>
            <w:rFonts w:ascii="Lucida Sans Unicode"/>
            <w:color w:val="0000FF"/>
            <w:sz w:val="16"/>
            <w:u w:val="single" w:color="0000FF"/>
          </w:rPr>
          <w:t>t</w:t>
        </w:r>
      </w:hyperlink>
      <w:hyperlink r:id="rId64">
        <w:r>
          <w:rPr>
            <w:rFonts w:ascii="Lucida Sans Unicode"/>
            <w:color w:val="0000FF"/>
            <w:sz w:val="16"/>
            <w:u w:val="single" w:color="0000FF"/>
          </w:rPr>
          <w:t>i</w:t>
        </w:r>
      </w:hyperlink>
      <w:hyperlink r:id="rId64">
        <w:r>
          <w:rPr>
            <w:rFonts w:ascii="Lucida Sans Unicode"/>
            <w:color w:val="0000FF"/>
            <w:sz w:val="16"/>
            <w:u w:val="single" w:color="0000FF"/>
          </w:rPr>
          <w:t>o</w:t>
        </w:r>
      </w:hyperlink>
      <w:hyperlink r:id="rId64">
        <w:r>
          <w:rPr>
            <w:rFonts w:ascii="Lucida Sans Unicode"/>
            <w:color w:val="0000FF"/>
            <w:sz w:val="16"/>
            <w:u w:val="single" w:color="0000FF"/>
          </w:rPr>
          <w:t>n</w:t>
        </w:r>
      </w:hyperlink>
      <w:hyperlink r:id="rId64">
        <w:r>
          <w:rPr>
            <w:rFonts w:ascii="Lucida Sans Unicode"/>
            <w:color w:val="0000FF"/>
            <w:sz w:val="16"/>
            <w:u w:val="single" w:color="0000FF"/>
          </w:rPr>
          <w:t>a</w:t>
        </w:r>
      </w:hyperlink>
      <w:hyperlink r:id="rId64">
        <w:r>
          <w:rPr>
            <w:rFonts w:ascii="Lucida Sans Unicode"/>
            <w:color w:val="0000FF"/>
            <w:sz w:val="16"/>
            <w:u w:val="single" w:color="0000FF"/>
          </w:rPr>
          <w:t>l</w:t>
        </w:r>
      </w:hyperlink>
      <w:r>
        <w:rPr>
          <w:rFonts w:ascii="Lucida Sans Unicode"/>
          <w:color w:val="0000FF"/>
          <w:sz w:val="16"/>
          <w:u w:val="single" w:color="0000FF"/>
        </w:rPr>
        <w:t> </w:t>
      </w:r>
      <w:hyperlink r:id="rId64">
        <w:r>
          <w:rPr>
            <w:rFonts w:ascii="Lucida Sans Unicode"/>
            <w:color w:val="0000FF"/>
            <w:sz w:val="16"/>
            <w:u w:val="single" w:color="0000FF"/>
          </w:rPr>
          <w:t>Ass</w:t>
        </w:r>
      </w:hyperlink>
      <w:hyperlink r:id="rId64">
        <w:r>
          <w:rPr>
            <w:rFonts w:ascii="Lucida Sans Unicode"/>
            <w:color w:val="0000FF"/>
            <w:sz w:val="16"/>
            <w:u w:val="single" w:color="0000FF"/>
          </w:rPr>
          <w:t>e</w:t>
        </w:r>
      </w:hyperlink>
      <w:hyperlink r:id="rId64">
        <w:r>
          <w:rPr>
            <w:rFonts w:ascii="Lucida Sans Unicode"/>
            <w:color w:val="0000FF"/>
            <w:sz w:val="16"/>
            <w:u w:val="single" w:color="0000FF"/>
          </w:rPr>
          <w:t>m</w:t>
        </w:r>
      </w:hyperlink>
      <w:hyperlink r:id="rId64">
        <w:r>
          <w:rPr>
            <w:rFonts w:ascii="Lucida Sans Unicode"/>
            <w:color w:val="0000FF"/>
            <w:sz w:val="16"/>
            <w:u w:val="single" w:color="0000FF"/>
          </w:rPr>
          <w:t>b</w:t>
        </w:r>
      </w:hyperlink>
      <w:hyperlink r:id="rId64">
        <w:r>
          <w:rPr>
            <w:rFonts w:ascii="Lucida Sans Unicode"/>
            <w:color w:val="0000FF"/>
            <w:sz w:val="16"/>
            <w:u w:val="single" w:color="0000FF"/>
          </w:rPr>
          <w:t>l</w:t>
        </w:r>
      </w:hyperlink>
      <w:hyperlink r:id="rId64">
        <w:r>
          <w:rPr>
            <w:rFonts w:ascii="Lucida Sans Unicode"/>
            <w:color w:val="0000FF"/>
            <w:sz w:val="16"/>
            <w:u w:val="single" w:color="0000FF"/>
          </w:rPr>
          <w:t>y</w:t>
        </w:r>
      </w:hyperlink>
      <w:r>
        <w:rPr>
          <w:rFonts w:ascii="Lucida Sans Unicode"/>
          <w:color w:val="0000FF"/>
          <w:sz w:val="16"/>
          <w:u w:val="single" w:color="0000FF"/>
        </w:rPr>
        <w:t> </w:t>
      </w:r>
      <w:hyperlink r:id="rId64">
        <w:r>
          <w:rPr>
            <w:rFonts w:ascii="Lucida Sans Unicode"/>
            <w:color w:val="0000FF"/>
            <w:sz w:val="16"/>
            <w:u w:val="single" w:color="0000FF"/>
          </w:rPr>
          <w:t>f</w:t>
        </w:r>
      </w:hyperlink>
      <w:hyperlink r:id="rId64">
        <w:r>
          <w:rPr>
            <w:rFonts w:ascii="Lucida Sans Unicode"/>
            <w:color w:val="0000FF"/>
            <w:sz w:val="16"/>
            <w:u w:val="single" w:color="0000FF"/>
          </w:rPr>
          <w:t>o</w:t>
        </w:r>
      </w:hyperlink>
      <w:hyperlink r:id="rId64">
        <w:r>
          <w:rPr>
            <w:rFonts w:ascii="Lucida Sans Unicode"/>
            <w:color w:val="0000FF"/>
            <w:sz w:val="16"/>
            <w:u w:val="single" w:color="0000FF"/>
          </w:rPr>
          <w:t>r</w:t>
        </w:r>
      </w:hyperlink>
      <w:r>
        <w:rPr>
          <w:rFonts w:ascii="Lucida Sans Unicode"/>
          <w:color w:val="0000FF"/>
          <w:sz w:val="16"/>
          <w:u w:val="single" w:color="0000FF"/>
        </w:rPr>
        <w:t> </w:t>
      </w:r>
      <w:hyperlink r:id="rId64">
        <w:r>
          <w:rPr>
            <w:rFonts w:ascii="Lucida Sans Unicode"/>
            <w:color w:val="0000FF"/>
            <w:sz w:val="16"/>
            <w:u w:val="single" w:color="0000FF"/>
          </w:rPr>
          <w:t>W</w:t>
        </w:r>
      </w:hyperlink>
      <w:hyperlink r:id="rId64">
        <w:r>
          <w:rPr>
            <w:rFonts w:ascii="Lucida Sans Unicode"/>
            <w:color w:val="0000FF"/>
            <w:sz w:val="16"/>
            <w:u w:val="single" w:color="0000FF"/>
          </w:rPr>
          <w:t>a</w:t>
        </w:r>
      </w:hyperlink>
      <w:hyperlink r:id="rId64">
        <w:r>
          <w:rPr>
            <w:rFonts w:ascii="Lucida Sans Unicode"/>
            <w:color w:val="0000FF"/>
            <w:sz w:val="16"/>
            <w:u w:val="single" w:color="0000FF"/>
          </w:rPr>
          <w:t>le</w:t>
        </w:r>
      </w:hyperlink>
      <w:hyperlink r:id="rId64">
        <w:r>
          <w:rPr>
            <w:rFonts w:ascii="Lucida Sans Unicode"/>
            <w:color w:val="0000FF"/>
            <w:sz w:val="16"/>
            <w:u w:val="single" w:color="0000FF"/>
          </w:rPr>
          <w:t>s</w:t>
        </w:r>
      </w:hyperlink>
      <w:r>
        <w:rPr>
          <w:rFonts w:ascii="Lucida Sans Unicode"/>
          <w:color w:val="0000FF"/>
          <w:sz w:val="16"/>
          <w:u w:val="single" w:color="0000FF"/>
        </w:rPr>
        <w:t> </w:t>
      </w:r>
      <w:hyperlink r:id="rId64">
        <w:r>
          <w:rPr>
            <w:rFonts w:ascii="Lucida Sans Unicode"/>
            <w:color w:val="0000FF"/>
            <w:sz w:val="16"/>
            <w:u w:val="single" w:color="0000FF"/>
          </w:rPr>
          <w:t>(</w:t>
        </w:r>
      </w:hyperlink>
      <w:hyperlink r:id="rId64">
        <w:r>
          <w:rPr>
            <w:rFonts w:ascii="Lucida Sans Unicode"/>
            <w:color w:val="0000FF"/>
            <w:sz w:val="16"/>
            <w:u w:val="single" w:color="0000FF"/>
          </w:rPr>
          <w:t>J</w:t>
        </w:r>
      </w:hyperlink>
      <w:hyperlink r:id="rId64">
        <w:r>
          <w:rPr>
            <w:rFonts w:ascii="Lucida Sans Unicode"/>
            <w:color w:val="0000FF"/>
            <w:sz w:val="16"/>
            <w:u w:val="single" w:color="0000FF"/>
          </w:rPr>
          <w:t>u</w:t>
        </w:r>
      </w:hyperlink>
      <w:hyperlink r:id="rId64">
        <w:r>
          <w:rPr>
            <w:rFonts w:ascii="Lucida Sans Unicode"/>
            <w:color w:val="0000FF"/>
            <w:sz w:val="16"/>
            <w:u w:val="single" w:color="0000FF"/>
          </w:rPr>
          <w:t>l</w:t>
        </w:r>
      </w:hyperlink>
      <w:hyperlink r:id="rId64">
        <w:r>
          <w:rPr>
            <w:rFonts w:ascii="Lucida Sans Unicode"/>
            <w:color w:val="0000FF"/>
            <w:sz w:val="16"/>
            <w:u w:val="single" w:color="0000FF"/>
          </w:rPr>
          <w:t>y</w:t>
        </w:r>
      </w:hyperlink>
      <w:r>
        <w:rPr>
          <w:rFonts w:ascii="Lucida Sans Unicode"/>
          <w:color w:val="0000FF"/>
          <w:sz w:val="16"/>
          <w:u w:val="single" w:color="0000FF"/>
        </w:rPr>
        <w:t> </w:t>
      </w:r>
      <w:hyperlink r:id="rId64">
        <w:r>
          <w:rPr>
            <w:rFonts w:ascii="Lucida Sans Unicode"/>
            <w:color w:val="0000FF"/>
            <w:sz w:val="16"/>
            <w:u w:val="single" w:color="0000FF"/>
          </w:rPr>
          <w:t>2009)</w:t>
        </w:r>
      </w:hyperlink>
      <w:hyperlink r:id="rId64">
        <w:r>
          <w:rPr>
            <w:rFonts w:ascii="Lucida Sans Unicode"/>
            <w:color w:val="0000FF"/>
            <w:sz w:val="16"/>
            <w:u w:val="single" w:color="0000FF"/>
          </w:rPr>
          <w:t>. </w:t>
        </w:r>
        <w:r>
          <w:rPr>
            <w:rFonts w:ascii="Lucida Sans Unicode"/>
            <w:color w:val="0000FF"/>
            <w:sz w:val="16"/>
          </w:rPr>
        </w:r>
      </w:hyperlink>
      <w:r>
        <w:rPr>
          <w:rFonts w:ascii="Lucida Sans Unicode"/>
          <w:sz w:val="16"/>
        </w:rPr>
        <w:t>[as 21 October</w:t>
      </w:r>
      <w:r>
        <w:rPr>
          <w:rFonts w:ascii="Lucida Sans Unicode"/>
          <w:spacing w:val="-27"/>
          <w:sz w:val="16"/>
        </w:rPr>
        <w:t> </w:t>
      </w:r>
      <w:r>
        <w:rPr>
          <w:rFonts w:ascii="Lucida Sans Unicode"/>
          <w:sz w:val="16"/>
        </w:rPr>
        <w:t>2009]</w:t>
      </w:r>
    </w:p>
    <w:p>
      <w:pPr>
        <w:spacing w:line="184" w:lineRule="auto" w:before="11"/>
        <w:ind w:left="114" w:right="175" w:firstLine="0"/>
        <w:jc w:val="left"/>
        <w:rPr>
          <w:rFonts w:ascii="Lucida Sans Unicode" w:hAnsi="Lucida Sans Unicode" w:cs="Lucida Sans Unicode" w:eastAsia="Lucida Sans Unicode" w:hint="default"/>
          <w:sz w:val="16"/>
          <w:szCs w:val="16"/>
        </w:rPr>
      </w:pPr>
      <w:r>
        <w:rPr>
          <w:rFonts w:ascii="Lucida Sans Unicode"/>
          <w:position w:val="6"/>
          <w:sz w:val="8"/>
        </w:rPr>
        <w:t>126 </w:t>
      </w:r>
      <w:r>
        <w:rPr>
          <w:rFonts w:ascii="Lucida Sans Unicode"/>
          <w:sz w:val="16"/>
        </w:rPr>
        <w:t>For the Draft Budget 2010-11 this will be increased to five weeks under SO27A Temporary amendments to SO 27. </w:t>
      </w:r>
      <w:r>
        <w:rPr>
          <w:rFonts w:ascii="Lucida Sans Unicode"/>
          <w:color w:val="0000FF"/>
          <w:sz w:val="16"/>
        </w:rPr>
      </w:r>
      <w:hyperlink r:id="rId64">
        <w:r>
          <w:rPr>
            <w:rFonts w:ascii="Lucida Sans Unicode"/>
            <w:color w:val="0000FF"/>
            <w:sz w:val="16"/>
            <w:u w:val="single" w:color="0000FF"/>
          </w:rPr>
          <w:t>St</w:t>
        </w:r>
      </w:hyperlink>
      <w:hyperlink r:id="rId64">
        <w:r>
          <w:rPr>
            <w:rFonts w:ascii="Lucida Sans Unicode"/>
            <w:color w:val="0000FF"/>
            <w:sz w:val="16"/>
            <w:u w:val="single" w:color="0000FF"/>
          </w:rPr>
          <w:t>a</w:t>
        </w:r>
      </w:hyperlink>
      <w:hyperlink r:id="rId64">
        <w:r>
          <w:rPr>
            <w:rFonts w:ascii="Lucida Sans Unicode"/>
            <w:color w:val="0000FF"/>
            <w:sz w:val="16"/>
            <w:u w:val="single" w:color="0000FF"/>
          </w:rPr>
          <w:t>n</w:t>
        </w:r>
      </w:hyperlink>
      <w:hyperlink r:id="rId64">
        <w:r>
          <w:rPr>
            <w:rFonts w:ascii="Lucida Sans Unicode"/>
            <w:color w:val="0000FF"/>
            <w:sz w:val="16"/>
            <w:u w:val="single" w:color="0000FF"/>
          </w:rPr>
          <w:t>d</w:t>
        </w:r>
      </w:hyperlink>
      <w:hyperlink r:id="rId64">
        <w:r>
          <w:rPr>
            <w:rFonts w:ascii="Lucida Sans Unicode"/>
            <w:color w:val="0000FF"/>
            <w:sz w:val="16"/>
            <w:u w:val="single" w:color="0000FF"/>
          </w:rPr>
          <w:t>i</w:t>
        </w:r>
      </w:hyperlink>
      <w:hyperlink r:id="rId64">
        <w:r>
          <w:rPr>
            <w:rFonts w:ascii="Lucida Sans Unicode"/>
            <w:color w:val="0000FF"/>
            <w:sz w:val="16"/>
            <w:u w:val="single" w:color="0000FF"/>
          </w:rPr>
          <w:t>ng </w:t>
        </w:r>
        <w:r>
          <w:rPr>
            <w:rFonts w:ascii="Lucida Sans Unicode"/>
            <w:color w:val="0000FF"/>
            <w:sz w:val="16"/>
          </w:rPr>
        </w:r>
      </w:hyperlink>
      <w:r>
        <w:rPr>
          <w:rFonts w:ascii="Lucida Sans Unicode"/>
          <w:color w:val="0000FF"/>
          <w:sz w:val="16"/>
        </w:rPr>
      </w:r>
      <w:hyperlink r:id="rId64">
        <w:r>
          <w:rPr>
            <w:rFonts w:ascii="Lucida Sans Unicode"/>
            <w:color w:val="0000FF"/>
            <w:sz w:val="16"/>
          </w:rPr>
        </w:r>
        <w:r>
          <w:rPr>
            <w:rFonts w:ascii="Lucida Sans Unicode"/>
            <w:color w:val="0000FF"/>
            <w:sz w:val="16"/>
            <w:u w:val="single" w:color="0000FF"/>
          </w:rPr>
          <w:t>O</w:t>
        </w:r>
      </w:hyperlink>
      <w:hyperlink r:id="rId64">
        <w:r>
          <w:rPr>
            <w:rFonts w:ascii="Lucida Sans Unicode"/>
            <w:color w:val="0000FF"/>
            <w:sz w:val="16"/>
            <w:u w:val="single" w:color="0000FF"/>
          </w:rPr>
          <w:t>r</w:t>
        </w:r>
      </w:hyperlink>
      <w:hyperlink r:id="rId64">
        <w:r>
          <w:rPr>
            <w:rFonts w:ascii="Lucida Sans Unicode"/>
            <w:color w:val="0000FF"/>
            <w:sz w:val="16"/>
            <w:u w:val="single" w:color="0000FF"/>
          </w:rPr>
          <w:t>d</w:t>
        </w:r>
      </w:hyperlink>
      <w:hyperlink r:id="rId64">
        <w:r>
          <w:rPr>
            <w:rFonts w:ascii="Lucida Sans Unicode"/>
            <w:color w:val="0000FF"/>
            <w:sz w:val="16"/>
            <w:u w:val="single" w:color="0000FF"/>
          </w:rPr>
          <w:t>er</w:t>
        </w:r>
      </w:hyperlink>
      <w:hyperlink r:id="rId64">
        <w:r>
          <w:rPr>
            <w:rFonts w:ascii="Lucida Sans Unicode"/>
            <w:color w:val="0000FF"/>
            <w:sz w:val="16"/>
            <w:u w:val="single" w:color="0000FF"/>
          </w:rPr>
          <w:t>s</w:t>
        </w:r>
      </w:hyperlink>
      <w:r>
        <w:rPr>
          <w:rFonts w:ascii="Lucida Sans Unicode"/>
          <w:color w:val="0000FF"/>
          <w:sz w:val="16"/>
          <w:u w:val="single" w:color="0000FF"/>
        </w:rPr>
        <w:t> </w:t>
      </w:r>
      <w:hyperlink r:id="rId64">
        <w:r>
          <w:rPr>
            <w:rFonts w:ascii="Lucida Sans Unicode"/>
            <w:color w:val="0000FF"/>
            <w:sz w:val="16"/>
            <w:u w:val="single" w:color="0000FF"/>
          </w:rPr>
          <w:t>o</w:t>
        </w:r>
      </w:hyperlink>
      <w:hyperlink r:id="rId64">
        <w:r>
          <w:rPr>
            <w:rFonts w:ascii="Lucida Sans Unicode"/>
            <w:color w:val="0000FF"/>
            <w:sz w:val="16"/>
            <w:u w:val="single" w:color="0000FF"/>
          </w:rPr>
          <w:t>f</w:t>
        </w:r>
      </w:hyperlink>
      <w:r>
        <w:rPr>
          <w:rFonts w:ascii="Lucida Sans Unicode"/>
          <w:color w:val="0000FF"/>
          <w:sz w:val="16"/>
          <w:u w:val="single" w:color="0000FF"/>
        </w:rPr>
        <w:t> </w:t>
      </w:r>
      <w:hyperlink r:id="rId64">
        <w:r>
          <w:rPr>
            <w:rFonts w:ascii="Lucida Sans Unicode"/>
            <w:color w:val="0000FF"/>
            <w:sz w:val="16"/>
            <w:u w:val="single" w:color="0000FF"/>
          </w:rPr>
          <w:t>th</w:t>
        </w:r>
      </w:hyperlink>
      <w:hyperlink r:id="rId64">
        <w:r>
          <w:rPr>
            <w:rFonts w:ascii="Lucida Sans Unicode"/>
            <w:color w:val="0000FF"/>
            <w:sz w:val="16"/>
            <w:u w:val="single" w:color="0000FF"/>
          </w:rPr>
          <w:t>e</w:t>
        </w:r>
      </w:hyperlink>
      <w:r>
        <w:rPr>
          <w:rFonts w:ascii="Lucida Sans Unicode"/>
          <w:color w:val="0000FF"/>
          <w:sz w:val="16"/>
          <w:u w:val="single" w:color="0000FF"/>
        </w:rPr>
        <w:t> </w:t>
      </w:r>
      <w:hyperlink r:id="rId64">
        <w:r>
          <w:rPr>
            <w:rFonts w:ascii="Lucida Sans Unicode"/>
            <w:color w:val="0000FF"/>
            <w:sz w:val="16"/>
            <w:u w:val="single" w:color="0000FF"/>
          </w:rPr>
          <w:t>N</w:t>
        </w:r>
      </w:hyperlink>
      <w:hyperlink r:id="rId64">
        <w:r>
          <w:rPr>
            <w:rFonts w:ascii="Lucida Sans Unicode"/>
            <w:color w:val="0000FF"/>
            <w:sz w:val="16"/>
            <w:u w:val="single" w:color="0000FF"/>
          </w:rPr>
          <w:t>a</w:t>
        </w:r>
      </w:hyperlink>
      <w:hyperlink r:id="rId64">
        <w:r>
          <w:rPr>
            <w:rFonts w:ascii="Lucida Sans Unicode"/>
            <w:color w:val="0000FF"/>
            <w:sz w:val="16"/>
            <w:u w:val="single" w:color="0000FF"/>
          </w:rPr>
          <w:t>ti</w:t>
        </w:r>
      </w:hyperlink>
      <w:hyperlink r:id="rId64">
        <w:r>
          <w:rPr>
            <w:rFonts w:ascii="Lucida Sans Unicode"/>
            <w:color w:val="0000FF"/>
            <w:sz w:val="16"/>
            <w:u w:val="single" w:color="0000FF"/>
          </w:rPr>
          <w:t>o</w:t>
        </w:r>
      </w:hyperlink>
      <w:hyperlink r:id="rId64">
        <w:r>
          <w:rPr>
            <w:rFonts w:ascii="Lucida Sans Unicode"/>
            <w:color w:val="0000FF"/>
            <w:sz w:val="16"/>
            <w:u w:val="single" w:color="0000FF"/>
          </w:rPr>
          <w:t>n</w:t>
        </w:r>
      </w:hyperlink>
      <w:hyperlink r:id="rId64">
        <w:r>
          <w:rPr>
            <w:rFonts w:ascii="Lucida Sans Unicode"/>
            <w:color w:val="0000FF"/>
            <w:sz w:val="16"/>
            <w:u w:val="single" w:color="0000FF"/>
          </w:rPr>
          <w:t>a</w:t>
        </w:r>
      </w:hyperlink>
      <w:hyperlink r:id="rId64">
        <w:r>
          <w:rPr>
            <w:rFonts w:ascii="Lucida Sans Unicode"/>
            <w:color w:val="0000FF"/>
            <w:sz w:val="16"/>
            <w:u w:val="single" w:color="0000FF"/>
          </w:rPr>
          <w:t>l</w:t>
        </w:r>
      </w:hyperlink>
      <w:r>
        <w:rPr>
          <w:rFonts w:ascii="Lucida Sans Unicode"/>
          <w:color w:val="0000FF"/>
          <w:sz w:val="16"/>
          <w:u w:val="single" w:color="0000FF"/>
        </w:rPr>
        <w:t> </w:t>
      </w:r>
      <w:hyperlink r:id="rId64">
        <w:r>
          <w:rPr>
            <w:rFonts w:ascii="Lucida Sans Unicode"/>
            <w:color w:val="0000FF"/>
            <w:sz w:val="16"/>
            <w:u w:val="single" w:color="0000FF"/>
          </w:rPr>
          <w:t>A</w:t>
        </w:r>
      </w:hyperlink>
      <w:hyperlink r:id="rId64">
        <w:r>
          <w:rPr>
            <w:rFonts w:ascii="Lucida Sans Unicode"/>
            <w:color w:val="0000FF"/>
            <w:sz w:val="16"/>
            <w:u w:val="single" w:color="0000FF"/>
          </w:rPr>
          <w:t>s</w:t>
        </w:r>
      </w:hyperlink>
      <w:hyperlink r:id="rId64">
        <w:r>
          <w:rPr>
            <w:rFonts w:ascii="Lucida Sans Unicode"/>
            <w:color w:val="0000FF"/>
            <w:sz w:val="16"/>
            <w:u w:val="single" w:color="0000FF"/>
          </w:rPr>
          <w:t>s</w:t>
        </w:r>
      </w:hyperlink>
      <w:hyperlink r:id="rId64">
        <w:r>
          <w:rPr>
            <w:rFonts w:ascii="Lucida Sans Unicode"/>
            <w:color w:val="0000FF"/>
            <w:sz w:val="16"/>
            <w:u w:val="single" w:color="0000FF"/>
          </w:rPr>
          <w:t>em</w:t>
        </w:r>
      </w:hyperlink>
      <w:hyperlink r:id="rId64">
        <w:r>
          <w:rPr>
            <w:rFonts w:ascii="Lucida Sans Unicode"/>
            <w:color w:val="0000FF"/>
            <w:sz w:val="16"/>
            <w:u w:val="single" w:color="0000FF"/>
          </w:rPr>
          <w:t>b</w:t>
        </w:r>
      </w:hyperlink>
      <w:hyperlink r:id="rId64">
        <w:r>
          <w:rPr>
            <w:rFonts w:ascii="Lucida Sans Unicode"/>
            <w:color w:val="0000FF"/>
            <w:sz w:val="16"/>
            <w:u w:val="single" w:color="0000FF"/>
          </w:rPr>
          <w:t>l</w:t>
        </w:r>
      </w:hyperlink>
      <w:hyperlink r:id="rId64">
        <w:r>
          <w:rPr>
            <w:rFonts w:ascii="Lucida Sans Unicode"/>
            <w:color w:val="0000FF"/>
            <w:sz w:val="16"/>
            <w:u w:val="single" w:color="0000FF"/>
          </w:rPr>
          <w:t>y</w:t>
        </w:r>
      </w:hyperlink>
      <w:r>
        <w:rPr>
          <w:rFonts w:ascii="Lucida Sans Unicode"/>
          <w:color w:val="0000FF"/>
          <w:sz w:val="16"/>
          <w:u w:val="single" w:color="0000FF"/>
        </w:rPr>
        <w:t> </w:t>
      </w:r>
      <w:hyperlink r:id="rId64">
        <w:r>
          <w:rPr>
            <w:rFonts w:ascii="Lucida Sans Unicode"/>
            <w:color w:val="0000FF"/>
            <w:sz w:val="16"/>
            <w:u w:val="single" w:color="0000FF"/>
          </w:rPr>
          <w:t>f</w:t>
        </w:r>
      </w:hyperlink>
      <w:hyperlink r:id="rId64">
        <w:r>
          <w:rPr>
            <w:rFonts w:ascii="Lucida Sans Unicode"/>
            <w:color w:val="0000FF"/>
            <w:sz w:val="16"/>
            <w:u w:val="single" w:color="0000FF"/>
          </w:rPr>
          <w:t>o</w:t>
        </w:r>
      </w:hyperlink>
      <w:hyperlink r:id="rId64">
        <w:r>
          <w:rPr>
            <w:rFonts w:ascii="Lucida Sans Unicode"/>
            <w:color w:val="0000FF"/>
            <w:sz w:val="16"/>
            <w:u w:val="single" w:color="0000FF"/>
          </w:rPr>
          <w:t>r</w:t>
        </w:r>
      </w:hyperlink>
      <w:r>
        <w:rPr>
          <w:rFonts w:ascii="Lucida Sans Unicode"/>
          <w:color w:val="0000FF"/>
          <w:sz w:val="16"/>
          <w:u w:val="single" w:color="0000FF"/>
        </w:rPr>
        <w:t> </w:t>
      </w:r>
      <w:hyperlink r:id="rId64">
        <w:r>
          <w:rPr>
            <w:rFonts w:ascii="Lucida Sans Unicode"/>
            <w:color w:val="0000FF"/>
            <w:sz w:val="16"/>
            <w:u w:val="single" w:color="0000FF"/>
          </w:rPr>
          <w:t>W</w:t>
        </w:r>
      </w:hyperlink>
      <w:hyperlink r:id="rId64">
        <w:r>
          <w:rPr>
            <w:rFonts w:ascii="Lucida Sans Unicode"/>
            <w:color w:val="0000FF"/>
            <w:sz w:val="16"/>
            <w:u w:val="single" w:color="0000FF"/>
          </w:rPr>
          <w:t>a</w:t>
        </w:r>
      </w:hyperlink>
      <w:hyperlink r:id="rId64">
        <w:r>
          <w:rPr>
            <w:rFonts w:ascii="Lucida Sans Unicode"/>
            <w:color w:val="0000FF"/>
            <w:sz w:val="16"/>
            <w:u w:val="single" w:color="0000FF"/>
          </w:rPr>
          <w:t>l</w:t>
        </w:r>
      </w:hyperlink>
      <w:hyperlink r:id="rId64">
        <w:r>
          <w:rPr>
            <w:rFonts w:ascii="Lucida Sans Unicode"/>
            <w:color w:val="0000FF"/>
            <w:sz w:val="16"/>
            <w:u w:val="single" w:color="0000FF"/>
          </w:rPr>
          <w:t>e</w:t>
        </w:r>
      </w:hyperlink>
      <w:hyperlink r:id="rId64">
        <w:r>
          <w:rPr>
            <w:rFonts w:ascii="Lucida Sans Unicode"/>
            <w:color w:val="0000FF"/>
            <w:sz w:val="16"/>
            <w:u w:val="single" w:color="0000FF"/>
          </w:rPr>
          <w:t>s</w:t>
        </w:r>
      </w:hyperlink>
      <w:r>
        <w:rPr>
          <w:rFonts w:ascii="Lucida Sans Unicode"/>
          <w:color w:val="0000FF"/>
          <w:sz w:val="16"/>
          <w:u w:val="single" w:color="0000FF"/>
        </w:rPr>
        <w:t> </w:t>
      </w:r>
      <w:hyperlink r:id="rId64">
        <w:r>
          <w:rPr>
            <w:rFonts w:ascii="Lucida Sans Unicode"/>
            <w:color w:val="0000FF"/>
            <w:sz w:val="16"/>
            <w:u w:val="single" w:color="0000FF"/>
          </w:rPr>
          <w:t>(</w:t>
        </w:r>
      </w:hyperlink>
      <w:hyperlink r:id="rId64">
        <w:r>
          <w:rPr>
            <w:rFonts w:ascii="Lucida Sans Unicode"/>
            <w:color w:val="0000FF"/>
            <w:sz w:val="16"/>
            <w:u w:val="single" w:color="0000FF"/>
          </w:rPr>
          <w:t>J</w:t>
        </w:r>
      </w:hyperlink>
      <w:hyperlink r:id="rId64">
        <w:r>
          <w:rPr>
            <w:rFonts w:ascii="Lucida Sans Unicode"/>
            <w:color w:val="0000FF"/>
            <w:sz w:val="16"/>
            <w:u w:val="single" w:color="0000FF"/>
          </w:rPr>
          <w:t>u</w:t>
        </w:r>
      </w:hyperlink>
      <w:hyperlink r:id="rId64">
        <w:r>
          <w:rPr>
            <w:rFonts w:ascii="Lucida Sans Unicode"/>
            <w:color w:val="0000FF"/>
            <w:sz w:val="16"/>
            <w:u w:val="single" w:color="0000FF"/>
          </w:rPr>
          <w:t>l</w:t>
        </w:r>
      </w:hyperlink>
      <w:hyperlink r:id="rId64">
        <w:r>
          <w:rPr>
            <w:rFonts w:ascii="Lucida Sans Unicode"/>
            <w:color w:val="0000FF"/>
            <w:sz w:val="16"/>
            <w:u w:val="single" w:color="0000FF"/>
          </w:rPr>
          <w:t>y</w:t>
        </w:r>
      </w:hyperlink>
      <w:r>
        <w:rPr>
          <w:rFonts w:ascii="Lucida Sans Unicode"/>
          <w:color w:val="0000FF"/>
          <w:sz w:val="16"/>
          <w:u w:val="single" w:color="0000FF"/>
        </w:rPr>
        <w:t> </w:t>
      </w:r>
      <w:hyperlink r:id="rId64">
        <w:r>
          <w:rPr>
            <w:rFonts w:ascii="Lucida Sans Unicode"/>
            <w:color w:val="0000FF"/>
            <w:sz w:val="16"/>
            <w:u w:val="single" w:color="0000FF"/>
          </w:rPr>
          <w:t>2</w:t>
        </w:r>
      </w:hyperlink>
      <w:hyperlink r:id="rId64">
        <w:r>
          <w:rPr>
            <w:rFonts w:ascii="Lucida Sans Unicode"/>
            <w:color w:val="0000FF"/>
            <w:sz w:val="16"/>
            <w:u w:val="single" w:color="0000FF"/>
          </w:rPr>
          <w:t>00</w:t>
        </w:r>
      </w:hyperlink>
      <w:hyperlink r:id="rId64">
        <w:r>
          <w:rPr>
            <w:rFonts w:ascii="Lucida Sans Unicode"/>
            <w:color w:val="0000FF"/>
            <w:sz w:val="16"/>
            <w:u w:val="single" w:color="0000FF"/>
          </w:rPr>
          <w:t>9)</w:t>
        </w:r>
      </w:hyperlink>
      <w:hyperlink r:id="rId64">
        <w:r>
          <w:rPr>
            <w:rFonts w:ascii="Lucida Sans Unicode"/>
            <w:color w:val="0000FF"/>
            <w:sz w:val="16"/>
            <w:u w:val="single" w:color="0000FF"/>
          </w:rPr>
          <w:t>. </w:t>
        </w:r>
        <w:r>
          <w:rPr>
            <w:rFonts w:ascii="Lucida Sans Unicode"/>
            <w:color w:val="0000FF"/>
            <w:sz w:val="16"/>
          </w:rPr>
        </w:r>
      </w:hyperlink>
      <w:r>
        <w:rPr>
          <w:rFonts w:ascii="Lucida Sans Unicode"/>
          <w:sz w:val="16"/>
        </w:rPr>
        <w:t>[at 21 October</w:t>
      </w:r>
      <w:r>
        <w:rPr>
          <w:rFonts w:ascii="Lucida Sans Unicode"/>
          <w:spacing w:val="-33"/>
          <w:sz w:val="16"/>
        </w:rPr>
        <w:t> </w:t>
      </w:r>
      <w:r>
        <w:rPr>
          <w:rFonts w:ascii="Lucida Sans Unicode"/>
          <w:sz w:val="16"/>
        </w:rPr>
        <w:t>2009].</w:t>
      </w:r>
    </w:p>
    <w:p>
      <w:pPr>
        <w:spacing w:after="0" w:line="184" w:lineRule="auto"/>
        <w:jc w:val="left"/>
        <w:rPr>
          <w:rFonts w:ascii="Lucida Sans Unicode" w:hAnsi="Lucida Sans Unicode" w:cs="Lucida Sans Unicode" w:eastAsia="Lucida Sans Unicode" w:hint="default"/>
          <w:sz w:val="16"/>
          <w:szCs w:val="16"/>
        </w:rPr>
        <w:sectPr>
          <w:pgSz w:w="11900" w:h="16840"/>
          <w:pgMar w:header="0" w:footer="386" w:top="1100" w:bottom="580" w:left="1020" w:right="740"/>
        </w:sectPr>
      </w:pPr>
    </w:p>
    <w:p>
      <w:pPr>
        <w:spacing w:before="60"/>
        <w:ind w:left="113" w:right="3050" w:firstLine="0"/>
        <w:jc w:val="left"/>
        <w:rPr>
          <w:rFonts w:ascii="Trebuchet MS" w:hAnsi="Trebuchet MS" w:cs="Trebuchet MS" w:eastAsia="Trebuchet MS" w:hint="default"/>
          <w:sz w:val="20"/>
          <w:szCs w:val="20"/>
        </w:rPr>
      </w:pPr>
      <w:r>
        <w:rPr>
          <w:rFonts w:ascii="Trebuchet MS"/>
          <w:b/>
          <w:w w:val="110"/>
          <w:sz w:val="20"/>
        </w:rPr>
        <w:t>Table 4: Comparative analysis of budget scrutiny in the devolved administrations of the</w:t>
      </w:r>
      <w:r>
        <w:rPr>
          <w:rFonts w:ascii="Trebuchet MS"/>
          <w:b/>
          <w:spacing w:val="-13"/>
          <w:w w:val="110"/>
          <w:sz w:val="20"/>
        </w:rPr>
        <w:t> </w:t>
      </w:r>
      <w:r>
        <w:rPr>
          <w:rFonts w:ascii="Trebuchet MS"/>
          <w:b/>
          <w:w w:val="110"/>
          <w:sz w:val="20"/>
        </w:rPr>
        <w:t>UK</w:t>
      </w:r>
      <w:r>
        <w:rPr>
          <w:rFonts w:ascii="Trebuchet MS"/>
          <w:sz w:val="20"/>
        </w:rPr>
      </w:r>
    </w:p>
    <w:p>
      <w:pPr>
        <w:spacing w:line="240" w:lineRule="auto" w:before="4"/>
        <w:ind w:right="0"/>
        <w:rPr>
          <w:rFonts w:ascii="Trebuchet MS" w:hAnsi="Trebuchet MS" w:cs="Trebuchet MS" w:eastAsia="Trebuchet MS" w:hint="default"/>
          <w:b/>
          <w:bCs/>
          <w:sz w:val="10"/>
          <w:szCs w:val="10"/>
        </w:rPr>
      </w:pPr>
    </w:p>
    <w:p>
      <w:pPr>
        <w:spacing w:line="20" w:lineRule="exact"/>
        <w:ind w:left="113" w:right="0" w:firstLine="0"/>
        <w:rPr>
          <w:rFonts w:ascii="Trebuchet MS" w:hAnsi="Trebuchet MS" w:cs="Trebuchet MS" w:eastAsia="Trebuchet MS" w:hint="default"/>
          <w:sz w:val="2"/>
          <w:szCs w:val="2"/>
        </w:rPr>
      </w:pPr>
      <w:r>
        <w:rPr>
          <w:rFonts w:ascii="Trebuchet MS" w:hAnsi="Trebuchet MS" w:cs="Trebuchet MS" w:eastAsia="Trebuchet MS" w:hint="default"/>
          <w:sz w:val="2"/>
          <w:szCs w:val="2"/>
        </w:rPr>
        <w:pict>
          <v:group style="width:595.6pt;height:.9pt;mso-position-horizontal-relative:char;mso-position-vertical-relative:line" coordorigin="0,0" coordsize="11912,18">
            <v:group style="position:absolute;left:7;top:1;width:11895;height:2" coordorigin="7,1" coordsize="11895,2">
              <v:shape style="position:absolute;left:7;top:1;width:11895;height:2" coordorigin="7,1" coordsize="11895,0" path="m7,1l11902,1e" filled="false" stroked="true" strokeweight=".06pt" strokecolor="#000000">
                <v:path arrowok="t"/>
              </v:shape>
            </v:group>
            <v:group style="position:absolute;left:9;top:9;width:11895;height:2" coordorigin="9,9" coordsize="11895,2">
              <v:shape style="position:absolute;left:9;top:9;width:11895;height:2" coordorigin="9,9" coordsize="11895,0" path="m9,9l11903,9e" filled="false" stroked="true" strokeweight=".84pt" strokecolor="#000000">
                <v:path arrowok="t"/>
              </v:shape>
            </v:group>
          </v:group>
        </w:pict>
      </w:r>
      <w:r>
        <w:rPr>
          <w:rFonts w:ascii="Trebuchet MS" w:hAnsi="Trebuchet MS" w:cs="Trebuchet MS" w:eastAsia="Trebuchet MS" w:hint="default"/>
          <w:sz w:val="2"/>
          <w:szCs w:val="2"/>
        </w:rPr>
      </w:r>
    </w:p>
    <w:p>
      <w:pPr>
        <w:tabs>
          <w:tab w:pos="7376" w:val="left" w:leader="none"/>
          <w:tab w:pos="9975" w:val="left" w:leader="none"/>
        </w:tabs>
        <w:spacing w:before="1"/>
        <w:ind w:left="4299" w:right="3050" w:firstLine="0"/>
        <w:jc w:val="left"/>
        <w:rPr>
          <w:rFonts w:ascii="Trebuchet MS" w:hAnsi="Trebuchet MS" w:cs="Trebuchet MS" w:eastAsia="Trebuchet MS" w:hint="default"/>
          <w:sz w:val="15"/>
          <w:szCs w:val="15"/>
        </w:rPr>
      </w:pPr>
      <w:r>
        <w:rPr>
          <w:rFonts w:ascii="Trebuchet MS"/>
          <w:b/>
          <w:spacing w:val="-1"/>
          <w:w w:val="110"/>
          <w:sz w:val="15"/>
        </w:rPr>
        <w:t>Wales</w:t>
        <w:tab/>
      </w:r>
      <w:r>
        <w:rPr>
          <w:rFonts w:ascii="Trebuchet MS"/>
          <w:b/>
          <w:w w:val="110"/>
          <w:sz w:val="15"/>
        </w:rPr>
        <w:t>Scotland</w:t>
        <w:tab/>
      </w:r>
      <w:bookmarkStart w:name="Table 4: Comparative analysis of budget " w:id="145"/>
      <w:bookmarkEnd w:id="145"/>
      <w:r>
        <w:rPr>
          <w:rFonts w:ascii="Trebuchet MS"/>
          <w:b/>
          <w:w w:val="115"/>
          <w:sz w:val="15"/>
        </w:rPr>
        <w:t>N</w:t>
      </w:r>
      <w:r>
        <w:rPr>
          <w:rFonts w:ascii="Trebuchet MS"/>
          <w:b/>
          <w:w w:val="115"/>
          <w:sz w:val="15"/>
        </w:rPr>
        <w:t>orthern</w:t>
      </w:r>
      <w:r>
        <w:rPr>
          <w:rFonts w:ascii="Trebuchet MS"/>
          <w:b/>
          <w:spacing w:val="-22"/>
          <w:w w:val="115"/>
          <w:sz w:val="15"/>
        </w:rPr>
        <w:t> </w:t>
      </w:r>
      <w:r>
        <w:rPr>
          <w:rFonts w:ascii="Trebuchet MS"/>
          <w:b/>
          <w:w w:val="115"/>
          <w:sz w:val="15"/>
        </w:rPr>
        <w:t>Ireland</w:t>
      </w:r>
      <w:r>
        <w:rPr>
          <w:rFonts w:ascii="Trebuchet MS"/>
          <w:sz w:val="15"/>
        </w:rPr>
      </w:r>
    </w:p>
    <w:p>
      <w:pPr>
        <w:spacing w:line="240" w:lineRule="auto" w:before="10"/>
        <w:ind w:right="0"/>
        <w:rPr>
          <w:rFonts w:ascii="Trebuchet MS" w:hAnsi="Trebuchet MS" w:cs="Trebuchet MS" w:eastAsia="Trebuchet MS" w:hint="default"/>
          <w:b/>
          <w:bCs/>
          <w:sz w:val="7"/>
          <w:szCs w:val="7"/>
        </w:rPr>
      </w:pPr>
    </w:p>
    <w:p>
      <w:pPr>
        <w:spacing w:line="20" w:lineRule="exact"/>
        <w:ind w:left="114" w:right="0" w:firstLine="0"/>
        <w:rPr>
          <w:rFonts w:ascii="Trebuchet MS" w:hAnsi="Trebuchet MS" w:cs="Trebuchet MS" w:eastAsia="Trebuchet MS" w:hint="default"/>
          <w:sz w:val="2"/>
          <w:szCs w:val="2"/>
        </w:rPr>
      </w:pPr>
      <w:r>
        <w:rPr>
          <w:rFonts w:ascii="Trebuchet MS" w:hAnsi="Trebuchet MS" w:cs="Trebuchet MS" w:eastAsia="Trebuchet MS" w:hint="default"/>
          <w:sz w:val="2"/>
          <w:szCs w:val="2"/>
        </w:rPr>
        <w:pict>
          <v:group style="width:595.550pt;height:.9pt;mso-position-horizontal-relative:char;mso-position-vertical-relative:line" coordorigin="0,0" coordsize="11911,18">
            <v:group style="position:absolute;left:7;top:1;width:11895;height:2" coordorigin="7,1" coordsize="11895,2">
              <v:shape style="position:absolute;left:7;top:1;width:11895;height:2" coordorigin="7,1" coordsize="11895,0" path="m7,1l11901,1e" filled="false" stroked="true" strokeweight=".06pt" strokecolor="#000000">
                <v:path arrowok="t"/>
              </v:shape>
            </v:group>
            <v:group style="position:absolute;left:8;top:10;width:11895;height:2" coordorigin="8,10" coordsize="11895,2">
              <v:shape style="position:absolute;left:8;top:10;width:11895;height:2" coordorigin="8,10" coordsize="11895,0" path="m8,10l11902,10e" filled="false" stroked="true" strokeweight=".78pt" strokecolor="#000000">
                <v:path arrowok="t"/>
              </v:shape>
            </v:group>
          </v:group>
        </w:pict>
      </w:r>
      <w:r>
        <w:rPr>
          <w:rFonts w:ascii="Trebuchet MS" w:hAnsi="Trebuchet MS" w:cs="Trebuchet MS" w:eastAsia="Trebuchet MS" w:hint="default"/>
          <w:sz w:val="2"/>
          <w:szCs w:val="2"/>
        </w:rPr>
      </w:r>
    </w:p>
    <w:p>
      <w:pPr>
        <w:spacing w:after="0" w:line="20" w:lineRule="exact"/>
        <w:rPr>
          <w:rFonts w:ascii="Trebuchet MS" w:hAnsi="Trebuchet MS" w:cs="Trebuchet MS" w:eastAsia="Trebuchet MS" w:hint="default"/>
          <w:sz w:val="2"/>
          <w:szCs w:val="2"/>
        </w:rPr>
        <w:sectPr>
          <w:footerReference w:type="default" r:id="rId105"/>
          <w:pgSz w:w="16840" w:h="11900" w:orient="landscape"/>
          <w:pgMar w:footer="0" w:header="0" w:top="1080" w:bottom="280" w:left="1020" w:right="1020"/>
        </w:sectPr>
      </w:pPr>
    </w:p>
    <w:p>
      <w:pPr>
        <w:spacing w:line="200" w:lineRule="exact" w:before="124"/>
        <w:ind w:left="6196" w:right="-10" w:firstLine="0"/>
        <w:jc w:val="left"/>
        <w:rPr>
          <w:rFonts w:ascii="Lucida Sans Unicode" w:hAnsi="Lucida Sans Unicode" w:cs="Lucida Sans Unicode" w:eastAsia="Lucida Sans Unicode" w:hint="default"/>
          <w:sz w:val="15"/>
          <w:szCs w:val="15"/>
        </w:rPr>
      </w:pPr>
      <w:r>
        <w:rPr>
          <w:rFonts w:ascii="Lucida Sans Unicode"/>
          <w:w w:val="105"/>
          <w:sz w:val="15"/>
        </w:rPr>
        <w:t>In spending review years the</w:t>
      </w:r>
      <w:r>
        <w:rPr>
          <w:rFonts w:ascii="Lucida Sans Unicode"/>
          <w:spacing w:val="-26"/>
          <w:w w:val="105"/>
          <w:sz w:val="15"/>
        </w:rPr>
        <w:t> </w:t>
      </w:r>
      <w:r>
        <w:rPr>
          <w:rFonts w:ascii="Lucida Sans Unicode"/>
          <w:w w:val="105"/>
          <w:sz w:val="15"/>
        </w:rPr>
        <w:t>Annual </w:t>
      </w:r>
      <w:r>
        <w:rPr>
          <w:rFonts w:ascii="Lucida Sans Unicode"/>
          <w:w w:val="105"/>
          <w:sz w:val="15"/>
        </w:rPr>
        <w:t>Expenditure</w:t>
      </w:r>
      <w:r>
        <w:rPr>
          <w:rFonts w:ascii="Lucida Sans Unicode"/>
          <w:spacing w:val="-12"/>
          <w:w w:val="105"/>
          <w:sz w:val="15"/>
        </w:rPr>
        <w:t> </w:t>
      </w:r>
      <w:r>
        <w:rPr>
          <w:rFonts w:ascii="Lucida Sans Unicode"/>
          <w:w w:val="105"/>
          <w:sz w:val="15"/>
        </w:rPr>
        <w:t>Report</w:t>
      </w:r>
      <w:r>
        <w:rPr>
          <w:rFonts w:ascii="Lucida Sans Unicode"/>
          <w:spacing w:val="-12"/>
          <w:w w:val="105"/>
          <w:sz w:val="15"/>
        </w:rPr>
        <w:t> </w:t>
      </w:r>
      <w:r>
        <w:rPr>
          <w:rFonts w:ascii="Lucida Sans Unicode"/>
          <w:w w:val="105"/>
          <w:sz w:val="15"/>
        </w:rPr>
        <w:t>is</w:t>
      </w:r>
      <w:r>
        <w:rPr>
          <w:rFonts w:ascii="Lucida Sans Unicode"/>
          <w:spacing w:val="-12"/>
          <w:w w:val="105"/>
          <w:sz w:val="15"/>
        </w:rPr>
        <w:t> </w:t>
      </w:r>
      <w:r>
        <w:rPr>
          <w:rFonts w:ascii="Lucida Sans Unicode"/>
          <w:w w:val="105"/>
          <w:sz w:val="15"/>
        </w:rPr>
        <w:t>published</w:t>
      </w:r>
      <w:r>
        <w:rPr>
          <w:rFonts w:ascii="Lucida Sans Unicode"/>
          <w:spacing w:val="-14"/>
          <w:w w:val="105"/>
          <w:sz w:val="15"/>
        </w:rPr>
        <w:t> </w:t>
      </w:r>
      <w:r>
        <w:rPr>
          <w:rFonts w:ascii="Lucida Sans Unicode"/>
          <w:w w:val="105"/>
          <w:sz w:val="15"/>
        </w:rPr>
        <w:t>in</w:t>
      </w:r>
      <w:r>
        <w:rPr>
          <w:rFonts w:ascii="Lucida Sans Unicode"/>
          <w:sz w:val="15"/>
        </w:rPr>
      </w:r>
    </w:p>
    <w:p>
      <w:pPr>
        <w:spacing w:line="240" w:lineRule="auto" w:before="5"/>
        <w:ind w:right="0"/>
        <w:rPr>
          <w:rFonts w:ascii="Lucida Sans Unicode" w:hAnsi="Lucida Sans Unicode" w:cs="Lucida Sans Unicode" w:eastAsia="Lucida Sans Unicode" w:hint="default"/>
          <w:sz w:val="14"/>
          <w:szCs w:val="14"/>
        </w:rPr>
      </w:pPr>
      <w:r>
        <w:rPr/>
        <w:br w:type="column"/>
      </w:r>
      <w:r>
        <w:rPr>
          <w:rFonts w:ascii="Lucida Sans Unicode"/>
          <w:sz w:val="14"/>
        </w:rPr>
      </w:r>
    </w:p>
    <w:p>
      <w:pPr>
        <w:spacing w:before="0"/>
        <w:ind w:left="304" w:right="0" w:firstLine="0"/>
        <w:jc w:val="left"/>
        <w:rPr>
          <w:rFonts w:ascii="Lucida Sans Unicode" w:hAnsi="Lucida Sans Unicode" w:cs="Lucida Sans Unicode" w:eastAsia="Lucida Sans Unicode" w:hint="default"/>
          <w:sz w:val="15"/>
          <w:szCs w:val="15"/>
        </w:rPr>
      </w:pPr>
      <w:r>
        <w:rPr>
          <w:rFonts w:ascii="Lucida Sans Unicode"/>
          <w:w w:val="105"/>
          <w:sz w:val="15"/>
        </w:rPr>
        <w:t>Departmental Performance</w:t>
      </w:r>
      <w:r>
        <w:rPr>
          <w:rFonts w:ascii="Lucida Sans Unicode"/>
          <w:spacing w:val="-34"/>
          <w:w w:val="105"/>
          <w:sz w:val="15"/>
        </w:rPr>
        <w:t> </w:t>
      </w:r>
      <w:r>
        <w:rPr>
          <w:rFonts w:ascii="Lucida Sans Unicode"/>
          <w:w w:val="105"/>
          <w:sz w:val="15"/>
        </w:rPr>
        <w:t>Reports</w:t>
      </w:r>
      <w:r>
        <w:rPr>
          <w:rFonts w:ascii="Lucida Sans Unicode"/>
          <w:sz w:val="15"/>
        </w:rPr>
      </w:r>
    </w:p>
    <w:p>
      <w:pPr>
        <w:spacing w:after="0"/>
        <w:jc w:val="left"/>
        <w:rPr>
          <w:rFonts w:ascii="Lucida Sans Unicode" w:hAnsi="Lucida Sans Unicode" w:cs="Lucida Sans Unicode" w:eastAsia="Lucida Sans Unicode" w:hint="default"/>
          <w:sz w:val="15"/>
          <w:szCs w:val="15"/>
        </w:rPr>
        <w:sectPr>
          <w:type w:val="continuous"/>
          <w:pgSz w:w="16840" w:h="11900" w:orient="landscape"/>
          <w:pgMar w:top="1580" w:bottom="280" w:left="1020" w:right="1020"/>
          <w:cols w:num="2" w:equalWidth="0">
            <w:col w:w="8948" w:space="40"/>
            <w:col w:w="5812"/>
          </w:cols>
        </w:sectPr>
      </w:pPr>
    </w:p>
    <w:p>
      <w:pPr>
        <w:spacing w:line="144" w:lineRule="auto" w:before="0"/>
        <w:ind w:left="6196" w:right="3050" w:firstLine="0"/>
        <w:jc w:val="left"/>
        <w:rPr>
          <w:rFonts w:ascii="Lucida Sans Unicode" w:hAnsi="Lucida Sans Unicode" w:cs="Lucida Sans Unicode" w:eastAsia="Lucida Sans Unicode" w:hint="default"/>
          <w:sz w:val="15"/>
          <w:szCs w:val="15"/>
        </w:rPr>
      </w:pPr>
      <w:r>
        <w:rPr>
          <w:rFonts w:ascii="Lucida Sans Unicode"/>
          <w:w w:val="105"/>
          <w:sz w:val="15"/>
        </w:rPr>
        <w:t>March. Finance Committee must report </w:t>
      </w:r>
      <w:r>
        <w:rPr>
          <w:rFonts w:ascii="Lucida Sans Unicode"/>
          <w:w w:val="105"/>
          <w:position w:val="10"/>
          <w:sz w:val="15"/>
        </w:rPr>
        <w:t>are produced in March. Subject </w:t>
      </w:r>
      <w:r>
        <w:rPr>
          <w:rFonts w:ascii="Lucida Sans Unicode"/>
          <w:w w:val="105"/>
          <w:position w:val="10"/>
          <w:sz w:val="15"/>
        </w:rPr>
      </w:r>
      <w:r>
        <w:rPr>
          <w:rFonts w:ascii="Lucida Sans Unicode"/>
          <w:w w:val="105"/>
          <w:sz w:val="15"/>
        </w:rPr>
        <w:t>to</w:t>
      </w:r>
      <w:r>
        <w:rPr>
          <w:rFonts w:ascii="Lucida Sans Unicode"/>
          <w:spacing w:val="-10"/>
          <w:w w:val="105"/>
          <w:sz w:val="15"/>
        </w:rPr>
        <w:t> </w:t>
      </w:r>
      <w:r>
        <w:rPr>
          <w:rFonts w:ascii="Lucida Sans Unicode"/>
          <w:w w:val="105"/>
          <w:sz w:val="15"/>
        </w:rPr>
        <w:t>Parliament</w:t>
      </w:r>
      <w:r>
        <w:rPr>
          <w:rFonts w:ascii="Lucida Sans Unicode"/>
          <w:spacing w:val="-8"/>
          <w:w w:val="105"/>
          <w:sz w:val="15"/>
        </w:rPr>
        <w:t> </w:t>
      </w:r>
      <w:r>
        <w:rPr>
          <w:rFonts w:ascii="Lucida Sans Unicode"/>
          <w:w w:val="105"/>
          <w:sz w:val="15"/>
        </w:rPr>
        <w:t>by</w:t>
      </w:r>
      <w:r>
        <w:rPr>
          <w:rFonts w:ascii="Lucida Sans Unicode"/>
          <w:spacing w:val="-10"/>
          <w:w w:val="105"/>
          <w:sz w:val="15"/>
        </w:rPr>
        <w:t> </w:t>
      </w:r>
      <w:r>
        <w:rPr>
          <w:rFonts w:ascii="Lucida Sans Unicode"/>
          <w:w w:val="105"/>
          <w:sz w:val="15"/>
        </w:rPr>
        <w:t>June,</w:t>
      </w:r>
      <w:r>
        <w:rPr>
          <w:rFonts w:ascii="Lucida Sans Unicode"/>
          <w:spacing w:val="-15"/>
          <w:w w:val="105"/>
          <w:sz w:val="15"/>
        </w:rPr>
        <w:t> </w:t>
      </w:r>
      <w:r>
        <w:rPr>
          <w:rFonts w:ascii="Lucida Sans Unicode"/>
          <w:w w:val="105"/>
          <w:sz w:val="15"/>
        </w:rPr>
        <w:t>incorporating</w:t>
      </w:r>
      <w:r>
        <w:rPr>
          <w:rFonts w:ascii="Lucida Sans Unicode"/>
          <w:spacing w:val="-8"/>
          <w:w w:val="105"/>
          <w:sz w:val="15"/>
        </w:rPr>
        <w:t> </w:t>
      </w:r>
      <w:r>
        <w:rPr>
          <w:rFonts w:ascii="Lucida Sans Unicode"/>
          <w:w w:val="105"/>
          <w:sz w:val="15"/>
        </w:rPr>
        <w:t>the</w:t>
      </w:r>
      <w:r>
        <w:rPr>
          <w:rFonts w:ascii="Lucida Sans Unicode"/>
          <w:spacing w:val="17"/>
          <w:w w:val="105"/>
          <w:sz w:val="15"/>
        </w:rPr>
        <w:t> </w:t>
      </w:r>
      <w:r>
        <w:rPr>
          <w:rFonts w:ascii="Lucida Sans Unicode"/>
          <w:w w:val="105"/>
          <w:position w:val="10"/>
          <w:sz w:val="15"/>
        </w:rPr>
        <w:t>committees</w:t>
      </w:r>
      <w:r>
        <w:rPr>
          <w:rFonts w:ascii="Lucida Sans Unicode"/>
          <w:spacing w:val="-8"/>
          <w:w w:val="105"/>
          <w:position w:val="10"/>
          <w:sz w:val="15"/>
        </w:rPr>
        <w:t> </w:t>
      </w:r>
      <w:r>
        <w:rPr>
          <w:rFonts w:ascii="Lucida Sans Unicode"/>
          <w:w w:val="105"/>
          <w:position w:val="10"/>
          <w:sz w:val="15"/>
        </w:rPr>
        <w:t>report</w:t>
      </w:r>
      <w:r>
        <w:rPr>
          <w:rFonts w:ascii="Lucida Sans Unicode"/>
          <w:spacing w:val="-8"/>
          <w:w w:val="105"/>
          <w:position w:val="10"/>
          <w:sz w:val="15"/>
        </w:rPr>
        <w:t> </w:t>
      </w:r>
      <w:r>
        <w:rPr>
          <w:rFonts w:ascii="Lucida Sans Unicode"/>
          <w:w w:val="105"/>
          <w:position w:val="10"/>
          <w:sz w:val="15"/>
        </w:rPr>
        <w:t>back</w:t>
      </w:r>
      <w:r>
        <w:rPr>
          <w:rFonts w:ascii="Lucida Sans Unicode"/>
          <w:spacing w:val="-9"/>
          <w:w w:val="105"/>
          <w:position w:val="10"/>
          <w:sz w:val="15"/>
        </w:rPr>
        <w:t> </w:t>
      </w:r>
      <w:r>
        <w:rPr>
          <w:rFonts w:ascii="Lucida Sans Unicode"/>
          <w:w w:val="105"/>
          <w:position w:val="10"/>
          <w:sz w:val="15"/>
        </w:rPr>
        <w:t>to</w:t>
      </w:r>
      <w:r>
        <w:rPr>
          <w:rFonts w:ascii="Lucida Sans Unicode"/>
          <w:sz w:val="15"/>
        </w:rPr>
      </w:r>
    </w:p>
    <w:p>
      <w:pPr>
        <w:spacing w:after="0" w:line="144" w:lineRule="auto"/>
        <w:jc w:val="left"/>
        <w:rPr>
          <w:rFonts w:ascii="Lucida Sans Unicode" w:hAnsi="Lucida Sans Unicode" w:cs="Lucida Sans Unicode" w:eastAsia="Lucida Sans Unicode" w:hint="default"/>
          <w:sz w:val="15"/>
          <w:szCs w:val="15"/>
        </w:rPr>
        <w:sectPr>
          <w:type w:val="continuous"/>
          <w:pgSz w:w="16840" w:h="11900" w:orient="landscape"/>
          <w:pgMar w:top="1580" w:bottom="280" w:left="1020" w:right="1020"/>
        </w:sectPr>
      </w:pPr>
    </w:p>
    <w:p>
      <w:pPr>
        <w:spacing w:line="240" w:lineRule="auto" w:before="3"/>
        <w:ind w:right="0"/>
        <w:rPr>
          <w:rFonts w:ascii="Lucida Sans Unicode" w:hAnsi="Lucida Sans Unicode" w:cs="Lucida Sans Unicode" w:eastAsia="Lucida Sans Unicode" w:hint="default"/>
          <w:sz w:val="21"/>
          <w:szCs w:val="21"/>
        </w:rPr>
      </w:pPr>
    </w:p>
    <w:p>
      <w:pPr>
        <w:spacing w:before="0"/>
        <w:ind w:left="553" w:right="0" w:firstLine="0"/>
        <w:jc w:val="center"/>
        <w:rPr>
          <w:rFonts w:ascii="Trebuchet MS" w:hAnsi="Trebuchet MS" w:cs="Trebuchet MS" w:eastAsia="Trebuchet MS" w:hint="default"/>
          <w:sz w:val="15"/>
          <w:szCs w:val="15"/>
        </w:rPr>
      </w:pPr>
      <w:r>
        <w:rPr>
          <w:rFonts w:ascii="Trebuchet MS"/>
          <w:b/>
          <w:w w:val="110"/>
          <w:sz w:val="15"/>
        </w:rPr>
        <w:t>Pre-Budget</w:t>
      </w:r>
      <w:r>
        <w:rPr>
          <w:rFonts w:ascii="Trebuchet MS"/>
          <w:b/>
          <w:spacing w:val="26"/>
          <w:w w:val="110"/>
          <w:sz w:val="15"/>
        </w:rPr>
        <w:t> </w:t>
      </w:r>
      <w:r>
        <w:rPr>
          <w:rFonts w:ascii="Trebuchet MS"/>
          <w:b/>
          <w:w w:val="110"/>
          <w:sz w:val="15"/>
        </w:rPr>
        <w:t>scrutiny</w:t>
      </w:r>
      <w:r>
        <w:rPr>
          <w:rFonts w:ascii="Trebuchet MS"/>
          <w:sz w:val="15"/>
        </w:rPr>
      </w: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1"/>
        <w:ind w:right="0"/>
        <w:rPr>
          <w:rFonts w:ascii="Trebuchet MS" w:hAnsi="Trebuchet MS" w:cs="Trebuchet MS" w:eastAsia="Trebuchet MS" w:hint="default"/>
          <w:b/>
          <w:bCs/>
          <w:sz w:val="20"/>
          <w:szCs w:val="20"/>
        </w:rPr>
      </w:pPr>
    </w:p>
    <w:p>
      <w:pPr>
        <w:spacing w:before="0"/>
        <w:ind w:left="1223" w:right="0" w:firstLine="0"/>
        <w:jc w:val="left"/>
        <w:rPr>
          <w:rFonts w:ascii="Trebuchet MS" w:hAnsi="Trebuchet MS" w:cs="Trebuchet MS" w:eastAsia="Trebuchet MS" w:hint="default"/>
          <w:sz w:val="15"/>
          <w:szCs w:val="15"/>
        </w:rPr>
      </w:pPr>
      <w:r>
        <w:rPr>
          <w:rFonts w:ascii="Trebuchet MS"/>
          <w:b/>
          <w:w w:val="120"/>
          <w:sz w:val="15"/>
        </w:rPr>
        <w:t>Timing</w:t>
      </w:r>
      <w:r>
        <w:rPr>
          <w:rFonts w:ascii="Trebuchet MS"/>
          <w:sz w:val="15"/>
        </w:rPr>
      </w: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3"/>
        <w:ind w:right="0"/>
        <w:rPr>
          <w:rFonts w:ascii="Trebuchet MS" w:hAnsi="Trebuchet MS" w:cs="Trebuchet MS" w:eastAsia="Trebuchet MS" w:hint="default"/>
          <w:b/>
          <w:bCs/>
          <w:sz w:val="22"/>
          <w:szCs w:val="22"/>
        </w:rPr>
      </w:pPr>
    </w:p>
    <w:p>
      <w:pPr>
        <w:spacing w:before="0"/>
        <w:ind w:left="552" w:right="0" w:firstLine="0"/>
        <w:jc w:val="center"/>
        <w:rPr>
          <w:rFonts w:ascii="Trebuchet MS" w:hAnsi="Trebuchet MS" w:cs="Trebuchet MS" w:eastAsia="Trebuchet MS" w:hint="default"/>
          <w:sz w:val="15"/>
          <w:szCs w:val="15"/>
        </w:rPr>
      </w:pPr>
      <w:r>
        <w:rPr>
          <w:rFonts w:ascii="Trebuchet MS"/>
          <w:b/>
          <w:w w:val="115"/>
          <w:sz w:val="15"/>
        </w:rPr>
        <w:t>Powers of</w:t>
      </w:r>
      <w:r>
        <w:rPr>
          <w:rFonts w:ascii="Trebuchet MS"/>
          <w:b/>
          <w:spacing w:val="-32"/>
          <w:w w:val="115"/>
          <w:sz w:val="15"/>
        </w:rPr>
        <w:t> </w:t>
      </w:r>
      <w:r>
        <w:rPr>
          <w:rFonts w:ascii="Trebuchet MS"/>
          <w:b/>
          <w:w w:val="115"/>
          <w:sz w:val="15"/>
        </w:rPr>
        <w:t>amendment</w:t>
      </w:r>
      <w:r>
        <w:rPr>
          <w:rFonts w:ascii="Trebuchet MS"/>
          <w:sz w:val="15"/>
        </w:rPr>
      </w: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7"/>
        <w:ind w:right="0"/>
        <w:rPr>
          <w:rFonts w:ascii="Trebuchet MS" w:hAnsi="Trebuchet MS" w:cs="Trebuchet MS" w:eastAsia="Trebuchet MS" w:hint="default"/>
          <w:b/>
          <w:bCs/>
          <w:sz w:val="21"/>
          <w:szCs w:val="21"/>
        </w:rPr>
      </w:pPr>
    </w:p>
    <w:p>
      <w:pPr>
        <w:spacing w:before="0"/>
        <w:ind w:left="554" w:right="0" w:firstLine="0"/>
        <w:jc w:val="center"/>
        <w:rPr>
          <w:rFonts w:ascii="Trebuchet MS" w:hAnsi="Trebuchet MS" w:cs="Trebuchet MS" w:eastAsia="Trebuchet MS" w:hint="default"/>
          <w:sz w:val="15"/>
          <w:szCs w:val="15"/>
        </w:rPr>
      </w:pPr>
      <w:r>
        <w:rPr>
          <w:rFonts w:ascii="Trebuchet MS"/>
          <w:b/>
          <w:w w:val="110"/>
          <w:sz w:val="15"/>
        </w:rPr>
        <w:t>Committee</w:t>
      </w:r>
      <w:r>
        <w:rPr>
          <w:rFonts w:ascii="Trebuchet MS"/>
          <w:b/>
          <w:spacing w:val="42"/>
          <w:w w:val="110"/>
          <w:sz w:val="15"/>
        </w:rPr>
        <w:t> </w:t>
      </w:r>
      <w:r>
        <w:rPr>
          <w:rFonts w:ascii="Trebuchet MS"/>
          <w:b/>
          <w:w w:val="110"/>
          <w:sz w:val="15"/>
        </w:rPr>
        <w:t>involvement</w:t>
      </w:r>
      <w:r>
        <w:rPr>
          <w:rFonts w:ascii="Trebuchet MS"/>
          <w:sz w:val="15"/>
        </w:rPr>
      </w:r>
    </w:p>
    <w:p>
      <w:pPr>
        <w:spacing w:line="240" w:lineRule="auto" w:before="0"/>
        <w:ind w:right="0"/>
        <w:rPr>
          <w:rFonts w:ascii="Trebuchet MS" w:hAnsi="Trebuchet MS" w:cs="Trebuchet MS" w:eastAsia="Trebuchet MS" w:hint="default"/>
          <w:b/>
          <w:bCs/>
          <w:sz w:val="16"/>
          <w:szCs w:val="16"/>
        </w:rPr>
      </w:pPr>
      <w:r>
        <w:rPr/>
        <w:br w:type="column"/>
      </w:r>
      <w:r>
        <w:rPr>
          <w:rFonts w:ascii="Trebuchet MS"/>
          <w:b/>
          <w:sz w:val="16"/>
        </w:rPr>
      </w: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0"/>
        <w:ind w:right="0"/>
        <w:rPr>
          <w:rFonts w:ascii="Trebuchet MS" w:hAnsi="Trebuchet MS" w:cs="Trebuchet MS" w:eastAsia="Trebuchet MS" w:hint="default"/>
          <w:b/>
          <w:bCs/>
          <w:sz w:val="16"/>
          <w:szCs w:val="16"/>
        </w:rPr>
      </w:pPr>
    </w:p>
    <w:p>
      <w:pPr>
        <w:spacing w:line="240" w:lineRule="auto" w:before="10"/>
        <w:ind w:right="0"/>
        <w:rPr>
          <w:rFonts w:ascii="Trebuchet MS" w:hAnsi="Trebuchet MS" w:cs="Trebuchet MS" w:eastAsia="Trebuchet MS" w:hint="default"/>
          <w:b/>
          <w:bCs/>
          <w:sz w:val="12"/>
          <w:szCs w:val="12"/>
        </w:rPr>
      </w:pPr>
    </w:p>
    <w:p>
      <w:pPr>
        <w:spacing w:line="206" w:lineRule="auto" w:before="0"/>
        <w:ind w:left="413" w:right="-11" w:hanging="1"/>
        <w:jc w:val="left"/>
        <w:rPr>
          <w:rFonts w:ascii="Lucida Sans Unicode" w:hAnsi="Lucida Sans Unicode" w:cs="Lucida Sans Unicode" w:eastAsia="Lucida Sans Unicode" w:hint="default"/>
          <w:sz w:val="15"/>
          <w:szCs w:val="15"/>
        </w:rPr>
      </w:pPr>
      <w:r>
        <w:rPr>
          <w:rFonts w:ascii="Lucida Sans Unicode"/>
          <w:w w:val="105"/>
          <w:sz w:val="15"/>
        </w:rPr>
        <w:t>Draft budget is laid by 7 October. Finance Committee must report to Assembly within 4 weeks, (5 weeks for 2010-11 budget round) incorporating views of scrutniy</w:t>
      </w:r>
      <w:r>
        <w:rPr>
          <w:rFonts w:ascii="Lucida Sans Unicode"/>
          <w:spacing w:val="-29"/>
          <w:w w:val="105"/>
          <w:sz w:val="15"/>
        </w:rPr>
        <w:t> </w:t>
      </w:r>
      <w:r>
        <w:rPr>
          <w:rFonts w:ascii="Lucida Sans Unicode"/>
          <w:w w:val="105"/>
          <w:sz w:val="15"/>
        </w:rPr>
        <w:t>committees.</w:t>
      </w:r>
      <w:r>
        <w:rPr>
          <w:rFonts w:ascii="Lucida Sans Unicode"/>
          <w:sz w:val="15"/>
        </w:rPr>
      </w:r>
    </w:p>
    <w:p>
      <w:pPr>
        <w:spacing w:line="240" w:lineRule="auto" w:before="2"/>
        <w:ind w:right="0"/>
        <w:rPr>
          <w:rFonts w:ascii="Lucida Sans Unicode" w:hAnsi="Lucida Sans Unicode" w:cs="Lucida Sans Unicode" w:eastAsia="Lucida Sans Unicode" w:hint="default"/>
          <w:sz w:val="16"/>
          <w:szCs w:val="16"/>
        </w:rPr>
      </w:pPr>
    </w:p>
    <w:p>
      <w:pPr>
        <w:spacing w:line="206" w:lineRule="auto" w:before="0"/>
        <w:ind w:left="413" w:right="59" w:firstLine="0"/>
        <w:jc w:val="left"/>
        <w:rPr>
          <w:rFonts w:ascii="Lucida Sans Unicode" w:hAnsi="Lucida Sans Unicode" w:cs="Lucida Sans Unicode" w:eastAsia="Lucida Sans Unicode" w:hint="default"/>
          <w:sz w:val="15"/>
          <w:szCs w:val="15"/>
        </w:rPr>
      </w:pPr>
      <w:r>
        <w:rPr>
          <w:rFonts w:ascii="Lucida Sans Unicode"/>
          <w:w w:val="105"/>
          <w:sz w:val="15"/>
        </w:rPr>
        <w:t>Finance Committee can recommend amendments,</w:t>
      </w:r>
      <w:r>
        <w:rPr>
          <w:rFonts w:ascii="Lucida Sans Unicode"/>
          <w:spacing w:val="-16"/>
          <w:w w:val="105"/>
          <w:sz w:val="15"/>
        </w:rPr>
        <w:t> </w:t>
      </w:r>
      <w:r>
        <w:rPr>
          <w:rFonts w:ascii="Lucida Sans Unicode"/>
          <w:w w:val="105"/>
          <w:sz w:val="15"/>
        </w:rPr>
        <w:t>as</w:t>
      </w:r>
      <w:r>
        <w:rPr>
          <w:rFonts w:ascii="Lucida Sans Unicode"/>
          <w:spacing w:val="-11"/>
          <w:w w:val="105"/>
          <w:sz w:val="15"/>
        </w:rPr>
        <w:t> </w:t>
      </w:r>
      <w:r>
        <w:rPr>
          <w:rFonts w:ascii="Lucida Sans Unicode"/>
          <w:w w:val="105"/>
          <w:sz w:val="15"/>
        </w:rPr>
        <w:t>can</w:t>
      </w:r>
      <w:r>
        <w:rPr>
          <w:rFonts w:ascii="Lucida Sans Unicode"/>
          <w:spacing w:val="-12"/>
          <w:w w:val="105"/>
          <w:sz w:val="15"/>
        </w:rPr>
        <w:t> </w:t>
      </w:r>
      <w:r>
        <w:rPr>
          <w:rFonts w:ascii="Lucida Sans Unicode"/>
          <w:w w:val="105"/>
          <w:sz w:val="15"/>
        </w:rPr>
        <w:t>individual</w:t>
      </w:r>
      <w:r>
        <w:rPr>
          <w:rFonts w:ascii="Lucida Sans Unicode"/>
          <w:spacing w:val="-13"/>
          <w:w w:val="105"/>
          <w:sz w:val="15"/>
        </w:rPr>
        <w:t> </w:t>
      </w:r>
      <w:r>
        <w:rPr>
          <w:rFonts w:ascii="Lucida Sans Unicode"/>
          <w:w w:val="105"/>
          <w:sz w:val="15"/>
        </w:rPr>
        <w:t>Members. </w:t>
      </w:r>
      <w:r>
        <w:rPr>
          <w:rFonts w:ascii="Lucida Sans Unicode"/>
          <w:w w:val="105"/>
          <w:sz w:val="15"/>
        </w:rPr>
        <w:t>However,</w:t>
      </w:r>
      <w:r>
        <w:rPr>
          <w:rFonts w:ascii="Lucida Sans Unicode"/>
          <w:spacing w:val="-14"/>
          <w:w w:val="105"/>
          <w:sz w:val="15"/>
        </w:rPr>
        <w:t> </w:t>
      </w:r>
      <w:r>
        <w:rPr>
          <w:rFonts w:ascii="Lucida Sans Unicode"/>
          <w:w w:val="105"/>
          <w:sz w:val="15"/>
        </w:rPr>
        <w:t>amendments</w:t>
      </w:r>
      <w:r>
        <w:rPr>
          <w:rFonts w:ascii="Lucida Sans Unicode"/>
          <w:spacing w:val="-7"/>
          <w:w w:val="105"/>
          <w:sz w:val="15"/>
        </w:rPr>
        <w:t> </w:t>
      </w:r>
      <w:r>
        <w:rPr>
          <w:rFonts w:ascii="Lucida Sans Unicode"/>
          <w:w w:val="105"/>
          <w:sz w:val="15"/>
        </w:rPr>
        <w:t>must</w:t>
      </w:r>
      <w:r>
        <w:rPr>
          <w:rFonts w:ascii="Lucida Sans Unicode"/>
          <w:spacing w:val="-6"/>
          <w:w w:val="105"/>
          <w:sz w:val="15"/>
        </w:rPr>
        <w:t> </w:t>
      </w:r>
      <w:r>
        <w:rPr>
          <w:rFonts w:ascii="Lucida Sans Unicode"/>
          <w:w w:val="105"/>
          <w:sz w:val="15"/>
        </w:rPr>
        <w:t>not</w:t>
      </w:r>
      <w:r>
        <w:rPr>
          <w:rFonts w:ascii="Lucida Sans Unicode"/>
          <w:spacing w:val="-7"/>
          <w:w w:val="105"/>
          <w:sz w:val="15"/>
        </w:rPr>
        <w:t> </w:t>
      </w:r>
      <w:r>
        <w:rPr>
          <w:rFonts w:ascii="Lucida Sans Unicode"/>
          <w:w w:val="105"/>
          <w:sz w:val="15"/>
        </w:rPr>
        <w:t>alter</w:t>
      </w:r>
      <w:r>
        <w:rPr>
          <w:rFonts w:ascii="Lucida Sans Unicode"/>
          <w:spacing w:val="-7"/>
          <w:w w:val="105"/>
          <w:sz w:val="15"/>
        </w:rPr>
        <w:t> </w:t>
      </w:r>
      <w:r>
        <w:rPr>
          <w:rFonts w:ascii="Lucida Sans Unicode"/>
          <w:w w:val="105"/>
          <w:sz w:val="15"/>
        </w:rPr>
        <w:t>the </w:t>
      </w:r>
      <w:r>
        <w:rPr>
          <w:rFonts w:ascii="Lucida Sans Unicode"/>
          <w:w w:val="105"/>
          <w:sz w:val="15"/>
        </w:rPr>
        <w:t>overall amounts proposed in the draft budget.</w:t>
      </w:r>
      <w:r>
        <w:rPr>
          <w:rFonts w:ascii="Lucida Sans Unicode"/>
          <w:sz w:val="15"/>
        </w:rPr>
      </w: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8"/>
        <w:ind w:right="0"/>
        <w:rPr>
          <w:rFonts w:ascii="Lucida Sans Unicode" w:hAnsi="Lucida Sans Unicode" w:cs="Lucida Sans Unicode" w:eastAsia="Lucida Sans Unicode" w:hint="default"/>
          <w:sz w:val="10"/>
          <w:szCs w:val="10"/>
        </w:rPr>
      </w:pPr>
    </w:p>
    <w:p>
      <w:pPr>
        <w:spacing w:line="206" w:lineRule="auto" w:before="0"/>
        <w:ind w:left="413" w:right="72" w:firstLine="0"/>
        <w:jc w:val="left"/>
        <w:rPr>
          <w:rFonts w:ascii="Lucida Sans Unicode" w:hAnsi="Lucida Sans Unicode" w:cs="Lucida Sans Unicode" w:eastAsia="Lucida Sans Unicode" w:hint="default"/>
          <w:sz w:val="15"/>
          <w:szCs w:val="15"/>
        </w:rPr>
      </w:pPr>
      <w:r>
        <w:rPr>
          <w:rFonts w:ascii="Lucida Sans Unicode"/>
          <w:w w:val="105"/>
          <w:sz w:val="15"/>
        </w:rPr>
        <w:t>No</w:t>
      </w:r>
      <w:r>
        <w:rPr>
          <w:rFonts w:ascii="Lucida Sans Unicode"/>
          <w:spacing w:val="-8"/>
          <w:w w:val="105"/>
          <w:sz w:val="15"/>
        </w:rPr>
        <w:t> </w:t>
      </w:r>
      <w:r>
        <w:rPr>
          <w:rFonts w:ascii="Lucida Sans Unicode"/>
          <w:w w:val="105"/>
          <w:sz w:val="15"/>
        </w:rPr>
        <w:t>amendments</w:t>
      </w:r>
      <w:r>
        <w:rPr>
          <w:rFonts w:ascii="Lucida Sans Unicode"/>
          <w:spacing w:val="-5"/>
          <w:w w:val="105"/>
          <w:sz w:val="15"/>
        </w:rPr>
        <w:t> </w:t>
      </w:r>
      <w:r>
        <w:rPr>
          <w:rFonts w:ascii="Lucida Sans Unicode"/>
          <w:w w:val="105"/>
          <w:sz w:val="15"/>
        </w:rPr>
        <w:t>can</w:t>
      </w:r>
      <w:r>
        <w:rPr>
          <w:rFonts w:ascii="Lucida Sans Unicode"/>
          <w:spacing w:val="-6"/>
          <w:w w:val="105"/>
          <w:sz w:val="15"/>
        </w:rPr>
        <w:t> </w:t>
      </w:r>
      <w:r>
        <w:rPr>
          <w:rFonts w:ascii="Lucida Sans Unicode"/>
          <w:w w:val="105"/>
          <w:sz w:val="15"/>
        </w:rPr>
        <w:t>be</w:t>
      </w:r>
      <w:r>
        <w:rPr>
          <w:rFonts w:ascii="Lucida Sans Unicode"/>
          <w:spacing w:val="-5"/>
          <w:w w:val="105"/>
          <w:sz w:val="15"/>
        </w:rPr>
        <w:t> </w:t>
      </w:r>
      <w:r>
        <w:rPr>
          <w:rFonts w:ascii="Lucida Sans Unicode"/>
          <w:w w:val="105"/>
          <w:sz w:val="15"/>
        </w:rPr>
        <w:t>made</w:t>
      </w:r>
      <w:r>
        <w:rPr>
          <w:rFonts w:ascii="Lucida Sans Unicode"/>
          <w:spacing w:val="-6"/>
          <w:w w:val="105"/>
          <w:sz w:val="15"/>
        </w:rPr>
        <w:t> </w:t>
      </w:r>
      <w:r>
        <w:rPr>
          <w:rFonts w:ascii="Lucida Sans Unicode"/>
          <w:w w:val="105"/>
          <w:sz w:val="15"/>
        </w:rPr>
        <w:t>to</w:t>
      </w:r>
      <w:r>
        <w:rPr>
          <w:rFonts w:ascii="Lucida Sans Unicode"/>
          <w:spacing w:val="-7"/>
          <w:w w:val="105"/>
          <w:sz w:val="15"/>
        </w:rPr>
        <w:t> </w:t>
      </w:r>
      <w:r>
        <w:rPr>
          <w:rFonts w:ascii="Lucida Sans Unicode"/>
          <w:w w:val="105"/>
          <w:sz w:val="15"/>
        </w:rPr>
        <w:t>the</w:t>
      </w:r>
      <w:r>
        <w:rPr>
          <w:rFonts w:ascii="Lucida Sans Unicode"/>
          <w:spacing w:val="-6"/>
          <w:w w:val="105"/>
          <w:sz w:val="15"/>
        </w:rPr>
        <w:t> </w:t>
      </w:r>
      <w:r>
        <w:rPr>
          <w:rFonts w:ascii="Lucida Sans Unicode"/>
          <w:w w:val="105"/>
          <w:sz w:val="15"/>
        </w:rPr>
        <w:t>final </w:t>
      </w:r>
      <w:r>
        <w:rPr>
          <w:rFonts w:ascii="Lucida Sans Unicode"/>
          <w:w w:val="105"/>
          <w:sz w:val="15"/>
        </w:rPr>
        <w:t>budget motion. Members may vote to support or oppose the</w:t>
      </w:r>
      <w:r>
        <w:rPr>
          <w:rFonts w:ascii="Lucida Sans Unicode"/>
          <w:spacing w:val="-35"/>
          <w:w w:val="105"/>
          <w:sz w:val="15"/>
        </w:rPr>
        <w:t> </w:t>
      </w:r>
      <w:r>
        <w:rPr>
          <w:rFonts w:ascii="Lucida Sans Unicode"/>
          <w:w w:val="105"/>
          <w:sz w:val="15"/>
        </w:rPr>
        <w:t>motion.</w:t>
      </w:r>
      <w:r>
        <w:rPr>
          <w:rFonts w:ascii="Lucida Sans Unicode"/>
          <w:sz w:val="15"/>
        </w:rPr>
      </w:r>
    </w:p>
    <w:p>
      <w:pPr>
        <w:spacing w:line="240" w:lineRule="auto" w:before="1"/>
        <w:ind w:right="0"/>
        <w:rPr>
          <w:rFonts w:ascii="Lucida Sans Unicode" w:hAnsi="Lucida Sans Unicode" w:cs="Lucida Sans Unicode" w:eastAsia="Lucida Sans Unicode" w:hint="default"/>
          <w:sz w:val="20"/>
          <w:szCs w:val="20"/>
        </w:rPr>
      </w:pPr>
    </w:p>
    <w:p>
      <w:pPr>
        <w:spacing w:line="206" w:lineRule="auto" w:before="0"/>
        <w:ind w:left="413" w:right="-11" w:firstLine="0"/>
        <w:jc w:val="left"/>
        <w:rPr>
          <w:rFonts w:ascii="Lucida Sans Unicode" w:hAnsi="Lucida Sans Unicode" w:cs="Lucida Sans Unicode" w:eastAsia="Lucida Sans Unicode" w:hint="default"/>
          <w:sz w:val="15"/>
          <w:szCs w:val="15"/>
        </w:rPr>
      </w:pPr>
      <w:r>
        <w:rPr/>
        <w:pict>
          <v:group style="position:absolute;margin-left:56.686001pt;margin-top:63.542397pt;width:595.6pt;height:.9pt;mso-position-horizontal-relative:page;mso-position-vertical-relative:paragraph;z-index:3472" coordorigin="1134,1271" coordsize="11912,18">
            <v:group style="position:absolute;left:1141;top:1272;width:11895;height:2" coordorigin="1141,1272" coordsize="11895,2">
              <v:shape style="position:absolute;left:1141;top:1272;width:11895;height:2" coordorigin="1141,1272" coordsize="11895,0" path="m1141,1272l13035,1272e" filled="false" stroked="true" strokeweight=".06pt" strokecolor="#000000">
                <v:path arrowok="t"/>
              </v:shape>
            </v:group>
            <v:group style="position:absolute;left:1142;top:1280;width:11895;height:2" coordorigin="1142,1280" coordsize="11895,2">
              <v:shape style="position:absolute;left:1142;top:1280;width:11895;height:2" coordorigin="1142,1280" coordsize="11895,0" path="m1142,1280l13037,1280e" filled="false" stroked="true" strokeweight=".84pt" strokecolor="#000000">
                <v:path arrowok="t"/>
              </v:shape>
            </v:group>
            <w10:wrap type="none"/>
          </v:group>
        </w:pict>
      </w:r>
      <w:r>
        <w:rPr>
          <w:rFonts w:ascii="Lucida Sans Unicode"/>
          <w:w w:val="105"/>
          <w:sz w:val="15"/>
        </w:rPr>
        <w:t>Finance Committee co-ordinates input from other scrutiny committees and incorporates their views in it's report. Following</w:t>
      </w:r>
      <w:r>
        <w:rPr>
          <w:rFonts w:ascii="Lucida Sans Unicode"/>
          <w:spacing w:val="-8"/>
          <w:w w:val="105"/>
          <w:sz w:val="15"/>
        </w:rPr>
        <w:t> </w:t>
      </w:r>
      <w:r>
        <w:rPr>
          <w:rFonts w:ascii="Lucida Sans Unicode"/>
          <w:w w:val="105"/>
          <w:sz w:val="15"/>
        </w:rPr>
        <w:t>the</w:t>
      </w:r>
      <w:r>
        <w:rPr>
          <w:rFonts w:ascii="Lucida Sans Unicode"/>
          <w:spacing w:val="-7"/>
          <w:w w:val="105"/>
          <w:sz w:val="15"/>
        </w:rPr>
        <w:t> </w:t>
      </w:r>
      <w:r>
        <w:rPr>
          <w:rFonts w:ascii="Lucida Sans Unicode"/>
          <w:w w:val="105"/>
          <w:sz w:val="15"/>
        </w:rPr>
        <w:t>laying</w:t>
      </w:r>
      <w:r>
        <w:rPr>
          <w:rFonts w:ascii="Lucida Sans Unicode"/>
          <w:spacing w:val="-8"/>
          <w:w w:val="105"/>
          <w:sz w:val="15"/>
        </w:rPr>
        <w:t> </w:t>
      </w:r>
      <w:r>
        <w:rPr>
          <w:rFonts w:ascii="Lucida Sans Unicode"/>
          <w:w w:val="105"/>
          <w:sz w:val="15"/>
        </w:rPr>
        <w:t>of</w:t>
      </w:r>
      <w:r>
        <w:rPr>
          <w:rFonts w:ascii="Lucida Sans Unicode"/>
          <w:spacing w:val="-7"/>
          <w:w w:val="105"/>
          <w:sz w:val="15"/>
        </w:rPr>
        <w:t> </w:t>
      </w:r>
      <w:r>
        <w:rPr>
          <w:rFonts w:ascii="Lucida Sans Unicode"/>
          <w:w w:val="105"/>
          <w:sz w:val="15"/>
        </w:rPr>
        <w:t>the</w:t>
      </w:r>
      <w:r>
        <w:rPr>
          <w:rFonts w:ascii="Lucida Sans Unicode"/>
          <w:spacing w:val="-7"/>
          <w:w w:val="105"/>
          <w:sz w:val="15"/>
        </w:rPr>
        <w:t> </w:t>
      </w:r>
      <w:r>
        <w:rPr>
          <w:rFonts w:ascii="Lucida Sans Unicode"/>
          <w:w w:val="105"/>
          <w:sz w:val="15"/>
        </w:rPr>
        <w:t>draft</w:t>
      </w:r>
      <w:r>
        <w:rPr>
          <w:rFonts w:ascii="Lucida Sans Unicode"/>
          <w:spacing w:val="-7"/>
          <w:w w:val="105"/>
          <w:sz w:val="15"/>
        </w:rPr>
        <w:t> </w:t>
      </w:r>
      <w:r>
        <w:rPr>
          <w:rFonts w:ascii="Lucida Sans Unicode"/>
          <w:w w:val="105"/>
          <w:sz w:val="15"/>
        </w:rPr>
        <w:t>budget, </w:t>
      </w:r>
      <w:r>
        <w:rPr>
          <w:rFonts w:ascii="Lucida Sans Unicode"/>
          <w:w w:val="105"/>
          <w:sz w:val="15"/>
        </w:rPr>
        <w:t>Scrutiny committees have 2 weeks to report to the Finance</w:t>
      </w:r>
      <w:r>
        <w:rPr>
          <w:rFonts w:ascii="Lucida Sans Unicode"/>
          <w:spacing w:val="-28"/>
          <w:w w:val="105"/>
          <w:sz w:val="15"/>
        </w:rPr>
        <w:t> </w:t>
      </w:r>
      <w:r>
        <w:rPr>
          <w:rFonts w:ascii="Lucida Sans Unicode"/>
          <w:w w:val="105"/>
          <w:sz w:val="15"/>
        </w:rPr>
        <w:t>Commitrtee.</w:t>
      </w:r>
      <w:r>
        <w:rPr>
          <w:rFonts w:ascii="Lucida Sans Unicode"/>
          <w:sz w:val="15"/>
        </w:rPr>
      </w:r>
    </w:p>
    <w:p>
      <w:pPr>
        <w:spacing w:line="224" w:lineRule="exact" w:before="0"/>
        <w:ind w:left="37" w:right="46" w:firstLine="0"/>
        <w:jc w:val="left"/>
        <w:rPr>
          <w:rFonts w:ascii="Lucida Sans Unicode" w:hAnsi="Lucida Sans Unicode" w:cs="Lucida Sans Unicode" w:eastAsia="Lucida Sans Unicode" w:hint="default"/>
          <w:sz w:val="15"/>
          <w:szCs w:val="15"/>
        </w:rPr>
      </w:pPr>
      <w:r>
        <w:rPr>
          <w:w w:val="105"/>
        </w:rPr>
        <w:br w:type="column"/>
      </w:r>
      <w:r>
        <w:rPr>
          <w:rFonts w:ascii="Lucida Sans Unicode"/>
          <w:w w:val="105"/>
          <w:sz w:val="15"/>
        </w:rPr>
        <w:t>views of subject</w:t>
      </w:r>
      <w:r>
        <w:rPr>
          <w:rFonts w:ascii="Lucida Sans Unicode"/>
          <w:spacing w:val="-33"/>
          <w:w w:val="105"/>
          <w:sz w:val="15"/>
        </w:rPr>
        <w:t> </w:t>
      </w:r>
      <w:r>
        <w:rPr>
          <w:rFonts w:ascii="Lucida Sans Unicode"/>
          <w:w w:val="105"/>
          <w:sz w:val="15"/>
        </w:rPr>
        <w:t>committees.</w:t>
      </w:r>
      <w:r>
        <w:rPr>
          <w:rFonts w:ascii="Lucida Sans Unicode"/>
          <w:sz w:val="15"/>
        </w:rPr>
      </w: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13"/>
        <w:ind w:right="0"/>
        <w:rPr>
          <w:rFonts w:ascii="Lucida Sans Unicode" w:hAnsi="Lucida Sans Unicode" w:cs="Lucida Sans Unicode" w:eastAsia="Lucida Sans Unicode" w:hint="default"/>
          <w:sz w:val="20"/>
          <w:szCs w:val="20"/>
        </w:rPr>
      </w:pPr>
    </w:p>
    <w:p>
      <w:pPr>
        <w:spacing w:line="206" w:lineRule="auto" w:before="0"/>
        <w:ind w:left="37" w:right="46" w:firstLine="0"/>
        <w:jc w:val="left"/>
        <w:rPr>
          <w:rFonts w:ascii="Lucida Sans Unicode" w:hAnsi="Lucida Sans Unicode" w:cs="Lucida Sans Unicode" w:eastAsia="Lucida Sans Unicode" w:hint="default"/>
          <w:sz w:val="15"/>
          <w:szCs w:val="15"/>
        </w:rPr>
      </w:pPr>
      <w:r>
        <w:rPr>
          <w:rFonts w:ascii="Lucida Sans Unicode"/>
          <w:w w:val="105"/>
          <w:sz w:val="15"/>
        </w:rPr>
        <w:t>Draft</w:t>
      </w:r>
      <w:r>
        <w:rPr>
          <w:rFonts w:ascii="Lucida Sans Unicode"/>
          <w:spacing w:val="-10"/>
          <w:w w:val="105"/>
          <w:sz w:val="15"/>
        </w:rPr>
        <w:t> </w:t>
      </w:r>
      <w:r>
        <w:rPr>
          <w:rFonts w:ascii="Lucida Sans Unicode"/>
          <w:w w:val="105"/>
          <w:sz w:val="15"/>
        </w:rPr>
        <w:t>budget</w:t>
      </w:r>
      <w:r>
        <w:rPr>
          <w:rFonts w:ascii="Lucida Sans Unicode"/>
          <w:spacing w:val="-10"/>
          <w:w w:val="105"/>
          <w:sz w:val="15"/>
        </w:rPr>
        <w:t> </w:t>
      </w:r>
      <w:r>
        <w:rPr>
          <w:rFonts w:ascii="Lucida Sans Unicode"/>
          <w:w w:val="105"/>
          <w:sz w:val="15"/>
        </w:rPr>
        <w:t>published</w:t>
      </w:r>
      <w:r>
        <w:rPr>
          <w:rFonts w:ascii="Lucida Sans Unicode"/>
          <w:spacing w:val="-10"/>
          <w:w w:val="105"/>
          <w:sz w:val="15"/>
        </w:rPr>
        <w:t> </w:t>
      </w:r>
      <w:r>
        <w:rPr>
          <w:rFonts w:ascii="Lucida Sans Unicode"/>
          <w:w w:val="105"/>
          <w:sz w:val="15"/>
        </w:rPr>
        <w:t>in</w:t>
      </w:r>
      <w:r>
        <w:rPr>
          <w:rFonts w:ascii="Lucida Sans Unicode"/>
          <w:spacing w:val="-10"/>
          <w:w w:val="105"/>
          <w:sz w:val="15"/>
        </w:rPr>
        <w:t> </w:t>
      </w:r>
      <w:r>
        <w:rPr>
          <w:rFonts w:ascii="Lucida Sans Unicode"/>
          <w:w w:val="105"/>
          <w:sz w:val="15"/>
        </w:rPr>
        <w:t>September. </w:t>
      </w:r>
      <w:r>
        <w:rPr>
          <w:rFonts w:ascii="Lucida Sans Unicode"/>
          <w:w w:val="105"/>
          <w:sz w:val="15"/>
        </w:rPr>
        <w:t>Finance Committee must report to Parliament</w:t>
      </w:r>
      <w:r>
        <w:rPr>
          <w:rFonts w:ascii="Lucida Sans Unicode"/>
          <w:spacing w:val="-12"/>
          <w:w w:val="105"/>
          <w:sz w:val="15"/>
        </w:rPr>
        <w:t> </w:t>
      </w:r>
      <w:r>
        <w:rPr>
          <w:rFonts w:ascii="Lucida Sans Unicode"/>
          <w:w w:val="105"/>
          <w:sz w:val="15"/>
        </w:rPr>
        <w:t>by</w:t>
      </w:r>
      <w:r>
        <w:rPr>
          <w:rFonts w:ascii="Lucida Sans Unicode"/>
          <w:spacing w:val="-14"/>
          <w:w w:val="105"/>
          <w:sz w:val="15"/>
        </w:rPr>
        <w:t> </w:t>
      </w:r>
      <w:r>
        <w:rPr>
          <w:rFonts w:ascii="Lucida Sans Unicode"/>
          <w:w w:val="105"/>
          <w:sz w:val="15"/>
        </w:rPr>
        <w:t>end</w:t>
      </w:r>
      <w:r>
        <w:rPr>
          <w:rFonts w:ascii="Lucida Sans Unicode"/>
          <w:spacing w:val="-14"/>
          <w:w w:val="105"/>
          <w:sz w:val="15"/>
        </w:rPr>
        <w:t> </w:t>
      </w:r>
      <w:r>
        <w:rPr>
          <w:rFonts w:ascii="Lucida Sans Unicode"/>
          <w:w w:val="105"/>
          <w:sz w:val="15"/>
        </w:rPr>
        <w:t>November.</w:t>
      </w:r>
      <w:r>
        <w:rPr>
          <w:rFonts w:ascii="Lucida Sans Unicode"/>
          <w:sz w:val="15"/>
        </w:rPr>
      </w:r>
    </w:p>
    <w:p>
      <w:pPr>
        <w:spacing w:line="240" w:lineRule="auto" w:before="2"/>
        <w:ind w:right="0"/>
        <w:rPr>
          <w:rFonts w:ascii="Lucida Sans Unicode" w:hAnsi="Lucida Sans Unicode" w:cs="Lucida Sans Unicode" w:eastAsia="Lucida Sans Unicode" w:hint="default"/>
          <w:sz w:val="16"/>
          <w:szCs w:val="16"/>
        </w:rPr>
      </w:pPr>
    </w:p>
    <w:p>
      <w:pPr>
        <w:spacing w:line="206" w:lineRule="auto" w:before="0"/>
        <w:ind w:left="36" w:right="-4" w:firstLine="0"/>
        <w:jc w:val="left"/>
        <w:rPr>
          <w:rFonts w:ascii="Lucida Sans Unicode" w:hAnsi="Lucida Sans Unicode" w:cs="Lucida Sans Unicode" w:eastAsia="Lucida Sans Unicode" w:hint="default"/>
          <w:sz w:val="15"/>
          <w:szCs w:val="15"/>
        </w:rPr>
      </w:pPr>
      <w:r>
        <w:rPr>
          <w:rFonts w:ascii="Lucida Sans Unicode"/>
          <w:w w:val="105"/>
          <w:sz w:val="15"/>
        </w:rPr>
        <w:t>Finance Committee can propose an alternative budget in their report to Parliament, although cannot increase the overall amount proposed in the draft budget. Individual Members can also propose amendments, but not increase</w:t>
      </w:r>
      <w:r>
        <w:rPr>
          <w:rFonts w:ascii="Lucida Sans Unicode"/>
          <w:spacing w:val="-10"/>
          <w:w w:val="105"/>
          <w:sz w:val="15"/>
        </w:rPr>
        <w:t> </w:t>
      </w:r>
      <w:r>
        <w:rPr>
          <w:rFonts w:ascii="Lucida Sans Unicode"/>
          <w:w w:val="105"/>
          <w:sz w:val="15"/>
        </w:rPr>
        <w:t>the</w:t>
      </w:r>
      <w:r>
        <w:rPr>
          <w:rFonts w:ascii="Lucida Sans Unicode"/>
          <w:spacing w:val="-9"/>
          <w:w w:val="105"/>
          <w:sz w:val="15"/>
        </w:rPr>
        <w:t> </w:t>
      </w:r>
      <w:r>
        <w:rPr>
          <w:rFonts w:ascii="Lucida Sans Unicode"/>
          <w:w w:val="105"/>
          <w:sz w:val="15"/>
        </w:rPr>
        <w:t>overall</w:t>
      </w:r>
      <w:r>
        <w:rPr>
          <w:rFonts w:ascii="Lucida Sans Unicode"/>
          <w:spacing w:val="-13"/>
          <w:w w:val="105"/>
          <w:sz w:val="15"/>
        </w:rPr>
        <w:t> </w:t>
      </w:r>
      <w:r>
        <w:rPr>
          <w:rFonts w:ascii="Lucida Sans Unicode"/>
          <w:w w:val="105"/>
          <w:sz w:val="15"/>
        </w:rPr>
        <w:t>amount</w:t>
      </w:r>
      <w:r>
        <w:rPr>
          <w:rFonts w:ascii="Lucida Sans Unicode"/>
          <w:spacing w:val="-10"/>
          <w:w w:val="105"/>
          <w:sz w:val="15"/>
        </w:rPr>
        <w:t> </w:t>
      </w:r>
      <w:r>
        <w:rPr>
          <w:rFonts w:ascii="Lucida Sans Unicode"/>
          <w:w w:val="105"/>
          <w:sz w:val="15"/>
        </w:rPr>
        <w:t>proposed.</w:t>
      </w:r>
      <w:r>
        <w:rPr>
          <w:rFonts w:ascii="Lucida Sans Unicode"/>
          <w:sz w:val="15"/>
        </w:rPr>
      </w:r>
    </w:p>
    <w:p>
      <w:pPr>
        <w:spacing w:line="206" w:lineRule="auto" w:before="110"/>
        <w:ind w:left="36" w:right="177" w:firstLine="0"/>
        <w:jc w:val="left"/>
        <w:rPr>
          <w:rFonts w:ascii="Lucida Sans Unicode" w:hAnsi="Lucida Sans Unicode" w:cs="Lucida Sans Unicode" w:eastAsia="Lucida Sans Unicode" w:hint="default"/>
          <w:sz w:val="15"/>
          <w:szCs w:val="15"/>
        </w:rPr>
      </w:pPr>
      <w:r>
        <w:rPr>
          <w:rFonts w:ascii="Lucida Sans Unicode"/>
          <w:w w:val="105"/>
          <w:sz w:val="15"/>
        </w:rPr>
        <w:t>Only members of Government can propose amendments to the</w:t>
      </w:r>
      <w:r>
        <w:rPr>
          <w:rFonts w:ascii="Lucida Sans Unicode"/>
          <w:spacing w:val="-28"/>
          <w:w w:val="105"/>
          <w:sz w:val="15"/>
        </w:rPr>
        <w:t> </w:t>
      </w:r>
      <w:r>
        <w:rPr>
          <w:rFonts w:ascii="Lucida Sans Unicode"/>
          <w:w w:val="105"/>
          <w:sz w:val="15"/>
        </w:rPr>
        <w:t>Budget </w:t>
      </w:r>
      <w:r>
        <w:rPr>
          <w:rFonts w:ascii="Lucida Sans Unicode"/>
          <w:w w:val="105"/>
          <w:sz w:val="15"/>
        </w:rPr>
        <w:t>Bill. Parliament may vote to pass or reject the</w:t>
      </w:r>
      <w:r>
        <w:rPr>
          <w:rFonts w:ascii="Lucida Sans Unicode"/>
          <w:spacing w:val="-15"/>
          <w:w w:val="105"/>
          <w:sz w:val="15"/>
        </w:rPr>
        <w:t> </w:t>
      </w:r>
      <w:r>
        <w:rPr>
          <w:rFonts w:ascii="Lucida Sans Unicode"/>
          <w:w w:val="105"/>
          <w:sz w:val="15"/>
        </w:rPr>
        <w:t>Bill.</w:t>
      </w:r>
      <w:r>
        <w:rPr>
          <w:rFonts w:ascii="Lucida Sans Unicode"/>
          <w:sz w:val="15"/>
        </w:rPr>
      </w: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0"/>
        <w:ind w:right="0"/>
        <w:rPr>
          <w:rFonts w:ascii="Lucida Sans Unicode" w:hAnsi="Lucida Sans Unicode" w:cs="Lucida Sans Unicode" w:eastAsia="Lucida Sans Unicode" w:hint="default"/>
          <w:sz w:val="17"/>
          <w:szCs w:val="17"/>
        </w:rPr>
      </w:pPr>
    </w:p>
    <w:p>
      <w:pPr>
        <w:spacing w:line="206" w:lineRule="auto" w:before="0"/>
        <w:ind w:left="37" w:right="19" w:firstLine="0"/>
        <w:jc w:val="left"/>
        <w:rPr>
          <w:rFonts w:ascii="Lucida Sans Unicode" w:hAnsi="Lucida Sans Unicode" w:cs="Lucida Sans Unicode" w:eastAsia="Lucida Sans Unicode" w:hint="default"/>
          <w:sz w:val="15"/>
          <w:szCs w:val="15"/>
        </w:rPr>
      </w:pPr>
      <w:r>
        <w:rPr>
          <w:rFonts w:ascii="Lucida Sans Unicode"/>
          <w:w w:val="105"/>
          <w:sz w:val="15"/>
        </w:rPr>
        <w:t>Finance</w:t>
      </w:r>
      <w:r>
        <w:rPr>
          <w:rFonts w:ascii="Lucida Sans Unicode"/>
          <w:spacing w:val="-26"/>
          <w:w w:val="105"/>
          <w:sz w:val="15"/>
        </w:rPr>
        <w:t> </w:t>
      </w:r>
      <w:r>
        <w:rPr>
          <w:rFonts w:ascii="Lucida Sans Unicode"/>
          <w:w w:val="105"/>
          <w:sz w:val="15"/>
        </w:rPr>
        <w:t>Committee</w:t>
      </w:r>
      <w:r>
        <w:rPr>
          <w:rFonts w:ascii="Lucida Sans Unicode"/>
          <w:spacing w:val="-26"/>
          <w:w w:val="105"/>
          <w:sz w:val="15"/>
        </w:rPr>
        <w:t> </w:t>
      </w:r>
      <w:r>
        <w:rPr>
          <w:rFonts w:ascii="Lucida Sans Unicode"/>
          <w:w w:val="105"/>
          <w:sz w:val="15"/>
        </w:rPr>
        <w:t>co-ordinates</w:t>
      </w:r>
      <w:r>
        <w:rPr>
          <w:rFonts w:ascii="Lucida Sans Unicode"/>
          <w:spacing w:val="-27"/>
          <w:w w:val="105"/>
          <w:sz w:val="15"/>
        </w:rPr>
        <w:t> </w:t>
      </w:r>
      <w:r>
        <w:rPr>
          <w:rFonts w:ascii="Lucida Sans Unicode"/>
          <w:w w:val="105"/>
          <w:sz w:val="15"/>
        </w:rPr>
        <w:t>input </w:t>
      </w:r>
      <w:r>
        <w:rPr>
          <w:rFonts w:ascii="Lucida Sans Unicode"/>
          <w:w w:val="105"/>
          <w:sz w:val="15"/>
        </w:rPr>
        <w:t>from other scrutiny committees and incorporates</w:t>
      </w:r>
      <w:r>
        <w:rPr>
          <w:rFonts w:ascii="Lucida Sans Unicode"/>
          <w:spacing w:val="-9"/>
          <w:w w:val="105"/>
          <w:sz w:val="15"/>
        </w:rPr>
        <w:t> </w:t>
      </w:r>
      <w:r>
        <w:rPr>
          <w:rFonts w:ascii="Lucida Sans Unicode"/>
          <w:w w:val="105"/>
          <w:sz w:val="15"/>
        </w:rPr>
        <w:t>their</w:t>
      </w:r>
      <w:r>
        <w:rPr>
          <w:rFonts w:ascii="Lucida Sans Unicode"/>
          <w:spacing w:val="-9"/>
          <w:w w:val="105"/>
          <w:sz w:val="15"/>
        </w:rPr>
        <w:t> </w:t>
      </w:r>
      <w:r>
        <w:rPr>
          <w:rFonts w:ascii="Lucida Sans Unicode"/>
          <w:w w:val="105"/>
          <w:sz w:val="15"/>
        </w:rPr>
        <w:t>views</w:t>
      </w:r>
      <w:r>
        <w:rPr>
          <w:rFonts w:ascii="Lucida Sans Unicode"/>
          <w:spacing w:val="-8"/>
          <w:w w:val="105"/>
          <w:sz w:val="15"/>
        </w:rPr>
        <w:t> </w:t>
      </w:r>
      <w:r>
        <w:rPr>
          <w:rFonts w:ascii="Lucida Sans Unicode"/>
          <w:w w:val="105"/>
          <w:sz w:val="15"/>
        </w:rPr>
        <w:t>in</w:t>
      </w:r>
      <w:r>
        <w:rPr>
          <w:rFonts w:ascii="Lucida Sans Unicode"/>
          <w:spacing w:val="-10"/>
          <w:w w:val="105"/>
          <w:sz w:val="15"/>
        </w:rPr>
        <w:t> </w:t>
      </w:r>
      <w:r>
        <w:rPr>
          <w:rFonts w:ascii="Lucida Sans Unicode"/>
          <w:w w:val="105"/>
          <w:sz w:val="15"/>
        </w:rPr>
        <w:t>it's</w:t>
      </w:r>
      <w:r>
        <w:rPr>
          <w:rFonts w:ascii="Lucida Sans Unicode"/>
          <w:spacing w:val="-9"/>
          <w:w w:val="105"/>
          <w:sz w:val="15"/>
        </w:rPr>
        <w:t> </w:t>
      </w:r>
      <w:r>
        <w:rPr>
          <w:rFonts w:ascii="Lucida Sans Unicode"/>
          <w:w w:val="105"/>
          <w:sz w:val="15"/>
        </w:rPr>
        <w:t>report.</w:t>
      </w:r>
      <w:r>
        <w:rPr>
          <w:rFonts w:ascii="Lucida Sans Unicode"/>
          <w:sz w:val="15"/>
        </w:rPr>
      </w:r>
    </w:p>
    <w:p>
      <w:pPr>
        <w:spacing w:line="126" w:lineRule="exact" w:before="0"/>
        <w:ind w:left="140" w:right="2841" w:firstLine="0"/>
        <w:jc w:val="left"/>
        <w:rPr>
          <w:rFonts w:ascii="Lucida Sans Unicode" w:hAnsi="Lucida Sans Unicode" w:cs="Lucida Sans Unicode" w:eastAsia="Lucida Sans Unicode" w:hint="default"/>
          <w:sz w:val="15"/>
          <w:szCs w:val="15"/>
        </w:rPr>
      </w:pPr>
      <w:r>
        <w:rPr>
          <w:w w:val="105"/>
        </w:rPr>
        <w:br w:type="column"/>
      </w:r>
      <w:r>
        <w:rPr>
          <w:rFonts w:ascii="Lucida Sans Unicode"/>
          <w:w w:val="105"/>
          <w:sz w:val="15"/>
        </w:rPr>
        <w:t>departments by</w:t>
      </w:r>
      <w:r>
        <w:rPr>
          <w:rFonts w:ascii="Lucida Sans Unicode"/>
          <w:spacing w:val="-26"/>
          <w:w w:val="105"/>
          <w:sz w:val="15"/>
        </w:rPr>
        <w:t> </w:t>
      </w:r>
      <w:r>
        <w:rPr>
          <w:rFonts w:ascii="Lucida Sans Unicode"/>
          <w:w w:val="105"/>
          <w:sz w:val="15"/>
        </w:rPr>
        <w:t>April.</w:t>
      </w:r>
      <w:r>
        <w:rPr>
          <w:rFonts w:ascii="Lucida Sans Unicode"/>
          <w:sz w:val="15"/>
        </w:rPr>
      </w:r>
    </w:p>
    <w:p>
      <w:pPr>
        <w:spacing w:line="240" w:lineRule="auto" w:before="7"/>
        <w:ind w:right="0"/>
        <w:rPr>
          <w:rFonts w:ascii="Lucida Sans Unicode" w:hAnsi="Lucida Sans Unicode" w:cs="Lucida Sans Unicode" w:eastAsia="Lucida Sans Unicode" w:hint="default"/>
          <w:sz w:val="22"/>
          <w:szCs w:val="22"/>
        </w:rPr>
      </w:pPr>
    </w:p>
    <w:p>
      <w:pPr>
        <w:spacing w:line="206" w:lineRule="auto" w:before="0"/>
        <w:ind w:left="140" w:right="2841" w:firstLine="0"/>
        <w:jc w:val="left"/>
        <w:rPr>
          <w:rFonts w:ascii="Lucida Sans Unicode" w:hAnsi="Lucida Sans Unicode" w:cs="Lucida Sans Unicode" w:eastAsia="Lucida Sans Unicode" w:hint="default"/>
          <w:sz w:val="15"/>
          <w:szCs w:val="15"/>
        </w:rPr>
      </w:pPr>
      <w:r>
        <w:rPr/>
        <w:pict>
          <v:group style="position:absolute;margin-left:56.686001pt;margin-top:64.141663pt;width:595.6pt;height:.9pt;mso-position-horizontal-relative:page;mso-position-vertical-relative:paragraph;z-index:3400" coordorigin="1134,1283" coordsize="11912,18">
            <v:group style="position:absolute;left:1141;top:1284;width:11895;height:2" coordorigin="1141,1284" coordsize="11895,2">
              <v:shape style="position:absolute;left:1141;top:1284;width:11895;height:2" coordorigin="1141,1284" coordsize="11895,0" path="m1141,1284l13035,1284e" filled="false" stroked="true" strokeweight=".06pt" strokecolor="#000000">
                <v:path arrowok="t"/>
              </v:shape>
            </v:group>
            <v:group style="position:absolute;left:1142;top:1292;width:11895;height:2" coordorigin="1142,1292" coordsize="11895,2">
              <v:shape style="position:absolute;left:1142;top:1292;width:11895;height:2" coordorigin="1142,1292" coordsize="11895,0" path="m1142,1292l13037,1292e" filled="false" stroked="true" strokeweight=".84pt" strokecolor="#000000">
                <v:path arrowok="t"/>
              </v:shape>
            </v:group>
            <w10:wrap type="none"/>
          </v:group>
        </w:pict>
      </w:r>
      <w:r>
        <w:rPr>
          <w:rFonts w:ascii="Lucida Sans Unicode"/>
          <w:w w:val="105"/>
          <w:sz w:val="15"/>
        </w:rPr>
        <w:t>Executive</w:t>
      </w:r>
      <w:r>
        <w:rPr>
          <w:rFonts w:ascii="Lucida Sans Unicode"/>
          <w:spacing w:val="-9"/>
          <w:w w:val="105"/>
          <w:sz w:val="15"/>
        </w:rPr>
        <w:t> </w:t>
      </w:r>
      <w:r>
        <w:rPr>
          <w:rFonts w:ascii="Lucida Sans Unicode"/>
          <w:w w:val="105"/>
          <w:sz w:val="15"/>
        </w:rPr>
        <w:t>Position</w:t>
      </w:r>
      <w:r>
        <w:rPr>
          <w:rFonts w:ascii="Lucida Sans Unicode"/>
          <w:spacing w:val="-10"/>
          <w:w w:val="105"/>
          <w:sz w:val="15"/>
        </w:rPr>
        <w:t> </w:t>
      </w:r>
      <w:r>
        <w:rPr>
          <w:rFonts w:ascii="Lucida Sans Unicode"/>
          <w:w w:val="105"/>
          <w:sz w:val="15"/>
        </w:rPr>
        <w:t>Report</w:t>
      </w:r>
      <w:r>
        <w:rPr>
          <w:rFonts w:ascii="Lucida Sans Unicode"/>
          <w:spacing w:val="-10"/>
          <w:w w:val="105"/>
          <w:sz w:val="15"/>
        </w:rPr>
        <w:t> </w:t>
      </w:r>
      <w:r>
        <w:rPr>
          <w:rFonts w:ascii="Lucida Sans Unicode"/>
          <w:w w:val="105"/>
          <w:sz w:val="15"/>
        </w:rPr>
        <w:t>issued</w:t>
      </w:r>
      <w:r>
        <w:rPr>
          <w:rFonts w:ascii="Lucida Sans Unicode"/>
          <w:spacing w:val="-11"/>
          <w:w w:val="105"/>
          <w:sz w:val="15"/>
        </w:rPr>
        <w:t> </w:t>
      </w:r>
      <w:r>
        <w:rPr>
          <w:rFonts w:ascii="Lucida Sans Unicode"/>
          <w:w w:val="105"/>
          <w:sz w:val="15"/>
        </w:rPr>
        <w:t>in </w:t>
      </w:r>
      <w:r>
        <w:rPr>
          <w:rFonts w:ascii="Lucida Sans Unicode"/>
          <w:w w:val="105"/>
          <w:sz w:val="15"/>
        </w:rPr>
        <w:t>June. Committee for finance and Personnell report to Department</w:t>
      </w:r>
      <w:r>
        <w:rPr>
          <w:rFonts w:ascii="Lucida Sans Unicode"/>
          <w:spacing w:val="-31"/>
          <w:w w:val="105"/>
          <w:sz w:val="15"/>
        </w:rPr>
        <w:t> </w:t>
      </w:r>
      <w:r>
        <w:rPr>
          <w:rFonts w:ascii="Lucida Sans Unicode"/>
          <w:w w:val="105"/>
          <w:sz w:val="15"/>
        </w:rPr>
        <w:t>of </w:t>
      </w:r>
      <w:r>
        <w:rPr>
          <w:rFonts w:ascii="Lucida Sans Unicode"/>
          <w:w w:val="105"/>
          <w:sz w:val="15"/>
        </w:rPr>
        <w:t>Finance and Personel by August, inxorporating the views of subject committees.</w:t>
      </w:r>
      <w:r>
        <w:rPr>
          <w:rFonts w:ascii="Lucida Sans Unicode"/>
          <w:sz w:val="15"/>
        </w:rPr>
      </w:r>
    </w:p>
    <w:p>
      <w:pPr>
        <w:spacing w:line="240" w:lineRule="auto" w:before="13"/>
        <w:ind w:right="0"/>
        <w:rPr>
          <w:rFonts w:ascii="Lucida Sans Unicode" w:hAnsi="Lucida Sans Unicode" w:cs="Lucida Sans Unicode" w:eastAsia="Lucida Sans Unicode" w:hint="default"/>
          <w:sz w:val="16"/>
          <w:szCs w:val="16"/>
        </w:rPr>
      </w:pPr>
    </w:p>
    <w:p>
      <w:pPr>
        <w:spacing w:line="206" w:lineRule="auto" w:before="0"/>
        <w:ind w:left="140" w:right="2894" w:firstLine="0"/>
        <w:jc w:val="left"/>
        <w:rPr>
          <w:rFonts w:ascii="Lucida Sans Unicode" w:hAnsi="Lucida Sans Unicode" w:cs="Lucida Sans Unicode" w:eastAsia="Lucida Sans Unicode" w:hint="default"/>
          <w:sz w:val="15"/>
          <w:szCs w:val="15"/>
        </w:rPr>
      </w:pPr>
      <w:r>
        <w:rPr/>
        <w:pict>
          <v:group style="position:absolute;margin-left:56.686001pt;margin-top:45.545258pt;width:595.6pt;height:.9pt;mso-position-horizontal-relative:page;mso-position-vertical-relative:paragraph;z-index:3424" coordorigin="1134,911" coordsize="11912,18">
            <v:group style="position:absolute;left:1141;top:912;width:11895;height:2" coordorigin="1141,912" coordsize="11895,2">
              <v:shape style="position:absolute;left:1141;top:912;width:11895;height:2" coordorigin="1141,912" coordsize="11895,0" path="m1141,912l13035,912e" filled="false" stroked="true" strokeweight=".06pt" strokecolor="#000000">
                <v:path arrowok="t"/>
              </v:shape>
            </v:group>
            <v:group style="position:absolute;left:1142;top:920;width:11895;height:2" coordorigin="1142,920" coordsize="11895,2">
              <v:shape style="position:absolute;left:1142;top:920;width:11895;height:2" coordorigin="1142,920" coordsize="11895,0" path="m1142,920l13037,920e" filled="false" stroked="true" strokeweight=".84pt" strokecolor="#000000">
                <v:path arrowok="t"/>
              </v:shape>
            </v:group>
            <w10:wrap type="none"/>
          </v:group>
        </w:pict>
      </w:r>
      <w:r>
        <w:rPr>
          <w:rFonts w:ascii="Lucida Sans Unicode"/>
          <w:w w:val="105"/>
          <w:sz w:val="15"/>
        </w:rPr>
        <w:t>Draft budget issued in</w:t>
      </w:r>
      <w:r>
        <w:rPr>
          <w:rFonts w:ascii="Lucida Sans Unicode"/>
          <w:spacing w:val="-33"/>
          <w:w w:val="105"/>
          <w:sz w:val="15"/>
        </w:rPr>
        <w:t> </w:t>
      </w:r>
      <w:r>
        <w:rPr>
          <w:rFonts w:ascii="Lucida Sans Unicode"/>
          <w:w w:val="105"/>
          <w:sz w:val="15"/>
        </w:rPr>
        <w:t>September. </w:t>
      </w:r>
      <w:r>
        <w:rPr>
          <w:rFonts w:ascii="Lucida Sans Unicode"/>
          <w:w w:val="105"/>
          <w:sz w:val="15"/>
        </w:rPr>
        <w:t>Committee for Finance and Personnel report to Assembly by end of</w:t>
      </w:r>
      <w:r>
        <w:rPr>
          <w:rFonts w:ascii="Lucida Sans Unicode"/>
          <w:spacing w:val="-21"/>
          <w:w w:val="105"/>
          <w:sz w:val="15"/>
        </w:rPr>
        <w:t> </w:t>
      </w:r>
      <w:r>
        <w:rPr>
          <w:rFonts w:ascii="Lucida Sans Unicode"/>
          <w:w w:val="105"/>
          <w:sz w:val="15"/>
        </w:rPr>
        <w:t>November.</w:t>
      </w:r>
      <w:r>
        <w:rPr>
          <w:rFonts w:ascii="Lucida Sans Unicode"/>
          <w:sz w:val="15"/>
        </w:rPr>
      </w:r>
    </w:p>
    <w:p>
      <w:pPr>
        <w:spacing w:line="240" w:lineRule="auto" w:before="2"/>
        <w:ind w:right="0"/>
        <w:rPr>
          <w:rFonts w:ascii="Lucida Sans Unicode" w:hAnsi="Lucida Sans Unicode" w:cs="Lucida Sans Unicode" w:eastAsia="Lucida Sans Unicode" w:hint="default"/>
          <w:sz w:val="16"/>
          <w:szCs w:val="16"/>
        </w:rPr>
      </w:pPr>
    </w:p>
    <w:p>
      <w:pPr>
        <w:spacing w:line="206" w:lineRule="auto" w:before="0"/>
        <w:ind w:left="139" w:right="3003" w:firstLine="0"/>
        <w:jc w:val="left"/>
        <w:rPr>
          <w:rFonts w:ascii="Lucida Sans Unicode" w:hAnsi="Lucida Sans Unicode" w:cs="Lucida Sans Unicode" w:eastAsia="Lucida Sans Unicode" w:hint="default"/>
          <w:sz w:val="15"/>
          <w:szCs w:val="15"/>
        </w:rPr>
      </w:pPr>
      <w:r>
        <w:rPr>
          <w:rFonts w:ascii="Lucida Sans Unicode"/>
          <w:w w:val="105"/>
          <w:sz w:val="15"/>
        </w:rPr>
        <w:t>Finance Committee can recommend</w:t>
      </w:r>
      <w:r>
        <w:rPr>
          <w:rFonts w:ascii="Lucida Sans Unicode"/>
          <w:spacing w:val="-14"/>
          <w:w w:val="105"/>
          <w:sz w:val="15"/>
        </w:rPr>
        <w:t> </w:t>
      </w:r>
      <w:r>
        <w:rPr>
          <w:rFonts w:ascii="Lucida Sans Unicode"/>
          <w:w w:val="105"/>
          <w:sz w:val="15"/>
        </w:rPr>
        <w:t>amendments,</w:t>
      </w:r>
      <w:r>
        <w:rPr>
          <w:rFonts w:ascii="Lucida Sans Unicode"/>
          <w:spacing w:val="-18"/>
          <w:w w:val="105"/>
          <w:sz w:val="15"/>
        </w:rPr>
        <w:t> </w:t>
      </w:r>
      <w:r>
        <w:rPr>
          <w:rFonts w:ascii="Lucida Sans Unicode"/>
          <w:w w:val="105"/>
          <w:sz w:val="15"/>
        </w:rPr>
        <w:t>as</w:t>
      </w:r>
      <w:r>
        <w:rPr>
          <w:rFonts w:ascii="Lucida Sans Unicode"/>
          <w:spacing w:val="-12"/>
          <w:w w:val="105"/>
          <w:sz w:val="15"/>
        </w:rPr>
        <w:t> </w:t>
      </w:r>
      <w:r>
        <w:rPr>
          <w:rFonts w:ascii="Lucida Sans Unicode"/>
          <w:w w:val="105"/>
          <w:sz w:val="15"/>
        </w:rPr>
        <w:t>can </w:t>
      </w:r>
      <w:r>
        <w:rPr>
          <w:rFonts w:ascii="Lucida Sans Unicode"/>
          <w:w w:val="105"/>
          <w:sz w:val="15"/>
        </w:rPr>
        <w:t>individual Members. However, amendments must not alter the overall amounts proposed in the draft</w:t>
      </w:r>
      <w:r>
        <w:rPr>
          <w:rFonts w:ascii="Lucida Sans Unicode"/>
          <w:spacing w:val="-15"/>
          <w:w w:val="105"/>
          <w:sz w:val="15"/>
        </w:rPr>
        <w:t> </w:t>
      </w:r>
      <w:r>
        <w:rPr>
          <w:rFonts w:ascii="Lucida Sans Unicode"/>
          <w:w w:val="105"/>
          <w:sz w:val="15"/>
        </w:rPr>
        <w:t>budget</w:t>
      </w:r>
      <w:r>
        <w:rPr>
          <w:rFonts w:ascii="Lucida Sans Unicode"/>
          <w:sz w:val="15"/>
        </w:rPr>
      </w:r>
    </w:p>
    <w:p>
      <w:pPr>
        <w:spacing w:line="240" w:lineRule="auto" w:before="9"/>
        <w:ind w:right="0"/>
        <w:rPr>
          <w:rFonts w:ascii="Lucida Sans Unicode" w:hAnsi="Lucida Sans Unicode" w:cs="Lucida Sans Unicode" w:eastAsia="Lucida Sans Unicode" w:hint="default"/>
          <w:sz w:val="13"/>
          <w:szCs w:val="13"/>
        </w:rPr>
      </w:pPr>
    </w:p>
    <w:p>
      <w:pPr>
        <w:spacing w:line="206" w:lineRule="auto" w:before="0"/>
        <w:ind w:left="139" w:right="2694" w:firstLine="0"/>
        <w:jc w:val="left"/>
        <w:rPr>
          <w:rFonts w:ascii="Lucida Sans Unicode" w:hAnsi="Lucida Sans Unicode" w:cs="Lucida Sans Unicode" w:eastAsia="Lucida Sans Unicode" w:hint="default"/>
          <w:sz w:val="15"/>
          <w:szCs w:val="15"/>
        </w:rPr>
      </w:pPr>
      <w:r>
        <w:rPr/>
        <w:pict>
          <v:group style="position:absolute;margin-left:56.710999pt;margin-top:43.566338pt;width:595.550pt;height:.9pt;mso-position-horizontal-relative:page;mso-position-vertical-relative:paragraph;z-index:3448" coordorigin="1134,871" coordsize="11911,18">
            <v:group style="position:absolute;left:1141;top:872;width:11895;height:2" coordorigin="1141,872" coordsize="11895,2">
              <v:shape style="position:absolute;left:1141;top:872;width:11895;height:2" coordorigin="1141,872" coordsize="11895,0" path="m1141,872l13035,872e" filled="false" stroked="true" strokeweight=".06pt" strokecolor="#000000">
                <v:path arrowok="t"/>
              </v:shape>
            </v:group>
            <v:group style="position:absolute;left:1142;top:881;width:11895;height:2" coordorigin="1142,881" coordsize="11895,2">
              <v:shape style="position:absolute;left:1142;top:881;width:11895;height:2" coordorigin="1142,881" coordsize="11895,0" path="m1142,881l13037,881e" filled="false" stroked="true" strokeweight=".78pt" strokecolor="#000000">
                <v:path arrowok="t"/>
              </v:shape>
            </v:group>
            <w10:wrap type="none"/>
          </v:group>
        </w:pict>
      </w:r>
      <w:r>
        <w:rPr>
          <w:rFonts w:ascii="Lucida Sans Unicode"/>
          <w:w w:val="105"/>
          <w:sz w:val="15"/>
        </w:rPr>
        <w:t>Little scope for influence of Budget Bill, figures must reflect that in revised budget. Members may vote to support or oppose the</w:t>
      </w:r>
      <w:r>
        <w:rPr>
          <w:rFonts w:ascii="Lucida Sans Unicode"/>
          <w:spacing w:val="-35"/>
          <w:w w:val="105"/>
          <w:sz w:val="15"/>
        </w:rPr>
        <w:t> </w:t>
      </w:r>
      <w:r>
        <w:rPr>
          <w:rFonts w:ascii="Lucida Sans Unicode"/>
          <w:w w:val="105"/>
          <w:sz w:val="15"/>
        </w:rPr>
        <w:t>Bill.</w:t>
      </w:r>
      <w:r>
        <w:rPr>
          <w:rFonts w:ascii="Lucida Sans Unicode"/>
          <w:sz w:val="15"/>
        </w:rPr>
      </w:r>
    </w:p>
    <w:p>
      <w:pPr>
        <w:spacing w:line="240" w:lineRule="auto" w:before="1"/>
        <w:ind w:right="0"/>
        <w:rPr>
          <w:rFonts w:ascii="Lucida Sans Unicode" w:hAnsi="Lucida Sans Unicode" w:cs="Lucida Sans Unicode" w:eastAsia="Lucida Sans Unicode" w:hint="default"/>
          <w:sz w:val="20"/>
          <w:szCs w:val="20"/>
        </w:rPr>
      </w:pPr>
    </w:p>
    <w:p>
      <w:pPr>
        <w:spacing w:line="206" w:lineRule="auto" w:before="0"/>
        <w:ind w:left="139" w:right="2915" w:firstLine="0"/>
        <w:jc w:val="left"/>
        <w:rPr>
          <w:rFonts w:ascii="Lucida Sans Unicode" w:hAnsi="Lucida Sans Unicode" w:cs="Lucida Sans Unicode" w:eastAsia="Lucida Sans Unicode" w:hint="default"/>
          <w:sz w:val="15"/>
          <w:szCs w:val="15"/>
        </w:rPr>
      </w:pPr>
      <w:r>
        <w:rPr>
          <w:rFonts w:ascii="Lucida Sans Unicode"/>
          <w:w w:val="105"/>
          <w:sz w:val="15"/>
        </w:rPr>
        <w:t>Committee for Finance and Personnel</w:t>
      </w:r>
      <w:r>
        <w:rPr>
          <w:rFonts w:ascii="Lucida Sans Unicode"/>
          <w:spacing w:val="-25"/>
          <w:w w:val="105"/>
          <w:sz w:val="15"/>
        </w:rPr>
        <w:t> </w:t>
      </w:r>
      <w:r>
        <w:rPr>
          <w:rFonts w:ascii="Lucida Sans Unicode"/>
          <w:w w:val="105"/>
          <w:sz w:val="15"/>
        </w:rPr>
        <w:t>co-ordinates</w:t>
      </w:r>
      <w:r>
        <w:rPr>
          <w:rFonts w:ascii="Lucida Sans Unicode"/>
          <w:spacing w:val="-23"/>
          <w:w w:val="105"/>
          <w:sz w:val="15"/>
        </w:rPr>
        <w:t> </w:t>
      </w:r>
      <w:r>
        <w:rPr>
          <w:rFonts w:ascii="Lucida Sans Unicode"/>
          <w:w w:val="105"/>
          <w:sz w:val="15"/>
        </w:rPr>
        <w:t>input</w:t>
      </w:r>
      <w:r>
        <w:rPr>
          <w:rFonts w:ascii="Lucida Sans Unicode"/>
          <w:spacing w:val="-24"/>
          <w:w w:val="105"/>
          <w:sz w:val="15"/>
        </w:rPr>
        <w:t> </w:t>
      </w:r>
      <w:r>
        <w:rPr>
          <w:rFonts w:ascii="Lucida Sans Unicode"/>
          <w:w w:val="105"/>
          <w:sz w:val="15"/>
        </w:rPr>
        <w:t>from </w:t>
      </w:r>
      <w:r>
        <w:rPr>
          <w:rFonts w:ascii="Lucida Sans Unicode"/>
          <w:w w:val="105"/>
          <w:sz w:val="15"/>
        </w:rPr>
        <w:t>other subject committees and incorporates their views in it's report.</w:t>
      </w:r>
      <w:r>
        <w:rPr>
          <w:rFonts w:ascii="Lucida Sans Unicode"/>
          <w:sz w:val="15"/>
        </w:rPr>
      </w:r>
    </w:p>
    <w:p>
      <w:pPr>
        <w:spacing w:after="0" w:line="206" w:lineRule="auto"/>
        <w:jc w:val="left"/>
        <w:rPr>
          <w:rFonts w:ascii="Lucida Sans Unicode" w:hAnsi="Lucida Sans Unicode" w:cs="Lucida Sans Unicode" w:eastAsia="Lucida Sans Unicode" w:hint="default"/>
          <w:sz w:val="15"/>
          <w:szCs w:val="15"/>
        </w:rPr>
        <w:sectPr>
          <w:type w:val="continuous"/>
          <w:pgSz w:w="16840" w:h="11900" w:orient="landscape"/>
          <w:pgMar w:top="1580" w:bottom="280" w:left="1020" w:right="1020"/>
          <w:cols w:num="4" w:equalWidth="0">
            <w:col w:w="2458" w:space="40"/>
            <w:col w:w="3622" w:space="40"/>
            <w:col w:w="2952" w:space="40"/>
            <w:col w:w="5648"/>
          </w:cols>
        </w:sectPr>
      </w:pPr>
    </w:p>
    <w:p>
      <w:pPr>
        <w:spacing w:line="240" w:lineRule="auto" w:before="0"/>
        <w:ind w:right="0"/>
        <w:rPr>
          <w:rFonts w:ascii="Lucida Sans Unicode" w:hAnsi="Lucida Sans Unicode" w:cs="Lucida Sans Unicode" w:eastAsia="Lucida Sans Unicode" w:hint="default"/>
          <w:sz w:val="16"/>
          <w:szCs w:val="16"/>
        </w:rPr>
      </w:pPr>
    </w:p>
    <w:p>
      <w:pPr>
        <w:spacing w:line="240" w:lineRule="auto" w:before="4"/>
        <w:ind w:right="0"/>
        <w:rPr>
          <w:rFonts w:ascii="Lucida Sans Unicode" w:hAnsi="Lucida Sans Unicode" w:cs="Lucida Sans Unicode" w:eastAsia="Lucida Sans Unicode" w:hint="default"/>
          <w:sz w:val="14"/>
          <w:szCs w:val="14"/>
        </w:rPr>
      </w:pPr>
    </w:p>
    <w:p>
      <w:pPr>
        <w:spacing w:line="273" w:lineRule="auto" w:before="0"/>
        <w:ind w:left="1192" w:right="-9" w:hanging="953"/>
        <w:jc w:val="left"/>
        <w:rPr>
          <w:rFonts w:ascii="Trebuchet MS" w:hAnsi="Trebuchet MS" w:cs="Trebuchet MS" w:eastAsia="Trebuchet MS" w:hint="default"/>
          <w:sz w:val="15"/>
          <w:szCs w:val="15"/>
        </w:rPr>
      </w:pPr>
      <w:r>
        <w:rPr>
          <w:rFonts w:ascii="Trebuchet MS"/>
          <w:b/>
          <w:w w:val="115"/>
          <w:sz w:val="15"/>
        </w:rPr>
        <w:t>Access</w:t>
      </w:r>
      <w:r>
        <w:rPr>
          <w:rFonts w:ascii="Trebuchet MS"/>
          <w:b/>
          <w:spacing w:val="-21"/>
          <w:w w:val="115"/>
          <w:sz w:val="15"/>
        </w:rPr>
        <w:t> </w:t>
      </w:r>
      <w:r>
        <w:rPr>
          <w:rFonts w:ascii="Trebuchet MS"/>
          <w:b/>
          <w:w w:val="115"/>
          <w:sz w:val="15"/>
        </w:rPr>
        <w:t>to</w:t>
      </w:r>
      <w:r>
        <w:rPr>
          <w:rFonts w:ascii="Trebuchet MS"/>
          <w:b/>
          <w:spacing w:val="-21"/>
          <w:w w:val="115"/>
          <w:sz w:val="15"/>
        </w:rPr>
        <w:t> </w:t>
      </w:r>
      <w:r>
        <w:rPr>
          <w:rFonts w:ascii="Trebuchet MS"/>
          <w:b/>
          <w:w w:val="115"/>
          <w:sz w:val="15"/>
        </w:rPr>
        <w:t>independent</w:t>
      </w:r>
      <w:r>
        <w:rPr>
          <w:rFonts w:ascii="Trebuchet MS"/>
          <w:b/>
          <w:spacing w:val="-20"/>
          <w:w w:val="115"/>
          <w:sz w:val="15"/>
        </w:rPr>
        <w:t> </w:t>
      </w:r>
      <w:r>
        <w:rPr>
          <w:rFonts w:ascii="Trebuchet MS"/>
          <w:b/>
          <w:w w:val="115"/>
          <w:sz w:val="15"/>
        </w:rPr>
        <w:t>research </w:t>
      </w:r>
      <w:r>
        <w:rPr>
          <w:rFonts w:ascii="Trebuchet MS"/>
          <w:b/>
          <w:w w:val="115"/>
          <w:sz w:val="15"/>
        </w:rPr>
        <w:t>support</w:t>
      </w:r>
      <w:r>
        <w:rPr>
          <w:rFonts w:ascii="Trebuchet MS"/>
          <w:sz w:val="15"/>
        </w:rPr>
      </w:r>
    </w:p>
    <w:p>
      <w:pPr>
        <w:spacing w:line="240" w:lineRule="auto" w:before="0"/>
        <w:ind w:right="0"/>
        <w:rPr>
          <w:rFonts w:ascii="Trebuchet MS" w:hAnsi="Trebuchet MS" w:cs="Trebuchet MS" w:eastAsia="Trebuchet MS" w:hint="default"/>
          <w:b/>
          <w:bCs/>
          <w:sz w:val="16"/>
          <w:szCs w:val="16"/>
        </w:rPr>
      </w:pPr>
      <w:r>
        <w:rPr/>
        <w:br w:type="column"/>
      </w:r>
      <w:r>
        <w:rPr>
          <w:rFonts w:ascii="Trebuchet MS"/>
          <w:b/>
          <w:sz w:val="16"/>
        </w:rPr>
      </w:r>
    </w:p>
    <w:p>
      <w:pPr>
        <w:spacing w:line="240" w:lineRule="auto" w:before="5"/>
        <w:ind w:right="0"/>
        <w:rPr>
          <w:rFonts w:ascii="Trebuchet MS" w:hAnsi="Trebuchet MS" w:cs="Trebuchet MS" w:eastAsia="Trebuchet MS" w:hint="default"/>
          <w:b/>
          <w:bCs/>
          <w:sz w:val="15"/>
          <w:szCs w:val="15"/>
        </w:rPr>
      </w:pPr>
    </w:p>
    <w:p>
      <w:pPr>
        <w:spacing w:line="206" w:lineRule="auto" w:before="0"/>
        <w:ind w:left="100" w:right="-8" w:firstLine="0"/>
        <w:jc w:val="left"/>
        <w:rPr>
          <w:rFonts w:ascii="Lucida Sans Unicode" w:hAnsi="Lucida Sans Unicode" w:cs="Lucida Sans Unicode" w:eastAsia="Lucida Sans Unicode" w:hint="default"/>
          <w:sz w:val="15"/>
          <w:szCs w:val="15"/>
        </w:rPr>
      </w:pPr>
      <w:r>
        <w:rPr>
          <w:rFonts w:ascii="Lucida Sans Unicode"/>
          <w:w w:val="105"/>
          <w:sz w:val="15"/>
        </w:rPr>
        <w:t>In- house support from Members' Research</w:t>
      </w:r>
      <w:r>
        <w:rPr>
          <w:rFonts w:ascii="Lucida Sans Unicode"/>
          <w:spacing w:val="-11"/>
          <w:w w:val="105"/>
          <w:sz w:val="15"/>
        </w:rPr>
        <w:t> </w:t>
      </w:r>
      <w:r>
        <w:rPr>
          <w:rFonts w:ascii="Lucida Sans Unicode"/>
          <w:w w:val="105"/>
          <w:sz w:val="15"/>
        </w:rPr>
        <w:t>Service</w:t>
      </w:r>
      <w:r>
        <w:rPr>
          <w:rFonts w:ascii="Lucida Sans Unicode"/>
          <w:spacing w:val="-9"/>
          <w:w w:val="105"/>
          <w:sz w:val="15"/>
        </w:rPr>
        <w:t> </w:t>
      </w:r>
      <w:r>
        <w:rPr>
          <w:rFonts w:ascii="Lucida Sans Unicode"/>
          <w:w w:val="105"/>
          <w:sz w:val="15"/>
        </w:rPr>
        <w:t>and</w:t>
      </w:r>
      <w:r>
        <w:rPr>
          <w:rFonts w:ascii="Lucida Sans Unicode"/>
          <w:spacing w:val="-11"/>
          <w:w w:val="105"/>
          <w:sz w:val="15"/>
        </w:rPr>
        <w:t> </w:t>
      </w:r>
      <w:r>
        <w:rPr>
          <w:rFonts w:ascii="Lucida Sans Unicode"/>
          <w:w w:val="105"/>
          <w:sz w:val="15"/>
        </w:rPr>
        <w:t>Technical</w:t>
      </w:r>
      <w:r>
        <w:rPr>
          <w:rFonts w:ascii="Lucida Sans Unicode"/>
          <w:spacing w:val="-12"/>
          <w:w w:val="105"/>
          <w:sz w:val="15"/>
        </w:rPr>
        <w:t> </w:t>
      </w:r>
      <w:r>
        <w:rPr>
          <w:rFonts w:ascii="Lucida Sans Unicode"/>
          <w:w w:val="105"/>
          <w:sz w:val="15"/>
        </w:rPr>
        <w:t>Finance </w:t>
      </w:r>
      <w:r>
        <w:rPr>
          <w:rFonts w:ascii="Lucida Sans Unicode"/>
          <w:w w:val="105"/>
          <w:sz w:val="15"/>
        </w:rPr>
        <w:t>Adviser.</w:t>
      </w:r>
      <w:r>
        <w:rPr>
          <w:rFonts w:ascii="Lucida Sans Unicode"/>
          <w:sz w:val="15"/>
        </w:rPr>
      </w:r>
    </w:p>
    <w:p>
      <w:pPr>
        <w:spacing w:line="240" w:lineRule="auto" w:before="12"/>
        <w:ind w:right="0"/>
        <w:rPr>
          <w:rFonts w:ascii="Lucida Sans Unicode" w:hAnsi="Lucida Sans Unicode" w:cs="Lucida Sans Unicode" w:eastAsia="Lucida Sans Unicode" w:hint="default"/>
          <w:sz w:val="10"/>
          <w:szCs w:val="10"/>
        </w:rPr>
      </w:pPr>
      <w:r>
        <w:rPr/>
        <w:br w:type="column"/>
      </w:r>
      <w:r>
        <w:rPr>
          <w:rFonts w:ascii="Lucida Sans Unicode"/>
          <w:sz w:val="10"/>
        </w:rPr>
      </w:r>
    </w:p>
    <w:p>
      <w:pPr>
        <w:spacing w:line="206" w:lineRule="auto" w:before="0"/>
        <w:ind w:left="239" w:right="0" w:firstLine="0"/>
        <w:jc w:val="left"/>
        <w:rPr>
          <w:rFonts w:ascii="Lucida Sans Unicode" w:hAnsi="Lucida Sans Unicode" w:cs="Lucida Sans Unicode" w:eastAsia="Lucida Sans Unicode" w:hint="default"/>
          <w:sz w:val="15"/>
          <w:szCs w:val="15"/>
        </w:rPr>
      </w:pPr>
      <w:r>
        <w:rPr>
          <w:rFonts w:ascii="Lucida Sans Unicode"/>
          <w:w w:val="105"/>
          <w:sz w:val="15"/>
        </w:rPr>
        <w:t>In house research support. Also have access to external support where required. There is a standing budget adviser and subject committees may also</w:t>
      </w:r>
      <w:r>
        <w:rPr>
          <w:rFonts w:ascii="Lucida Sans Unicode"/>
          <w:spacing w:val="-11"/>
          <w:w w:val="105"/>
          <w:sz w:val="15"/>
        </w:rPr>
        <w:t> </w:t>
      </w:r>
      <w:r>
        <w:rPr>
          <w:rFonts w:ascii="Lucida Sans Unicode"/>
          <w:w w:val="105"/>
          <w:sz w:val="15"/>
        </w:rPr>
        <w:t>appoint</w:t>
      </w:r>
      <w:r>
        <w:rPr>
          <w:rFonts w:ascii="Lucida Sans Unicode"/>
          <w:spacing w:val="-9"/>
          <w:w w:val="105"/>
          <w:sz w:val="15"/>
        </w:rPr>
        <w:t> </w:t>
      </w:r>
      <w:r>
        <w:rPr>
          <w:rFonts w:ascii="Lucida Sans Unicode"/>
          <w:w w:val="105"/>
          <w:sz w:val="15"/>
        </w:rPr>
        <w:t>a</w:t>
      </w:r>
      <w:r>
        <w:rPr>
          <w:rFonts w:ascii="Lucida Sans Unicode"/>
          <w:spacing w:val="-11"/>
          <w:w w:val="105"/>
          <w:sz w:val="15"/>
        </w:rPr>
        <w:t> </w:t>
      </w:r>
      <w:r>
        <w:rPr>
          <w:rFonts w:ascii="Lucida Sans Unicode"/>
          <w:w w:val="105"/>
          <w:sz w:val="15"/>
        </w:rPr>
        <w:t>budget</w:t>
      </w:r>
      <w:r>
        <w:rPr>
          <w:rFonts w:ascii="Lucida Sans Unicode"/>
          <w:spacing w:val="-10"/>
          <w:w w:val="105"/>
          <w:sz w:val="15"/>
        </w:rPr>
        <w:t> </w:t>
      </w:r>
      <w:r>
        <w:rPr>
          <w:rFonts w:ascii="Lucida Sans Unicode"/>
          <w:w w:val="105"/>
          <w:sz w:val="15"/>
        </w:rPr>
        <w:t>adviser.</w:t>
      </w:r>
      <w:r>
        <w:rPr>
          <w:rFonts w:ascii="Lucida Sans Unicode"/>
          <w:sz w:val="15"/>
        </w:rPr>
      </w:r>
    </w:p>
    <w:p>
      <w:pPr>
        <w:spacing w:line="240" w:lineRule="auto" w:before="0"/>
        <w:ind w:right="0"/>
        <w:rPr>
          <w:rFonts w:ascii="Lucida Sans Unicode" w:hAnsi="Lucida Sans Unicode" w:cs="Lucida Sans Unicode" w:eastAsia="Lucida Sans Unicode" w:hint="default"/>
          <w:sz w:val="16"/>
          <w:szCs w:val="16"/>
        </w:rPr>
      </w:pPr>
      <w:r>
        <w:rPr/>
        <w:br w:type="column"/>
      </w:r>
      <w:r>
        <w:rPr>
          <w:rFonts w:ascii="Lucida Sans Unicode"/>
          <w:sz w:val="16"/>
        </w:rPr>
      </w:r>
    </w:p>
    <w:p>
      <w:pPr>
        <w:spacing w:line="240" w:lineRule="auto" w:before="2"/>
        <w:ind w:right="0"/>
        <w:rPr>
          <w:rFonts w:ascii="Lucida Sans Unicode" w:hAnsi="Lucida Sans Unicode" w:cs="Lucida Sans Unicode" w:eastAsia="Lucida Sans Unicode" w:hint="default"/>
          <w:sz w:val="19"/>
          <w:szCs w:val="19"/>
        </w:rPr>
      </w:pPr>
    </w:p>
    <w:p>
      <w:pPr>
        <w:spacing w:before="0"/>
        <w:ind w:left="193" w:right="0" w:firstLine="0"/>
        <w:jc w:val="left"/>
        <w:rPr>
          <w:rFonts w:ascii="Lucida Sans Unicode" w:hAnsi="Lucida Sans Unicode" w:cs="Lucida Sans Unicode" w:eastAsia="Lucida Sans Unicode" w:hint="default"/>
          <w:sz w:val="15"/>
          <w:szCs w:val="15"/>
        </w:rPr>
      </w:pPr>
      <w:r>
        <w:rPr>
          <w:rFonts w:ascii="Lucida Sans Unicode"/>
          <w:sz w:val="15"/>
        </w:rPr>
        <w:t>In-house research</w:t>
      </w:r>
      <w:r>
        <w:rPr>
          <w:rFonts w:ascii="Lucida Sans Unicode"/>
          <w:spacing w:val="35"/>
          <w:sz w:val="15"/>
        </w:rPr>
        <w:t> </w:t>
      </w:r>
      <w:r>
        <w:rPr>
          <w:rFonts w:ascii="Lucida Sans Unicode"/>
          <w:sz w:val="15"/>
        </w:rPr>
        <w:t>support.</w:t>
      </w:r>
    </w:p>
    <w:p>
      <w:pPr>
        <w:spacing w:after="0"/>
        <w:jc w:val="left"/>
        <w:rPr>
          <w:rFonts w:ascii="Lucida Sans Unicode" w:hAnsi="Lucida Sans Unicode" w:cs="Lucida Sans Unicode" w:eastAsia="Lucida Sans Unicode" w:hint="default"/>
          <w:sz w:val="15"/>
          <w:szCs w:val="15"/>
        </w:rPr>
        <w:sectPr>
          <w:type w:val="continuous"/>
          <w:pgSz w:w="16840" w:h="11900" w:orient="landscape"/>
          <w:pgMar w:top="1580" w:bottom="280" w:left="1020" w:right="1020"/>
          <w:cols w:num="4" w:equalWidth="0">
            <w:col w:w="2770" w:space="40"/>
            <w:col w:w="3074" w:space="73"/>
            <w:col w:w="3101" w:space="40"/>
            <w:col w:w="5702"/>
          </w:cols>
        </w:sectPr>
      </w:pPr>
    </w:p>
    <w:p>
      <w:pPr>
        <w:spacing w:line="240" w:lineRule="auto" w:before="6"/>
        <w:ind w:right="0"/>
        <w:rPr>
          <w:rFonts w:ascii="Lucida Sans Unicode" w:hAnsi="Lucida Sans Unicode" w:cs="Lucida Sans Unicode" w:eastAsia="Lucida Sans Unicode" w:hint="default"/>
          <w:sz w:val="6"/>
          <w:szCs w:val="6"/>
        </w:rPr>
      </w:pPr>
    </w:p>
    <w:p>
      <w:pPr>
        <w:spacing w:line="20" w:lineRule="exact"/>
        <w:ind w:left="113" w:right="0" w:firstLine="0"/>
        <w:rPr>
          <w:rFonts w:ascii="Lucida Sans Unicode" w:hAnsi="Lucida Sans Unicode" w:cs="Lucida Sans Unicode" w:eastAsia="Lucida Sans Unicode" w:hint="default"/>
          <w:sz w:val="2"/>
          <w:szCs w:val="2"/>
        </w:rPr>
      </w:pPr>
      <w:r>
        <w:rPr>
          <w:rFonts w:ascii="Lucida Sans Unicode" w:hAnsi="Lucida Sans Unicode" w:cs="Lucida Sans Unicode" w:eastAsia="Lucida Sans Unicode" w:hint="default"/>
          <w:sz w:val="2"/>
          <w:szCs w:val="2"/>
        </w:rPr>
        <w:pict>
          <v:group style="width:595.6pt;height:.9pt;mso-position-horizontal-relative:char;mso-position-vertical-relative:line" coordorigin="0,0" coordsize="11912,18">
            <v:group style="position:absolute;left:7;top:1;width:11895;height:2" coordorigin="7,1" coordsize="11895,2">
              <v:shape style="position:absolute;left:7;top:1;width:11895;height:2" coordorigin="7,1" coordsize="11895,0" path="m7,1l11902,1e" filled="false" stroked="true" strokeweight=".06pt" strokecolor="#000000">
                <v:path arrowok="t"/>
              </v:shape>
            </v:group>
            <v:group style="position:absolute;left:9;top:9;width:11895;height:2" coordorigin="9,9" coordsize="11895,2">
              <v:shape style="position:absolute;left:9;top:9;width:11895;height:2" coordorigin="9,9" coordsize="11895,0" path="m9,9l11903,9e" filled="false" stroked="true" strokeweight=".84pt" strokecolor="#000000">
                <v:path arrowok="t"/>
              </v:shape>
            </v:group>
          </v:group>
        </w:pict>
      </w:r>
      <w:r>
        <w:rPr>
          <w:rFonts w:ascii="Lucida Sans Unicode" w:hAnsi="Lucida Sans Unicode" w:cs="Lucida Sans Unicode" w:eastAsia="Lucida Sans Unicode" w:hint="default"/>
          <w:sz w:val="2"/>
          <w:szCs w:val="2"/>
        </w:rPr>
      </w:r>
    </w:p>
    <w:p>
      <w:pPr>
        <w:spacing w:line="240" w:lineRule="auto" w:before="10"/>
        <w:ind w:right="0"/>
        <w:rPr>
          <w:rFonts w:ascii="Lucida Sans Unicode" w:hAnsi="Lucida Sans Unicode" w:cs="Lucida Sans Unicode" w:eastAsia="Lucida Sans Unicode" w:hint="default"/>
          <w:sz w:val="4"/>
          <w:szCs w:val="4"/>
        </w:rPr>
      </w:pPr>
    </w:p>
    <w:p>
      <w:pPr>
        <w:spacing w:before="39"/>
        <w:ind w:left="0" w:right="115" w:firstLine="0"/>
        <w:jc w:val="right"/>
        <w:rPr>
          <w:rFonts w:ascii="Lucida Sans Unicode" w:hAnsi="Lucida Sans Unicode" w:cs="Lucida Sans Unicode" w:eastAsia="Lucida Sans Unicode" w:hint="default"/>
          <w:sz w:val="22"/>
          <w:szCs w:val="22"/>
        </w:rPr>
      </w:pPr>
      <w:r>
        <w:rPr>
          <w:rFonts w:ascii="Lucida Sans Unicode"/>
          <w:w w:val="95"/>
          <w:sz w:val="22"/>
        </w:rPr>
        <w:t>49</w:t>
      </w:r>
      <w:r>
        <w:rPr>
          <w:rFonts w:ascii="Lucida Sans Unicode"/>
          <w:sz w:val="22"/>
        </w:rPr>
      </w:r>
    </w:p>
    <w:p>
      <w:pPr>
        <w:spacing w:after="0"/>
        <w:jc w:val="right"/>
        <w:rPr>
          <w:rFonts w:ascii="Lucida Sans Unicode" w:hAnsi="Lucida Sans Unicode" w:cs="Lucida Sans Unicode" w:eastAsia="Lucida Sans Unicode" w:hint="default"/>
          <w:sz w:val="22"/>
          <w:szCs w:val="22"/>
        </w:rPr>
        <w:sectPr>
          <w:type w:val="continuous"/>
          <w:pgSz w:w="16840" w:h="11900" w:orient="landscape"/>
          <w:pgMar w:top="1580" w:bottom="280" w:left="1020" w:right="1020"/>
        </w:sectPr>
      </w:pPr>
    </w:p>
    <w:p>
      <w:pPr>
        <w:spacing w:line="240" w:lineRule="auto" w:before="5"/>
        <w:ind w:right="0"/>
        <w:rPr>
          <w:rFonts w:ascii="Times New Roman" w:hAnsi="Times New Roman" w:cs="Times New Roman" w:eastAsia="Times New Roman" w:hint="default"/>
          <w:sz w:val="17"/>
          <w:szCs w:val="17"/>
        </w:rPr>
      </w:pPr>
    </w:p>
    <w:p>
      <w:pPr>
        <w:spacing w:after="0" w:line="240" w:lineRule="auto"/>
        <w:rPr>
          <w:rFonts w:ascii="Times New Roman" w:hAnsi="Times New Roman" w:cs="Times New Roman" w:eastAsia="Times New Roman" w:hint="default"/>
          <w:sz w:val="17"/>
          <w:szCs w:val="17"/>
        </w:rPr>
        <w:sectPr>
          <w:footerReference w:type="even" r:id="rId106"/>
          <w:pgSz w:w="11900" w:h="16840"/>
          <w:pgMar w:footer="0" w:header="0" w:top="1600" w:bottom="280" w:left="1680" w:right="1680"/>
        </w:sectPr>
      </w:pPr>
    </w:p>
    <w:p>
      <w:pPr>
        <w:spacing w:line="240" w:lineRule="auto" w:before="5"/>
        <w:ind w:right="0"/>
        <w:rPr>
          <w:rFonts w:ascii="Times New Roman" w:hAnsi="Times New Roman" w:cs="Times New Roman" w:eastAsia="Times New Roman" w:hint="default"/>
          <w:sz w:val="17"/>
          <w:szCs w:val="17"/>
        </w:rPr>
      </w:pPr>
    </w:p>
    <w:p>
      <w:pPr>
        <w:spacing w:after="0" w:line="240" w:lineRule="auto"/>
        <w:rPr>
          <w:rFonts w:ascii="Times New Roman" w:hAnsi="Times New Roman" w:cs="Times New Roman" w:eastAsia="Times New Roman" w:hint="default"/>
          <w:sz w:val="17"/>
          <w:szCs w:val="17"/>
        </w:rPr>
        <w:sectPr>
          <w:footerReference w:type="default" r:id="rId107"/>
          <w:pgSz w:w="11900" w:h="16840"/>
          <w:pgMar w:footer="0" w:header="0" w:top="1600" w:bottom="280" w:left="1680" w:right="1680"/>
        </w:sectPr>
      </w:pPr>
    </w:p>
    <w:p>
      <w:pPr>
        <w:spacing w:line="240" w:lineRule="auto" w:before="5"/>
        <w:ind w:right="0"/>
        <w:rPr>
          <w:rFonts w:ascii="Times New Roman" w:hAnsi="Times New Roman" w:cs="Times New Roman" w:eastAsia="Times New Roman" w:hint="default"/>
          <w:sz w:val="17"/>
          <w:szCs w:val="17"/>
        </w:rPr>
      </w:pPr>
    </w:p>
    <w:sectPr>
      <w:footerReference w:type="even" r:id="rId108"/>
      <w:pgSz w:w="11910" w:h="16840"/>
      <w:pgMar w:footer="0" w:header="0" w:top="1580" w:bottom="280" w:left="1680" w:right="1680"/>
    </w:sectPr>
  </w:body>
</w:document>
</file>

<file path=word/fontTable.xml><?xml version="1.0" encoding="utf-8"?>
<w:fonts xmlns:r="http://schemas.openxmlformats.org/officeDocument/2006/relationships" xmlns:w="http://schemas.openxmlformats.org/wordprocessingml/2006/main">
  <w:font w:name="Times New Roman">
    <w:altName w:val="Times New Roman"/>
    <w:charset w:val="0"/>
    <w:family w:val="roman"/>
    <w:pitch w:val="variable"/>
  </w:font>
  <w:font w:name="Arial">
    <w:altName w:val="Arial"/>
    <w:charset w:val="0"/>
    <w:family w:val="swiss"/>
    <w:pitch w:val="variable"/>
  </w:font>
  <w:font w:name="Georgia">
    <w:altName w:val="Georgia"/>
    <w:charset w:val="0"/>
    <w:family w:val="roman"/>
    <w:pitch w:val="variable"/>
  </w:font>
  <w:font w:name="Calibri">
    <w:altName w:val="Calibri"/>
    <w:charset w:val="0"/>
    <w:family w:val="swiss"/>
    <w:pitch w:val="variable"/>
  </w:font>
  <w:font w:name="Wingdings 2">
    <w:altName w:val="Wingdings 2"/>
    <w:charset w:val="0"/>
    <w:family w:val="auto"/>
    <w:pitch w:val="default"/>
  </w:font>
  <w:font w:name="Trebuchet MS">
    <w:altName w:val="Trebuchet MS"/>
    <w:charset w:val="0"/>
    <w:family w:val="swiss"/>
    <w:pitch w:val="variable"/>
  </w:font>
  <w:font w:name="Lucida Sans Unicode">
    <w:altName w:val="Lucida Sans Unicode"/>
    <w:charset w:val="0"/>
    <w:family w:val="swiss"/>
    <w:pitch w:val="variable"/>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36.919983pt;margin-top:811.626282pt;width:18pt;height:13.05pt;mso-position-horizontal-relative:page;mso-position-vertical-relative:page;z-index:-63208" type="#_x0000_t202" filled="false" stroked="false">
          <v:textbox inset="0,0,0,0">
            <w:txbxContent>
              <w:p>
                <w:pPr>
                  <w:spacing w:line="261" w:lineRule="exact" w:before="0"/>
                  <w:ind w:left="41"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11</w:t>
                </w:r>
                <w:r>
                  <w:rPr/>
                  <w:fldChar w:fldCharType="end"/>
                </w:r>
              </w:p>
            </w:txbxContent>
          </v:textbox>
          <w10:wrap type="none"/>
        </v:shape>
      </w:pic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5.700001pt;margin-top:787.56897pt;width:400.5pt;height:10pt;mso-position-horizontal-relative:page;mso-position-vertical-relative:page;z-index:-63184" type="#_x0000_t202" filled="false" stroked="false">
          <v:textbox inset="0,0,0,0">
            <w:txbxContent>
              <w:p>
                <w:pPr>
                  <w:spacing w:line="200" w:lineRule="exact" w:before="0"/>
                  <w:ind w:left="20" w:right="0" w:firstLine="0"/>
                  <w:jc w:val="left"/>
                  <w:rPr>
                    <w:rFonts w:ascii="Lucida Sans Unicode" w:hAnsi="Lucida Sans Unicode" w:cs="Lucida Sans Unicode" w:eastAsia="Lucida Sans Unicode" w:hint="default"/>
                    <w:sz w:val="16"/>
                    <w:szCs w:val="16"/>
                  </w:rPr>
                </w:pPr>
                <w:r>
                  <w:rPr>
                    <w:rFonts w:ascii="Lucida Sans Unicode"/>
                    <w:color w:val="0000FF"/>
                    <w:w w:val="99"/>
                    <w:sz w:val="16"/>
                  </w:rPr>
                </w:r>
                <w:hyperlink r:id="rId1">
                  <w:r>
                    <w:rPr>
                      <w:rFonts w:ascii="Lucida Sans Unicode"/>
                      <w:color w:val="0000FF"/>
                      <w:sz w:val="16"/>
                      <w:u w:val="single" w:color="0000FF"/>
                    </w:rPr>
                    <w:t>funding</w:t>
                  </w:r>
                  <w:r>
                    <w:rPr>
                      <w:rFonts w:ascii="Lucida Sans Unicode"/>
                      <w:color w:val="0000FF"/>
                      <w:spacing w:val="-4"/>
                      <w:sz w:val="16"/>
                      <w:u w:val="single" w:color="0000FF"/>
                    </w:rPr>
                    <w:t> </w:t>
                  </w:r>
                  <w:r>
                    <w:rPr>
                      <w:rFonts w:ascii="Lucida Sans Unicode"/>
                      <w:color w:val="0000FF"/>
                      <w:sz w:val="16"/>
                      <w:u w:val="single" w:color="0000FF"/>
                    </w:rPr>
                    <w:t>the</w:t>
                  </w:r>
                  <w:r>
                    <w:rPr>
                      <w:rFonts w:ascii="Lucida Sans Unicode"/>
                      <w:color w:val="0000FF"/>
                      <w:spacing w:val="-5"/>
                      <w:sz w:val="16"/>
                      <w:u w:val="single" w:color="0000FF"/>
                    </w:rPr>
                    <w:t> </w:t>
                  </w:r>
                  <w:r>
                    <w:rPr>
                      <w:rFonts w:ascii="Lucida Sans Unicode"/>
                      <w:color w:val="0000FF"/>
                      <w:sz w:val="16"/>
                      <w:u w:val="single" w:color="0000FF"/>
                    </w:rPr>
                    <w:t>devolved</w:t>
                  </w:r>
                  <w:r>
                    <w:rPr>
                      <w:rFonts w:ascii="Lucida Sans Unicode"/>
                      <w:color w:val="0000FF"/>
                      <w:spacing w:val="-5"/>
                      <w:sz w:val="16"/>
                      <w:u w:val="single" w:color="0000FF"/>
                    </w:rPr>
                    <w:t> </w:t>
                  </w:r>
                  <w:r>
                    <w:rPr>
                      <w:rFonts w:ascii="Lucida Sans Unicode"/>
                      <w:color w:val="0000FF"/>
                      <w:sz w:val="16"/>
                      <w:u w:val="single" w:color="0000FF"/>
                    </w:rPr>
                    <w:t>administrations</w:t>
                  </w:r>
                  <w:r>
                    <w:rPr>
                      <w:rFonts w:ascii="Lucida Sans Unicode"/>
                      <w:color w:val="0000FF"/>
                      <w:spacing w:val="-5"/>
                      <w:sz w:val="16"/>
                      <w:u w:val="single" w:color="0000FF"/>
                    </w:rPr>
                    <w:t> </w:t>
                  </w:r>
                  <w:r>
                    <w:rPr>
                      <w:rFonts w:ascii="Lucida Sans Unicode"/>
                      <w:color w:val="0000FF"/>
                      <w:spacing w:val="-5"/>
                      <w:sz w:val="16"/>
                    </w:rPr>
                  </w:r>
                </w:hyperlink>
                <w:r>
                  <w:rPr>
                    <w:rFonts w:ascii="Lucida Sans Unicode"/>
                    <w:sz w:val="16"/>
                  </w:rPr>
                  <w:t>or</w:t>
                </w:r>
                <w:r>
                  <w:rPr>
                    <w:rFonts w:ascii="Lucida Sans Unicode"/>
                    <w:spacing w:val="-4"/>
                    <w:sz w:val="16"/>
                  </w:rPr>
                  <w:t> </w:t>
                </w:r>
                <w:r>
                  <w:rPr>
                    <w:rFonts w:ascii="Lucida Sans Unicode"/>
                    <w:sz w:val="16"/>
                  </w:rPr>
                  <w:t>in</w:t>
                </w:r>
                <w:r>
                  <w:rPr>
                    <w:rFonts w:ascii="Lucida Sans Unicode"/>
                    <w:spacing w:val="-4"/>
                    <w:sz w:val="16"/>
                  </w:rPr>
                  <w:t> </w:t>
                </w:r>
                <w:r>
                  <w:rPr>
                    <w:rFonts w:ascii="Lucida Sans Unicode"/>
                    <w:sz w:val="16"/>
                  </w:rPr>
                  <w:t>the</w:t>
                </w:r>
                <w:r>
                  <w:rPr>
                    <w:rFonts w:ascii="Lucida Sans Unicode"/>
                    <w:spacing w:val="-5"/>
                    <w:sz w:val="16"/>
                  </w:rPr>
                  <w:t> </w:t>
                </w:r>
                <w:r>
                  <w:rPr>
                    <w:rFonts w:ascii="Lucida Sans Unicode"/>
                    <w:sz w:val="16"/>
                  </w:rPr>
                  <w:t>Quick</w:t>
                </w:r>
                <w:r>
                  <w:rPr>
                    <w:rFonts w:ascii="Lucida Sans Unicode"/>
                    <w:spacing w:val="-3"/>
                    <w:sz w:val="16"/>
                  </w:rPr>
                  <w:t> </w:t>
                </w:r>
                <w:r>
                  <w:rPr>
                    <w:rFonts w:ascii="Lucida Sans Unicode"/>
                    <w:sz w:val="16"/>
                  </w:rPr>
                  <w:t>Guide</w:t>
                </w:r>
                <w:r>
                  <w:rPr>
                    <w:rFonts w:ascii="Lucida Sans Unicode"/>
                    <w:spacing w:val="-3"/>
                    <w:sz w:val="16"/>
                  </w:rPr>
                  <w:t> </w:t>
                </w:r>
                <w:hyperlink r:id="rId2">
                  <w:r>
                    <w:rPr>
                      <w:rFonts w:ascii="Lucida Sans Unicode"/>
                      <w:color w:val="0000FF"/>
                      <w:spacing w:val="-3"/>
                      <w:sz w:val="16"/>
                    </w:rPr>
                  </w:r>
                  <w:r>
                    <w:rPr>
                      <w:rFonts w:ascii="Lucida Sans Unicode"/>
                      <w:color w:val="0000FF"/>
                      <w:sz w:val="16"/>
                      <w:u w:val="single" w:color="0000FF"/>
                    </w:rPr>
                    <w:t>The</w:t>
                  </w:r>
                  <w:r>
                    <w:rPr>
                      <w:rFonts w:ascii="Lucida Sans Unicode"/>
                      <w:color w:val="0000FF"/>
                      <w:spacing w:val="-4"/>
                      <w:sz w:val="16"/>
                      <w:u w:val="single" w:color="0000FF"/>
                    </w:rPr>
                    <w:t> </w:t>
                  </w:r>
                  <w:r>
                    <w:rPr>
                      <w:rFonts w:ascii="Lucida Sans Unicode"/>
                      <w:color w:val="0000FF"/>
                      <w:sz w:val="16"/>
                      <w:u w:val="single" w:color="0000FF"/>
                    </w:rPr>
                    <w:t>Barnett</w:t>
                  </w:r>
                  <w:r>
                    <w:rPr>
                      <w:rFonts w:ascii="Lucida Sans Unicode"/>
                      <w:color w:val="0000FF"/>
                      <w:spacing w:val="-3"/>
                      <w:sz w:val="16"/>
                      <w:u w:val="single" w:color="0000FF"/>
                    </w:rPr>
                    <w:t> </w:t>
                  </w:r>
                  <w:r>
                    <w:rPr>
                      <w:rFonts w:ascii="Lucida Sans Unicode"/>
                      <w:color w:val="0000FF"/>
                      <w:sz w:val="16"/>
                      <w:u w:val="single" w:color="0000FF"/>
                    </w:rPr>
                    <w:t>Formula</w:t>
                  </w:r>
                  <w:r>
                    <w:rPr>
                      <w:rFonts w:ascii="Lucida Sans Unicode"/>
                      <w:color w:val="0000FF"/>
                      <w:sz w:val="16"/>
                    </w:rPr>
                  </w:r>
                </w:hyperlink>
                <w:r>
                  <w:rPr>
                    <w:rFonts w:ascii="Lucida Sans Unicode"/>
                    <w:sz w:val="16"/>
                  </w:rPr>
                  <w:t>.</w:t>
                </w:r>
                <w:r>
                  <w:rPr>
                    <w:rFonts w:ascii="Lucida Sans Unicode"/>
                    <w:spacing w:val="-5"/>
                    <w:sz w:val="16"/>
                  </w:rPr>
                  <w:t> </w:t>
                </w:r>
                <w:r>
                  <w:rPr>
                    <w:rFonts w:ascii="Lucida Sans Unicode"/>
                    <w:sz w:val="16"/>
                  </w:rPr>
                  <w:t>[at</w:t>
                </w:r>
                <w:r>
                  <w:rPr>
                    <w:rFonts w:ascii="Lucida Sans Unicode"/>
                    <w:spacing w:val="-2"/>
                    <w:sz w:val="16"/>
                  </w:rPr>
                  <w:t> </w:t>
                </w:r>
                <w:r>
                  <w:rPr>
                    <w:rFonts w:ascii="Lucida Sans Unicode"/>
                    <w:sz w:val="16"/>
                  </w:rPr>
                  <w:t>21</w:t>
                </w:r>
                <w:r>
                  <w:rPr>
                    <w:rFonts w:ascii="Lucida Sans Unicode"/>
                    <w:spacing w:val="-5"/>
                    <w:sz w:val="16"/>
                  </w:rPr>
                  <w:t> </w:t>
                </w:r>
                <w:r>
                  <w:rPr>
                    <w:rFonts w:ascii="Lucida Sans Unicode"/>
                    <w:sz w:val="16"/>
                  </w:rPr>
                  <w:t>October</w:t>
                </w:r>
                <w:r>
                  <w:rPr>
                    <w:rFonts w:ascii="Lucida Sans Unicode"/>
                    <w:spacing w:val="-4"/>
                    <w:sz w:val="16"/>
                  </w:rPr>
                  <w:t> </w:t>
                </w:r>
                <w:r>
                  <w:rPr>
                    <w:rFonts w:ascii="Lucida Sans Unicode"/>
                    <w:sz w:val="16"/>
                  </w:rPr>
                  <w:t>2009]</w:t>
                </w:r>
              </w:p>
            </w:txbxContent>
          </v:textbox>
          <w10:wrap type="none"/>
        </v:shape>
      </w:pict>
    </w:r>
    <w:r>
      <w:rPr/>
      <w:pict>
        <v:shape style="position:absolute;margin-left:54.700001pt;margin-top:811.686279pt;width:10.95pt;height:13pt;mso-position-horizontal-relative:page;mso-position-vertical-relative:page;z-index:-63160"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2</w:t>
                </w:r>
                <w:r>
                  <w:rPr/>
                  <w:fldChar w:fldCharType="end"/>
                </w:r>
              </w:p>
            </w:txbxContent>
          </v:textbox>
          <w10:wrap type="none"/>
        </v:shape>
      </w:pic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4.700001pt;margin-top:811.686279pt;width:10.95pt;height:13pt;mso-position-horizontal-relative:page;mso-position-vertical-relative:page;z-index:-63136"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4</w:t>
                </w:r>
                <w:r>
                  <w:rPr/>
                  <w:fldChar w:fldCharType="end"/>
                </w:r>
              </w:p>
            </w:txbxContent>
          </v:textbox>
          <w10:wrap type="none"/>
        </v:shape>
      </w:pict>
    </w: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43.93988pt;margin-top:811.686279pt;width:10.95pt;height:13pt;mso-position-horizontal-relative:page;mso-position-vertical-relative:page;z-index:-63112"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5</w:t>
                </w:r>
                <w:r>
                  <w:rPr/>
                  <w:fldChar w:fldCharType="end"/>
                </w:r>
              </w:p>
            </w:txbxContent>
          </v:textbox>
          <w10:wrap type="none"/>
        </v:shape>
      </w:pict>
    </w:r>
  </w:p>
</w:ftr>
</file>

<file path=word/footer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4.700001pt;margin-top:811.686279pt;width:17.9pt;height:13pt;mso-position-horizontal-relative:page;mso-position-vertical-relative:page;z-index:-63088"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10</w:t>
                </w:r>
                <w:r>
                  <w:rPr/>
                  <w:fldChar w:fldCharType="end"/>
                </w:r>
              </w:p>
            </w:txbxContent>
          </v:textbox>
          <w10:wrap type="none"/>
        </v:shape>
      </w:pict>
    </w:r>
  </w:p>
</w:ftr>
</file>

<file path=word/footer6.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43.93988pt;margin-top:811.686279pt;width:10.95pt;height:13pt;mso-position-horizontal-relative:page;mso-position-vertical-relative:page;z-index:-63064"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9</w:t>
                </w:r>
                <w:r>
                  <w:rPr/>
                  <w:fldChar w:fldCharType="end"/>
                </w:r>
              </w:p>
            </w:txbxContent>
          </v:textbox>
          <w10:wrap type="none"/>
        </v:shape>
      </w:pict>
    </w:r>
  </w:p>
</w:ftr>
</file>

<file path=word/footer7.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5.700001pt;margin-top:787.448975pt;width:151.550pt;height:10pt;mso-position-horizontal-relative:page;mso-position-vertical-relative:page;z-index:-63040" type="#_x0000_t202" filled="false" stroked="false">
          <v:textbox inset="0,0,0,0">
            <w:txbxContent>
              <w:p>
                <w:pPr>
                  <w:spacing w:line="200" w:lineRule="exact" w:before="0"/>
                  <w:ind w:left="20" w:right="0" w:firstLine="0"/>
                  <w:jc w:val="left"/>
                  <w:rPr>
                    <w:rFonts w:ascii="Lucida Sans Unicode" w:hAnsi="Lucida Sans Unicode" w:cs="Lucida Sans Unicode" w:eastAsia="Lucida Sans Unicode" w:hint="default"/>
                    <w:sz w:val="16"/>
                    <w:szCs w:val="16"/>
                  </w:rPr>
                </w:pPr>
                <w:r>
                  <w:rPr>
                    <w:rFonts w:ascii="Lucida Sans Unicode"/>
                    <w:color w:val="0000FF"/>
                    <w:w w:val="99"/>
                    <w:sz w:val="16"/>
                  </w:rPr>
                </w:r>
                <w:hyperlink r:id="rId1">
                  <w:r>
                    <w:rPr>
                      <w:rFonts w:ascii="Lucida Sans Unicode"/>
                      <w:color w:val="0000FF"/>
                      <w:sz w:val="16"/>
                      <w:u w:val="single" w:color="0000FF"/>
                    </w:rPr>
                    <w:t>Session</w:t>
                  </w:r>
                  <w:r>
                    <w:rPr>
                      <w:rFonts w:ascii="Lucida Sans Unicode"/>
                      <w:color w:val="0000FF"/>
                      <w:spacing w:val="-12"/>
                      <w:sz w:val="16"/>
                      <w:u w:val="single" w:color="0000FF"/>
                    </w:rPr>
                    <w:t> </w:t>
                  </w:r>
                  <w:r>
                    <w:rPr>
                      <w:rFonts w:ascii="Lucida Sans Unicode"/>
                      <w:color w:val="0000FF"/>
                      <w:sz w:val="16"/>
                      <w:u w:val="single" w:color="0000FF"/>
                    </w:rPr>
                    <w:t>1998-99</w:t>
                  </w:r>
                  <w:r>
                    <w:rPr>
                      <w:rFonts w:ascii="Lucida Sans Unicode"/>
                      <w:color w:val="0000FF"/>
                      <w:spacing w:val="-13"/>
                      <w:sz w:val="16"/>
                      <w:u w:val="single" w:color="0000FF"/>
                    </w:rPr>
                    <w:t> </w:t>
                  </w:r>
                  <w:r>
                    <w:rPr>
                      <w:rFonts w:ascii="Lucida Sans Unicode"/>
                      <w:color w:val="0000FF"/>
                      <w:spacing w:val="-13"/>
                      <w:sz w:val="16"/>
                    </w:rPr>
                  </w:r>
                </w:hyperlink>
                <w:r>
                  <w:rPr>
                    <w:rFonts w:ascii="Lucida Sans Unicode"/>
                    <w:sz w:val="16"/>
                  </w:rPr>
                  <w:t>[at</w:t>
                </w:r>
                <w:r>
                  <w:rPr>
                    <w:rFonts w:ascii="Lucida Sans Unicode"/>
                    <w:spacing w:val="-11"/>
                    <w:sz w:val="16"/>
                  </w:rPr>
                  <w:t> </w:t>
                </w:r>
                <w:r>
                  <w:rPr>
                    <w:rFonts w:ascii="Lucida Sans Unicode"/>
                    <w:sz w:val="16"/>
                  </w:rPr>
                  <w:t>21</w:t>
                </w:r>
                <w:r>
                  <w:rPr>
                    <w:rFonts w:ascii="Lucida Sans Unicode"/>
                    <w:spacing w:val="-13"/>
                    <w:sz w:val="16"/>
                  </w:rPr>
                  <w:t> </w:t>
                </w:r>
                <w:r>
                  <w:rPr>
                    <w:rFonts w:ascii="Lucida Sans Unicode"/>
                    <w:sz w:val="16"/>
                  </w:rPr>
                  <w:t>October</w:t>
                </w:r>
                <w:r>
                  <w:rPr>
                    <w:rFonts w:ascii="Lucida Sans Unicode"/>
                    <w:spacing w:val="3"/>
                    <w:sz w:val="16"/>
                  </w:rPr>
                  <w:t> </w:t>
                </w:r>
                <w:r>
                  <w:rPr>
                    <w:rFonts w:ascii="Lucida Sans Unicode"/>
                    <w:sz w:val="16"/>
                  </w:rPr>
                  <w:t>2009]</w:t>
                </w:r>
              </w:p>
            </w:txbxContent>
          </v:textbox>
          <w10:wrap type="none"/>
        </v:shape>
      </w:pict>
    </w:r>
    <w:r>
      <w:rPr/>
      <w:pict>
        <v:shape style="position:absolute;margin-left:54.700001pt;margin-top:811.686279pt;width:17.9pt;height:13pt;mso-position-horizontal-relative:page;mso-position-vertical-relative:page;z-index:-63016"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18</w:t>
                </w:r>
                <w:r>
                  <w:rPr/>
                  <w:fldChar w:fldCharType="end"/>
                </w:r>
              </w:p>
            </w:txbxContent>
          </v:textbox>
          <w10:wrap type="none"/>
        </v:shape>
      </w:pict>
    </w:r>
  </w:p>
</w:ftr>
</file>

<file path=word/footer8.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group style="position:absolute;margin-left:56.700001pt;margin-top:734.580017pt;width:144pt;height:.1pt;mso-position-horizontal-relative:page;mso-position-vertical-relative:page;z-index:-62992" coordorigin="1134,14692" coordsize="2880,2">
          <v:shape style="position:absolute;left:1134;top:14692;width:2880;height:2" coordorigin="1134,14692" coordsize="2880,0" path="m1134,14692l4014,14692e" filled="false" stroked="true" strokeweight=".6pt" strokecolor="#000000">
            <v:path arrowok="t"/>
          </v:shape>
          <w10:wrap type="none"/>
        </v:group>
      </w:pict>
    </w:r>
    <w:r>
      <w:rPr/>
      <w:pict>
        <v:shape style="position:absolute;margin-left:536.979980pt;margin-top:811.686279pt;width:17.95pt;height:13pt;mso-position-horizontal-relative:page;mso-position-vertical-relative:page;z-index:-62968"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19</w:t>
                </w:r>
                <w:r>
                  <w:rPr/>
                  <w:fldChar w:fldCharType="end"/>
                </w:r>
              </w:p>
            </w:txbxContent>
          </v:textbox>
          <w10:wrap type="none"/>
        </v:shape>
      </w:pict>
    </w:r>
  </w:p>
</w:ftr>
</file>

<file path=word/footer9.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5.700001pt;margin-top:787.268982pt;width:141.7pt;height:10.1pt;mso-position-horizontal-relative:page;mso-position-vertical-relative:page;z-index:-62944" type="#_x0000_t202" filled="false" stroked="false">
          <v:textbox inset="0,0,0,0">
            <w:txbxContent>
              <w:p>
                <w:pPr>
                  <w:spacing w:line="201" w:lineRule="exact" w:before="0"/>
                  <w:ind w:left="20" w:right="0" w:firstLine="0"/>
                  <w:jc w:val="left"/>
                  <w:rPr>
                    <w:rFonts w:ascii="Arial" w:hAnsi="Arial" w:cs="Arial" w:eastAsia="Arial" w:hint="default"/>
                    <w:sz w:val="16"/>
                    <w:szCs w:val="16"/>
                  </w:rPr>
                </w:pPr>
                <w:r>
                  <w:rPr>
                    <w:rFonts w:ascii="Lucida Sans Unicode"/>
                    <w:color w:val="0000FF"/>
                    <w:w w:val="99"/>
                    <w:sz w:val="16"/>
                  </w:rPr>
                </w:r>
                <w:hyperlink r:id="rId1">
                  <w:r>
                    <w:rPr>
                      <w:rFonts w:ascii="Lucida Sans Unicode"/>
                      <w:color w:val="0000FF"/>
                      <w:sz w:val="16"/>
                      <w:u w:val="single" w:color="0000FF"/>
                    </w:rPr>
                    <w:t>Session</w:t>
                  </w:r>
                  <w:r>
                    <w:rPr>
                      <w:rFonts w:ascii="Lucida Sans Unicode"/>
                      <w:color w:val="0000FF"/>
                      <w:spacing w:val="-12"/>
                      <w:sz w:val="16"/>
                      <w:u w:val="single" w:color="0000FF"/>
                    </w:rPr>
                    <w:t> </w:t>
                  </w:r>
                  <w:r>
                    <w:rPr>
                      <w:rFonts w:ascii="Lucida Sans Unicode"/>
                      <w:color w:val="0000FF"/>
                      <w:sz w:val="16"/>
                      <w:u w:val="single" w:color="0000FF"/>
                    </w:rPr>
                    <w:t>2007-08</w:t>
                  </w:r>
                  <w:r>
                    <w:rPr>
                      <w:rFonts w:ascii="Lucida Sans Unicode"/>
                      <w:color w:val="0000FF"/>
                      <w:spacing w:val="-18"/>
                      <w:sz w:val="16"/>
                      <w:u w:val="single" w:color="0000FF"/>
                    </w:rPr>
                    <w:t> </w:t>
                  </w:r>
                  <w:r>
                    <w:rPr>
                      <w:rFonts w:ascii="Lucida Sans Unicode"/>
                      <w:color w:val="0000FF"/>
                      <w:spacing w:val="-18"/>
                      <w:sz w:val="16"/>
                    </w:rPr>
                  </w:r>
                </w:hyperlink>
                <w:r>
                  <w:rPr>
                    <w:rFonts w:ascii="Arial"/>
                    <w:sz w:val="16"/>
                  </w:rPr>
                  <w:t>[at</w:t>
                </w:r>
                <w:r>
                  <w:rPr>
                    <w:rFonts w:ascii="Arial"/>
                    <w:spacing w:val="-11"/>
                    <w:sz w:val="16"/>
                  </w:rPr>
                  <w:t> </w:t>
                </w:r>
                <w:r>
                  <w:rPr>
                    <w:rFonts w:ascii="Arial"/>
                    <w:sz w:val="16"/>
                  </w:rPr>
                  <w:t>21</w:t>
                </w:r>
                <w:r>
                  <w:rPr>
                    <w:rFonts w:ascii="Arial"/>
                    <w:spacing w:val="-10"/>
                    <w:sz w:val="16"/>
                  </w:rPr>
                  <w:t> </w:t>
                </w:r>
                <w:r>
                  <w:rPr>
                    <w:rFonts w:ascii="Arial"/>
                    <w:sz w:val="16"/>
                  </w:rPr>
                  <w:t>October</w:t>
                </w:r>
                <w:r>
                  <w:rPr>
                    <w:rFonts w:ascii="Arial"/>
                    <w:spacing w:val="-10"/>
                    <w:sz w:val="16"/>
                  </w:rPr>
                  <w:t> </w:t>
                </w:r>
                <w:r>
                  <w:rPr>
                    <w:rFonts w:ascii="Arial"/>
                    <w:sz w:val="16"/>
                  </w:rPr>
                  <w:t>2009]</w:t>
                </w:r>
              </w:p>
            </w:txbxContent>
          </v:textbox>
          <w10:wrap type="none"/>
        </v:shape>
      </w:pict>
    </w:r>
    <w:r>
      <w:rPr/>
      <w:pict>
        <v:shape style="position:absolute;margin-left:54.700001pt;margin-top:811.686279pt;width:17.9pt;height:13pt;mso-position-horizontal-relative:page;mso-position-vertical-relative:page;z-index:-62920"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20</w:t>
                </w:r>
                <w:r>
                  <w:rPr/>
                  <w:fldChar w:fldCharType="end"/>
                </w:r>
              </w:p>
            </w:txbxContent>
          </v:textbox>
          <w10:wrap type="none"/>
        </v:shape>
      </w:pict>
    </w:r>
  </w:p>
</w:ftr>
</file>

<file path=word/footer10.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36.979980pt;margin-top:811.686279pt;width:17.95pt;height:13pt;mso-position-horizontal-relative:page;mso-position-vertical-relative:page;z-index:-62896"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21</w:t>
                </w:r>
                <w:r>
                  <w:rPr/>
                  <w:fldChar w:fldCharType="end"/>
                </w:r>
              </w:p>
            </w:txbxContent>
          </v:textbox>
          <w10:wrap type="none"/>
        </v:shape>
      </w:pict>
    </w:r>
  </w:p>
</w:ftr>
</file>

<file path=word/footer1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4.700001pt;margin-top:811.626282pt;width:17.9pt;height:13.05pt;mso-position-horizontal-relative:page;mso-position-vertical-relative:page;z-index:-62872" type="#_x0000_t202" filled="false" stroked="false">
          <v:textbox inset="0,0,0,0">
            <w:txbxContent>
              <w:p>
                <w:pPr>
                  <w:spacing w:line="261"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22</w:t>
                </w:r>
                <w:r>
                  <w:rPr/>
                  <w:fldChar w:fldCharType="end"/>
                </w:r>
              </w:p>
            </w:txbxContent>
          </v:textbox>
          <w10:wrap type="none"/>
        </v:shape>
      </w:pict>
    </w:r>
  </w:p>
</w:ftr>
</file>

<file path=word/footer1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0"/>
        <w:szCs w:val="20"/>
      </w:rPr>
    </w:pPr>
    <w:r>
      <w:rPr/>
      <w:pict>
        <v:shape style="position:absolute;margin-left:536.919983pt;margin-top:811.626282pt;width:17.95pt;height:13pt;mso-position-horizontal-relative:page;mso-position-vertical-relative:page;z-index:-62848" type="#_x0000_t202" filled="false" stroked="false">
          <v:textbox inset="0,0,0,0">
            <w:txbxContent>
              <w:p>
                <w:pPr>
                  <w:spacing w:line="260" w:lineRule="exact" w:before="0"/>
                  <w:ind w:left="40" w:right="0" w:firstLine="0"/>
                  <w:jc w:val="left"/>
                  <w:rPr>
                    <w:rFonts w:ascii="Lucida Sans Unicode" w:hAnsi="Lucida Sans Unicode" w:cs="Lucida Sans Unicode" w:eastAsia="Lucida Sans Unicode" w:hint="default"/>
                    <w:sz w:val="22"/>
                    <w:szCs w:val="22"/>
                  </w:rPr>
                </w:pPr>
                <w:r>
                  <w:rPr>
                    <w:rFonts w:ascii="Lucida Sans Unicode"/>
                    <w:w w:val="99"/>
                    <w:sz w:val="22"/>
                  </w:rPr>
                </w:r>
                <w:r>
                  <w:rPr/>
                  <w:fldChar w:fldCharType="begin"/>
                </w:r>
                <w:r>
                  <w:rPr>
                    <w:rFonts w:ascii="Lucida Sans Unicode"/>
                    <w:sz w:val="22"/>
                  </w:rPr>
                  <w:instrText> PAGE </w:instrText>
                </w:r>
                <w:r>
                  <w:rPr/>
                  <w:fldChar w:fldCharType="separate"/>
                </w:r>
                <w:r>
                  <w:rPr/>
                  <w:t>23</w:t>
                </w:r>
                <w:r>
                  <w:rPr/>
                  <w:fldChar w:fldCharType="end"/>
                </w:r>
              </w:p>
            </w:txbxContent>
          </v:textbox>
          <w10:wrap type="none"/>
        </v:shape>
      </w:pict>
    </w:r>
  </w:p>
</w:ftr>
</file>

<file path=word/footer1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
        <w:szCs w:val="2"/>
      </w:rPr>
    </w:pPr>
  </w:p>
</w:ftr>
</file>

<file path=word/footer1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
        <w:szCs w:val="2"/>
      </w:rPr>
    </w:pPr>
  </w:p>
</w:ftr>
</file>

<file path=word/footer15.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
        <w:szCs w:val="2"/>
      </w:rPr>
    </w:pPr>
  </w:p>
</w:ftr>
</file>

<file path=word/footer16.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a="http://schemas.openxmlformats.org/drawingml/2006/main" xmlns:pic="http://schemas.openxmlformats.org/drawingml/2006/picture" xml:space="preserve">
  <w:p>
    <w:pPr>
      <w:spacing w:line="14" w:lineRule="auto" w:before="0" w:after="0"/>
      <w:rPr>
        <w:sz w:val="2"/>
        <w:szCs w:val="2"/>
      </w:rPr>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9">
    <w:multiLevelType w:val="hybridMultilevel"/>
    <w:lvl w:ilvl="0">
      <w:start w:val="1"/>
      <w:numFmt w:val="decimal"/>
      <w:lvlText w:val="%1."/>
      <w:lvlJc w:val="left"/>
      <w:pPr>
        <w:ind w:left="681" w:hanging="254"/>
        <w:jc w:val="right"/>
      </w:pPr>
      <w:rPr>
        <w:rFonts w:hint="default" w:ascii="Lucida Sans Unicode" w:hAnsi="Lucida Sans Unicode" w:eastAsia="Lucida Sans Unicode"/>
        <w:spacing w:val="-1"/>
        <w:w w:val="100"/>
        <w:sz w:val="20"/>
        <w:szCs w:val="20"/>
      </w:rPr>
    </w:lvl>
    <w:lvl w:ilvl="1">
      <w:start w:val="1"/>
      <w:numFmt w:val="bullet"/>
      <w:lvlText w:val="•"/>
      <w:lvlJc w:val="left"/>
      <w:pPr>
        <w:ind w:left="1626" w:hanging="254"/>
      </w:pPr>
      <w:rPr>
        <w:rFonts w:hint="default"/>
      </w:rPr>
    </w:lvl>
    <w:lvl w:ilvl="2">
      <w:start w:val="1"/>
      <w:numFmt w:val="bullet"/>
      <w:lvlText w:val="•"/>
      <w:lvlJc w:val="left"/>
      <w:pPr>
        <w:ind w:left="2572" w:hanging="254"/>
      </w:pPr>
      <w:rPr>
        <w:rFonts w:hint="default"/>
      </w:rPr>
    </w:lvl>
    <w:lvl w:ilvl="3">
      <w:start w:val="1"/>
      <w:numFmt w:val="bullet"/>
      <w:lvlText w:val="•"/>
      <w:lvlJc w:val="left"/>
      <w:pPr>
        <w:ind w:left="3518" w:hanging="254"/>
      </w:pPr>
      <w:rPr>
        <w:rFonts w:hint="default"/>
      </w:rPr>
    </w:lvl>
    <w:lvl w:ilvl="4">
      <w:start w:val="1"/>
      <w:numFmt w:val="bullet"/>
      <w:lvlText w:val="•"/>
      <w:lvlJc w:val="left"/>
      <w:pPr>
        <w:ind w:left="4464" w:hanging="254"/>
      </w:pPr>
      <w:rPr>
        <w:rFonts w:hint="default"/>
      </w:rPr>
    </w:lvl>
    <w:lvl w:ilvl="5">
      <w:start w:val="1"/>
      <w:numFmt w:val="bullet"/>
      <w:lvlText w:val="•"/>
      <w:lvlJc w:val="left"/>
      <w:pPr>
        <w:ind w:left="5410" w:hanging="254"/>
      </w:pPr>
      <w:rPr>
        <w:rFonts w:hint="default"/>
      </w:rPr>
    </w:lvl>
    <w:lvl w:ilvl="6">
      <w:start w:val="1"/>
      <w:numFmt w:val="bullet"/>
      <w:lvlText w:val="•"/>
      <w:lvlJc w:val="left"/>
      <w:pPr>
        <w:ind w:left="6356" w:hanging="254"/>
      </w:pPr>
      <w:rPr>
        <w:rFonts w:hint="default"/>
      </w:rPr>
    </w:lvl>
    <w:lvl w:ilvl="7">
      <w:start w:val="1"/>
      <w:numFmt w:val="bullet"/>
      <w:lvlText w:val="•"/>
      <w:lvlJc w:val="left"/>
      <w:pPr>
        <w:ind w:left="7302" w:hanging="254"/>
      </w:pPr>
      <w:rPr>
        <w:rFonts w:hint="default"/>
      </w:rPr>
    </w:lvl>
    <w:lvl w:ilvl="8">
      <w:start w:val="1"/>
      <w:numFmt w:val="bullet"/>
      <w:lvlText w:val="•"/>
      <w:lvlJc w:val="left"/>
      <w:pPr>
        <w:ind w:left="8248" w:hanging="254"/>
      </w:pPr>
      <w:rPr>
        <w:rFonts w:hint="default"/>
      </w:rPr>
    </w:lvl>
  </w:abstractNum>
  <w:abstractNum w:abstractNumId="8">
    <w:multiLevelType w:val="hybridMultilevel"/>
    <w:lvl w:ilvl="0">
      <w:start w:val="1"/>
      <w:numFmt w:val="decimal"/>
      <w:lvlText w:val="%1."/>
      <w:lvlJc w:val="left"/>
      <w:pPr>
        <w:ind w:left="681" w:hanging="255"/>
        <w:jc w:val="left"/>
      </w:pPr>
      <w:rPr>
        <w:rFonts w:hint="default" w:ascii="Lucida Sans Unicode" w:hAnsi="Lucida Sans Unicode" w:eastAsia="Lucida Sans Unicode"/>
        <w:w w:val="100"/>
        <w:sz w:val="20"/>
        <w:szCs w:val="20"/>
      </w:rPr>
    </w:lvl>
    <w:lvl w:ilvl="1">
      <w:start w:val="1"/>
      <w:numFmt w:val="lowerLetter"/>
      <w:lvlText w:val="%2)"/>
      <w:lvlJc w:val="left"/>
      <w:pPr>
        <w:ind w:left="1248" w:hanging="239"/>
        <w:jc w:val="right"/>
      </w:pPr>
      <w:rPr>
        <w:rFonts w:hint="default" w:ascii="Lucida Sans Unicode" w:hAnsi="Lucida Sans Unicode" w:eastAsia="Lucida Sans Unicode"/>
        <w:spacing w:val="-1"/>
        <w:w w:val="100"/>
        <w:sz w:val="20"/>
        <w:szCs w:val="20"/>
      </w:rPr>
    </w:lvl>
    <w:lvl w:ilvl="2">
      <w:start w:val="1"/>
      <w:numFmt w:val="bullet"/>
      <w:lvlText w:val="•"/>
      <w:lvlJc w:val="left"/>
      <w:pPr>
        <w:ind w:left="2228" w:hanging="239"/>
      </w:pPr>
      <w:rPr>
        <w:rFonts w:hint="default"/>
      </w:rPr>
    </w:lvl>
    <w:lvl w:ilvl="3">
      <w:start w:val="1"/>
      <w:numFmt w:val="bullet"/>
      <w:lvlText w:val="•"/>
      <w:lvlJc w:val="left"/>
      <w:pPr>
        <w:ind w:left="3217" w:hanging="239"/>
      </w:pPr>
      <w:rPr>
        <w:rFonts w:hint="default"/>
      </w:rPr>
    </w:lvl>
    <w:lvl w:ilvl="4">
      <w:start w:val="1"/>
      <w:numFmt w:val="bullet"/>
      <w:lvlText w:val="•"/>
      <w:lvlJc w:val="left"/>
      <w:pPr>
        <w:ind w:left="4206" w:hanging="239"/>
      </w:pPr>
      <w:rPr>
        <w:rFonts w:hint="default"/>
      </w:rPr>
    </w:lvl>
    <w:lvl w:ilvl="5">
      <w:start w:val="1"/>
      <w:numFmt w:val="bullet"/>
      <w:lvlText w:val="•"/>
      <w:lvlJc w:val="left"/>
      <w:pPr>
        <w:ind w:left="5195" w:hanging="239"/>
      </w:pPr>
      <w:rPr>
        <w:rFonts w:hint="default"/>
      </w:rPr>
    </w:lvl>
    <w:lvl w:ilvl="6">
      <w:start w:val="1"/>
      <w:numFmt w:val="bullet"/>
      <w:lvlText w:val="•"/>
      <w:lvlJc w:val="left"/>
      <w:pPr>
        <w:ind w:left="6184" w:hanging="239"/>
      </w:pPr>
      <w:rPr>
        <w:rFonts w:hint="default"/>
      </w:rPr>
    </w:lvl>
    <w:lvl w:ilvl="7">
      <w:start w:val="1"/>
      <w:numFmt w:val="bullet"/>
      <w:lvlText w:val="•"/>
      <w:lvlJc w:val="left"/>
      <w:pPr>
        <w:ind w:left="7173" w:hanging="239"/>
      </w:pPr>
      <w:rPr>
        <w:rFonts w:hint="default"/>
      </w:rPr>
    </w:lvl>
    <w:lvl w:ilvl="8">
      <w:start w:val="1"/>
      <w:numFmt w:val="bullet"/>
      <w:lvlText w:val="•"/>
      <w:lvlJc w:val="left"/>
      <w:pPr>
        <w:ind w:left="8162" w:hanging="239"/>
      </w:pPr>
      <w:rPr>
        <w:rFonts w:hint="default"/>
      </w:rPr>
    </w:lvl>
  </w:abstractNum>
  <w:abstractNum w:abstractNumId="7">
    <w:multiLevelType w:val="hybridMultilevel"/>
    <w:lvl w:ilvl="0">
      <w:start w:val="1"/>
      <w:numFmt w:val="lowerLetter"/>
      <w:lvlText w:val="(%1)"/>
      <w:lvlJc w:val="left"/>
      <w:pPr>
        <w:ind w:left="681" w:hanging="304"/>
        <w:jc w:val="left"/>
      </w:pPr>
      <w:rPr>
        <w:rFonts w:hint="default" w:ascii="Lucida Sans Unicode" w:hAnsi="Lucida Sans Unicode" w:eastAsia="Lucida Sans Unicode"/>
        <w:spacing w:val="-1"/>
        <w:w w:val="100"/>
        <w:sz w:val="20"/>
        <w:szCs w:val="20"/>
      </w:rPr>
    </w:lvl>
    <w:lvl w:ilvl="1">
      <w:start w:val="1"/>
      <w:numFmt w:val="bullet"/>
      <w:lvlText w:val="•"/>
      <w:lvlJc w:val="left"/>
      <w:pPr>
        <w:ind w:left="1622" w:hanging="304"/>
      </w:pPr>
      <w:rPr>
        <w:rFonts w:hint="default"/>
      </w:rPr>
    </w:lvl>
    <w:lvl w:ilvl="2">
      <w:start w:val="1"/>
      <w:numFmt w:val="bullet"/>
      <w:lvlText w:val="•"/>
      <w:lvlJc w:val="left"/>
      <w:pPr>
        <w:ind w:left="2564" w:hanging="304"/>
      </w:pPr>
      <w:rPr>
        <w:rFonts w:hint="default"/>
      </w:rPr>
    </w:lvl>
    <w:lvl w:ilvl="3">
      <w:start w:val="1"/>
      <w:numFmt w:val="bullet"/>
      <w:lvlText w:val="•"/>
      <w:lvlJc w:val="left"/>
      <w:pPr>
        <w:ind w:left="3506" w:hanging="304"/>
      </w:pPr>
      <w:rPr>
        <w:rFonts w:hint="default"/>
      </w:rPr>
    </w:lvl>
    <w:lvl w:ilvl="4">
      <w:start w:val="1"/>
      <w:numFmt w:val="bullet"/>
      <w:lvlText w:val="•"/>
      <w:lvlJc w:val="left"/>
      <w:pPr>
        <w:ind w:left="4448" w:hanging="304"/>
      </w:pPr>
      <w:rPr>
        <w:rFonts w:hint="default"/>
      </w:rPr>
    </w:lvl>
    <w:lvl w:ilvl="5">
      <w:start w:val="1"/>
      <w:numFmt w:val="bullet"/>
      <w:lvlText w:val="•"/>
      <w:lvlJc w:val="left"/>
      <w:pPr>
        <w:ind w:left="5390" w:hanging="304"/>
      </w:pPr>
      <w:rPr>
        <w:rFonts w:hint="default"/>
      </w:rPr>
    </w:lvl>
    <w:lvl w:ilvl="6">
      <w:start w:val="1"/>
      <w:numFmt w:val="bullet"/>
      <w:lvlText w:val="•"/>
      <w:lvlJc w:val="left"/>
      <w:pPr>
        <w:ind w:left="6332" w:hanging="304"/>
      </w:pPr>
      <w:rPr>
        <w:rFonts w:hint="default"/>
      </w:rPr>
    </w:lvl>
    <w:lvl w:ilvl="7">
      <w:start w:val="1"/>
      <w:numFmt w:val="bullet"/>
      <w:lvlText w:val="•"/>
      <w:lvlJc w:val="left"/>
      <w:pPr>
        <w:ind w:left="7274" w:hanging="304"/>
      </w:pPr>
      <w:rPr>
        <w:rFonts w:hint="default"/>
      </w:rPr>
    </w:lvl>
    <w:lvl w:ilvl="8">
      <w:start w:val="1"/>
      <w:numFmt w:val="bullet"/>
      <w:lvlText w:val="•"/>
      <w:lvlJc w:val="left"/>
      <w:pPr>
        <w:ind w:left="8216" w:hanging="304"/>
      </w:pPr>
      <w:rPr>
        <w:rFonts w:hint="default"/>
      </w:rPr>
    </w:lvl>
  </w:abstractNum>
  <w:abstractNum w:abstractNumId="6">
    <w:multiLevelType w:val="hybridMultilevel"/>
    <w:lvl w:ilvl="0">
      <w:start w:val="1"/>
      <w:numFmt w:val="decimal"/>
      <w:lvlText w:val="%1."/>
      <w:lvlJc w:val="left"/>
      <w:pPr>
        <w:ind w:left="1506" w:hanging="234"/>
        <w:jc w:val="left"/>
      </w:pPr>
      <w:rPr>
        <w:rFonts w:hint="default" w:ascii="Lucida Sans Unicode" w:hAnsi="Lucida Sans Unicode" w:eastAsia="Lucida Sans Unicode"/>
        <w:spacing w:val="-1"/>
        <w:w w:val="99"/>
        <w:sz w:val="19"/>
        <w:szCs w:val="19"/>
      </w:rPr>
    </w:lvl>
    <w:lvl w:ilvl="1">
      <w:start w:val="1"/>
      <w:numFmt w:val="bullet"/>
      <w:lvlText w:val="•"/>
      <w:lvlJc w:val="left"/>
      <w:pPr>
        <w:ind w:left="2364" w:hanging="234"/>
      </w:pPr>
      <w:rPr>
        <w:rFonts w:hint="default"/>
      </w:rPr>
    </w:lvl>
    <w:lvl w:ilvl="2">
      <w:start w:val="1"/>
      <w:numFmt w:val="bullet"/>
      <w:lvlText w:val="•"/>
      <w:lvlJc w:val="left"/>
      <w:pPr>
        <w:ind w:left="3228" w:hanging="234"/>
      </w:pPr>
      <w:rPr>
        <w:rFonts w:hint="default"/>
      </w:rPr>
    </w:lvl>
    <w:lvl w:ilvl="3">
      <w:start w:val="1"/>
      <w:numFmt w:val="bullet"/>
      <w:lvlText w:val="•"/>
      <w:lvlJc w:val="left"/>
      <w:pPr>
        <w:ind w:left="4092" w:hanging="234"/>
      </w:pPr>
      <w:rPr>
        <w:rFonts w:hint="default"/>
      </w:rPr>
    </w:lvl>
    <w:lvl w:ilvl="4">
      <w:start w:val="1"/>
      <w:numFmt w:val="bullet"/>
      <w:lvlText w:val="•"/>
      <w:lvlJc w:val="left"/>
      <w:pPr>
        <w:ind w:left="4956" w:hanging="234"/>
      </w:pPr>
      <w:rPr>
        <w:rFonts w:hint="default"/>
      </w:rPr>
    </w:lvl>
    <w:lvl w:ilvl="5">
      <w:start w:val="1"/>
      <w:numFmt w:val="bullet"/>
      <w:lvlText w:val="•"/>
      <w:lvlJc w:val="left"/>
      <w:pPr>
        <w:ind w:left="5820" w:hanging="234"/>
      </w:pPr>
      <w:rPr>
        <w:rFonts w:hint="default"/>
      </w:rPr>
    </w:lvl>
    <w:lvl w:ilvl="6">
      <w:start w:val="1"/>
      <w:numFmt w:val="bullet"/>
      <w:lvlText w:val="•"/>
      <w:lvlJc w:val="left"/>
      <w:pPr>
        <w:ind w:left="6684" w:hanging="234"/>
      </w:pPr>
      <w:rPr>
        <w:rFonts w:hint="default"/>
      </w:rPr>
    </w:lvl>
    <w:lvl w:ilvl="7">
      <w:start w:val="1"/>
      <w:numFmt w:val="bullet"/>
      <w:lvlText w:val="•"/>
      <w:lvlJc w:val="left"/>
      <w:pPr>
        <w:ind w:left="7548" w:hanging="234"/>
      </w:pPr>
      <w:rPr>
        <w:rFonts w:hint="default"/>
      </w:rPr>
    </w:lvl>
    <w:lvl w:ilvl="8">
      <w:start w:val="1"/>
      <w:numFmt w:val="bullet"/>
      <w:lvlText w:val="•"/>
      <w:lvlJc w:val="left"/>
      <w:pPr>
        <w:ind w:left="8412" w:hanging="234"/>
      </w:pPr>
      <w:rPr>
        <w:rFonts w:hint="default"/>
      </w:rPr>
    </w:lvl>
  </w:abstractNum>
  <w:abstractNum w:abstractNumId="5">
    <w:multiLevelType w:val="hybridMultilevel"/>
    <w:lvl w:ilvl="0">
      <w:start w:val="1"/>
      <w:numFmt w:val="lowerRoman"/>
      <w:lvlText w:val="(%1)"/>
      <w:lvlJc w:val="left"/>
      <w:pPr>
        <w:ind w:left="681" w:hanging="251"/>
        <w:jc w:val="left"/>
      </w:pPr>
      <w:rPr>
        <w:rFonts w:hint="default" w:ascii="Lucida Sans Unicode" w:hAnsi="Lucida Sans Unicode" w:eastAsia="Lucida Sans Unicode"/>
        <w:spacing w:val="-1"/>
        <w:w w:val="100"/>
        <w:sz w:val="20"/>
        <w:szCs w:val="20"/>
      </w:rPr>
    </w:lvl>
    <w:lvl w:ilvl="1">
      <w:start w:val="1"/>
      <w:numFmt w:val="bullet"/>
      <w:lvlText w:val="•"/>
      <w:lvlJc w:val="left"/>
      <w:pPr>
        <w:ind w:left="1626" w:hanging="251"/>
      </w:pPr>
      <w:rPr>
        <w:rFonts w:hint="default"/>
      </w:rPr>
    </w:lvl>
    <w:lvl w:ilvl="2">
      <w:start w:val="1"/>
      <w:numFmt w:val="bullet"/>
      <w:lvlText w:val="•"/>
      <w:lvlJc w:val="left"/>
      <w:pPr>
        <w:ind w:left="2572" w:hanging="251"/>
      </w:pPr>
      <w:rPr>
        <w:rFonts w:hint="default"/>
      </w:rPr>
    </w:lvl>
    <w:lvl w:ilvl="3">
      <w:start w:val="1"/>
      <w:numFmt w:val="bullet"/>
      <w:lvlText w:val="•"/>
      <w:lvlJc w:val="left"/>
      <w:pPr>
        <w:ind w:left="3518" w:hanging="251"/>
      </w:pPr>
      <w:rPr>
        <w:rFonts w:hint="default"/>
      </w:rPr>
    </w:lvl>
    <w:lvl w:ilvl="4">
      <w:start w:val="1"/>
      <w:numFmt w:val="bullet"/>
      <w:lvlText w:val="•"/>
      <w:lvlJc w:val="left"/>
      <w:pPr>
        <w:ind w:left="4464" w:hanging="251"/>
      </w:pPr>
      <w:rPr>
        <w:rFonts w:hint="default"/>
      </w:rPr>
    </w:lvl>
    <w:lvl w:ilvl="5">
      <w:start w:val="1"/>
      <w:numFmt w:val="bullet"/>
      <w:lvlText w:val="•"/>
      <w:lvlJc w:val="left"/>
      <w:pPr>
        <w:ind w:left="5410" w:hanging="251"/>
      </w:pPr>
      <w:rPr>
        <w:rFonts w:hint="default"/>
      </w:rPr>
    </w:lvl>
    <w:lvl w:ilvl="6">
      <w:start w:val="1"/>
      <w:numFmt w:val="bullet"/>
      <w:lvlText w:val="•"/>
      <w:lvlJc w:val="left"/>
      <w:pPr>
        <w:ind w:left="6356" w:hanging="251"/>
      </w:pPr>
      <w:rPr>
        <w:rFonts w:hint="default"/>
      </w:rPr>
    </w:lvl>
    <w:lvl w:ilvl="7">
      <w:start w:val="1"/>
      <w:numFmt w:val="bullet"/>
      <w:lvlText w:val="•"/>
      <w:lvlJc w:val="left"/>
      <w:pPr>
        <w:ind w:left="7302" w:hanging="251"/>
      </w:pPr>
      <w:rPr>
        <w:rFonts w:hint="default"/>
      </w:rPr>
    </w:lvl>
    <w:lvl w:ilvl="8">
      <w:start w:val="1"/>
      <w:numFmt w:val="bullet"/>
      <w:lvlText w:val="•"/>
      <w:lvlJc w:val="left"/>
      <w:pPr>
        <w:ind w:left="8248" w:hanging="251"/>
      </w:pPr>
      <w:rPr>
        <w:rFonts w:hint="default"/>
      </w:rPr>
    </w:lvl>
  </w:abstractNum>
  <w:abstractNum w:abstractNumId="4">
    <w:multiLevelType w:val="hybridMultilevel"/>
    <w:lvl w:ilvl="0">
      <w:start w:val="2"/>
      <w:numFmt w:val="decimal"/>
      <w:lvlText w:val="%1"/>
      <w:lvlJc w:val="left"/>
      <w:pPr>
        <w:ind w:left="834" w:hanging="721"/>
        <w:jc w:val="left"/>
      </w:pPr>
      <w:rPr>
        <w:rFonts w:hint="default"/>
      </w:rPr>
    </w:lvl>
    <w:lvl w:ilvl="1">
      <w:start w:val="2"/>
      <w:numFmt w:val="decimal"/>
      <w:lvlText w:val="%1.%2"/>
      <w:lvlJc w:val="left"/>
      <w:pPr>
        <w:ind w:left="834" w:hanging="721"/>
        <w:jc w:val="left"/>
      </w:pPr>
      <w:rPr>
        <w:rFonts w:hint="default" w:ascii="Arial" w:hAnsi="Arial" w:eastAsia="Arial"/>
        <w:b/>
        <w:bCs/>
        <w:i/>
        <w:w w:val="118"/>
        <w:sz w:val="24"/>
        <w:szCs w:val="24"/>
      </w:rPr>
    </w:lvl>
    <w:lvl w:ilvl="2">
      <w:start w:val="1"/>
      <w:numFmt w:val="decimal"/>
      <w:lvlText w:val="%1.%2.%3"/>
      <w:lvlJc w:val="left"/>
      <w:pPr>
        <w:ind w:left="834" w:hanging="721"/>
        <w:jc w:val="left"/>
      </w:pPr>
      <w:rPr>
        <w:rFonts w:hint="default" w:ascii="Trebuchet MS" w:hAnsi="Trebuchet MS" w:eastAsia="Trebuchet MS"/>
        <w:i/>
        <w:spacing w:val="-1"/>
        <w:w w:val="106"/>
        <w:sz w:val="24"/>
        <w:szCs w:val="24"/>
      </w:rPr>
    </w:lvl>
    <w:lvl w:ilvl="3">
      <w:start w:val="1"/>
      <w:numFmt w:val="bullet"/>
      <w:lvlText w:val="•"/>
      <w:lvlJc w:val="left"/>
      <w:pPr>
        <w:ind w:left="3618" w:hanging="721"/>
      </w:pPr>
      <w:rPr>
        <w:rFonts w:hint="default"/>
      </w:rPr>
    </w:lvl>
    <w:lvl w:ilvl="4">
      <w:start w:val="1"/>
      <w:numFmt w:val="bullet"/>
      <w:lvlText w:val="•"/>
      <w:lvlJc w:val="left"/>
      <w:pPr>
        <w:ind w:left="4544" w:hanging="721"/>
      </w:pPr>
      <w:rPr>
        <w:rFonts w:hint="default"/>
      </w:rPr>
    </w:lvl>
    <w:lvl w:ilvl="5">
      <w:start w:val="1"/>
      <w:numFmt w:val="bullet"/>
      <w:lvlText w:val="•"/>
      <w:lvlJc w:val="left"/>
      <w:pPr>
        <w:ind w:left="5470" w:hanging="721"/>
      </w:pPr>
      <w:rPr>
        <w:rFonts w:hint="default"/>
      </w:rPr>
    </w:lvl>
    <w:lvl w:ilvl="6">
      <w:start w:val="1"/>
      <w:numFmt w:val="bullet"/>
      <w:lvlText w:val="•"/>
      <w:lvlJc w:val="left"/>
      <w:pPr>
        <w:ind w:left="6396" w:hanging="721"/>
      </w:pPr>
      <w:rPr>
        <w:rFonts w:hint="default"/>
      </w:rPr>
    </w:lvl>
    <w:lvl w:ilvl="7">
      <w:start w:val="1"/>
      <w:numFmt w:val="bullet"/>
      <w:lvlText w:val="•"/>
      <w:lvlJc w:val="left"/>
      <w:pPr>
        <w:ind w:left="7322" w:hanging="721"/>
      </w:pPr>
      <w:rPr>
        <w:rFonts w:hint="default"/>
      </w:rPr>
    </w:lvl>
    <w:lvl w:ilvl="8">
      <w:start w:val="1"/>
      <w:numFmt w:val="bullet"/>
      <w:lvlText w:val="•"/>
      <w:lvlJc w:val="left"/>
      <w:pPr>
        <w:ind w:left="8248" w:hanging="721"/>
      </w:pPr>
      <w:rPr>
        <w:rFonts w:hint="default"/>
      </w:rPr>
    </w:lvl>
  </w:abstractNum>
  <w:abstractNum w:abstractNumId="3">
    <w:multiLevelType w:val="hybridMultilevel"/>
    <w:lvl w:ilvl="0">
      <w:start w:val="1"/>
      <w:numFmt w:val="bullet"/>
      <w:lvlText w:val="•"/>
      <w:lvlJc w:val="left"/>
      <w:pPr>
        <w:ind w:left="681" w:hanging="568"/>
      </w:pPr>
      <w:rPr>
        <w:rFonts w:hint="default" w:ascii="Wingdings 2" w:hAnsi="Wingdings 2" w:eastAsia="Wingdings 2"/>
        <w:w w:val="99"/>
        <w:sz w:val="24"/>
        <w:szCs w:val="24"/>
      </w:rPr>
    </w:lvl>
    <w:lvl w:ilvl="1">
      <w:start w:val="1"/>
      <w:numFmt w:val="bullet"/>
      <w:lvlText w:val="•"/>
      <w:lvlJc w:val="left"/>
      <w:pPr>
        <w:ind w:left="1626" w:hanging="568"/>
      </w:pPr>
      <w:rPr>
        <w:rFonts w:hint="default"/>
      </w:rPr>
    </w:lvl>
    <w:lvl w:ilvl="2">
      <w:start w:val="1"/>
      <w:numFmt w:val="bullet"/>
      <w:lvlText w:val="•"/>
      <w:lvlJc w:val="left"/>
      <w:pPr>
        <w:ind w:left="2572" w:hanging="568"/>
      </w:pPr>
      <w:rPr>
        <w:rFonts w:hint="default"/>
      </w:rPr>
    </w:lvl>
    <w:lvl w:ilvl="3">
      <w:start w:val="1"/>
      <w:numFmt w:val="bullet"/>
      <w:lvlText w:val="•"/>
      <w:lvlJc w:val="left"/>
      <w:pPr>
        <w:ind w:left="3518" w:hanging="568"/>
      </w:pPr>
      <w:rPr>
        <w:rFonts w:hint="default"/>
      </w:rPr>
    </w:lvl>
    <w:lvl w:ilvl="4">
      <w:start w:val="1"/>
      <w:numFmt w:val="bullet"/>
      <w:lvlText w:val="•"/>
      <w:lvlJc w:val="left"/>
      <w:pPr>
        <w:ind w:left="4464" w:hanging="568"/>
      </w:pPr>
      <w:rPr>
        <w:rFonts w:hint="default"/>
      </w:rPr>
    </w:lvl>
    <w:lvl w:ilvl="5">
      <w:start w:val="1"/>
      <w:numFmt w:val="bullet"/>
      <w:lvlText w:val="•"/>
      <w:lvlJc w:val="left"/>
      <w:pPr>
        <w:ind w:left="5410" w:hanging="568"/>
      </w:pPr>
      <w:rPr>
        <w:rFonts w:hint="default"/>
      </w:rPr>
    </w:lvl>
    <w:lvl w:ilvl="6">
      <w:start w:val="1"/>
      <w:numFmt w:val="bullet"/>
      <w:lvlText w:val="•"/>
      <w:lvlJc w:val="left"/>
      <w:pPr>
        <w:ind w:left="6356" w:hanging="568"/>
      </w:pPr>
      <w:rPr>
        <w:rFonts w:hint="default"/>
      </w:rPr>
    </w:lvl>
    <w:lvl w:ilvl="7">
      <w:start w:val="1"/>
      <w:numFmt w:val="bullet"/>
      <w:lvlText w:val="•"/>
      <w:lvlJc w:val="left"/>
      <w:pPr>
        <w:ind w:left="7302" w:hanging="568"/>
      </w:pPr>
      <w:rPr>
        <w:rFonts w:hint="default"/>
      </w:rPr>
    </w:lvl>
    <w:lvl w:ilvl="8">
      <w:start w:val="1"/>
      <w:numFmt w:val="bullet"/>
      <w:lvlText w:val="•"/>
      <w:lvlJc w:val="left"/>
      <w:pPr>
        <w:ind w:left="8248" w:hanging="568"/>
      </w:pPr>
      <w:rPr>
        <w:rFonts w:hint="default"/>
      </w:rPr>
    </w:lvl>
  </w:abstractNum>
  <w:abstractNum w:abstractNumId="2">
    <w:multiLevelType w:val="hybridMultilevel"/>
    <w:lvl w:ilvl="0">
      <w:start w:val="1"/>
      <w:numFmt w:val="decimal"/>
      <w:lvlText w:val="%1."/>
      <w:lvlJc w:val="left"/>
      <w:pPr>
        <w:ind w:left="835" w:hanging="722"/>
        <w:jc w:val="left"/>
      </w:pPr>
      <w:rPr>
        <w:rFonts w:hint="default" w:ascii="Trebuchet MS" w:hAnsi="Trebuchet MS" w:eastAsia="Trebuchet MS"/>
        <w:b/>
        <w:bCs/>
        <w:spacing w:val="0"/>
        <w:w w:val="92"/>
        <w:sz w:val="28"/>
        <w:szCs w:val="28"/>
      </w:rPr>
    </w:lvl>
    <w:lvl w:ilvl="1">
      <w:start w:val="1"/>
      <w:numFmt w:val="decimal"/>
      <w:lvlText w:val="%1.%2"/>
      <w:lvlJc w:val="left"/>
      <w:pPr>
        <w:ind w:left="834" w:hanging="721"/>
        <w:jc w:val="left"/>
      </w:pPr>
      <w:rPr>
        <w:rFonts w:hint="default" w:ascii="Arial" w:hAnsi="Arial" w:eastAsia="Arial"/>
        <w:b/>
        <w:bCs/>
        <w:i/>
        <w:w w:val="118"/>
        <w:sz w:val="24"/>
        <w:szCs w:val="24"/>
      </w:rPr>
    </w:lvl>
    <w:lvl w:ilvl="2">
      <w:start w:val="1"/>
      <w:numFmt w:val="decimal"/>
      <w:lvlText w:val="%1.%2.%3"/>
      <w:lvlJc w:val="left"/>
      <w:pPr>
        <w:ind w:left="833" w:hanging="720"/>
        <w:jc w:val="left"/>
      </w:pPr>
      <w:rPr>
        <w:rFonts w:hint="default" w:ascii="Trebuchet MS" w:hAnsi="Trebuchet MS" w:eastAsia="Trebuchet MS"/>
        <w:i/>
        <w:spacing w:val="-1"/>
        <w:w w:val="109"/>
        <w:sz w:val="24"/>
        <w:szCs w:val="24"/>
      </w:rPr>
    </w:lvl>
    <w:lvl w:ilvl="3">
      <w:start w:val="1"/>
      <w:numFmt w:val="bullet"/>
      <w:lvlText w:val="·"/>
      <w:lvlJc w:val="left"/>
      <w:pPr>
        <w:ind w:left="1607" w:hanging="567"/>
      </w:pPr>
      <w:rPr>
        <w:rFonts w:hint="default" w:ascii="Wingdings 2" w:hAnsi="Wingdings 2" w:eastAsia="Wingdings 2"/>
        <w:w w:val="36"/>
        <w:sz w:val="20"/>
        <w:szCs w:val="20"/>
      </w:rPr>
    </w:lvl>
    <w:lvl w:ilvl="4">
      <w:start w:val="1"/>
      <w:numFmt w:val="bullet"/>
      <w:lvlText w:val="•"/>
      <w:lvlJc w:val="left"/>
      <w:pPr>
        <w:ind w:left="4446" w:hanging="567"/>
      </w:pPr>
      <w:rPr>
        <w:rFonts w:hint="default"/>
      </w:rPr>
    </w:lvl>
    <w:lvl w:ilvl="5">
      <w:start w:val="1"/>
      <w:numFmt w:val="bullet"/>
      <w:lvlText w:val="•"/>
      <w:lvlJc w:val="left"/>
      <w:pPr>
        <w:ind w:left="5395" w:hanging="567"/>
      </w:pPr>
      <w:rPr>
        <w:rFonts w:hint="default"/>
      </w:rPr>
    </w:lvl>
    <w:lvl w:ilvl="6">
      <w:start w:val="1"/>
      <w:numFmt w:val="bullet"/>
      <w:lvlText w:val="•"/>
      <w:lvlJc w:val="left"/>
      <w:pPr>
        <w:ind w:left="6344" w:hanging="567"/>
      </w:pPr>
      <w:rPr>
        <w:rFonts w:hint="default"/>
      </w:rPr>
    </w:lvl>
    <w:lvl w:ilvl="7">
      <w:start w:val="1"/>
      <w:numFmt w:val="bullet"/>
      <w:lvlText w:val="•"/>
      <w:lvlJc w:val="left"/>
      <w:pPr>
        <w:ind w:left="7293" w:hanging="567"/>
      </w:pPr>
      <w:rPr>
        <w:rFonts w:hint="default"/>
      </w:rPr>
    </w:lvl>
    <w:lvl w:ilvl="8">
      <w:start w:val="1"/>
      <w:numFmt w:val="bullet"/>
      <w:lvlText w:val="•"/>
      <w:lvlJc w:val="left"/>
      <w:pPr>
        <w:ind w:left="8242" w:hanging="567"/>
      </w:pPr>
      <w:rPr>
        <w:rFonts w:hint="default"/>
      </w:rPr>
    </w:lvl>
  </w:abstractNum>
  <w:abstractNum w:abstractNumId="1">
    <w:multiLevelType w:val="hybridMultilevel"/>
    <w:lvl w:ilvl="0">
      <w:start w:val="3"/>
      <w:numFmt w:val="decimal"/>
      <w:lvlText w:val="%1."/>
      <w:lvlJc w:val="left"/>
      <w:pPr>
        <w:ind w:left="598" w:hanging="480"/>
        <w:jc w:val="left"/>
      </w:pPr>
      <w:rPr>
        <w:rFonts w:hint="default" w:ascii="Trebuchet MS" w:hAnsi="Trebuchet MS" w:eastAsia="Trebuchet MS"/>
        <w:b/>
        <w:bCs/>
        <w:w w:val="92"/>
        <w:sz w:val="24"/>
        <w:szCs w:val="24"/>
      </w:rPr>
    </w:lvl>
    <w:lvl w:ilvl="1">
      <w:start w:val="1"/>
      <w:numFmt w:val="decimal"/>
      <w:lvlText w:val="%1.%2"/>
      <w:lvlJc w:val="left"/>
      <w:pPr>
        <w:ind w:left="1078" w:hanging="720"/>
        <w:jc w:val="left"/>
      </w:pPr>
      <w:rPr>
        <w:rFonts w:hint="default" w:ascii="Arial" w:hAnsi="Arial" w:eastAsia="Arial"/>
        <w:b/>
        <w:bCs/>
        <w:i/>
        <w:spacing w:val="-1"/>
        <w:w w:val="118"/>
        <w:sz w:val="24"/>
        <w:szCs w:val="24"/>
      </w:rPr>
    </w:lvl>
    <w:lvl w:ilvl="2">
      <w:start w:val="1"/>
      <w:numFmt w:val="decimal"/>
      <w:lvlText w:val="%1.%2.%3"/>
      <w:lvlJc w:val="left"/>
      <w:pPr>
        <w:ind w:left="1078" w:hanging="720"/>
        <w:jc w:val="left"/>
      </w:pPr>
      <w:rPr>
        <w:rFonts w:hint="default" w:ascii="Trebuchet MS" w:hAnsi="Trebuchet MS" w:eastAsia="Trebuchet MS"/>
        <w:i/>
        <w:spacing w:val="-1"/>
        <w:w w:val="106"/>
        <w:sz w:val="24"/>
        <w:szCs w:val="24"/>
      </w:rPr>
    </w:lvl>
    <w:lvl w:ilvl="3">
      <w:start w:val="1"/>
      <w:numFmt w:val="bullet"/>
      <w:lvlText w:val="•"/>
      <w:lvlJc w:val="left"/>
      <w:pPr>
        <w:ind w:left="2902" w:hanging="720"/>
      </w:pPr>
      <w:rPr>
        <w:rFonts w:hint="default"/>
      </w:rPr>
    </w:lvl>
    <w:lvl w:ilvl="4">
      <w:start w:val="1"/>
      <w:numFmt w:val="bullet"/>
      <w:lvlText w:val="•"/>
      <w:lvlJc w:val="left"/>
      <w:pPr>
        <w:ind w:left="3813" w:hanging="720"/>
      </w:pPr>
      <w:rPr>
        <w:rFonts w:hint="default"/>
      </w:rPr>
    </w:lvl>
    <w:lvl w:ilvl="5">
      <w:start w:val="1"/>
      <w:numFmt w:val="bullet"/>
      <w:lvlText w:val="•"/>
      <w:lvlJc w:val="left"/>
      <w:pPr>
        <w:ind w:left="4724" w:hanging="720"/>
      </w:pPr>
      <w:rPr>
        <w:rFonts w:hint="default"/>
      </w:rPr>
    </w:lvl>
    <w:lvl w:ilvl="6">
      <w:start w:val="1"/>
      <w:numFmt w:val="bullet"/>
      <w:lvlText w:val="•"/>
      <w:lvlJc w:val="left"/>
      <w:pPr>
        <w:ind w:left="5635" w:hanging="720"/>
      </w:pPr>
      <w:rPr>
        <w:rFonts w:hint="default"/>
      </w:rPr>
    </w:lvl>
    <w:lvl w:ilvl="7">
      <w:start w:val="1"/>
      <w:numFmt w:val="bullet"/>
      <w:lvlText w:val="•"/>
      <w:lvlJc w:val="left"/>
      <w:pPr>
        <w:ind w:left="6546" w:hanging="720"/>
      </w:pPr>
      <w:rPr>
        <w:rFonts w:hint="default"/>
      </w:rPr>
    </w:lvl>
    <w:lvl w:ilvl="8">
      <w:start w:val="1"/>
      <w:numFmt w:val="bullet"/>
      <w:lvlText w:val="•"/>
      <w:lvlJc w:val="left"/>
      <w:pPr>
        <w:ind w:left="7457" w:hanging="720"/>
      </w:pPr>
      <w:rPr>
        <w:rFonts w:hint="default"/>
      </w:rPr>
    </w:lvl>
  </w:abstractNum>
  <w:abstractNum w:abstractNumId="0">
    <w:multiLevelType w:val="hybridMultilevel"/>
    <w:lvl w:ilvl="0">
      <w:start w:val="1"/>
      <w:numFmt w:val="decimal"/>
      <w:lvlText w:val="%1."/>
      <w:lvlJc w:val="left"/>
      <w:pPr>
        <w:ind w:left="598" w:hanging="480"/>
        <w:jc w:val="left"/>
      </w:pPr>
      <w:rPr>
        <w:rFonts w:hint="default" w:ascii="Lucida Sans Unicode" w:hAnsi="Lucida Sans Unicode" w:eastAsia="Lucida Sans Unicode"/>
        <w:spacing w:val="-2"/>
        <w:w w:val="100"/>
        <w:sz w:val="24"/>
        <w:szCs w:val="24"/>
      </w:rPr>
    </w:lvl>
    <w:lvl w:ilvl="1">
      <w:start w:val="1"/>
      <w:numFmt w:val="decimal"/>
      <w:lvlText w:val="%1.%2"/>
      <w:lvlJc w:val="left"/>
      <w:pPr>
        <w:ind w:left="1078" w:hanging="720"/>
        <w:jc w:val="left"/>
      </w:pPr>
      <w:rPr>
        <w:rFonts w:hint="default" w:ascii="Arial" w:hAnsi="Arial" w:eastAsia="Arial"/>
        <w:b/>
        <w:bCs/>
        <w:i/>
        <w:spacing w:val="-1"/>
        <w:w w:val="118"/>
        <w:sz w:val="24"/>
        <w:szCs w:val="24"/>
      </w:rPr>
    </w:lvl>
    <w:lvl w:ilvl="2">
      <w:start w:val="1"/>
      <w:numFmt w:val="decimal"/>
      <w:lvlText w:val="%1.%2.%3"/>
      <w:lvlJc w:val="left"/>
      <w:pPr>
        <w:ind w:left="1078" w:hanging="720"/>
        <w:jc w:val="left"/>
      </w:pPr>
      <w:rPr>
        <w:rFonts w:hint="default" w:ascii="Trebuchet MS" w:hAnsi="Trebuchet MS" w:eastAsia="Trebuchet MS"/>
        <w:i/>
        <w:spacing w:val="-1"/>
        <w:w w:val="106"/>
        <w:sz w:val="24"/>
        <w:szCs w:val="24"/>
      </w:rPr>
    </w:lvl>
    <w:lvl w:ilvl="3">
      <w:start w:val="1"/>
      <w:numFmt w:val="bullet"/>
      <w:lvlText w:val="•"/>
      <w:lvlJc w:val="left"/>
      <w:pPr>
        <w:ind w:left="2902" w:hanging="720"/>
      </w:pPr>
      <w:rPr>
        <w:rFonts w:hint="default"/>
      </w:rPr>
    </w:lvl>
    <w:lvl w:ilvl="4">
      <w:start w:val="1"/>
      <w:numFmt w:val="bullet"/>
      <w:lvlText w:val="•"/>
      <w:lvlJc w:val="left"/>
      <w:pPr>
        <w:ind w:left="3813" w:hanging="720"/>
      </w:pPr>
      <w:rPr>
        <w:rFonts w:hint="default"/>
      </w:rPr>
    </w:lvl>
    <w:lvl w:ilvl="5">
      <w:start w:val="1"/>
      <w:numFmt w:val="bullet"/>
      <w:lvlText w:val="•"/>
      <w:lvlJc w:val="left"/>
      <w:pPr>
        <w:ind w:left="4724" w:hanging="720"/>
      </w:pPr>
      <w:rPr>
        <w:rFonts w:hint="default"/>
      </w:rPr>
    </w:lvl>
    <w:lvl w:ilvl="6">
      <w:start w:val="1"/>
      <w:numFmt w:val="bullet"/>
      <w:lvlText w:val="•"/>
      <w:lvlJc w:val="left"/>
      <w:pPr>
        <w:ind w:left="5635" w:hanging="720"/>
      </w:pPr>
      <w:rPr>
        <w:rFonts w:hint="default"/>
      </w:rPr>
    </w:lvl>
    <w:lvl w:ilvl="7">
      <w:start w:val="1"/>
      <w:numFmt w:val="bullet"/>
      <w:lvlText w:val="•"/>
      <w:lvlJc w:val="left"/>
      <w:pPr>
        <w:ind w:left="6546" w:hanging="720"/>
      </w:pPr>
      <w:rPr>
        <w:rFonts w:hint="default"/>
      </w:rPr>
    </w:lvl>
    <w:lvl w:ilvl="8">
      <w:start w:val="1"/>
      <w:numFmt w:val="bullet"/>
      <w:lvlText w:val="•"/>
      <w:lvlJc w:val="left"/>
      <w:pPr>
        <w:ind w:left="7457" w:hanging="720"/>
      </w:pPr>
      <w:rPr>
        <w:rFonts w:hint="default"/>
      </w:r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evenAndOddHeaders/>
  <w:drawingGridHorizontalSpacing w:val="110"/>
  <w:displayHorizontalDrawingGridEvery w:val="2"/>
  <w:characterSpacingControl w:val="doNotCompress"/>
  <w:compat>
    <w:ulTrailSpace/>
  </w:compat>
</w:settings>
</file>

<file path=word/styles.xml><?xml version="1.0" encoding="utf-8"?>
<w:styles xmlns:r="http://schemas.openxmlformats.org/officeDocument/2006/relationships" xmlns:w="http://schemas.openxmlformats.org/wordprocessingml/2006/main">
  <w:docDefaults>
    <w:rPrDefault>
      <w:rPr>
        <w:rFonts w:cstheme="minorBidi" w:hAnsiTheme="minorHAnsi" w:eastAsiaTheme="minorHAnsi" w:asciiTheme="minorHAnsi"/>
        <w:sz w:val="22"/>
        <w:szCs w:val="22"/>
        <w:lang w:val="en-US" w:bidi="ar-SA" w:eastAsia="en-US"/>
      </w:rPr>
    </w:rPrDefault>
    <w:pPrDefault>
      <w:pPr>
        <w:widowControl w:val="0"/>
        <w:spacing w:lineRule="auto" w:line="240" w:after="0"/>
      </w:pPr>
    </w:pPrDefault>
  </w:docDefaults>
  <w:style w:styleId="DefaultParagraphFont" w:default="1" w:type="character">
    <w:name w:val="Default Paragraph Font"/>
    <w:uiPriority w:val="1"/>
    <w:semiHidden/>
    <w:unhideWhenUsed/>
  </w:style>
  <w:style w:styleId="TableNormal" w:default="1" w:type="table">
    <w:name w:val="Table Normal"/>
    <w:uiPriority w:val="2"/>
    <w:semiHidden/>
    <w:unhideWhenUsed/>
    <w:qFormat/>
    <w:tblPr>
      <w:tblInd w:w="0" w:type="dxa"/>
      <w:tblCellMar>
        <w:top w:w="0" w:type="dxa"/>
        <w:left w:w="0" w:type="dxa"/>
        <w:bottom w:w="0" w:type="dxa"/>
        <w:right w:w="0" w:type="dxa"/>
      </w:tblCellMar>
    </w:tblPr>
  </w:style>
  <w:style w:styleId="NoList" w:default="1" w:type="numbering">
    <w:name w:val="No List"/>
    <w:uiPriority w:val="99"/>
    <w:semiHidden/>
    <w:unhideWhenUsed/>
  </w:style>
  <w:style w:default="1" w:styleId="Normal" w:type="paragraph">
    <w:name w:val="Normal"/>
    <w:uiPriority w:val="1"/>
    <w:qFormat/>
    <w:pPr/>
    <w:rPr/>
  </w:style>
  <w:style w:styleId="TOC1" w:type="paragraph">
    <w:name w:val="TOC 1"/>
    <w:basedOn w:val="Normal"/>
    <w:uiPriority w:val="1"/>
    <w:qFormat/>
    <w:pPr>
      <w:spacing w:before="61"/>
      <w:ind w:left="598" w:hanging="480"/>
    </w:pPr>
    <w:rPr>
      <w:rFonts w:ascii="Trebuchet MS" w:hAnsi="Trebuchet MS" w:eastAsia="Trebuchet MS"/>
      <w:b/>
      <w:bCs/>
      <w:sz w:val="24"/>
      <w:szCs w:val="24"/>
    </w:rPr>
  </w:style>
  <w:style w:styleId="TOC2" w:type="paragraph">
    <w:name w:val="TOC 2"/>
    <w:basedOn w:val="Normal"/>
    <w:uiPriority w:val="1"/>
    <w:qFormat/>
    <w:pPr>
      <w:spacing w:before="162"/>
      <w:ind w:left="598" w:hanging="480"/>
    </w:pPr>
    <w:rPr>
      <w:rFonts w:ascii="Lucida Sans Unicode" w:hAnsi="Lucida Sans Unicode" w:eastAsia="Lucida Sans Unicode"/>
      <w:sz w:val="24"/>
      <w:szCs w:val="24"/>
    </w:rPr>
  </w:style>
  <w:style w:styleId="TOC3" w:type="paragraph">
    <w:name w:val="TOC 3"/>
    <w:basedOn w:val="Normal"/>
    <w:uiPriority w:val="1"/>
    <w:qFormat/>
    <w:pPr>
      <w:spacing w:before="5"/>
      <w:ind w:left="1078" w:hanging="720"/>
    </w:pPr>
    <w:rPr>
      <w:rFonts w:ascii="Arial" w:hAnsi="Arial" w:eastAsia="Arial"/>
      <w:b/>
      <w:bCs/>
      <w:i/>
      <w:sz w:val="24"/>
      <w:szCs w:val="24"/>
    </w:rPr>
  </w:style>
  <w:style w:styleId="TOC4" w:type="paragraph">
    <w:name w:val="TOC 4"/>
    <w:basedOn w:val="Normal"/>
    <w:uiPriority w:val="1"/>
    <w:qFormat/>
    <w:pPr>
      <w:spacing w:before="4"/>
      <w:ind w:left="1078" w:hanging="720"/>
    </w:pPr>
    <w:rPr>
      <w:rFonts w:ascii="Trebuchet MS" w:hAnsi="Trebuchet MS" w:eastAsia="Trebuchet MS"/>
      <w:i/>
      <w:sz w:val="24"/>
      <w:szCs w:val="24"/>
    </w:rPr>
  </w:style>
  <w:style w:styleId="BodyText" w:type="paragraph">
    <w:name w:val="Body Text"/>
    <w:basedOn w:val="Normal"/>
    <w:uiPriority w:val="1"/>
    <w:qFormat/>
    <w:pPr>
      <w:ind w:left="113"/>
    </w:pPr>
    <w:rPr>
      <w:rFonts w:ascii="Lucida Sans Unicode" w:hAnsi="Lucida Sans Unicode" w:eastAsia="Lucida Sans Unicode"/>
      <w:sz w:val="24"/>
      <w:szCs w:val="24"/>
    </w:rPr>
  </w:style>
  <w:style w:styleId="Heading1" w:type="paragraph">
    <w:name w:val="Heading 1"/>
    <w:basedOn w:val="Normal"/>
    <w:uiPriority w:val="1"/>
    <w:qFormat/>
    <w:pPr>
      <w:spacing w:before="43"/>
      <w:ind w:left="118"/>
      <w:outlineLvl w:val="1"/>
    </w:pPr>
    <w:rPr>
      <w:rFonts w:ascii="Trebuchet MS" w:hAnsi="Trebuchet MS" w:eastAsia="Trebuchet MS"/>
      <w:b/>
      <w:bCs/>
      <w:sz w:val="32"/>
      <w:szCs w:val="32"/>
    </w:rPr>
  </w:style>
  <w:style w:styleId="Heading2" w:type="paragraph">
    <w:name w:val="Heading 2"/>
    <w:basedOn w:val="Normal"/>
    <w:uiPriority w:val="1"/>
    <w:qFormat/>
    <w:pPr>
      <w:spacing w:before="42"/>
      <w:ind w:left="114" w:hanging="721"/>
      <w:outlineLvl w:val="2"/>
    </w:pPr>
    <w:rPr>
      <w:rFonts w:ascii="Trebuchet MS" w:hAnsi="Trebuchet MS" w:eastAsia="Trebuchet MS"/>
      <w:b/>
      <w:bCs/>
      <w:sz w:val="28"/>
      <w:szCs w:val="28"/>
    </w:rPr>
  </w:style>
  <w:style w:styleId="Heading3" w:type="paragraph">
    <w:name w:val="Heading 3"/>
    <w:basedOn w:val="Normal"/>
    <w:uiPriority w:val="1"/>
    <w:qFormat/>
    <w:pPr>
      <w:ind w:left="2322"/>
      <w:outlineLvl w:val="3"/>
    </w:pPr>
    <w:rPr>
      <w:rFonts w:ascii="Calibri" w:hAnsi="Calibri" w:eastAsia="Calibri"/>
      <w:b/>
      <w:bCs/>
      <w:sz w:val="24"/>
      <w:szCs w:val="24"/>
    </w:rPr>
  </w:style>
  <w:style w:styleId="Heading4" w:type="paragraph">
    <w:name w:val="Heading 4"/>
    <w:basedOn w:val="Normal"/>
    <w:uiPriority w:val="1"/>
    <w:qFormat/>
    <w:pPr>
      <w:ind w:left="834" w:hanging="720"/>
      <w:outlineLvl w:val="4"/>
    </w:pPr>
    <w:rPr>
      <w:rFonts w:ascii="Arial" w:hAnsi="Arial" w:eastAsia="Arial"/>
      <w:b/>
      <w:bCs/>
      <w:i/>
      <w:sz w:val="24"/>
      <w:szCs w:val="24"/>
    </w:rPr>
  </w:style>
  <w:style w:styleId="ListParagraph" w:type="paragraph">
    <w:name w:val="List Paragraph"/>
    <w:basedOn w:val="Normal"/>
    <w:uiPriority w:val="1"/>
    <w:qFormat/>
    <w:pPr/>
    <w:rPr/>
  </w:style>
  <w:style w:styleId="TableParagraph" w:type="paragraph">
    <w:name w:val="Table Paragraph"/>
    <w:basedOn w:val="Normal"/>
    <w:uiPriority w:val="1"/>
    <w:qFormat/>
    <w:pPr/>
    <w:rPr/>
  </w:style>
</w:style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theme" Target="theme/theme1.xml"/><Relationship Id="rId4" Type="http://schemas.openxmlformats.org/officeDocument/2006/relationships/settings" Target="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hyperlink" Target="http://www.assemblywales.org/bus-assembly-publications-research.htm" TargetMode="External"/><Relationship Id="rId8" Type="http://schemas.openxmlformats.org/officeDocument/2006/relationships/hyperlink" Target="mailto:MembersLibrary@wales.gsi.gov.uk" TargetMode="External"/><Relationship Id="rId9" Type="http://schemas.openxmlformats.org/officeDocument/2006/relationships/image" Target="media/image3.png"/><Relationship Id="rId10" Type="http://schemas.openxmlformats.org/officeDocument/2006/relationships/image" Target="media/image4.png"/><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yperlink" Target="http://www.hm-treasury.gov.uk/d/pbr_csr07_funding591.pdf" TargetMode="External"/><Relationship Id="rId14" Type="http://schemas.openxmlformats.org/officeDocument/2006/relationships/hyperlink" Target="http://www.opsi.gov.uk/acts/acts2006/ukpga_20060032_en_9#pt5" TargetMode="External"/><Relationship Id="rId15" Type="http://schemas.openxmlformats.org/officeDocument/2006/relationships/hyperlink" Target="http://www.assemblywales.org/09-012.pdf" TargetMode="External"/><Relationship Id="rId16" Type="http://schemas.openxmlformats.org/officeDocument/2006/relationships/footer" Target="footer3.xml"/><Relationship Id="rId17" Type="http://schemas.openxmlformats.org/officeDocument/2006/relationships/footer" Target="footer4.xml"/><Relationship Id="rId18" Type="http://schemas.openxmlformats.org/officeDocument/2006/relationships/hyperlink" Target="http://www.hm-treasury.gov.uk/spend_csr98_index.htm" TargetMode="External"/><Relationship Id="rId19" Type="http://schemas.openxmlformats.org/officeDocument/2006/relationships/hyperlink" Target="http://www.publications.parliament.uk/pa/cm199293/cmhansrd/1992-11-12/Debate-1.html" TargetMode="External"/><Relationship Id="rId20" Type="http://schemas.openxmlformats.org/officeDocument/2006/relationships/hyperlink" Target="http://www.publications.parliament.uk/pa/cm199798/cmhansrd/vo970611/debtext/70611-20.htm#70611-20_head0" TargetMode="External"/><Relationship Id="rId21" Type="http://schemas.openxmlformats.org/officeDocument/2006/relationships/hyperlink" Target="http://www.publications.parliament.uk/pa/cm200506/cmhansrd/vo050719/wmstext/50719m01.htm" TargetMode="External"/><Relationship Id="rId22" Type="http://schemas.openxmlformats.org/officeDocument/2006/relationships/hyperlink" Target="http://www.hm-treasury.gov.uk/spend_index.htm" TargetMode="External"/><Relationship Id="rId23" Type="http://schemas.openxmlformats.org/officeDocument/2006/relationships/hyperlink" Target="http://www.publications.parliament.uk/pa/cm200809/cmhansrd/cm090714/debtext/90714-0002.htm#09071451000025" TargetMode="External"/><Relationship Id="rId24" Type="http://schemas.openxmlformats.org/officeDocument/2006/relationships/hyperlink" Target="http://www.hansardsociety.org.uk/blogs/downloads/archive/2007/09/17/the-fiscal-maze-jul-2006.aspx" TargetMode="External"/><Relationship Id="rId25" Type="http://schemas.openxmlformats.org/officeDocument/2006/relationships/hyperlink" Target="http://www.publications.parliament.uk/pa/cm200607/cmselect/cmtreasy/279/279.pdf" TargetMode="External"/><Relationship Id="rId26" Type="http://schemas.openxmlformats.org/officeDocument/2006/relationships/hyperlink" Target="http://www.publications.parliament.uk/pa/cm200708/cmselect/cmtreasy/55/55.pdf" TargetMode="External"/><Relationship Id="rId27" Type="http://schemas.openxmlformats.org/officeDocument/2006/relationships/hyperlink" Target="http://www.publications.parliament.uk/pa/cm200607/cmselect/cmtreasy/1027/1027.pdf" TargetMode="External"/><Relationship Id="rId28" Type="http://schemas.openxmlformats.org/officeDocument/2006/relationships/footer" Target="footer5.xml"/><Relationship Id="rId29" Type="http://schemas.openxmlformats.org/officeDocument/2006/relationships/footer" Target="footer6.xml"/><Relationship Id="rId30" Type="http://schemas.openxmlformats.org/officeDocument/2006/relationships/hyperlink" Target="http://www.publications.parliament.uk/pa/cm199798/cmhansrd/vo971125/debtext/71125-06.htm#71125-06_head0" TargetMode="External"/><Relationship Id="rId31" Type="http://schemas.openxmlformats.org/officeDocument/2006/relationships/hyperlink" Target="http://www.hm-treasury.gov.uk/prebud_pbr97_index.htm" TargetMode="External"/><Relationship Id="rId32" Type="http://schemas.openxmlformats.org/officeDocument/2006/relationships/hyperlink" Target="http://www.nao.org.uk/default.aspx" TargetMode="External"/><Relationship Id="rId33" Type="http://schemas.openxmlformats.org/officeDocument/2006/relationships/hyperlink" Target="http://www.opsi.gov.uk/RevisedStatutes/Acts/ukpga/1968/cukpga_19680002_en_1" TargetMode="External"/><Relationship Id="rId34" Type="http://schemas.openxmlformats.org/officeDocument/2006/relationships/hyperlink" Target="http://www.parliament.uk/documents/upload/L01.pdf" TargetMode="External"/><Relationship Id="rId35" Type="http://schemas.openxmlformats.org/officeDocument/2006/relationships/hyperlink" Target="http://www.parliament.uk/parliamentary_committees/treasury_committee/tcbudget_.cfm" TargetMode="External"/><Relationship Id="rId36" Type="http://schemas.openxmlformats.org/officeDocument/2006/relationships/hyperlink" Target="http://www.publications.parliament.uk/pa/ld200102/ldselect/ldrecod/111/11102.htm" TargetMode="External"/><Relationship Id="rId37" Type="http://schemas.openxmlformats.org/officeDocument/2006/relationships/hyperlink" Target="http://www.parliament.uk/parliamentary_committees/lfinbill.cfm" TargetMode="External"/><Relationship Id="rId38" Type="http://schemas.openxmlformats.org/officeDocument/2006/relationships/hyperlink" Target="http://www.hm-treasury.gov.uk/psr_estimates_mainindex.htm" TargetMode="External"/><Relationship Id="rId39" Type="http://schemas.openxmlformats.org/officeDocument/2006/relationships/hyperlink" Target="http://www.parliament.the-stationery-office.co.uk/pa/cm199900/cmselect/cmliaisn/300/30002.htm" TargetMode="External"/><Relationship Id="rId40" Type="http://schemas.openxmlformats.org/officeDocument/2006/relationships/hyperlink" Target="http://www.hm-treasury.gov.uk/psr_estimates_statement_excesses.htm" TargetMode="External"/><Relationship Id="rId41" Type="http://schemas.openxmlformats.org/officeDocument/2006/relationships/hyperlink" Target="http://www.opsi.gov.uk/acts/acts2000/ukpga_20000020_en_1" TargetMode="External"/><Relationship Id="rId42" Type="http://schemas.openxmlformats.org/officeDocument/2006/relationships/hyperlink" Target="http://www.hm-treasury.gov.uk/psp_index.htm" TargetMode="External"/><Relationship Id="rId43" Type="http://schemas.openxmlformats.org/officeDocument/2006/relationships/hyperlink" Target="http://www.opsi.gov.uk/RevisedStatutes/Acts/ukpga/1983/cukpga_19830044_en_1" TargetMode="External"/><Relationship Id="rId44" Type="http://schemas.openxmlformats.org/officeDocument/2006/relationships/hyperlink" Target="http://www.publications.parliament.uk/pa/cm200809/cmstords/2/2.pdf" TargetMode="External"/><Relationship Id="rId45" Type="http://schemas.openxmlformats.org/officeDocument/2006/relationships/footer" Target="footer7.xml"/><Relationship Id="rId46" Type="http://schemas.openxmlformats.org/officeDocument/2006/relationships/footer" Target="footer8.xml"/><Relationship Id="rId47" Type="http://schemas.openxmlformats.org/officeDocument/2006/relationships/hyperlink" Target="http://www.hansardsociety.org.uk/files/folders/downloads/entry78.aspx" TargetMode="External"/><Relationship Id="rId48" Type="http://schemas.openxmlformats.org/officeDocument/2006/relationships/hyperlink" Target="http://www.publications.parliament.uk/pa/cm199899/cmselect/cmproced/295/29502.htm" TargetMode="External"/><Relationship Id="rId49" Type="http://schemas.openxmlformats.org/officeDocument/2006/relationships/hyperlink" Target="http://www.publications.parliament.uk/pa/cm199900/cmselect/cmproced/388/38803.htm" TargetMode="External"/><Relationship Id="rId50" Type="http://schemas.openxmlformats.org/officeDocument/2006/relationships/hyperlink" Target="http://www.publications.parliament.uk/pa/cm200102/cmselect/cmmodern/224/22402.htm" TargetMode="External"/><Relationship Id="rId51" Type="http://schemas.openxmlformats.org/officeDocument/2006/relationships/footer" Target="footer9.xml"/><Relationship Id="rId52" Type="http://schemas.openxmlformats.org/officeDocument/2006/relationships/footer" Target="footer10.xml"/><Relationship Id="rId53" Type="http://schemas.openxmlformats.org/officeDocument/2006/relationships/hyperlink" Target="http://www.publications.parliament.uk/pa/cm200102/cmselect/cmliaisn/692/69202.htm" TargetMode="External"/><Relationship Id="rId54" Type="http://schemas.openxmlformats.org/officeDocument/2006/relationships/hyperlink" Target="http://www.parliament.uk/parliamentary_committees/scrutinyunit/aboutus.cfm" TargetMode="External"/><Relationship Id="rId55" Type="http://schemas.openxmlformats.org/officeDocument/2006/relationships/hyperlink" Target="http://www.parliament.uk/documents/upload/SU%20Leaflet%2014%20Nov%202008.pdf" TargetMode="External"/><Relationship Id="rId56" Type="http://schemas.openxmlformats.org/officeDocument/2006/relationships/hyperlink" Target="http://www.official-documents.gov.uk/document/cm71/7170/7170.pdf" TargetMode="External"/><Relationship Id="rId57" Type="http://schemas.openxmlformats.org/officeDocument/2006/relationships/hyperlink" Target="http://www.publications.parliament.uk/pa/cm200708/cmselect/cmmodern/530/530.pdf" TargetMode="External"/><Relationship Id="rId58" Type="http://schemas.openxmlformats.org/officeDocument/2006/relationships/hyperlink" Target="http://www.hm-treasury.gov.uk/d/clear_line_of_sight_project.pdf" TargetMode="External"/><Relationship Id="rId59" Type="http://schemas.openxmlformats.org/officeDocument/2006/relationships/hyperlink" Target="http://www.publications.parliament.uk/pa/cm200708/cmselect/cmliaisn/426/426.pdf" TargetMode="External"/><Relationship Id="rId60" Type="http://schemas.openxmlformats.org/officeDocument/2006/relationships/footer" Target="footer11.xml"/><Relationship Id="rId61" Type="http://schemas.openxmlformats.org/officeDocument/2006/relationships/footer" Target="footer12.xml"/><Relationship Id="rId62" Type="http://schemas.openxmlformats.org/officeDocument/2006/relationships/hyperlink" Target="http://www.opsi.gov.uk/acts/acts1998/ukpga_19980038_en_1" TargetMode="External"/><Relationship Id="rId63" Type="http://schemas.openxmlformats.org/officeDocument/2006/relationships/hyperlink" Target="http://www.opsi.gov.uk/acts/acts2006/ukpga_20060032_en_1" TargetMode="External"/><Relationship Id="rId64" Type="http://schemas.openxmlformats.org/officeDocument/2006/relationships/hyperlink" Target="http://www.assemblywales.org/bus-docs-third-standingorders.pdf" TargetMode="External"/><Relationship Id="rId65" Type="http://schemas.openxmlformats.org/officeDocument/2006/relationships/hyperlink" Target="http://www.assemblywales.org/06-040.pdf" TargetMode="External"/><Relationship Id="rId66" Type="http://schemas.openxmlformats.org/officeDocument/2006/relationships/hyperlink" Target="http://www.opsi.gov.uk/acts/acts2006/ukpga_20060032_en_9#pt5-pb4-l1g125" TargetMode="External"/><Relationship Id="rId67" Type="http://schemas.openxmlformats.org/officeDocument/2006/relationships/hyperlink" Target="http://new.wales.gov.uk/about/finance/assemblybudgets/currentbudgetindex/%3Bjsessionid%3D5cjlKDmNJcJ1qClXtRqnH7zllgn8SmzbCG9BfxFKhQTShyrwyZhF!514291769?lang=en" TargetMode="External"/><Relationship Id="rId68" Type="http://schemas.openxmlformats.org/officeDocument/2006/relationships/hyperlink" Target="http://www.opsi.gov.uk/acts/acts2006/ukpga_20060032_en_9#pt5-pb4-l1g126" TargetMode="External"/><Relationship Id="rId69" Type="http://schemas.openxmlformats.org/officeDocument/2006/relationships/hyperlink" Target="http://www.assemblywales.org/bus-home/bus-guide-docs-pub/bus-business-documents/bus-business-documents-doc-laid/cr-ld6809-e.pdf?langoption=3&amp;amp;ttl=CR-LD6809%20-%20Report%20of%20the%20Business%20Committee%20-%20Proposal%20to%20change%20Standing%20Orders" TargetMode="External"/><Relationship Id="rId70" Type="http://schemas.openxmlformats.org/officeDocument/2006/relationships/hyperlink" Target="http://www.assemblywales.org/bus-home/bus-guide-docs-pub/bus-business-documents/bus-business-documents-doc-laid/gen-ld6847-e.pdf?langoption=3&amp;amp;ttl=GEN-LD6847%20-%20Draft%20Budget%20Proposals%20-%202008-09%20%28pdf%2C%20210kb%29" TargetMode="External"/><Relationship Id="rId71" Type="http://schemas.openxmlformats.org/officeDocument/2006/relationships/hyperlink" Target="http://www.assemblywales.org/bus-home/bus-guide-docs-pub/bus-business-documents/bus-business-documents-doc-laid/cr-ld6896-e.pdf?langoption=3&amp;amp;ttl=CR-LD6896%20-%20Finance%20Committee%20Report%20%28FIN%283%29-07-R04%29" TargetMode="External"/><Relationship Id="rId72" Type="http://schemas.openxmlformats.org/officeDocument/2006/relationships/hyperlink" Target="http://www.assemblywales.org/bus-home/bus-guide-docs-pub/bus-business-documents/bus-business-documents-doc-laid/cr-ld7128-e.pdf?langoption=3&amp;amp;ttl=CR-LD7128%20-%20FINANCE%20COMMITTEE%20REPORT%20%28FIN%283%29-08-R05%29%20-%20Operation%20of%20the%20Budget%20Process" TargetMode="External"/><Relationship Id="rId73" Type="http://schemas.openxmlformats.org/officeDocument/2006/relationships/hyperlink" Target="http://www.scotland.gov.uk/government/devolution/fiag-00.asp" TargetMode="External"/><Relationship Id="rId74" Type="http://schemas.openxmlformats.org/officeDocument/2006/relationships/hyperlink" Target="http://www.scottish.parliament.uk/business/committees/historic/finance/reports-00/fi-bpa-01.htm" TargetMode="External"/><Relationship Id="rId75" Type="http://schemas.openxmlformats.org/officeDocument/2006/relationships/hyperlink" Target="http://www.scottish.parliament.uk/business/committees/finance/Written%20Agreement%20between%20FC%20and%20Exec%20at%2022.6.05.pdf" TargetMode="External"/><Relationship Id="rId76" Type="http://schemas.openxmlformats.org/officeDocument/2006/relationships/hyperlink" Target="http://www.scotland.gov.uk/Resource/Doc/47171/0025757.pdf" TargetMode="External"/><Relationship Id="rId77" Type="http://schemas.openxmlformats.org/officeDocument/2006/relationships/hyperlink" Target="http://www.scottish.parliament.uk/business/committees/finance/reports-04/fir04-05-vol01-01.htm" TargetMode="External"/><Relationship Id="rId78" Type="http://schemas.openxmlformats.org/officeDocument/2006/relationships/hyperlink" Target="http://www.scottish.parliament.uk/business/officialReports/meetingsParliament/or-04/sor0624-02.htm#Col9503" TargetMode="External"/><Relationship Id="rId79" Type="http://schemas.openxmlformats.org/officeDocument/2006/relationships/hyperlink" Target="http://www.scottish.parliament.uk/business/officialReports/meetingsParliament/or-07/sor0125-02.htm#Col31515" TargetMode="External"/><Relationship Id="rId80" Type="http://schemas.openxmlformats.org/officeDocument/2006/relationships/hyperlink" Target="http://www.opsi.gov.uk/legislation/scotland/acts2000/asp_20000001_en_1" TargetMode="External"/><Relationship Id="rId81" Type="http://schemas.openxmlformats.org/officeDocument/2006/relationships/hyperlink" Target="http://www.scotland.gov.uk/Topics/Government/Finance/18127/Documents" TargetMode="External"/><Relationship Id="rId82" Type="http://schemas.openxmlformats.org/officeDocument/2006/relationships/hyperlink" Target="http://www.scottish.parliament.uk/s3/committees/finance/reports-08/fir08-07-vol1.htm" TargetMode="External"/><Relationship Id="rId83" Type="http://schemas.openxmlformats.org/officeDocument/2006/relationships/hyperlink" Target="http://www.scottish.parliament.uk/business/officialReports/meetingsParliament/or-08/sor1217-02.htm#Col13443" TargetMode="External"/><Relationship Id="rId84" Type="http://schemas.openxmlformats.org/officeDocument/2006/relationships/hyperlink" Target="http://www.scottish.parliament.uk/business/so/so_final.pdf" TargetMode="External"/><Relationship Id="rId85" Type="http://schemas.openxmlformats.org/officeDocument/2006/relationships/hyperlink" Target="http://www.scottish.parliament.uk/business/officialReports/meetingsParliament/or-09/sor0114-02.htm#Col13929" TargetMode="External"/><Relationship Id="rId86" Type="http://schemas.openxmlformats.org/officeDocument/2006/relationships/hyperlink" Target="http://www.scottish.parliament.uk/s3/bills/20-Budget3/b20s3-introd.pdf" TargetMode="External"/><Relationship Id="rId87" Type="http://schemas.openxmlformats.org/officeDocument/2006/relationships/hyperlink" Target="http://www.opsi.gov.uk/legislation/scotland/acts2009/pdf/asp_20090002_en.pdf" TargetMode="External"/><Relationship Id="rId88" Type="http://schemas.openxmlformats.org/officeDocument/2006/relationships/hyperlink" Target="http://www.scottish.parliament.uk/s3/committees/finance/or-09/fi09-0202.htm#Col921" TargetMode="External"/><Relationship Id="rId89" Type="http://schemas.openxmlformats.org/officeDocument/2006/relationships/hyperlink" Target="http://www.scottish.parliament.uk/business/officialReports/meetingsParliament/or-09/sor0128-02.htm#Col14403" TargetMode="External"/><Relationship Id="rId90" Type="http://schemas.openxmlformats.org/officeDocument/2006/relationships/hyperlink" Target="http://www.scottish.parliament.uk/business/officialReports/meetingsParliament/or-09/sor0128-02.htm#Col14458" TargetMode="External"/><Relationship Id="rId91" Type="http://schemas.openxmlformats.org/officeDocument/2006/relationships/hyperlink" Target="http://www.scottish.parliament.uk/business/officialReports/meetingsParliament/or-09/sor0204-02.htm#Col14646" TargetMode="External"/><Relationship Id="rId92" Type="http://schemas.openxmlformats.org/officeDocument/2006/relationships/hyperlink" Target="http://www.scottish.parliament.uk/business/committees/historic/finance/reports-02/fir02-mob-02.htm" TargetMode="External"/><Relationship Id="rId93" Type="http://schemas.openxmlformats.org/officeDocument/2006/relationships/hyperlink" Target="http://www.scottish.parliament.uk/s3/committees/finance/reports-09/fir09-02.htm" TargetMode="External"/><Relationship Id="rId94" Type="http://schemas.openxmlformats.org/officeDocument/2006/relationships/hyperlink" Target="http://www.scottish.parliament.uk/nmCentre/news/news-comm-08/cfin08-s3-002.htm" TargetMode="External"/><Relationship Id="rId95" Type="http://schemas.openxmlformats.org/officeDocument/2006/relationships/hyperlink" Target="http://www.scottish.parliament.uk/s3/committees/finance/reports-09/fir09-05.htm" TargetMode="External"/><Relationship Id="rId96" Type="http://schemas.openxmlformats.org/officeDocument/2006/relationships/hyperlink" Target="http://www.scottish.parliament.uk/s3/committees/finance/budget/documents/BPReview_SGresponse.pdf" TargetMode="External"/><Relationship Id="rId97" Type="http://schemas.openxmlformats.org/officeDocument/2006/relationships/hyperlink" Target="http://www.niassembly.gov.uk/finance/reports/report1-02.htm" TargetMode="External"/><Relationship Id="rId98" Type="http://schemas.openxmlformats.org/officeDocument/2006/relationships/hyperlink" Target="http://www.opsi.gov.uk/acts/acts1998/ukpga_19980047_en_1" TargetMode="External"/><Relationship Id="rId99" Type="http://schemas.openxmlformats.org/officeDocument/2006/relationships/hyperlink" Target="http://www.nio.gov.uk/agreement.pdf" TargetMode="External"/><Relationship Id="rId100" Type="http://schemas.openxmlformats.org/officeDocument/2006/relationships/hyperlink" Target="http://www.opsi.gov.uk/acts/acts1998/ukpga_19980047_en_3#pt3-pb3-l1g29" TargetMode="External"/><Relationship Id="rId101" Type="http://schemas.openxmlformats.org/officeDocument/2006/relationships/hyperlink" Target="http://www.niassembly.gov.uk/sopdf/2007mandate/Standing_Orders_June09.pdf" TargetMode="External"/><Relationship Id="rId102" Type="http://schemas.openxmlformats.org/officeDocument/2006/relationships/hyperlink" Target="http://www.niassembly.gov.uk/finance/2007mandate/reports/Report_12.07.08R.htm" TargetMode="External"/><Relationship Id="rId103" Type="http://schemas.openxmlformats.org/officeDocument/2006/relationships/hyperlink" Target="http://www.niassembly.gov.uk/finance/2007mandate/reports/dfp_response.htm" TargetMode="External"/><Relationship Id="rId104" Type="http://schemas.openxmlformats.org/officeDocument/2006/relationships/hyperlink" Target="http://www.niassembly.gov.uk/finance/2007mandate/inquiries/executive_budget.htm" TargetMode="External"/><Relationship Id="rId105" Type="http://schemas.openxmlformats.org/officeDocument/2006/relationships/footer" Target="footer13.xml"/><Relationship Id="rId106" Type="http://schemas.openxmlformats.org/officeDocument/2006/relationships/footer" Target="footer14.xml"/><Relationship Id="rId107" Type="http://schemas.openxmlformats.org/officeDocument/2006/relationships/footer" Target="footer15.xml"/><Relationship Id="rId108" Type="http://schemas.openxmlformats.org/officeDocument/2006/relationships/footer" Target="footer16.xml"/><Relationship Id="rId109" Type="http://schemas.openxmlformats.org/officeDocument/2006/relationships/numbering" Target="numbering.xml"/></Relationships>

</file>

<file path=word/_rels/footer2.xml.rels><?xml version="1.0" encoding="UTF-8" standalone="yes"?>
<Relationships xmlns="http://schemas.openxmlformats.org/package/2006/relationships"><Relationship Id="rId1" Type="http://schemas.openxmlformats.org/officeDocument/2006/relationships/hyperlink" Target="http://www.assemblywales.org/09-012.pdf" TargetMode="External"/><Relationship Id="rId2" Type="http://schemas.openxmlformats.org/officeDocument/2006/relationships/hyperlink" Target="http://www.assemblywales.org/qg_09-0001.pdf" TargetMode="External"/></Relationships>

</file>

<file path=word/_rels/footer7.xml.rels><?xml version="1.0" encoding="UTF-8" standalone="yes"?>
<Relationships xmlns="http://schemas.openxmlformats.org/package/2006/relationships"><Relationship Id="rId1" Type="http://schemas.openxmlformats.org/officeDocument/2006/relationships/hyperlink" Target="http://www.publications.parliament.uk/pa/cm199899/cmselect/cmproced/295/29502.htm" TargetMode="External"/></Relationships>

</file>

<file path=word/_rels/footer9.xml.rels><?xml version="1.0" encoding="UTF-8" standalone="yes"?>
<Relationships xmlns="http://schemas.openxmlformats.org/package/2006/relationships"><Relationship Id="rId1" Type="http://schemas.openxmlformats.org/officeDocument/2006/relationships/hyperlink" Target="http://www.publications.parliament.uk/pa/cm200708/cmselect/cmmodern/530/53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Application>Microsoft Office Outlook</Application>
  <DocSecurity>0</DocSecurity>
  <ScaleCrop>false</ScaleCrop>
  <LinksUpToDate>false</LinksUpToDate>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2015-12-02T08:55:03Z</dcterms:created>
  <dcterms:modified xsi:type="dcterms:W3CDTF">2015-12-02T08:55:03Z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2009-10-26T00:00:00Z</vt:filetime>
  </property>
  <property fmtid="{D5CDD505-2E9C-101B-9397-08002B2CF9AE}" pid="3" name="Creator">
    <vt:lpwstr>Adobe InDesign CS4 (6.0.4)</vt:lpwstr>
  </property>
  <property fmtid="{D5CDD505-2E9C-101B-9397-08002B2CF9AE}" pid="4" name="LastSaved">
    <vt:filetime>2015-12-02T00:00:00Z</vt:filetime>
  </property>
</Properties>
</file>