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F59BEC" w14:textId="77777777" w:rsidR="00DC746E" w:rsidRDefault="00DC746E" w:rsidP="00DC746E">
      <w:pPr>
        <w:jc w:val="center"/>
        <w:rPr>
          <w:b/>
          <w:bCs/>
          <w:sz w:val="36"/>
          <w:szCs w:val="36"/>
        </w:rPr>
      </w:pPr>
    </w:p>
    <w:p w14:paraId="54266E05" w14:textId="77777777" w:rsidR="00DC746E" w:rsidRDefault="00DC746E" w:rsidP="00DC746E">
      <w:pPr>
        <w:jc w:val="center"/>
        <w:rPr>
          <w:b/>
          <w:bCs/>
          <w:sz w:val="36"/>
          <w:szCs w:val="36"/>
        </w:rPr>
      </w:pPr>
    </w:p>
    <w:p w14:paraId="76011F48" w14:textId="77777777" w:rsidR="00DC746E" w:rsidRDefault="00DC746E" w:rsidP="00DC746E">
      <w:pPr>
        <w:jc w:val="center"/>
        <w:rPr>
          <w:b/>
          <w:bCs/>
          <w:sz w:val="36"/>
          <w:szCs w:val="36"/>
        </w:rPr>
      </w:pPr>
    </w:p>
    <w:p w14:paraId="12496498" w14:textId="77777777" w:rsidR="00DC746E" w:rsidRDefault="00DC746E" w:rsidP="00DC746E">
      <w:pPr>
        <w:jc w:val="center"/>
        <w:rPr>
          <w:b/>
          <w:bCs/>
          <w:sz w:val="36"/>
          <w:szCs w:val="36"/>
        </w:rPr>
      </w:pPr>
    </w:p>
    <w:p w14:paraId="6329E25C" w14:textId="77777777" w:rsidR="00DC746E" w:rsidRDefault="00DC746E" w:rsidP="00DC746E">
      <w:pPr>
        <w:jc w:val="center"/>
        <w:rPr>
          <w:b/>
          <w:bCs/>
          <w:sz w:val="36"/>
          <w:szCs w:val="36"/>
        </w:rPr>
      </w:pPr>
    </w:p>
    <w:p w14:paraId="17146406" w14:textId="31F071E3" w:rsidR="00DC746E" w:rsidRPr="00DC746E" w:rsidRDefault="00DC746E" w:rsidP="00DC746E">
      <w:pPr>
        <w:spacing w:line="360" w:lineRule="auto"/>
        <w:jc w:val="center"/>
        <w:rPr>
          <w:rFonts w:ascii="Arial" w:hAnsi="Arial" w:cs="Arial"/>
          <w:b/>
          <w:bCs/>
          <w:sz w:val="36"/>
          <w:szCs w:val="36"/>
          <w:u w:val="single"/>
        </w:rPr>
      </w:pPr>
      <w:r w:rsidRPr="00DC746E">
        <w:rPr>
          <w:rFonts w:ascii="Arial" w:hAnsi="Arial" w:cs="Arial"/>
          <w:b/>
          <w:bCs/>
          <w:sz w:val="36"/>
          <w:szCs w:val="36"/>
          <w:u w:val="single"/>
        </w:rPr>
        <w:t>ECAD6014: The Learner: Who Am I Teaching?</w:t>
      </w:r>
    </w:p>
    <w:p w14:paraId="322FA6D9" w14:textId="32445B85" w:rsidR="00DC746E" w:rsidRPr="00DC746E" w:rsidRDefault="00DC746E" w:rsidP="00DC746E">
      <w:pPr>
        <w:spacing w:line="360" w:lineRule="auto"/>
        <w:jc w:val="center"/>
        <w:rPr>
          <w:rFonts w:ascii="Arial" w:hAnsi="Arial" w:cs="Arial"/>
          <w:b/>
          <w:bCs/>
          <w:sz w:val="28"/>
          <w:szCs w:val="28"/>
        </w:rPr>
      </w:pPr>
      <w:r w:rsidRPr="00DC746E">
        <w:rPr>
          <w:rFonts w:ascii="Arial" w:hAnsi="Arial" w:cs="Arial"/>
          <w:b/>
          <w:bCs/>
          <w:sz w:val="28"/>
          <w:szCs w:val="28"/>
        </w:rPr>
        <w:t>‘Supporting your discussion with theory, research and practice, critically reflect on how you would support an individual learner whose progress is being affected by specific barriers to learning during one transition period (horizontal or vertical)’</w:t>
      </w:r>
    </w:p>
    <w:p w14:paraId="6920A853" w14:textId="77777777" w:rsidR="00DC746E" w:rsidRPr="00DC746E" w:rsidRDefault="00DC746E" w:rsidP="00DC746E">
      <w:pPr>
        <w:spacing w:line="360" w:lineRule="auto"/>
        <w:rPr>
          <w:b/>
          <w:bCs/>
        </w:rPr>
      </w:pPr>
    </w:p>
    <w:p w14:paraId="24E65BA9" w14:textId="77777777" w:rsidR="00DC746E" w:rsidRPr="00DC746E" w:rsidRDefault="00DC746E" w:rsidP="00DC746E">
      <w:pPr>
        <w:spacing w:line="360" w:lineRule="auto"/>
      </w:pPr>
    </w:p>
    <w:p w14:paraId="34571E43" w14:textId="77777777" w:rsidR="00DC746E" w:rsidRPr="00DC746E" w:rsidRDefault="00DC746E" w:rsidP="00DC746E">
      <w:pPr>
        <w:spacing w:line="360" w:lineRule="auto"/>
      </w:pPr>
    </w:p>
    <w:p w14:paraId="0D30CF34" w14:textId="5EEC8F6A" w:rsidR="00DC746E" w:rsidRDefault="00DC746E" w:rsidP="00DC746E">
      <w:pPr>
        <w:spacing w:line="360" w:lineRule="auto"/>
        <w:rPr>
          <w:rFonts w:ascii="Arial" w:hAnsi="Arial" w:cs="Arial"/>
        </w:rPr>
      </w:pPr>
      <w:r w:rsidRPr="00DC746E">
        <w:rPr>
          <w:rFonts w:ascii="Arial" w:hAnsi="Arial" w:cs="Arial"/>
        </w:rPr>
        <w:t xml:space="preserve">Word Count: </w:t>
      </w:r>
      <w:r w:rsidR="00734214">
        <w:rPr>
          <w:rFonts w:ascii="Arial" w:hAnsi="Arial" w:cs="Arial"/>
        </w:rPr>
        <w:t>30</w:t>
      </w:r>
      <w:r w:rsidR="00005A72">
        <w:rPr>
          <w:rFonts w:ascii="Arial" w:hAnsi="Arial" w:cs="Arial"/>
        </w:rPr>
        <w:t>06</w:t>
      </w:r>
    </w:p>
    <w:p w14:paraId="66302342" w14:textId="77777777" w:rsidR="00DC746E" w:rsidRDefault="00DC746E" w:rsidP="00DC746E">
      <w:pPr>
        <w:spacing w:line="360" w:lineRule="auto"/>
        <w:rPr>
          <w:rFonts w:ascii="Arial" w:hAnsi="Arial" w:cs="Arial"/>
        </w:rPr>
      </w:pPr>
    </w:p>
    <w:p w14:paraId="3A5DAB34" w14:textId="77777777" w:rsidR="00DC746E" w:rsidRDefault="00DC746E" w:rsidP="00DC746E">
      <w:pPr>
        <w:spacing w:line="360" w:lineRule="auto"/>
        <w:rPr>
          <w:rFonts w:ascii="Arial" w:hAnsi="Arial" w:cs="Arial"/>
        </w:rPr>
      </w:pPr>
    </w:p>
    <w:tbl>
      <w:tblPr>
        <w:tblStyle w:val="TableGrid"/>
        <w:tblW w:w="0" w:type="auto"/>
        <w:tblLook w:val="04A0" w:firstRow="1" w:lastRow="0" w:firstColumn="1" w:lastColumn="0" w:noHBand="0" w:noVBand="1"/>
      </w:tblPr>
      <w:tblGrid>
        <w:gridCol w:w="1838"/>
        <w:gridCol w:w="3589"/>
        <w:gridCol w:w="3589"/>
      </w:tblGrid>
      <w:tr w:rsidR="00DC746E" w:rsidRPr="00DC746E" w14:paraId="394994B6" w14:textId="77777777" w:rsidTr="00DC746E">
        <w:tc>
          <w:tcPr>
            <w:tcW w:w="1838" w:type="dxa"/>
            <w:tcBorders>
              <w:top w:val="single" w:sz="4" w:space="0" w:color="auto"/>
              <w:left w:val="single" w:sz="4" w:space="0" w:color="auto"/>
              <w:bottom w:val="single" w:sz="4" w:space="0" w:color="auto"/>
              <w:right w:val="single" w:sz="4" w:space="0" w:color="auto"/>
            </w:tcBorders>
            <w:hideMark/>
          </w:tcPr>
          <w:p w14:paraId="7A7A4DD7" w14:textId="54AB64F1" w:rsidR="00DC746E" w:rsidRPr="00DC746E" w:rsidRDefault="00DC746E" w:rsidP="00DC746E">
            <w:pPr>
              <w:spacing w:after="160" w:line="360" w:lineRule="auto"/>
              <w:rPr>
                <w:rFonts w:ascii="Arial" w:hAnsi="Arial" w:cs="Arial"/>
                <w:b/>
                <w:bCs/>
                <w:sz w:val="20"/>
                <w:szCs w:val="20"/>
              </w:rPr>
            </w:pPr>
            <w:r w:rsidRPr="00DC746E">
              <w:rPr>
                <w:rFonts w:ascii="Arial" w:hAnsi="Arial" w:cs="Arial"/>
                <w:b/>
                <w:bCs/>
                <w:sz w:val="20"/>
                <w:szCs w:val="20"/>
              </w:rPr>
              <w:t>Targets</w:t>
            </w:r>
          </w:p>
        </w:tc>
        <w:tc>
          <w:tcPr>
            <w:tcW w:w="3589" w:type="dxa"/>
            <w:tcBorders>
              <w:top w:val="single" w:sz="4" w:space="0" w:color="auto"/>
              <w:left w:val="single" w:sz="4" w:space="0" w:color="auto"/>
              <w:bottom w:val="single" w:sz="4" w:space="0" w:color="auto"/>
              <w:right w:val="single" w:sz="4" w:space="0" w:color="auto"/>
            </w:tcBorders>
            <w:hideMark/>
          </w:tcPr>
          <w:p w14:paraId="17A7419B" w14:textId="77777777" w:rsidR="00DC746E" w:rsidRPr="00DC746E" w:rsidRDefault="00DC746E" w:rsidP="00DC746E">
            <w:pPr>
              <w:spacing w:after="160" w:line="360" w:lineRule="auto"/>
              <w:rPr>
                <w:rFonts w:ascii="Arial" w:hAnsi="Arial" w:cs="Arial"/>
                <w:b/>
                <w:bCs/>
                <w:sz w:val="20"/>
                <w:szCs w:val="20"/>
              </w:rPr>
            </w:pPr>
            <w:r w:rsidRPr="00DC746E">
              <w:rPr>
                <w:rFonts w:ascii="Arial" w:hAnsi="Arial" w:cs="Arial"/>
                <w:b/>
                <w:bCs/>
                <w:sz w:val="20"/>
                <w:szCs w:val="20"/>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5A3EE0F9" w14:textId="77777777" w:rsidR="00DC746E" w:rsidRPr="00DC746E" w:rsidRDefault="00DC746E" w:rsidP="00DC746E">
            <w:pPr>
              <w:spacing w:after="160" w:line="360" w:lineRule="auto"/>
              <w:rPr>
                <w:rFonts w:ascii="Arial" w:hAnsi="Arial" w:cs="Arial"/>
                <w:b/>
                <w:bCs/>
                <w:sz w:val="20"/>
                <w:szCs w:val="20"/>
              </w:rPr>
            </w:pPr>
            <w:r w:rsidRPr="00DC746E">
              <w:rPr>
                <w:rFonts w:ascii="Arial" w:hAnsi="Arial" w:cs="Arial"/>
                <w:b/>
                <w:bCs/>
                <w:sz w:val="20"/>
                <w:szCs w:val="20"/>
              </w:rPr>
              <w:t>An example can be found on</w:t>
            </w:r>
          </w:p>
        </w:tc>
      </w:tr>
      <w:tr w:rsidR="00DC746E" w:rsidRPr="00DC746E" w14:paraId="24D7BB09" w14:textId="77777777" w:rsidTr="00DC746E">
        <w:tc>
          <w:tcPr>
            <w:tcW w:w="1838" w:type="dxa"/>
            <w:tcBorders>
              <w:top w:val="single" w:sz="4" w:space="0" w:color="auto"/>
              <w:left w:val="single" w:sz="4" w:space="0" w:color="auto"/>
              <w:bottom w:val="single" w:sz="4" w:space="0" w:color="auto"/>
              <w:right w:val="single" w:sz="4" w:space="0" w:color="auto"/>
            </w:tcBorders>
            <w:hideMark/>
          </w:tcPr>
          <w:p w14:paraId="56DAE54E" w14:textId="15979DC0" w:rsidR="00DC746E" w:rsidRPr="00DC746E" w:rsidRDefault="00DC746E" w:rsidP="00DC746E">
            <w:pPr>
              <w:spacing w:after="160" w:line="360" w:lineRule="auto"/>
              <w:rPr>
                <w:rFonts w:ascii="Arial" w:hAnsi="Arial" w:cs="Arial"/>
                <w:b/>
                <w:bCs/>
                <w:sz w:val="20"/>
                <w:szCs w:val="20"/>
              </w:rPr>
            </w:pPr>
            <w:bookmarkStart w:id="0" w:name="cysill"/>
            <w:bookmarkEnd w:id="0"/>
            <w:r w:rsidRPr="00DC746E">
              <w:rPr>
                <w:rFonts w:ascii="Arial" w:hAnsi="Arial" w:cs="Arial"/>
                <w:b/>
                <w:bCs/>
                <w:sz w:val="20"/>
                <w:szCs w:val="20"/>
              </w:rPr>
              <w:t>Target 1</w:t>
            </w:r>
          </w:p>
        </w:tc>
        <w:tc>
          <w:tcPr>
            <w:tcW w:w="3589" w:type="dxa"/>
            <w:tcBorders>
              <w:top w:val="single" w:sz="4" w:space="0" w:color="auto"/>
              <w:left w:val="single" w:sz="4" w:space="0" w:color="auto"/>
              <w:bottom w:val="single" w:sz="4" w:space="0" w:color="auto"/>
              <w:right w:val="single" w:sz="4" w:space="0" w:color="auto"/>
            </w:tcBorders>
          </w:tcPr>
          <w:p w14:paraId="269BBD5A" w14:textId="3B3F3434" w:rsidR="00DC746E" w:rsidRPr="00DC746E" w:rsidRDefault="00DC746E" w:rsidP="00DC746E">
            <w:pPr>
              <w:spacing w:after="160" w:line="360" w:lineRule="auto"/>
              <w:rPr>
                <w:rFonts w:ascii="Arial" w:hAnsi="Arial" w:cs="Arial"/>
                <w:sz w:val="20"/>
                <w:szCs w:val="20"/>
              </w:rPr>
            </w:pPr>
            <w:r w:rsidRPr="00DC746E">
              <w:rPr>
                <w:rFonts w:ascii="Arial" w:hAnsi="Arial" w:cs="Arial"/>
                <w:sz w:val="20"/>
                <w:szCs w:val="20"/>
              </w:rPr>
              <w:t xml:space="preserve">Make synthesis and critical analysis and evaluation a frequent and constant feature of your writing. </w:t>
            </w:r>
          </w:p>
        </w:tc>
        <w:tc>
          <w:tcPr>
            <w:tcW w:w="3589" w:type="dxa"/>
            <w:tcBorders>
              <w:top w:val="single" w:sz="4" w:space="0" w:color="auto"/>
              <w:left w:val="single" w:sz="4" w:space="0" w:color="auto"/>
              <w:bottom w:val="single" w:sz="4" w:space="0" w:color="auto"/>
              <w:right w:val="single" w:sz="4" w:space="0" w:color="auto"/>
            </w:tcBorders>
          </w:tcPr>
          <w:p w14:paraId="3FBBDB45" w14:textId="44A6A2A5" w:rsidR="00DC746E" w:rsidRPr="00DC746E" w:rsidRDefault="00DB402B" w:rsidP="00DC746E">
            <w:pPr>
              <w:spacing w:after="160" w:line="360" w:lineRule="auto"/>
              <w:rPr>
                <w:rFonts w:ascii="Arial" w:hAnsi="Arial" w:cs="Arial"/>
                <w:sz w:val="20"/>
                <w:szCs w:val="20"/>
              </w:rPr>
            </w:pPr>
            <w:r>
              <w:rPr>
                <w:rFonts w:ascii="Arial" w:hAnsi="Arial" w:cs="Arial"/>
                <w:sz w:val="20"/>
                <w:szCs w:val="20"/>
              </w:rPr>
              <w:t>See assignment and reference list.</w:t>
            </w:r>
            <w:r w:rsidR="009B6C41">
              <w:rPr>
                <w:rFonts w:ascii="Arial" w:hAnsi="Arial" w:cs="Arial"/>
                <w:sz w:val="20"/>
                <w:szCs w:val="20"/>
              </w:rPr>
              <w:t xml:space="preserve"> Recent (within the last 10 years) references and local to Wales and the UK. </w:t>
            </w:r>
          </w:p>
        </w:tc>
      </w:tr>
      <w:tr w:rsidR="00DC746E" w:rsidRPr="00DC746E" w14:paraId="04D7BB20" w14:textId="77777777" w:rsidTr="00DC746E">
        <w:tc>
          <w:tcPr>
            <w:tcW w:w="1838" w:type="dxa"/>
            <w:tcBorders>
              <w:top w:val="single" w:sz="4" w:space="0" w:color="auto"/>
              <w:left w:val="single" w:sz="4" w:space="0" w:color="auto"/>
              <w:bottom w:val="single" w:sz="4" w:space="0" w:color="auto"/>
              <w:right w:val="single" w:sz="4" w:space="0" w:color="auto"/>
            </w:tcBorders>
            <w:hideMark/>
          </w:tcPr>
          <w:p w14:paraId="032F215D" w14:textId="27E576D2" w:rsidR="00DC746E" w:rsidRPr="00DC746E" w:rsidRDefault="00DC746E" w:rsidP="00DC746E">
            <w:pPr>
              <w:spacing w:after="160" w:line="360" w:lineRule="auto"/>
              <w:rPr>
                <w:rFonts w:ascii="Arial" w:hAnsi="Arial" w:cs="Arial"/>
                <w:b/>
                <w:bCs/>
                <w:sz w:val="20"/>
                <w:szCs w:val="20"/>
              </w:rPr>
            </w:pPr>
            <w:r w:rsidRPr="00DC746E">
              <w:rPr>
                <w:rFonts w:ascii="Arial" w:hAnsi="Arial" w:cs="Arial"/>
                <w:b/>
                <w:bCs/>
                <w:sz w:val="20"/>
                <w:szCs w:val="20"/>
              </w:rPr>
              <w:t>Target 2</w:t>
            </w:r>
          </w:p>
        </w:tc>
        <w:tc>
          <w:tcPr>
            <w:tcW w:w="3589" w:type="dxa"/>
            <w:tcBorders>
              <w:top w:val="single" w:sz="4" w:space="0" w:color="auto"/>
              <w:left w:val="single" w:sz="4" w:space="0" w:color="auto"/>
              <w:bottom w:val="single" w:sz="4" w:space="0" w:color="auto"/>
              <w:right w:val="single" w:sz="4" w:space="0" w:color="auto"/>
            </w:tcBorders>
          </w:tcPr>
          <w:p w14:paraId="421F9F23" w14:textId="6281E2E2" w:rsidR="00DC746E" w:rsidRPr="00DC746E" w:rsidRDefault="00DC746E" w:rsidP="00DC746E">
            <w:pPr>
              <w:spacing w:after="160" w:line="360" w:lineRule="auto"/>
              <w:rPr>
                <w:rFonts w:ascii="Arial" w:hAnsi="Arial" w:cs="Arial"/>
                <w:sz w:val="20"/>
                <w:szCs w:val="20"/>
              </w:rPr>
            </w:pPr>
            <w:r w:rsidRPr="00DC746E">
              <w:rPr>
                <w:rFonts w:ascii="Arial" w:hAnsi="Arial" w:cs="Arial"/>
                <w:sz w:val="20"/>
                <w:szCs w:val="20"/>
              </w:rPr>
              <w:t xml:space="preserve">Avoid using contractions to maintain an academic tone in your writing – do not instead of don’t. </w:t>
            </w:r>
          </w:p>
        </w:tc>
        <w:tc>
          <w:tcPr>
            <w:tcW w:w="3589" w:type="dxa"/>
            <w:tcBorders>
              <w:top w:val="single" w:sz="4" w:space="0" w:color="auto"/>
              <w:left w:val="single" w:sz="4" w:space="0" w:color="auto"/>
              <w:bottom w:val="single" w:sz="4" w:space="0" w:color="auto"/>
              <w:right w:val="single" w:sz="4" w:space="0" w:color="auto"/>
            </w:tcBorders>
          </w:tcPr>
          <w:p w14:paraId="5228DDF4" w14:textId="5AAEEE23" w:rsidR="00DC746E" w:rsidRPr="00DC746E" w:rsidRDefault="00CE14FB" w:rsidP="00DC746E">
            <w:pPr>
              <w:spacing w:after="160" w:line="360" w:lineRule="auto"/>
              <w:rPr>
                <w:rFonts w:ascii="Arial" w:hAnsi="Arial" w:cs="Arial"/>
                <w:sz w:val="20"/>
                <w:szCs w:val="20"/>
              </w:rPr>
            </w:pPr>
            <w:r>
              <w:rPr>
                <w:rFonts w:ascii="Arial" w:hAnsi="Arial" w:cs="Arial"/>
                <w:sz w:val="20"/>
                <w:szCs w:val="20"/>
              </w:rPr>
              <w:t>‘Cannot’ instead of ‘can’t’ – See page 2</w:t>
            </w:r>
            <w:r w:rsidR="00DF4B86">
              <w:rPr>
                <w:rFonts w:ascii="Arial" w:hAnsi="Arial" w:cs="Arial"/>
                <w:sz w:val="20"/>
                <w:szCs w:val="20"/>
              </w:rPr>
              <w:t xml:space="preserve"> for this example. </w:t>
            </w:r>
          </w:p>
        </w:tc>
      </w:tr>
      <w:tr w:rsidR="00DC746E" w:rsidRPr="00DC746E" w14:paraId="369A22C1" w14:textId="77777777" w:rsidTr="00DC746E">
        <w:tc>
          <w:tcPr>
            <w:tcW w:w="1838" w:type="dxa"/>
            <w:tcBorders>
              <w:top w:val="single" w:sz="4" w:space="0" w:color="auto"/>
              <w:left w:val="single" w:sz="4" w:space="0" w:color="auto"/>
              <w:bottom w:val="single" w:sz="4" w:space="0" w:color="auto"/>
              <w:right w:val="single" w:sz="4" w:space="0" w:color="auto"/>
            </w:tcBorders>
            <w:hideMark/>
          </w:tcPr>
          <w:p w14:paraId="63327A2A" w14:textId="0CEC0DD8" w:rsidR="00DC746E" w:rsidRPr="00DC746E" w:rsidRDefault="00DC746E" w:rsidP="00DC746E">
            <w:pPr>
              <w:spacing w:after="160" w:line="360" w:lineRule="auto"/>
              <w:rPr>
                <w:rFonts w:ascii="Arial" w:hAnsi="Arial" w:cs="Arial"/>
                <w:b/>
                <w:bCs/>
                <w:sz w:val="20"/>
                <w:szCs w:val="20"/>
              </w:rPr>
            </w:pPr>
            <w:r w:rsidRPr="00DC746E">
              <w:rPr>
                <w:rFonts w:ascii="Arial" w:hAnsi="Arial" w:cs="Arial"/>
                <w:b/>
                <w:bCs/>
                <w:sz w:val="20"/>
                <w:szCs w:val="20"/>
              </w:rPr>
              <w:t>Target 3</w:t>
            </w:r>
          </w:p>
        </w:tc>
        <w:tc>
          <w:tcPr>
            <w:tcW w:w="3589" w:type="dxa"/>
            <w:tcBorders>
              <w:top w:val="single" w:sz="4" w:space="0" w:color="auto"/>
              <w:left w:val="single" w:sz="4" w:space="0" w:color="auto"/>
              <w:bottom w:val="single" w:sz="4" w:space="0" w:color="auto"/>
              <w:right w:val="single" w:sz="4" w:space="0" w:color="auto"/>
            </w:tcBorders>
          </w:tcPr>
          <w:p w14:paraId="2285784C" w14:textId="1A894EBB" w:rsidR="00DC746E" w:rsidRPr="00DC746E" w:rsidRDefault="00DC746E" w:rsidP="00DC746E">
            <w:pPr>
              <w:spacing w:after="160" w:line="360" w:lineRule="auto"/>
              <w:rPr>
                <w:rFonts w:ascii="Arial" w:hAnsi="Arial" w:cs="Arial"/>
                <w:sz w:val="20"/>
                <w:szCs w:val="20"/>
              </w:rPr>
            </w:pPr>
            <w:r w:rsidRPr="00DC746E">
              <w:rPr>
                <w:rFonts w:ascii="Arial" w:hAnsi="Arial" w:cs="Arial"/>
                <w:sz w:val="20"/>
                <w:szCs w:val="20"/>
              </w:rPr>
              <w:t xml:space="preserve">Consider using subheading to help organise your writing. </w:t>
            </w:r>
          </w:p>
        </w:tc>
        <w:tc>
          <w:tcPr>
            <w:tcW w:w="3589" w:type="dxa"/>
            <w:tcBorders>
              <w:top w:val="single" w:sz="4" w:space="0" w:color="auto"/>
              <w:left w:val="single" w:sz="4" w:space="0" w:color="auto"/>
              <w:bottom w:val="single" w:sz="4" w:space="0" w:color="auto"/>
              <w:right w:val="single" w:sz="4" w:space="0" w:color="auto"/>
            </w:tcBorders>
          </w:tcPr>
          <w:p w14:paraId="7564C9AF" w14:textId="751D8E21" w:rsidR="00DC746E" w:rsidRPr="00DC746E" w:rsidRDefault="00DC746E" w:rsidP="00DC746E">
            <w:pPr>
              <w:spacing w:after="160" w:line="360" w:lineRule="auto"/>
              <w:rPr>
                <w:rFonts w:ascii="Arial" w:hAnsi="Arial" w:cs="Arial"/>
                <w:sz w:val="20"/>
                <w:szCs w:val="20"/>
              </w:rPr>
            </w:pPr>
            <w:r w:rsidRPr="00DC746E">
              <w:rPr>
                <w:rFonts w:ascii="Arial" w:hAnsi="Arial" w:cs="Arial"/>
                <w:sz w:val="20"/>
                <w:szCs w:val="20"/>
              </w:rPr>
              <w:t>Not applicable in this assignment</w:t>
            </w:r>
            <w:r w:rsidR="00B47391">
              <w:rPr>
                <w:rFonts w:ascii="Arial" w:hAnsi="Arial" w:cs="Arial"/>
                <w:sz w:val="20"/>
                <w:szCs w:val="20"/>
              </w:rPr>
              <w:t xml:space="preserve"> as it doesn’t suit the style of the assignment.</w:t>
            </w:r>
          </w:p>
        </w:tc>
      </w:tr>
    </w:tbl>
    <w:p w14:paraId="1D2C7EF0" w14:textId="403A6628" w:rsidR="00DF52B4" w:rsidRDefault="00B020AE" w:rsidP="00B020AE">
      <w:pPr>
        <w:spacing w:line="360" w:lineRule="auto"/>
        <w:rPr>
          <w:rFonts w:ascii="Arial" w:hAnsi="Arial" w:cs="Arial"/>
        </w:rPr>
      </w:pPr>
      <w:r w:rsidRPr="00B020AE">
        <w:rPr>
          <w:rFonts w:ascii="Arial" w:hAnsi="Arial" w:cs="Arial"/>
        </w:rPr>
        <w:lastRenderedPageBreak/>
        <w:t xml:space="preserve">Inclusive </w:t>
      </w:r>
      <w:r>
        <w:rPr>
          <w:rFonts w:ascii="Arial" w:hAnsi="Arial" w:cs="Arial"/>
        </w:rPr>
        <w:t xml:space="preserve">education </w:t>
      </w:r>
      <w:r w:rsidR="002A21F0">
        <w:rPr>
          <w:rFonts w:ascii="Arial" w:hAnsi="Arial" w:cs="Arial"/>
        </w:rPr>
        <w:t xml:space="preserve">requires </w:t>
      </w:r>
      <w:r w:rsidR="00307C53">
        <w:rPr>
          <w:rFonts w:ascii="Arial" w:hAnsi="Arial" w:cs="Arial"/>
        </w:rPr>
        <w:t xml:space="preserve">a multi-agency approach </w:t>
      </w:r>
      <w:r w:rsidR="007D5F28">
        <w:rPr>
          <w:rFonts w:ascii="Arial" w:hAnsi="Arial" w:cs="Arial"/>
        </w:rPr>
        <w:t xml:space="preserve">in </w:t>
      </w:r>
      <w:r w:rsidR="002A21F0">
        <w:rPr>
          <w:rFonts w:ascii="Arial" w:hAnsi="Arial" w:cs="Arial"/>
        </w:rPr>
        <w:t>develop</w:t>
      </w:r>
      <w:r w:rsidR="007D5F28">
        <w:rPr>
          <w:rFonts w:ascii="Arial" w:hAnsi="Arial" w:cs="Arial"/>
        </w:rPr>
        <w:t xml:space="preserve">ing </w:t>
      </w:r>
      <w:r w:rsidR="002A21F0">
        <w:rPr>
          <w:rFonts w:ascii="Arial" w:hAnsi="Arial" w:cs="Arial"/>
        </w:rPr>
        <w:t xml:space="preserve">policies and practice to </w:t>
      </w:r>
      <w:r w:rsidR="004D1971">
        <w:rPr>
          <w:rFonts w:ascii="Arial" w:hAnsi="Arial" w:cs="Arial"/>
        </w:rPr>
        <w:t>ensure all children have access to an appropriate education</w:t>
      </w:r>
      <w:r w:rsidR="00993DB7">
        <w:rPr>
          <w:rFonts w:ascii="Arial" w:hAnsi="Arial" w:cs="Arial"/>
        </w:rPr>
        <w:t xml:space="preserve">, </w:t>
      </w:r>
      <w:r w:rsidR="004D1971">
        <w:rPr>
          <w:rFonts w:ascii="Arial" w:hAnsi="Arial" w:cs="Arial"/>
        </w:rPr>
        <w:t>afford</w:t>
      </w:r>
      <w:r w:rsidR="007D5F28">
        <w:rPr>
          <w:rFonts w:ascii="Arial" w:hAnsi="Arial" w:cs="Arial"/>
        </w:rPr>
        <w:t>ing</w:t>
      </w:r>
      <w:r w:rsidR="004D1971">
        <w:rPr>
          <w:rFonts w:ascii="Arial" w:hAnsi="Arial" w:cs="Arial"/>
        </w:rPr>
        <w:t xml:space="preserve"> them to engage in opportunities to achieve their</w:t>
      </w:r>
      <w:r w:rsidR="00977834">
        <w:rPr>
          <w:rFonts w:ascii="Arial" w:hAnsi="Arial" w:cs="Arial"/>
        </w:rPr>
        <w:t xml:space="preserve"> individual</w:t>
      </w:r>
      <w:r w:rsidR="00307C53">
        <w:rPr>
          <w:rFonts w:ascii="Arial" w:hAnsi="Arial" w:cs="Arial"/>
        </w:rPr>
        <w:t xml:space="preserve"> </w:t>
      </w:r>
      <w:r w:rsidR="00977834">
        <w:rPr>
          <w:rFonts w:ascii="Arial" w:hAnsi="Arial" w:cs="Arial"/>
        </w:rPr>
        <w:t>potential</w:t>
      </w:r>
      <w:r w:rsidR="007C4C9A">
        <w:rPr>
          <w:rFonts w:ascii="Arial" w:hAnsi="Arial" w:cs="Arial"/>
        </w:rPr>
        <w:t xml:space="preserve"> (</w:t>
      </w:r>
      <w:r w:rsidR="004B1CBE">
        <w:rPr>
          <w:rFonts w:ascii="Arial" w:hAnsi="Arial" w:cs="Arial"/>
        </w:rPr>
        <w:t>Welsh Government, 2016</w:t>
      </w:r>
      <w:r w:rsidR="00192F47">
        <w:rPr>
          <w:rFonts w:ascii="Arial" w:hAnsi="Arial" w:cs="Arial"/>
        </w:rPr>
        <w:t xml:space="preserve">). </w:t>
      </w:r>
      <w:r w:rsidR="002C7479">
        <w:rPr>
          <w:rFonts w:ascii="Arial" w:hAnsi="Arial" w:cs="Arial"/>
        </w:rPr>
        <w:t xml:space="preserve">The Curriculum for Wales (2022) places great emphasis on identifying </w:t>
      </w:r>
      <w:r w:rsidR="00FF4832">
        <w:rPr>
          <w:rFonts w:ascii="Arial" w:hAnsi="Arial" w:cs="Arial"/>
        </w:rPr>
        <w:t xml:space="preserve">individual </w:t>
      </w:r>
      <w:r w:rsidR="002C7479">
        <w:rPr>
          <w:rFonts w:ascii="Arial" w:hAnsi="Arial" w:cs="Arial"/>
        </w:rPr>
        <w:t>learner’s strengths, achievements</w:t>
      </w:r>
      <w:r w:rsidR="008D138E">
        <w:rPr>
          <w:rFonts w:ascii="Arial" w:hAnsi="Arial" w:cs="Arial"/>
        </w:rPr>
        <w:t>,</w:t>
      </w:r>
      <w:r w:rsidR="002C7479">
        <w:rPr>
          <w:rFonts w:ascii="Arial" w:hAnsi="Arial" w:cs="Arial"/>
        </w:rPr>
        <w:t xml:space="preserve"> areas for improvement</w:t>
      </w:r>
      <w:r w:rsidR="008D138E">
        <w:rPr>
          <w:rFonts w:ascii="Arial" w:hAnsi="Arial" w:cs="Arial"/>
        </w:rPr>
        <w:t xml:space="preserve"> and potential barriers</w:t>
      </w:r>
      <w:r w:rsidR="0037519A">
        <w:rPr>
          <w:rFonts w:ascii="Arial" w:hAnsi="Arial" w:cs="Arial"/>
        </w:rPr>
        <w:t xml:space="preserve">, </w:t>
      </w:r>
      <w:r w:rsidR="000631F5">
        <w:rPr>
          <w:rFonts w:ascii="Arial" w:hAnsi="Arial" w:cs="Arial"/>
        </w:rPr>
        <w:t xml:space="preserve">to develop a </w:t>
      </w:r>
      <w:r w:rsidR="00543186">
        <w:rPr>
          <w:rFonts w:ascii="Arial" w:hAnsi="Arial" w:cs="Arial"/>
        </w:rPr>
        <w:t>person-centred</w:t>
      </w:r>
      <w:r w:rsidR="000631F5">
        <w:rPr>
          <w:rFonts w:ascii="Arial" w:hAnsi="Arial" w:cs="Arial"/>
        </w:rPr>
        <w:t xml:space="preserve"> approach to learning</w:t>
      </w:r>
      <w:r w:rsidR="00C14A48">
        <w:rPr>
          <w:rFonts w:ascii="Arial" w:hAnsi="Arial" w:cs="Arial"/>
        </w:rPr>
        <w:t xml:space="preserve"> and pupil progression</w:t>
      </w:r>
      <w:r w:rsidR="000631F5">
        <w:rPr>
          <w:rFonts w:ascii="Arial" w:hAnsi="Arial" w:cs="Arial"/>
        </w:rPr>
        <w:t xml:space="preserve"> (Welsh Government, </w:t>
      </w:r>
      <w:r w:rsidR="008D138E">
        <w:rPr>
          <w:rFonts w:ascii="Arial" w:hAnsi="Arial" w:cs="Arial"/>
        </w:rPr>
        <w:t xml:space="preserve">2020). </w:t>
      </w:r>
      <w:r w:rsidR="00B25E0A">
        <w:rPr>
          <w:rFonts w:ascii="Arial" w:hAnsi="Arial" w:cs="Arial"/>
        </w:rPr>
        <w:t>Therefore, despite the circumstances of each child, Welsh policy</w:t>
      </w:r>
      <w:r w:rsidR="006B2D15">
        <w:rPr>
          <w:rFonts w:ascii="Arial" w:hAnsi="Arial" w:cs="Arial"/>
        </w:rPr>
        <w:t xml:space="preserve"> and the UN Convention</w:t>
      </w:r>
      <w:r w:rsidR="004D6EE8">
        <w:rPr>
          <w:rFonts w:ascii="Arial" w:hAnsi="Arial" w:cs="Arial"/>
        </w:rPr>
        <w:t xml:space="preserve"> on the Rights of the Child (UNCRC) enforce equal opportunity</w:t>
      </w:r>
      <w:r w:rsidR="002E6079">
        <w:rPr>
          <w:rFonts w:ascii="Arial" w:hAnsi="Arial" w:cs="Arial"/>
        </w:rPr>
        <w:t xml:space="preserve"> at each point of childhood (</w:t>
      </w:r>
      <w:r w:rsidR="006F6CF6">
        <w:rPr>
          <w:rFonts w:ascii="Arial" w:hAnsi="Arial" w:cs="Arial"/>
        </w:rPr>
        <w:t>UNCRC, 2022)</w:t>
      </w:r>
      <w:r w:rsidR="002E6079">
        <w:rPr>
          <w:rFonts w:ascii="Arial" w:hAnsi="Arial" w:cs="Arial"/>
        </w:rPr>
        <w:t xml:space="preserve">. </w:t>
      </w:r>
      <w:r w:rsidR="00180DCD">
        <w:rPr>
          <w:rFonts w:ascii="Arial" w:hAnsi="Arial" w:cs="Arial"/>
        </w:rPr>
        <w:t xml:space="preserve">Yet, it is </w:t>
      </w:r>
      <w:r w:rsidR="00F96916">
        <w:rPr>
          <w:rFonts w:ascii="Arial" w:hAnsi="Arial" w:cs="Arial"/>
        </w:rPr>
        <w:t xml:space="preserve">more important </w:t>
      </w:r>
      <w:r w:rsidR="00595E5A">
        <w:rPr>
          <w:rFonts w:ascii="Arial" w:hAnsi="Arial" w:cs="Arial"/>
        </w:rPr>
        <w:t>that children are treated as active members of society</w:t>
      </w:r>
      <w:r w:rsidR="000E633D">
        <w:rPr>
          <w:rFonts w:ascii="Arial" w:hAnsi="Arial" w:cs="Arial"/>
        </w:rPr>
        <w:t xml:space="preserve"> (Alderson, </w:t>
      </w:r>
      <w:r w:rsidR="00282C85">
        <w:rPr>
          <w:rFonts w:ascii="Arial" w:hAnsi="Arial" w:cs="Arial"/>
        </w:rPr>
        <w:t>200</w:t>
      </w:r>
      <w:r w:rsidR="000D7A0B">
        <w:rPr>
          <w:rFonts w:ascii="Arial" w:hAnsi="Arial" w:cs="Arial"/>
        </w:rPr>
        <w:t>8</w:t>
      </w:r>
      <w:r w:rsidR="00282C85">
        <w:rPr>
          <w:rFonts w:ascii="Arial" w:hAnsi="Arial" w:cs="Arial"/>
        </w:rPr>
        <w:t>, p.23)</w:t>
      </w:r>
    </w:p>
    <w:p w14:paraId="34F2018B" w14:textId="4FC19590" w:rsidR="00AF4F57" w:rsidRDefault="00D01C1A" w:rsidP="00B020AE">
      <w:pPr>
        <w:spacing w:line="360" w:lineRule="auto"/>
        <w:rPr>
          <w:rFonts w:ascii="Arial" w:hAnsi="Arial" w:cs="Arial"/>
        </w:rPr>
      </w:pPr>
      <w:r>
        <w:rPr>
          <w:rFonts w:ascii="Arial" w:hAnsi="Arial" w:cs="Arial"/>
        </w:rPr>
        <w:t xml:space="preserve">Penny, a </w:t>
      </w:r>
      <w:r w:rsidR="00543186">
        <w:rPr>
          <w:rFonts w:ascii="Arial" w:hAnsi="Arial" w:cs="Arial"/>
        </w:rPr>
        <w:t>seven-year-old</w:t>
      </w:r>
      <w:r>
        <w:rPr>
          <w:rFonts w:ascii="Arial" w:hAnsi="Arial" w:cs="Arial"/>
        </w:rPr>
        <w:t xml:space="preserve"> girl in a local school has experienced many difficulties in her early life</w:t>
      </w:r>
      <w:r w:rsidR="00084F6F">
        <w:rPr>
          <w:rFonts w:ascii="Arial" w:hAnsi="Arial" w:cs="Arial"/>
        </w:rPr>
        <w:t xml:space="preserve"> that are causing barriers to her learning</w:t>
      </w:r>
      <w:r>
        <w:rPr>
          <w:rFonts w:ascii="Arial" w:hAnsi="Arial" w:cs="Arial"/>
        </w:rPr>
        <w:t xml:space="preserve">. </w:t>
      </w:r>
      <w:r w:rsidR="00EA519D">
        <w:rPr>
          <w:rFonts w:ascii="Arial" w:hAnsi="Arial" w:cs="Arial"/>
        </w:rPr>
        <w:t xml:space="preserve">Penny’s name has been changed for confidentiality to ensure her and her family’s privacy (BERA, 2024). </w:t>
      </w:r>
      <w:r w:rsidR="006E0431">
        <w:rPr>
          <w:rFonts w:ascii="Arial" w:hAnsi="Arial" w:cs="Arial"/>
        </w:rPr>
        <w:t xml:space="preserve">Penny has grown up with her </w:t>
      </w:r>
      <w:r w:rsidR="00543186">
        <w:rPr>
          <w:rFonts w:ascii="Arial" w:hAnsi="Arial" w:cs="Arial"/>
        </w:rPr>
        <w:t>dad</w:t>
      </w:r>
      <w:r w:rsidR="006E0431">
        <w:rPr>
          <w:rFonts w:ascii="Arial" w:hAnsi="Arial" w:cs="Arial"/>
        </w:rPr>
        <w:t xml:space="preserve"> and </w:t>
      </w:r>
      <w:r w:rsidR="00084F6F">
        <w:rPr>
          <w:rFonts w:ascii="Arial" w:hAnsi="Arial" w:cs="Arial"/>
        </w:rPr>
        <w:t>three</w:t>
      </w:r>
      <w:r w:rsidR="006E0431">
        <w:rPr>
          <w:rFonts w:ascii="Arial" w:hAnsi="Arial" w:cs="Arial"/>
        </w:rPr>
        <w:t xml:space="preserve"> siblings, </w:t>
      </w:r>
      <w:r w:rsidR="00602EE5">
        <w:rPr>
          <w:rFonts w:ascii="Arial" w:hAnsi="Arial" w:cs="Arial"/>
        </w:rPr>
        <w:t xml:space="preserve">and </w:t>
      </w:r>
      <w:r w:rsidR="003D2666">
        <w:rPr>
          <w:rFonts w:ascii="Arial" w:hAnsi="Arial" w:cs="Arial"/>
        </w:rPr>
        <w:t>los</w:t>
      </w:r>
      <w:r w:rsidR="00602EE5">
        <w:rPr>
          <w:rFonts w:ascii="Arial" w:hAnsi="Arial" w:cs="Arial"/>
        </w:rPr>
        <w:t>t</w:t>
      </w:r>
      <w:r w:rsidR="003D2666">
        <w:rPr>
          <w:rFonts w:ascii="Arial" w:hAnsi="Arial" w:cs="Arial"/>
        </w:rPr>
        <w:t xml:space="preserve"> her Mum at a young age. Although having a good relationship with her grandparents</w:t>
      </w:r>
      <w:r w:rsidR="004D4172">
        <w:rPr>
          <w:rFonts w:ascii="Arial" w:hAnsi="Arial" w:cs="Arial"/>
        </w:rPr>
        <w:t xml:space="preserve">, </w:t>
      </w:r>
      <w:r w:rsidR="003D2666">
        <w:rPr>
          <w:rFonts w:ascii="Arial" w:hAnsi="Arial" w:cs="Arial"/>
        </w:rPr>
        <w:t>Dad,</w:t>
      </w:r>
      <w:r w:rsidR="004D4172">
        <w:rPr>
          <w:rFonts w:ascii="Arial" w:hAnsi="Arial" w:cs="Arial"/>
        </w:rPr>
        <w:t xml:space="preserve"> and siblings,</w:t>
      </w:r>
      <w:r w:rsidR="003D2666">
        <w:rPr>
          <w:rFonts w:ascii="Arial" w:hAnsi="Arial" w:cs="Arial"/>
        </w:rPr>
        <w:t xml:space="preserve"> Penny shows significant signs of neglect when entering school each morning</w:t>
      </w:r>
      <w:r w:rsidR="00004E15">
        <w:rPr>
          <w:rFonts w:ascii="Arial" w:hAnsi="Arial" w:cs="Arial"/>
        </w:rPr>
        <w:t>, suggesting signs of poverty</w:t>
      </w:r>
      <w:r w:rsidR="003D2666">
        <w:rPr>
          <w:rFonts w:ascii="Arial" w:hAnsi="Arial" w:cs="Arial"/>
        </w:rPr>
        <w:t>.</w:t>
      </w:r>
      <w:r w:rsidR="00084F6F">
        <w:rPr>
          <w:rFonts w:ascii="Arial" w:hAnsi="Arial" w:cs="Arial"/>
        </w:rPr>
        <w:t xml:space="preserve"> </w:t>
      </w:r>
      <w:r w:rsidR="00483151">
        <w:rPr>
          <w:rFonts w:ascii="Arial" w:hAnsi="Arial" w:cs="Arial"/>
        </w:rPr>
        <w:t>These Adverse Childhood Experiences (ACE’S)</w:t>
      </w:r>
      <w:r w:rsidR="00F47B20">
        <w:rPr>
          <w:rFonts w:ascii="Arial" w:hAnsi="Arial" w:cs="Arial"/>
        </w:rPr>
        <w:t xml:space="preserve"> have </w:t>
      </w:r>
      <w:r w:rsidR="00227C5F">
        <w:rPr>
          <w:rFonts w:ascii="Arial" w:hAnsi="Arial" w:cs="Arial"/>
        </w:rPr>
        <w:t xml:space="preserve">left Penny with attachment and emotional </w:t>
      </w:r>
      <w:r w:rsidR="008F547D">
        <w:rPr>
          <w:rFonts w:ascii="Arial" w:hAnsi="Arial" w:cs="Arial"/>
        </w:rPr>
        <w:t xml:space="preserve">development </w:t>
      </w:r>
      <w:r w:rsidR="00227C5F">
        <w:rPr>
          <w:rFonts w:ascii="Arial" w:hAnsi="Arial" w:cs="Arial"/>
        </w:rPr>
        <w:t xml:space="preserve">issues </w:t>
      </w:r>
      <w:r w:rsidR="008F547D">
        <w:rPr>
          <w:rFonts w:ascii="Arial" w:hAnsi="Arial" w:cs="Arial"/>
        </w:rPr>
        <w:t xml:space="preserve">through an important period of transition. </w:t>
      </w:r>
      <w:r w:rsidR="00ED2399">
        <w:rPr>
          <w:rFonts w:ascii="Arial" w:hAnsi="Arial" w:cs="Arial"/>
        </w:rPr>
        <w:t>Penny is experiencing a vertical transition</w:t>
      </w:r>
      <w:r w:rsidR="00010DCD">
        <w:rPr>
          <w:rFonts w:ascii="Arial" w:hAnsi="Arial" w:cs="Arial"/>
        </w:rPr>
        <w:t xml:space="preserve">, moving from </w:t>
      </w:r>
      <w:r w:rsidR="00543C7D">
        <w:rPr>
          <w:rFonts w:ascii="Arial" w:hAnsi="Arial" w:cs="Arial"/>
        </w:rPr>
        <w:t>a year one classroom, to a year two classroom, with an entirely new teacher</w:t>
      </w:r>
      <w:r w:rsidR="007D5F28">
        <w:rPr>
          <w:rFonts w:ascii="Arial" w:hAnsi="Arial" w:cs="Arial"/>
        </w:rPr>
        <w:t xml:space="preserve"> and support staff</w:t>
      </w:r>
      <w:r w:rsidR="00543C7D">
        <w:rPr>
          <w:rFonts w:ascii="Arial" w:hAnsi="Arial" w:cs="Arial"/>
        </w:rPr>
        <w:t xml:space="preserve">. </w:t>
      </w:r>
      <w:r w:rsidR="006A5893" w:rsidRPr="00AD69BD">
        <w:rPr>
          <w:rFonts w:ascii="Arial" w:hAnsi="Arial" w:cs="Arial"/>
        </w:rPr>
        <w:t>A vertical transition is defined as</w:t>
      </w:r>
      <w:r w:rsidR="006A5893">
        <w:rPr>
          <w:rFonts w:ascii="Arial" w:hAnsi="Arial" w:cs="Arial"/>
        </w:rPr>
        <w:t xml:space="preserve"> </w:t>
      </w:r>
      <w:r w:rsidR="00AD69BD">
        <w:rPr>
          <w:rFonts w:ascii="Arial" w:hAnsi="Arial" w:cs="Arial"/>
        </w:rPr>
        <w:t>significant transitions to a child’s environment such as ‘moving up’ to a new class (National Day Nurseries Association, 2020). S</w:t>
      </w:r>
      <w:r w:rsidR="003E667B">
        <w:rPr>
          <w:rFonts w:ascii="Arial" w:hAnsi="Arial" w:cs="Arial"/>
        </w:rPr>
        <w:t xml:space="preserve">ome children may thrive with this change, </w:t>
      </w:r>
      <w:r w:rsidR="00AD69BD">
        <w:rPr>
          <w:rFonts w:ascii="Arial" w:hAnsi="Arial" w:cs="Arial"/>
        </w:rPr>
        <w:t xml:space="preserve">but </w:t>
      </w:r>
      <w:r w:rsidR="003E667B">
        <w:rPr>
          <w:rFonts w:ascii="Arial" w:hAnsi="Arial" w:cs="Arial"/>
        </w:rPr>
        <w:t>it</w:t>
      </w:r>
      <w:r w:rsidR="00552857">
        <w:rPr>
          <w:rFonts w:ascii="Arial" w:hAnsi="Arial" w:cs="Arial"/>
        </w:rPr>
        <w:t xml:space="preserve"> can leave</w:t>
      </w:r>
      <w:r w:rsidR="003E667B">
        <w:rPr>
          <w:rFonts w:ascii="Arial" w:hAnsi="Arial" w:cs="Arial"/>
        </w:rPr>
        <w:t xml:space="preserve"> vulnerable children like Penny</w:t>
      </w:r>
      <w:r w:rsidR="00552857">
        <w:rPr>
          <w:rFonts w:ascii="Arial" w:hAnsi="Arial" w:cs="Arial"/>
        </w:rPr>
        <w:t xml:space="preserve"> with a host of emotions,</w:t>
      </w:r>
      <w:r w:rsidR="0020365C">
        <w:rPr>
          <w:rFonts w:ascii="Arial" w:hAnsi="Arial" w:cs="Arial"/>
        </w:rPr>
        <w:t xml:space="preserve"> that </w:t>
      </w:r>
      <w:r w:rsidR="007D5F28">
        <w:rPr>
          <w:rFonts w:ascii="Arial" w:hAnsi="Arial" w:cs="Arial"/>
        </w:rPr>
        <w:t xml:space="preserve">Penny </w:t>
      </w:r>
      <w:r w:rsidR="0020365C">
        <w:rPr>
          <w:rFonts w:ascii="Arial" w:hAnsi="Arial" w:cs="Arial"/>
        </w:rPr>
        <w:t>cannot communicate or manage (Symonds, 2015</w:t>
      </w:r>
      <w:r w:rsidR="003C40FD">
        <w:rPr>
          <w:rFonts w:ascii="Arial" w:hAnsi="Arial" w:cs="Arial"/>
        </w:rPr>
        <w:t>, p</w:t>
      </w:r>
      <w:r w:rsidR="00AA793B">
        <w:rPr>
          <w:rFonts w:ascii="Arial" w:hAnsi="Arial" w:cs="Arial"/>
        </w:rPr>
        <w:t xml:space="preserve">.1). </w:t>
      </w:r>
      <w:r w:rsidR="00A50F14">
        <w:rPr>
          <w:rFonts w:ascii="Arial" w:hAnsi="Arial" w:cs="Arial"/>
        </w:rPr>
        <w:t>Arguably, this places Penny at a disadvantage, effecting her ability to successful engage in her learning (</w:t>
      </w:r>
      <w:r w:rsidR="004E7A54">
        <w:rPr>
          <w:rFonts w:ascii="Arial" w:hAnsi="Arial" w:cs="Arial"/>
        </w:rPr>
        <w:t>Symonds, 2015, p.30</w:t>
      </w:r>
      <w:r w:rsidR="00A50F14">
        <w:rPr>
          <w:rFonts w:ascii="Arial" w:hAnsi="Arial" w:cs="Arial"/>
        </w:rPr>
        <w:t xml:space="preserve">). </w:t>
      </w:r>
      <w:r w:rsidR="0065180E">
        <w:rPr>
          <w:rFonts w:ascii="Arial" w:hAnsi="Arial" w:cs="Arial"/>
        </w:rPr>
        <w:t xml:space="preserve">However, </w:t>
      </w:r>
      <w:r w:rsidR="0065637B">
        <w:rPr>
          <w:rFonts w:ascii="Arial" w:hAnsi="Arial" w:cs="Arial"/>
        </w:rPr>
        <w:t>children can overcome challenges when they have the psychological tools to do so (Symonds, 2015, p. 30)</w:t>
      </w:r>
      <w:r w:rsidR="00847D77">
        <w:rPr>
          <w:rFonts w:ascii="Arial" w:hAnsi="Arial" w:cs="Arial"/>
        </w:rPr>
        <w:t xml:space="preserve">. </w:t>
      </w:r>
      <w:r w:rsidR="00543186">
        <w:rPr>
          <w:rFonts w:ascii="Arial" w:hAnsi="Arial" w:cs="Arial"/>
        </w:rPr>
        <w:t>Therefore,</w:t>
      </w:r>
      <w:r w:rsidR="00847D77">
        <w:rPr>
          <w:rFonts w:ascii="Arial" w:hAnsi="Arial" w:cs="Arial"/>
        </w:rPr>
        <w:t xml:space="preserve"> </w:t>
      </w:r>
      <w:r w:rsidR="004E7A54">
        <w:rPr>
          <w:rFonts w:ascii="Arial" w:hAnsi="Arial" w:cs="Arial"/>
        </w:rPr>
        <w:t>equipping</w:t>
      </w:r>
      <w:r w:rsidR="00847D77">
        <w:rPr>
          <w:rFonts w:ascii="Arial" w:hAnsi="Arial" w:cs="Arial"/>
        </w:rPr>
        <w:t xml:space="preserve"> Penny with those psychological tools to gain resilience, would be Penny’s best hope to </w:t>
      </w:r>
      <w:r w:rsidR="004E7A54">
        <w:rPr>
          <w:rFonts w:ascii="Arial" w:hAnsi="Arial" w:cs="Arial"/>
        </w:rPr>
        <w:t xml:space="preserve">reach her full potential in her education. </w:t>
      </w:r>
    </w:p>
    <w:p w14:paraId="3033C4AA" w14:textId="476362CA" w:rsidR="0086058F" w:rsidRDefault="007D5F28" w:rsidP="00B020AE">
      <w:pPr>
        <w:spacing w:line="360" w:lineRule="auto"/>
        <w:rPr>
          <w:rFonts w:ascii="Arial" w:hAnsi="Arial" w:cs="Arial"/>
        </w:rPr>
      </w:pPr>
      <w:r>
        <w:rPr>
          <w:rFonts w:ascii="Arial" w:hAnsi="Arial" w:cs="Arial"/>
        </w:rPr>
        <w:t>Wales are striving towards a nation where all children can have the best possible start in life</w:t>
      </w:r>
      <w:r w:rsidR="005F403F">
        <w:rPr>
          <w:rFonts w:ascii="Arial" w:hAnsi="Arial" w:cs="Arial"/>
        </w:rPr>
        <w:t xml:space="preserve"> </w:t>
      </w:r>
      <w:r w:rsidR="00873952" w:rsidRPr="00873952">
        <w:rPr>
          <w:rFonts w:ascii="Arial" w:hAnsi="Arial" w:cs="Arial"/>
        </w:rPr>
        <w:t>(Welsh Government, 2024</w:t>
      </w:r>
      <w:r w:rsidR="005F403F" w:rsidRPr="00873952">
        <w:rPr>
          <w:rFonts w:ascii="Arial" w:hAnsi="Arial" w:cs="Arial"/>
        </w:rPr>
        <w:t>)</w:t>
      </w:r>
      <w:r w:rsidR="00602EE5">
        <w:rPr>
          <w:rFonts w:ascii="Arial" w:hAnsi="Arial" w:cs="Arial"/>
        </w:rPr>
        <w:t>.</w:t>
      </w:r>
      <w:r w:rsidR="005F403F">
        <w:rPr>
          <w:rFonts w:ascii="Arial" w:hAnsi="Arial" w:cs="Arial"/>
        </w:rPr>
        <w:t xml:space="preserve"> </w:t>
      </w:r>
      <w:r w:rsidR="00180DCD">
        <w:rPr>
          <w:rFonts w:ascii="Arial" w:hAnsi="Arial" w:cs="Arial"/>
        </w:rPr>
        <w:t xml:space="preserve">Yet </w:t>
      </w:r>
      <w:r w:rsidR="005F403F">
        <w:rPr>
          <w:rFonts w:ascii="Arial" w:hAnsi="Arial" w:cs="Arial"/>
        </w:rPr>
        <w:t xml:space="preserve">agencies must be confident in raising the standards for children like Penny in order to break these barriers and close the attainment gap for the current and future generations </w:t>
      </w:r>
      <w:r w:rsidR="00873952">
        <w:rPr>
          <w:rFonts w:ascii="Arial" w:hAnsi="Arial" w:cs="Arial"/>
        </w:rPr>
        <w:t>(Welsh Government, 2017)</w:t>
      </w:r>
      <w:r w:rsidR="00602EE5">
        <w:rPr>
          <w:rFonts w:ascii="Arial" w:hAnsi="Arial" w:cs="Arial"/>
        </w:rPr>
        <w:t>.</w:t>
      </w:r>
      <w:r w:rsidR="00873952">
        <w:rPr>
          <w:rFonts w:ascii="Arial" w:hAnsi="Arial" w:cs="Arial"/>
        </w:rPr>
        <w:t xml:space="preserve"> </w:t>
      </w:r>
      <w:r w:rsidR="005F403F">
        <w:rPr>
          <w:rFonts w:ascii="Arial" w:hAnsi="Arial" w:cs="Arial"/>
        </w:rPr>
        <w:t>Therefore, i</w:t>
      </w:r>
      <w:r w:rsidR="0086058F">
        <w:rPr>
          <w:rFonts w:ascii="Arial" w:hAnsi="Arial" w:cs="Arial"/>
        </w:rPr>
        <w:t>n order to meet policy</w:t>
      </w:r>
      <w:r w:rsidR="00527F03">
        <w:rPr>
          <w:rFonts w:ascii="Arial" w:hAnsi="Arial" w:cs="Arial"/>
        </w:rPr>
        <w:t xml:space="preserve">, </w:t>
      </w:r>
      <w:r w:rsidR="00C04AD6">
        <w:rPr>
          <w:rFonts w:ascii="Arial" w:hAnsi="Arial" w:cs="Arial"/>
        </w:rPr>
        <w:t xml:space="preserve">and </w:t>
      </w:r>
      <w:r w:rsidR="0086058F">
        <w:rPr>
          <w:rFonts w:ascii="Arial" w:hAnsi="Arial" w:cs="Arial"/>
        </w:rPr>
        <w:t xml:space="preserve">develop a </w:t>
      </w:r>
      <w:r w:rsidR="00543186">
        <w:rPr>
          <w:rFonts w:ascii="Arial" w:hAnsi="Arial" w:cs="Arial"/>
        </w:rPr>
        <w:t>person-centred</w:t>
      </w:r>
      <w:r w:rsidR="0086058F">
        <w:rPr>
          <w:rFonts w:ascii="Arial" w:hAnsi="Arial" w:cs="Arial"/>
        </w:rPr>
        <w:t xml:space="preserve"> approach</w:t>
      </w:r>
      <w:r w:rsidR="00666E23">
        <w:rPr>
          <w:rFonts w:ascii="Arial" w:hAnsi="Arial" w:cs="Arial"/>
        </w:rPr>
        <w:t xml:space="preserve"> to Penny’s learning, interventions must be put in place to ensure Penny can overcome these barriers, during this difficult period of transition. </w:t>
      </w:r>
      <w:r w:rsidR="00C04AD6">
        <w:rPr>
          <w:rFonts w:ascii="Arial" w:hAnsi="Arial" w:cs="Arial"/>
        </w:rPr>
        <w:t>In order to do so</w:t>
      </w:r>
      <w:r w:rsidR="003544E2">
        <w:rPr>
          <w:rFonts w:ascii="Arial" w:hAnsi="Arial" w:cs="Arial"/>
        </w:rPr>
        <w:t xml:space="preserve">, the school must adopt a holistic view </w:t>
      </w:r>
      <w:r w:rsidR="007C21EA">
        <w:rPr>
          <w:rFonts w:ascii="Arial" w:hAnsi="Arial" w:cs="Arial"/>
        </w:rPr>
        <w:t>to Penny</w:t>
      </w:r>
      <w:r w:rsidR="003544E2">
        <w:rPr>
          <w:rFonts w:ascii="Arial" w:hAnsi="Arial" w:cs="Arial"/>
        </w:rPr>
        <w:t xml:space="preserve">, and consider all </w:t>
      </w:r>
      <w:r w:rsidR="003544E2">
        <w:rPr>
          <w:rFonts w:ascii="Arial" w:hAnsi="Arial" w:cs="Arial"/>
        </w:rPr>
        <w:lastRenderedPageBreak/>
        <w:t xml:space="preserve">stakeholders </w:t>
      </w:r>
      <w:r w:rsidR="007C21EA">
        <w:rPr>
          <w:rFonts w:ascii="Arial" w:hAnsi="Arial" w:cs="Arial"/>
        </w:rPr>
        <w:t xml:space="preserve">contributing to </w:t>
      </w:r>
      <w:r w:rsidR="003544E2">
        <w:rPr>
          <w:rFonts w:ascii="Arial" w:hAnsi="Arial" w:cs="Arial"/>
        </w:rPr>
        <w:t>Penny</w:t>
      </w:r>
      <w:r w:rsidR="007C21EA">
        <w:rPr>
          <w:rFonts w:ascii="Arial" w:hAnsi="Arial" w:cs="Arial"/>
        </w:rPr>
        <w:t>’s development and life</w:t>
      </w:r>
      <w:r w:rsidR="00D73E32">
        <w:rPr>
          <w:rFonts w:ascii="Arial" w:hAnsi="Arial" w:cs="Arial"/>
        </w:rPr>
        <w:t xml:space="preserve"> as </w:t>
      </w:r>
      <w:r w:rsidR="008E6EBB">
        <w:rPr>
          <w:rFonts w:ascii="Arial" w:hAnsi="Arial" w:cs="Arial"/>
        </w:rPr>
        <w:t>“</w:t>
      </w:r>
      <w:r w:rsidR="00D73E32">
        <w:rPr>
          <w:rFonts w:ascii="Arial" w:hAnsi="Arial" w:cs="Arial"/>
        </w:rPr>
        <w:t>it takes a village to raise a child</w:t>
      </w:r>
      <w:r w:rsidR="008E6EBB">
        <w:rPr>
          <w:rFonts w:ascii="Arial" w:hAnsi="Arial" w:cs="Arial"/>
        </w:rPr>
        <w:t>”</w:t>
      </w:r>
      <w:r w:rsidR="00C74F43">
        <w:rPr>
          <w:rFonts w:ascii="Arial" w:hAnsi="Arial" w:cs="Arial"/>
        </w:rPr>
        <w:t xml:space="preserve"> </w:t>
      </w:r>
      <w:r w:rsidR="008E6EBB">
        <w:rPr>
          <w:rFonts w:ascii="Arial" w:hAnsi="Arial" w:cs="Arial"/>
        </w:rPr>
        <w:t>(Clinton, 1996, p. 12)</w:t>
      </w:r>
      <w:r w:rsidR="00D73E32">
        <w:rPr>
          <w:rFonts w:ascii="Arial" w:hAnsi="Arial" w:cs="Arial"/>
        </w:rPr>
        <w:t xml:space="preserve">. </w:t>
      </w:r>
    </w:p>
    <w:p w14:paraId="3F5A7A48" w14:textId="7F38FC0D" w:rsidR="003E1DF1" w:rsidRDefault="00BA672F" w:rsidP="00B020AE">
      <w:pPr>
        <w:spacing w:line="360" w:lineRule="auto"/>
        <w:rPr>
          <w:rFonts w:ascii="Arial" w:hAnsi="Arial" w:cs="Arial"/>
        </w:rPr>
      </w:pPr>
      <w:r>
        <w:rPr>
          <w:rFonts w:ascii="Arial" w:hAnsi="Arial" w:cs="Arial"/>
        </w:rPr>
        <w:t xml:space="preserve">Parental loss is considered as an adversity meaning Penny is likely to suffer with a prolonged state of difficulty </w:t>
      </w:r>
      <w:r w:rsidR="003649DB">
        <w:rPr>
          <w:rFonts w:ascii="Arial" w:hAnsi="Arial" w:cs="Arial"/>
        </w:rPr>
        <w:t>(</w:t>
      </w:r>
      <w:r>
        <w:rPr>
          <w:rFonts w:ascii="Arial" w:hAnsi="Arial" w:cs="Arial"/>
        </w:rPr>
        <w:t xml:space="preserve">Waite and Ryan, 2020, p.16). This adversity can cause significant adaptation for children, that results in divergence to their environment (Waite and Ryan, 2020, p. 16). The hardship of parental loss can enhance vulnerability depending </w:t>
      </w:r>
      <w:r w:rsidR="003649DB">
        <w:rPr>
          <w:rFonts w:ascii="Arial" w:hAnsi="Arial" w:cs="Arial"/>
        </w:rPr>
        <w:t xml:space="preserve">on </w:t>
      </w:r>
      <w:r w:rsidR="00602EE5">
        <w:rPr>
          <w:rFonts w:ascii="Arial" w:hAnsi="Arial" w:cs="Arial"/>
        </w:rPr>
        <w:t xml:space="preserve">a child’s </w:t>
      </w:r>
      <w:r>
        <w:rPr>
          <w:rFonts w:ascii="Arial" w:hAnsi="Arial" w:cs="Arial"/>
        </w:rPr>
        <w:t>ability to apply coping mechanisms</w:t>
      </w:r>
      <w:r w:rsidR="00602EE5">
        <w:rPr>
          <w:rFonts w:ascii="Arial" w:hAnsi="Arial" w:cs="Arial"/>
        </w:rPr>
        <w:t xml:space="preserve"> </w:t>
      </w:r>
      <w:r>
        <w:rPr>
          <w:rFonts w:ascii="Arial" w:hAnsi="Arial" w:cs="Arial"/>
        </w:rPr>
        <w:t>(Waite and Ryan, 2020, p. 17)</w:t>
      </w:r>
      <w:r w:rsidR="00E3733E">
        <w:rPr>
          <w:rFonts w:ascii="Arial" w:hAnsi="Arial" w:cs="Arial"/>
        </w:rPr>
        <w:t xml:space="preserve">. Since </w:t>
      </w:r>
      <w:r w:rsidR="00740558">
        <w:rPr>
          <w:rFonts w:ascii="Arial" w:hAnsi="Arial" w:cs="Arial"/>
        </w:rPr>
        <w:t>transitioning to a new year group</w:t>
      </w:r>
      <w:r w:rsidR="00E3733E">
        <w:rPr>
          <w:rFonts w:ascii="Arial" w:hAnsi="Arial" w:cs="Arial"/>
        </w:rPr>
        <w:t>, Penny has struggled to form</w:t>
      </w:r>
      <w:r w:rsidR="00251EA9">
        <w:rPr>
          <w:rFonts w:ascii="Arial" w:hAnsi="Arial" w:cs="Arial"/>
        </w:rPr>
        <w:t xml:space="preserve"> trust</w:t>
      </w:r>
      <w:r w:rsidR="00602EE5">
        <w:rPr>
          <w:rFonts w:ascii="Arial" w:hAnsi="Arial" w:cs="Arial"/>
        </w:rPr>
        <w:t>ing attachments with</w:t>
      </w:r>
      <w:r w:rsidR="00251EA9">
        <w:rPr>
          <w:rFonts w:ascii="Arial" w:hAnsi="Arial" w:cs="Arial"/>
        </w:rPr>
        <w:t xml:space="preserve"> her new teacher, and settle in</w:t>
      </w:r>
      <w:r w:rsidR="00602EE5">
        <w:rPr>
          <w:rFonts w:ascii="Arial" w:hAnsi="Arial" w:cs="Arial"/>
        </w:rPr>
        <w:t xml:space="preserve">to </w:t>
      </w:r>
      <w:r w:rsidR="00251EA9">
        <w:rPr>
          <w:rFonts w:ascii="Arial" w:hAnsi="Arial" w:cs="Arial"/>
        </w:rPr>
        <w:t>the new environment</w:t>
      </w:r>
      <w:r w:rsidR="00C509EA">
        <w:rPr>
          <w:rFonts w:ascii="Arial" w:hAnsi="Arial" w:cs="Arial"/>
        </w:rPr>
        <w:t xml:space="preserve"> (Arshad, Wrigley and Pratt, 2012, p.55)</w:t>
      </w:r>
      <w:r w:rsidR="00251EA9">
        <w:rPr>
          <w:rFonts w:ascii="Arial" w:hAnsi="Arial" w:cs="Arial"/>
        </w:rPr>
        <w:t xml:space="preserve">. </w:t>
      </w:r>
      <w:r w:rsidR="00C509EA">
        <w:rPr>
          <w:rFonts w:ascii="Arial" w:hAnsi="Arial" w:cs="Arial"/>
        </w:rPr>
        <w:t xml:space="preserve">These socially and psychological disadvantages are just one of the barriers influencing Penny’s </w:t>
      </w:r>
      <w:r w:rsidR="00740558">
        <w:rPr>
          <w:rFonts w:ascii="Arial" w:hAnsi="Arial" w:cs="Arial"/>
        </w:rPr>
        <w:t xml:space="preserve">ability to optimally learn </w:t>
      </w:r>
      <w:r w:rsidR="000D7409">
        <w:rPr>
          <w:rFonts w:ascii="Arial" w:hAnsi="Arial" w:cs="Arial"/>
        </w:rPr>
        <w:t>(Watson and Ecken, 2019, p. 22)</w:t>
      </w:r>
      <w:r w:rsidR="00A960B1">
        <w:rPr>
          <w:rFonts w:ascii="Arial" w:hAnsi="Arial" w:cs="Arial"/>
        </w:rPr>
        <w:t xml:space="preserve">. </w:t>
      </w:r>
    </w:p>
    <w:p w14:paraId="1C1D2646" w14:textId="20BD183E" w:rsidR="00A06DF5" w:rsidRDefault="00426910" w:rsidP="00B020AE">
      <w:pPr>
        <w:spacing w:line="360" w:lineRule="auto"/>
        <w:rPr>
          <w:rFonts w:ascii="Arial" w:hAnsi="Arial" w:cs="Arial"/>
        </w:rPr>
      </w:pPr>
      <w:r>
        <w:rPr>
          <w:rFonts w:ascii="Arial" w:hAnsi="Arial" w:cs="Arial"/>
        </w:rPr>
        <w:t xml:space="preserve">Insecure relationships can provoke several different responses such as being emotionally demanding, avoidant, resistant, or disorganised (Turner et al, 2019). </w:t>
      </w:r>
      <w:r w:rsidR="00180DCD">
        <w:rPr>
          <w:rFonts w:ascii="Arial" w:hAnsi="Arial" w:cs="Arial"/>
        </w:rPr>
        <w:t>However</w:t>
      </w:r>
      <w:r>
        <w:rPr>
          <w:rFonts w:ascii="Arial" w:hAnsi="Arial" w:cs="Arial"/>
        </w:rPr>
        <w:t xml:space="preserve">, one common factor in </w:t>
      </w:r>
      <w:r w:rsidR="00602EE5">
        <w:rPr>
          <w:rFonts w:ascii="Arial" w:hAnsi="Arial" w:cs="Arial"/>
        </w:rPr>
        <w:t>all responses to parental loss</w:t>
      </w:r>
      <w:r w:rsidR="00C7315F">
        <w:rPr>
          <w:rFonts w:ascii="Arial" w:hAnsi="Arial" w:cs="Arial"/>
        </w:rPr>
        <w:t xml:space="preserve"> </w:t>
      </w:r>
      <w:r>
        <w:rPr>
          <w:rFonts w:ascii="Arial" w:hAnsi="Arial" w:cs="Arial"/>
        </w:rPr>
        <w:t>is the distrust in caregivers (Turner et al, 2019). Neuroscience suggests that Penny seeks new relationships as a worry which causes anxiety (Lyons-Ruth and Yarger, 2022 p. 11). This is known a Fight, Flight or Freeze response</w:t>
      </w:r>
      <w:r w:rsidR="00A06DF5">
        <w:rPr>
          <w:rFonts w:ascii="Arial" w:hAnsi="Arial" w:cs="Arial"/>
        </w:rPr>
        <w:t xml:space="preserve">, whereby the amygdala communicates with adrenal gland creating the adrenaline hormone, producing anxiety (Lyons-Ruth and Yarger, 2022, p.11). This suggests </w:t>
      </w:r>
      <w:r w:rsidR="00B5452B">
        <w:rPr>
          <w:rFonts w:ascii="Arial" w:hAnsi="Arial" w:cs="Arial"/>
        </w:rPr>
        <w:t xml:space="preserve">potential </w:t>
      </w:r>
      <w:r w:rsidR="00A06DF5">
        <w:rPr>
          <w:rFonts w:ascii="Arial" w:hAnsi="Arial" w:cs="Arial"/>
        </w:rPr>
        <w:t xml:space="preserve">scientific evidence as to why Penny can seem avoidant towards her teacher, when entering the classroom in the morning. </w:t>
      </w:r>
    </w:p>
    <w:p w14:paraId="0C7F5D33" w14:textId="043A1A6B" w:rsidR="00180920" w:rsidRDefault="00A06DF5" w:rsidP="00B020AE">
      <w:pPr>
        <w:spacing w:line="360" w:lineRule="auto"/>
        <w:rPr>
          <w:rFonts w:ascii="Arial" w:hAnsi="Arial" w:cs="Arial"/>
        </w:rPr>
      </w:pPr>
      <w:r>
        <w:rPr>
          <w:rFonts w:ascii="Arial" w:hAnsi="Arial" w:cs="Arial"/>
        </w:rPr>
        <w:t>In</w:t>
      </w:r>
      <w:r w:rsidR="00B5452B">
        <w:rPr>
          <w:rFonts w:ascii="Arial" w:hAnsi="Arial" w:cs="Arial"/>
        </w:rPr>
        <w:t xml:space="preserve"> support of this</w:t>
      </w:r>
      <w:r>
        <w:rPr>
          <w:rFonts w:ascii="Arial" w:hAnsi="Arial" w:cs="Arial"/>
        </w:rPr>
        <w:t xml:space="preserve">, </w:t>
      </w:r>
      <w:r w:rsidR="00180920">
        <w:rPr>
          <w:rFonts w:ascii="Arial" w:hAnsi="Arial" w:cs="Arial"/>
        </w:rPr>
        <w:t>Bowlby</w:t>
      </w:r>
      <w:r>
        <w:rPr>
          <w:rFonts w:ascii="Arial" w:hAnsi="Arial" w:cs="Arial"/>
        </w:rPr>
        <w:t xml:space="preserve"> would argue that there are severe </w:t>
      </w:r>
      <w:r w:rsidR="00180920">
        <w:rPr>
          <w:rFonts w:ascii="Arial" w:hAnsi="Arial" w:cs="Arial"/>
        </w:rPr>
        <w:t>consequences to a child’s</w:t>
      </w:r>
      <w:r w:rsidR="004551C0">
        <w:rPr>
          <w:rFonts w:ascii="Arial" w:hAnsi="Arial" w:cs="Arial"/>
        </w:rPr>
        <w:t xml:space="preserve"> </w:t>
      </w:r>
      <w:r w:rsidR="00180920">
        <w:rPr>
          <w:rFonts w:ascii="Arial" w:hAnsi="Arial" w:cs="Arial"/>
        </w:rPr>
        <w:t xml:space="preserve">social and emotional development when </w:t>
      </w:r>
      <w:r w:rsidR="00DD4A14">
        <w:rPr>
          <w:rFonts w:ascii="Arial" w:hAnsi="Arial" w:cs="Arial"/>
        </w:rPr>
        <w:t>there is</w:t>
      </w:r>
      <w:r w:rsidR="004551C0">
        <w:rPr>
          <w:rFonts w:ascii="Arial" w:hAnsi="Arial" w:cs="Arial"/>
        </w:rPr>
        <w:t xml:space="preserve"> a </w:t>
      </w:r>
      <w:r w:rsidR="00DD4A14">
        <w:rPr>
          <w:rFonts w:ascii="Arial" w:hAnsi="Arial" w:cs="Arial"/>
        </w:rPr>
        <w:t>separation from the primary caregiver</w:t>
      </w:r>
      <w:r w:rsidR="00C81E97">
        <w:rPr>
          <w:rFonts w:ascii="Arial" w:hAnsi="Arial" w:cs="Arial"/>
        </w:rPr>
        <w:t xml:space="preserve">, often the role of the </w:t>
      </w:r>
      <w:r w:rsidR="00543186">
        <w:rPr>
          <w:rFonts w:ascii="Arial" w:hAnsi="Arial" w:cs="Arial"/>
        </w:rPr>
        <w:t>mother</w:t>
      </w:r>
      <w:r w:rsidR="00C7315F">
        <w:rPr>
          <w:rFonts w:ascii="Arial" w:hAnsi="Arial" w:cs="Arial"/>
        </w:rPr>
        <w:t xml:space="preserve"> </w:t>
      </w:r>
      <w:r w:rsidR="00DD4A14">
        <w:rPr>
          <w:rFonts w:ascii="Arial" w:hAnsi="Arial" w:cs="Arial"/>
        </w:rPr>
        <w:t>(</w:t>
      </w:r>
      <w:r w:rsidR="00C81E97">
        <w:rPr>
          <w:rFonts w:ascii="Arial" w:hAnsi="Arial" w:cs="Arial"/>
        </w:rPr>
        <w:t>Doherty and Hughes, 2014, p. 348)</w:t>
      </w:r>
      <w:r w:rsidR="00DD4A14">
        <w:rPr>
          <w:rFonts w:ascii="Arial" w:hAnsi="Arial" w:cs="Arial"/>
        </w:rPr>
        <w:t xml:space="preserve">. </w:t>
      </w:r>
      <w:r w:rsidR="00EB7E9D">
        <w:rPr>
          <w:rFonts w:ascii="Arial" w:hAnsi="Arial" w:cs="Arial"/>
        </w:rPr>
        <w:t xml:space="preserve">However, it is important to recognise that Scarr </w:t>
      </w:r>
      <w:r w:rsidR="00497C2B">
        <w:rPr>
          <w:rFonts w:ascii="Arial" w:hAnsi="Arial" w:cs="Arial"/>
        </w:rPr>
        <w:t xml:space="preserve">(1984) </w:t>
      </w:r>
      <w:r w:rsidR="00EB7E9D">
        <w:rPr>
          <w:rFonts w:ascii="Arial" w:hAnsi="Arial" w:cs="Arial"/>
        </w:rPr>
        <w:t>found that psychological damage from attachment issues was due to a deficit in human contact and stimulation, rather than maternal deprivation (</w:t>
      </w:r>
      <w:r w:rsidR="00C244C9">
        <w:rPr>
          <w:rFonts w:ascii="Arial" w:hAnsi="Arial" w:cs="Arial"/>
        </w:rPr>
        <w:t xml:space="preserve">Scarr, 1984, p. 208). </w:t>
      </w:r>
      <w:r w:rsidR="003E1DF1">
        <w:rPr>
          <w:rFonts w:ascii="Arial" w:hAnsi="Arial" w:cs="Arial"/>
        </w:rPr>
        <w:t xml:space="preserve">As Penny suffered the loss of her </w:t>
      </w:r>
      <w:r w:rsidR="00543186">
        <w:rPr>
          <w:rFonts w:ascii="Arial" w:hAnsi="Arial" w:cs="Arial"/>
        </w:rPr>
        <w:t>mother</w:t>
      </w:r>
      <w:r w:rsidR="003E1DF1">
        <w:rPr>
          <w:rFonts w:ascii="Arial" w:hAnsi="Arial" w:cs="Arial"/>
        </w:rPr>
        <w:t xml:space="preserve"> in her early life, </w:t>
      </w:r>
      <w:r w:rsidR="00DD6094">
        <w:rPr>
          <w:rFonts w:ascii="Arial" w:hAnsi="Arial" w:cs="Arial"/>
        </w:rPr>
        <w:t xml:space="preserve">Bowlby’s </w:t>
      </w:r>
      <w:r w:rsidR="003649DB">
        <w:rPr>
          <w:rFonts w:ascii="Arial" w:hAnsi="Arial" w:cs="Arial"/>
        </w:rPr>
        <w:t xml:space="preserve">suggests a potential explanation </w:t>
      </w:r>
      <w:r w:rsidR="003E1DF1">
        <w:rPr>
          <w:rFonts w:ascii="Arial" w:hAnsi="Arial" w:cs="Arial"/>
        </w:rPr>
        <w:t>as to why she appears to be struggling with her emotional development during this transition.</w:t>
      </w:r>
      <w:r w:rsidR="005A0DCD">
        <w:rPr>
          <w:rFonts w:ascii="Arial" w:hAnsi="Arial" w:cs="Arial"/>
        </w:rPr>
        <w:t xml:space="preserve"> This is because attachment behaviour is activated when children are stressed</w:t>
      </w:r>
      <w:r w:rsidR="00C7315F">
        <w:rPr>
          <w:rFonts w:ascii="Arial" w:hAnsi="Arial" w:cs="Arial"/>
        </w:rPr>
        <w:t xml:space="preserve">, </w:t>
      </w:r>
      <w:r w:rsidR="005A0DCD">
        <w:rPr>
          <w:rFonts w:ascii="Arial" w:hAnsi="Arial" w:cs="Arial"/>
        </w:rPr>
        <w:t xml:space="preserve">fearful and seek proximity of an adult of whom they know well (McAuley and Rose, 2010, p. 25). </w:t>
      </w:r>
      <w:r w:rsidR="003E1DF1">
        <w:rPr>
          <w:rFonts w:ascii="Arial" w:hAnsi="Arial" w:cs="Arial"/>
        </w:rPr>
        <w:t xml:space="preserve"> </w:t>
      </w:r>
      <w:r w:rsidR="005A0DCD">
        <w:rPr>
          <w:rFonts w:ascii="Arial" w:hAnsi="Arial" w:cs="Arial"/>
        </w:rPr>
        <w:t>I</w:t>
      </w:r>
      <w:r w:rsidR="00602EE5">
        <w:rPr>
          <w:rFonts w:ascii="Arial" w:hAnsi="Arial" w:cs="Arial"/>
        </w:rPr>
        <w:t xml:space="preserve">nterestingly, Bowlby’s theory </w:t>
      </w:r>
      <w:r>
        <w:rPr>
          <w:rFonts w:ascii="Arial" w:hAnsi="Arial" w:cs="Arial"/>
        </w:rPr>
        <w:t xml:space="preserve">would support neuroscientific evidence, in the sense that they both </w:t>
      </w:r>
      <w:r w:rsidR="00602EE5">
        <w:rPr>
          <w:rFonts w:ascii="Arial" w:hAnsi="Arial" w:cs="Arial"/>
        </w:rPr>
        <w:t xml:space="preserve">suggest that Penny’s </w:t>
      </w:r>
      <w:r>
        <w:rPr>
          <w:rFonts w:ascii="Arial" w:hAnsi="Arial" w:cs="Arial"/>
        </w:rPr>
        <w:t>avoidant response in the classroom is a result of feeling she cannot trust her new teacher to meet her needs</w:t>
      </w:r>
      <w:r w:rsidR="00A26BC6">
        <w:rPr>
          <w:rFonts w:ascii="Arial" w:hAnsi="Arial" w:cs="Arial"/>
        </w:rPr>
        <w:t>.</w:t>
      </w:r>
      <w:r w:rsidR="00180DCD">
        <w:rPr>
          <w:rFonts w:ascii="Arial" w:hAnsi="Arial" w:cs="Arial"/>
        </w:rPr>
        <w:t xml:space="preserve"> This could be</w:t>
      </w:r>
      <w:r w:rsidR="00A26BC6">
        <w:rPr>
          <w:rFonts w:ascii="Arial" w:hAnsi="Arial" w:cs="Arial"/>
        </w:rPr>
        <w:t xml:space="preserve"> a</w:t>
      </w:r>
      <w:r>
        <w:rPr>
          <w:rFonts w:ascii="Arial" w:hAnsi="Arial" w:cs="Arial"/>
        </w:rPr>
        <w:t xml:space="preserve"> potential explanation as to why she is emotionally distant </w:t>
      </w:r>
      <w:r w:rsidR="00F819A4">
        <w:rPr>
          <w:rFonts w:ascii="Arial" w:hAnsi="Arial" w:cs="Arial"/>
        </w:rPr>
        <w:t xml:space="preserve">when accompanied with her new teacher, in the new environment </w:t>
      </w:r>
      <w:r>
        <w:rPr>
          <w:rFonts w:ascii="Arial" w:hAnsi="Arial" w:cs="Arial"/>
        </w:rPr>
        <w:t>(Bates, 2019, p. 189).</w:t>
      </w:r>
      <w:r w:rsidR="000D7409">
        <w:rPr>
          <w:rFonts w:ascii="Arial" w:hAnsi="Arial" w:cs="Arial"/>
        </w:rPr>
        <w:t xml:space="preserve"> </w:t>
      </w:r>
    </w:p>
    <w:p w14:paraId="369FD0BB" w14:textId="54E6E224" w:rsidR="001B46AE" w:rsidRDefault="00426910" w:rsidP="00B020AE">
      <w:pPr>
        <w:spacing w:line="360" w:lineRule="auto"/>
        <w:rPr>
          <w:rFonts w:ascii="Arial" w:hAnsi="Arial" w:cs="Arial"/>
        </w:rPr>
      </w:pPr>
      <w:r>
        <w:rPr>
          <w:rFonts w:ascii="Arial" w:hAnsi="Arial" w:cs="Arial"/>
        </w:rPr>
        <w:lastRenderedPageBreak/>
        <w:t>Similar to Bowlby, Bronfenbrenner (</w:t>
      </w:r>
      <w:r w:rsidR="001B46AE">
        <w:rPr>
          <w:rFonts w:ascii="Arial" w:hAnsi="Arial" w:cs="Arial"/>
        </w:rPr>
        <w:t>1979</w:t>
      </w:r>
      <w:r>
        <w:rPr>
          <w:rFonts w:ascii="Arial" w:hAnsi="Arial" w:cs="Arial"/>
        </w:rPr>
        <w:t xml:space="preserve">) would argue that the microsystem, the immediate </w:t>
      </w:r>
      <w:r w:rsidR="00361CC8">
        <w:rPr>
          <w:rFonts w:ascii="Arial" w:hAnsi="Arial" w:cs="Arial"/>
        </w:rPr>
        <w:t xml:space="preserve">environment and </w:t>
      </w:r>
      <w:r>
        <w:rPr>
          <w:rFonts w:ascii="Arial" w:hAnsi="Arial" w:cs="Arial"/>
        </w:rPr>
        <w:t xml:space="preserve">team around the child, have direct impact on </w:t>
      </w:r>
      <w:r w:rsidR="001627F2">
        <w:rPr>
          <w:rFonts w:ascii="Arial" w:hAnsi="Arial" w:cs="Arial"/>
        </w:rPr>
        <w:t xml:space="preserve">child </w:t>
      </w:r>
      <w:r>
        <w:rPr>
          <w:rFonts w:ascii="Arial" w:hAnsi="Arial" w:cs="Arial"/>
        </w:rPr>
        <w:t>development (</w:t>
      </w:r>
      <w:r w:rsidR="001B46AE">
        <w:rPr>
          <w:rFonts w:ascii="Arial" w:hAnsi="Arial" w:cs="Arial"/>
        </w:rPr>
        <w:t>Bronfenbrenner, 1979, p.11</w:t>
      </w:r>
      <w:r>
        <w:rPr>
          <w:rFonts w:ascii="Arial" w:hAnsi="Arial" w:cs="Arial"/>
        </w:rPr>
        <w:t>)</w:t>
      </w:r>
      <w:r w:rsidR="00361CC8">
        <w:rPr>
          <w:rFonts w:ascii="Arial" w:hAnsi="Arial" w:cs="Arial"/>
        </w:rPr>
        <w:t>.</w:t>
      </w:r>
      <w:r w:rsidR="001B46AE">
        <w:rPr>
          <w:rFonts w:ascii="Arial" w:hAnsi="Arial" w:cs="Arial"/>
        </w:rPr>
        <w:t xml:space="preserve"> </w:t>
      </w:r>
      <w:r w:rsidR="0006235B">
        <w:rPr>
          <w:rFonts w:ascii="Arial" w:hAnsi="Arial" w:cs="Arial"/>
        </w:rPr>
        <w:t>As well as</w:t>
      </w:r>
      <w:r w:rsidR="00361CC8">
        <w:rPr>
          <w:rFonts w:ascii="Arial" w:hAnsi="Arial" w:cs="Arial"/>
        </w:rPr>
        <w:t xml:space="preserve"> </w:t>
      </w:r>
      <w:r w:rsidR="0070365B">
        <w:rPr>
          <w:rFonts w:ascii="Arial" w:hAnsi="Arial" w:cs="Arial"/>
        </w:rPr>
        <w:t>the chronosystem</w:t>
      </w:r>
      <w:r w:rsidR="00361CC8">
        <w:rPr>
          <w:rFonts w:ascii="Arial" w:hAnsi="Arial" w:cs="Arial"/>
        </w:rPr>
        <w:t xml:space="preserve"> suggest</w:t>
      </w:r>
      <w:r w:rsidR="000C6DCB">
        <w:rPr>
          <w:rFonts w:ascii="Arial" w:hAnsi="Arial" w:cs="Arial"/>
        </w:rPr>
        <w:t>ing</w:t>
      </w:r>
      <w:r w:rsidR="0070365B">
        <w:rPr>
          <w:rFonts w:ascii="Arial" w:hAnsi="Arial" w:cs="Arial"/>
        </w:rPr>
        <w:t xml:space="preserve"> that</w:t>
      </w:r>
      <w:r w:rsidR="00361CC8">
        <w:rPr>
          <w:rFonts w:ascii="Arial" w:hAnsi="Arial" w:cs="Arial"/>
        </w:rPr>
        <w:t xml:space="preserve"> vertical and horizontal transitions can have significant impact</w:t>
      </w:r>
      <w:r w:rsidR="0006235B">
        <w:rPr>
          <w:rFonts w:ascii="Arial" w:hAnsi="Arial" w:cs="Arial"/>
        </w:rPr>
        <w:t xml:space="preserve"> also</w:t>
      </w:r>
      <w:r w:rsidR="00361CC8">
        <w:rPr>
          <w:rFonts w:ascii="Arial" w:hAnsi="Arial" w:cs="Arial"/>
        </w:rPr>
        <w:t xml:space="preserve"> (</w:t>
      </w:r>
      <w:r w:rsidR="001B46AE">
        <w:rPr>
          <w:rFonts w:ascii="Arial" w:hAnsi="Arial" w:cs="Arial"/>
        </w:rPr>
        <w:t>Bronfenbrenner, 1979, p.210</w:t>
      </w:r>
      <w:r w:rsidR="00361CC8">
        <w:rPr>
          <w:rFonts w:ascii="Arial" w:hAnsi="Arial" w:cs="Arial"/>
        </w:rPr>
        <w:t xml:space="preserve">). </w:t>
      </w:r>
      <w:r w:rsidR="00180DCD">
        <w:rPr>
          <w:rFonts w:ascii="Arial" w:hAnsi="Arial" w:cs="Arial"/>
        </w:rPr>
        <w:t>Yet</w:t>
      </w:r>
      <w:r w:rsidR="00361CC8">
        <w:rPr>
          <w:rFonts w:ascii="Arial" w:hAnsi="Arial" w:cs="Arial"/>
        </w:rPr>
        <w:t>, Bowlby and Bronfenbrenner’s theories would differ in the sense that Bronfenbrenner</w:t>
      </w:r>
      <w:r w:rsidR="005C4047">
        <w:rPr>
          <w:rFonts w:ascii="Arial" w:hAnsi="Arial" w:cs="Arial"/>
        </w:rPr>
        <w:t xml:space="preserve"> views the child holistically and considers all stakeholders and the impact on their development, in support of the Curriculum for Wales (</w:t>
      </w:r>
      <w:r w:rsidR="00667393">
        <w:rPr>
          <w:rFonts w:ascii="Arial" w:hAnsi="Arial" w:cs="Arial"/>
        </w:rPr>
        <w:t>Welsh Government, 2023</w:t>
      </w:r>
      <w:r w:rsidR="005C4047">
        <w:rPr>
          <w:rFonts w:ascii="Arial" w:hAnsi="Arial" w:cs="Arial"/>
        </w:rPr>
        <w:t>).</w:t>
      </w:r>
      <w:r w:rsidR="0006235B">
        <w:rPr>
          <w:rFonts w:ascii="Arial" w:hAnsi="Arial" w:cs="Arial"/>
        </w:rPr>
        <w:t xml:space="preserve"> Although, it is important to recognise that Bronfenbrenner’s theory does lack empirical evidence with regards to the ecological systems inflicting such vast effects (</w:t>
      </w:r>
      <w:r w:rsidR="00561CDE">
        <w:rPr>
          <w:rFonts w:ascii="Arial" w:hAnsi="Arial" w:cs="Arial"/>
        </w:rPr>
        <w:t>Soyer</w:t>
      </w:r>
      <w:r w:rsidR="0006235B">
        <w:rPr>
          <w:rFonts w:ascii="Arial" w:hAnsi="Arial" w:cs="Arial"/>
        </w:rPr>
        <w:t>,</w:t>
      </w:r>
      <w:r w:rsidR="00561CDE">
        <w:rPr>
          <w:rFonts w:ascii="Arial" w:hAnsi="Arial" w:cs="Arial"/>
        </w:rPr>
        <w:t xml:space="preserve"> 2019)</w:t>
      </w:r>
      <w:r w:rsidR="001627F2">
        <w:rPr>
          <w:rFonts w:ascii="Arial" w:hAnsi="Arial" w:cs="Arial"/>
        </w:rPr>
        <w:t xml:space="preserve">. </w:t>
      </w:r>
      <w:r w:rsidR="0006235B">
        <w:rPr>
          <w:rFonts w:ascii="Arial" w:hAnsi="Arial" w:cs="Arial"/>
        </w:rPr>
        <w:t>Whereas</w:t>
      </w:r>
      <w:r w:rsidR="005C4047">
        <w:rPr>
          <w:rFonts w:ascii="Arial" w:hAnsi="Arial" w:cs="Arial"/>
        </w:rPr>
        <w:t>, Bowlby’s places</w:t>
      </w:r>
      <w:r w:rsidR="00102633">
        <w:rPr>
          <w:rFonts w:ascii="Arial" w:hAnsi="Arial" w:cs="Arial"/>
        </w:rPr>
        <w:t xml:space="preserve"> sole </w:t>
      </w:r>
      <w:r w:rsidR="005C4047">
        <w:rPr>
          <w:rFonts w:ascii="Arial" w:hAnsi="Arial" w:cs="Arial"/>
        </w:rPr>
        <w:t xml:space="preserve">emphasis on the role of the </w:t>
      </w:r>
      <w:r w:rsidR="00543186">
        <w:rPr>
          <w:rFonts w:ascii="Arial" w:hAnsi="Arial" w:cs="Arial"/>
        </w:rPr>
        <w:t>mother</w:t>
      </w:r>
      <w:r w:rsidR="005C4047">
        <w:rPr>
          <w:rFonts w:ascii="Arial" w:hAnsi="Arial" w:cs="Arial"/>
        </w:rPr>
        <w:t xml:space="preserve"> as the primary caregiver</w:t>
      </w:r>
      <w:r w:rsidR="001B46AE">
        <w:rPr>
          <w:rFonts w:ascii="Arial" w:hAnsi="Arial" w:cs="Arial"/>
        </w:rPr>
        <w:t xml:space="preserve">; </w:t>
      </w:r>
      <w:r w:rsidR="005C4047">
        <w:rPr>
          <w:rFonts w:ascii="Arial" w:hAnsi="Arial" w:cs="Arial"/>
        </w:rPr>
        <w:t>despite the fact that there is significant evidence that supports the importance of other key attachment figures</w:t>
      </w:r>
      <w:r w:rsidR="0006235B">
        <w:rPr>
          <w:rFonts w:ascii="Arial" w:hAnsi="Arial" w:cs="Arial"/>
        </w:rPr>
        <w:t xml:space="preserve">, </w:t>
      </w:r>
      <w:r w:rsidR="005C4047">
        <w:rPr>
          <w:rFonts w:ascii="Arial" w:hAnsi="Arial" w:cs="Arial"/>
        </w:rPr>
        <w:t xml:space="preserve">such as the role of the father, grandparents or siblings (Rutter, </w:t>
      </w:r>
      <w:r w:rsidR="00783B56">
        <w:rPr>
          <w:rFonts w:ascii="Arial" w:hAnsi="Arial" w:cs="Arial"/>
        </w:rPr>
        <w:t xml:space="preserve">1972, p. 38). </w:t>
      </w:r>
      <w:r w:rsidR="0006235B">
        <w:rPr>
          <w:rFonts w:ascii="Arial" w:hAnsi="Arial" w:cs="Arial"/>
        </w:rPr>
        <w:t xml:space="preserve">In addition to this, </w:t>
      </w:r>
      <w:r w:rsidR="002D3E87">
        <w:rPr>
          <w:rFonts w:ascii="Arial" w:hAnsi="Arial" w:cs="Arial"/>
        </w:rPr>
        <w:t>Smidt (2013) argue</w:t>
      </w:r>
      <w:r w:rsidR="000C6DCB">
        <w:rPr>
          <w:rFonts w:ascii="Arial" w:hAnsi="Arial" w:cs="Arial"/>
        </w:rPr>
        <w:t>s</w:t>
      </w:r>
      <w:r w:rsidR="002D3E87">
        <w:rPr>
          <w:rFonts w:ascii="Arial" w:hAnsi="Arial" w:cs="Arial"/>
        </w:rPr>
        <w:t xml:space="preserve"> that many find it rather concerning that people place such emphasis on interaction between the child and the caregiver (Smidt, 2013, p. 135). </w:t>
      </w:r>
      <w:r w:rsidR="001627F2">
        <w:rPr>
          <w:rFonts w:ascii="Arial" w:hAnsi="Arial" w:cs="Arial"/>
        </w:rPr>
        <w:t>This is because Smidt</w:t>
      </w:r>
      <w:r w:rsidR="002D3E87">
        <w:rPr>
          <w:rFonts w:ascii="Arial" w:hAnsi="Arial" w:cs="Arial"/>
        </w:rPr>
        <w:t xml:space="preserve"> would suggest that even though these relationships are significant, that there are impacting factors such as trauma or ill health, that cause </w:t>
      </w:r>
      <w:r w:rsidR="000C6DCB">
        <w:rPr>
          <w:rFonts w:ascii="Arial" w:hAnsi="Arial" w:cs="Arial"/>
        </w:rPr>
        <w:t>the</w:t>
      </w:r>
      <w:r w:rsidR="002D3E87">
        <w:rPr>
          <w:rFonts w:ascii="Arial" w:hAnsi="Arial" w:cs="Arial"/>
        </w:rPr>
        <w:t xml:space="preserve"> distance in these relationships, that should be </w:t>
      </w:r>
      <w:r w:rsidR="000C6DCB">
        <w:rPr>
          <w:rFonts w:ascii="Arial" w:hAnsi="Arial" w:cs="Arial"/>
        </w:rPr>
        <w:t xml:space="preserve">prioritised </w:t>
      </w:r>
      <w:r w:rsidR="002D3E87">
        <w:rPr>
          <w:rFonts w:ascii="Arial" w:hAnsi="Arial" w:cs="Arial"/>
        </w:rPr>
        <w:t xml:space="preserve">in overcoming, rather than the lack of bonding </w:t>
      </w:r>
      <w:r w:rsidR="000C6DCB">
        <w:rPr>
          <w:rFonts w:ascii="Arial" w:hAnsi="Arial" w:cs="Arial"/>
        </w:rPr>
        <w:t xml:space="preserve">taken place </w:t>
      </w:r>
      <w:r w:rsidR="002D3E87">
        <w:rPr>
          <w:rFonts w:ascii="Arial" w:hAnsi="Arial" w:cs="Arial"/>
        </w:rPr>
        <w:t xml:space="preserve">(Smidt, 2013, p. 135). </w:t>
      </w:r>
    </w:p>
    <w:p w14:paraId="4B65658B" w14:textId="42C9DC65" w:rsidR="00D02F90" w:rsidRDefault="00D02F90" w:rsidP="00B020AE">
      <w:pPr>
        <w:spacing w:line="360" w:lineRule="auto"/>
        <w:rPr>
          <w:rFonts w:ascii="Arial" w:hAnsi="Arial" w:cs="Arial"/>
        </w:rPr>
      </w:pPr>
      <w:r>
        <w:rPr>
          <w:rFonts w:ascii="Arial" w:hAnsi="Arial" w:cs="Arial"/>
        </w:rPr>
        <w:t xml:space="preserve">Therefore, this raises questions to whether Penny is not directly suffering from the loss of her </w:t>
      </w:r>
      <w:r w:rsidR="00543186">
        <w:rPr>
          <w:rFonts w:ascii="Arial" w:hAnsi="Arial" w:cs="Arial"/>
        </w:rPr>
        <w:t>mother</w:t>
      </w:r>
      <w:r>
        <w:rPr>
          <w:rFonts w:ascii="Arial" w:hAnsi="Arial" w:cs="Arial"/>
        </w:rPr>
        <w:t>, but perhaps the loss of fulfilment with other key stakeholders in her life. Ainsworth (</w:t>
      </w:r>
      <w:r w:rsidR="006E6DDC">
        <w:rPr>
          <w:rFonts w:ascii="Arial" w:hAnsi="Arial" w:cs="Arial"/>
        </w:rPr>
        <w:t>1989</w:t>
      </w:r>
      <w:r>
        <w:rPr>
          <w:rFonts w:ascii="Arial" w:hAnsi="Arial" w:cs="Arial"/>
        </w:rPr>
        <w:t xml:space="preserve">) argues that an affectional bond </w:t>
      </w:r>
      <w:r w:rsidR="00673920">
        <w:rPr>
          <w:rFonts w:ascii="Arial" w:hAnsi="Arial" w:cs="Arial"/>
        </w:rPr>
        <w:t xml:space="preserve">is defined as </w:t>
      </w:r>
      <w:r w:rsidR="00543186">
        <w:rPr>
          <w:rFonts w:ascii="Arial" w:hAnsi="Arial" w:cs="Arial"/>
        </w:rPr>
        <w:t>a</w:t>
      </w:r>
      <w:r w:rsidR="00673920">
        <w:rPr>
          <w:rFonts w:ascii="Arial" w:hAnsi="Arial" w:cs="Arial"/>
        </w:rPr>
        <w:t xml:space="preserve"> </w:t>
      </w:r>
      <w:r>
        <w:rPr>
          <w:rFonts w:ascii="Arial" w:hAnsi="Arial" w:cs="Arial"/>
        </w:rPr>
        <w:t>relatively enduring relationship where there is maintained contact</w:t>
      </w:r>
      <w:r w:rsidR="00306804">
        <w:rPr>
          <w:rFonts w:ascii="Arial" w:hAnsi="Arial" w:cs="Arial"/>
        </w:rPr>
        <w:t xml:space="preserve"> and care</w:t>
      </w:r>
      <w:r w:rsidR="000F463C">
        <w:rPr>
          <w:rFonts w:ascii="Arial" w:hAnsi="Arial" w:cs="Arial"/>
        </w:rPr>
        <w:t>, and that separation from this causes a permanent loss and</w:t>
      </w:r>
      <w:r w:rsidR="00306804">
        <w:rPr>
          <w:rFonts w:ascii="Arial" w:hAnsi="Arial" w:cs="Arial"/>
        </w:rPr>
        <w:t xml:space="preserve"> a</w:t>
      </w:r>
      <w:r w:rsidR="000F463C">
        <w:rPr>
          <w:rFonts w:ascii="Arial" w:hAnsi="Arial" w:cs="Arial"/>
        </w:rPr>
        <w:t xml:space="preserve"> need to grieve (Ainsworth, </w:t>
      </w:r>
      <w:r w:rsidR="006E6DDC">
        <w:rPr>
          <w:rFonts w:ascii="Arial" w:hAnsi="Arial" w:cs="Arial"/>
        </w:rPr>
        <w:t xml:space="preserve">1989, p. 711). </w:t>
      </w:r>
      <w:r w:rsidR="00180DCD">
        <w:rPr>
          <w:rFonts w:ascii="Arial" w:hAnsi="Arial" w:cs="Arial"/>
        </w:rPr>
        <w:t>However</w:t>
      </w:r>
      <w:r w:rsidR="00D63E48">
        <w:rPr>
          <w:rFonts w:ascii="Arial" w:hAnsi="Arial" w:cs="Arial"/>
        </w:rPr>
        <w:t xml:space="preserve">, due to the nature of Penny’s living situations, and neglect within the home, perhaps she feels her needs are not being met, and therefore fails to gain an affectional bond at home (Bates, 2019, p.189). </w:t>
      </w:r>
      <w:r w:rsidR="009725E0">
        <w:rPr>
          <w:rFonts w:ascii="Arial" w:hAnsi="Arial" w:cs="Arial"/>
        </w:rPr>
        <w:t>As a result of her needs being met, she struggles forming relationships wi</w:t>
      </w:r>
      <w:r w:rsidR="00F21BE4">
        <w:rPr>
          <w:rFonts w:ascii="Arial" w:hAnsi="Arial" w:cs="Arial"/>
        </w:rPr>
        <w:t>th</w:t>
      </w:r>
      <w:r w:rsidR="009725E0">
        <w:rPr>
          <w:rFonts w:ascii="Arial" w:hAnsi="Arial" w:cs="Arial"/>
        </w:rPr>
        <w:t xml:space="preserve"> all potential stakeholders, such as her new teacher</w:t>
      </w:r>
      <w:r w:rsidR="00891BDF">
        <w:rPr>
          <w:rFonts w:ascii="Arial" w:hAnsi="Arial" w:cs="Arial"/>
        </w:rPr>
        <w:t xml:space="preserve">, </w:t>
      </w:r>
      <w:r w:rsidR="009725E0">
        <w:rPr>
          <w:rFonts w:ascii="Arial" w:hAnsi="Arial" w:cs="Arial"/>
        </w:rPr>
        <w:t xml:space="preserve">resulting in emotional </w:t>
      </w:r>
      <w:r w:rsidR="00F21BE4">
        <w:rPr>
          <w:rFonts w:ascii="Arial" w:hAnsi="Arial" w:cs="Arial"/>
        </w:rPr>
        <w:t>di</w:t>
      </w:r>
      <w:r w:rsidR="001627F2">
        <w:rPr>
          <w:rFonts w:ascii="Arial" w:hAnsi="Arial" w:cs="Arial"/>
        </w:rPr>
        <w:t>s</w:t>
      </w:r>
      <w:r w:rsidR="00F21BE4">
        <w:rPr>
          <w:rFonts w:ascii="Arial" w:hAnsi="Arial" w:cs="Arial"/>
        </w:rPr>
        <w:t>tress</w:t>
      </w:r>
      <w:r w:rsidR="009725E0">
        <w:rPr>
          <w:rFonts w:ascii="Arial" w:hAnsi="Arial" w:cs="Arial"/>
        </w:rPr>
        <w:t xml:space="preserve"> such as distrust and anxiety (Lyons-Ruth and Yarger, 2022, p.11). </w:t>
      </w:r>
    </w:p>
    <w:p w14:paraId="2D40BDE3" w14:textId="27206723" w:rsidR="00281B83" w:rsidRDefault="0065329E" w:rsidP="00B020AE">
      <w:pPr>
        <w:spacing w:line="360" w:lineRule="auto"/>
        <w:rPr>
          <w:rFonts w:ascii="Arial" w:hAnsi="Arial" w:cs="Arial"/>
        </w:rPr>
      </w:pPr>
      <w:r>
        <w:rPr>
          <w:rFonts w:ascii="Arial" w:hAnsi="Arial" w:cs="Arial"/>
        </w:rPr>
        <w:t xml:space="preserve">A need </w:t>
      </w:r>
      <w:r w:rsidR="00DE365E">
        <w:rPr>
          <w:rFonts w:ascii="Arial" w:hAnsi="Arial" w:cs="Arial"/>
        </w:rPr>
        <w:t xml:space="preserve">can be defined as basic physical health and autonomy, and if deprived of them, will cause serious harm (Blakemore and </w:t>
      </w:r>
      <w:r w:rsidR="00543186">
        <w:rPr>
          <w:rFonts w:ascii="Arial" w:hAnsi="Arial" w:cs="Arial"/>
        </w:rPr>
        <w:t>Griggs,</w:t>
      </w:r>
      <w:r w:rsidR="00DE365E">
        <w:rPr>
          <w:rFonts w:ascii="Arial" w:hAnsi="Arial" w:cs="Arial"/>
        </w:rPr>
        <w:t xml:space="preserve"> 2007, p. 29). </w:t>
      </w:r>
      <w:r w:rsidR="00543186">
        <w:rPr>
          <w:rFonts w:ascii="Arial" w:hAnsi="Arial" w:cs="Arial"/>
        </w:rPr>
        <w:t>Thus,</w:t>
      </w:r>
      <w:r w:rsidR="005D6830">
        <w:rPr>
          <w:rFonts w:ascii="Arial" w:hAnsi="Arial" w:cs="Arial"/>
        </w:rPr>
        <w:t xml:space="preserve"> suggesting that Penny enters school each morning without her basic needs being met. Penny will enter school feeling hungry, having gone without breakfast. She will often enter school with an obvious lack of hygiene and care, with what appears to be an unkempt appearance. </w:t>
      </w:r>
      <w:r w:rsidR="00180DCD">
        <w:rPr>
          <w:rFonts w:ascii="Arial" w:hAnsi="Arial" w:cs="Arial"/>
        </w:rPr>
        <w:t>However</w:t>
      </w:r>
      <w:r w:rsidR="00526889">
        <w:rPr>
          <w:rFonts w:ascii="Arial" w:hAnsi="Arial" w:cs="Arial"/>
        </w:rPr>
        <w:t>,</w:t>
      </w:r>
      <w:r w:rsidR="00180DCD">
        <w:rPr>
          <w:rFonts w:ascii="Arial" w:hAnsi="Arial" w:cs="Arial"/>
        </w:rPr>
        <w:t xml:space="preserve"> </w:t>
      </w:r>
      <w:r w:rsidR="00526889">
        <w:rPr>
          <w:rFonts w:ascii="Arial" w:hAnsi="Arial" w:cs="Arial"/>
        </w:rPr>
        <w:t>some would argue that inclusi</w:t>
      </w:r>
      <w:r w:rsidR="00C1552A">
        <w:rPr>
          <w:rFonts w:ascii="Arial" w:hAnsi="Arial" w:cs="Arial"/>
        </w:rPr>
        <w:t xml:space="preserve">ve practice </w:t>
      </w:r>
      <w:r w:rsidR="00526889">
        <w:rPr>
          <w:rFonts w:ascii="Arial" w:hAnsi="Arial" w:cs="Arial"/>
        </w:rPr>
        <w:t>require</w:t>
      </w:r>
      <w:r w:rsidR="00F47B20">
        <w:rPr>
          <w:rFonts w:ascii="Arial" w:hAnsi="Arial" w:cs="Arial"/>
        </w:rPr>
        <w:t>s</w:t>
      </w:r>
      <w:r w:rsidR="00526889">
        <w:rPr>
          <w:rFonts w:ascii="Arial" w:hAnsi="Arial" w:cs="Arial"/>
        </w:rPr>
        <w:t xml:space="preserve"> practitioners to consider that needs are not separate from learning, and that rejecting those needs will not benefit their learning and progression (Florian, Black- Hawkins and Rouse, 2017, p. 26). </w:t>
      </w:r>
    </w:p>
    <w:p w14:paraId="7749D79B" w14:textId="3D975AF6" w:rsidR="00D36C02" w:rsidRDefault="00006C9A" w:rsidP="00B020AE">
      <w:pPr>
        <w:spacing w:line="360" w:lineRule="auto"/>
        <w:rPr>
          <w:rFonts w:ascii="Arial" w:hAnsi="Arial" w:cs="Arial"/>
        </w:rPr>
      </w:pPr>
      <w:r>
        <w:rPr>
          <w:rFonts w:ascii="Arial" w:hAnsi="Arial" w:cs="Arial"/>
        </w:rPr>
        <w:lastRenderedPageBreak/>
        <w:t xml:space="preserve">Maslow </w:t>
      </w:r>
      <w:r w:rsidR="00054A4B">
        <w:rPr>
          <w:rFonts w:ascii="Arial" w:hAnsi="Arial" w:cs="Arial"/>
        </w:rPr>
        <w:t>proposes the ideology of human motivation that emphasises the importance of basic needs being met, in order for the higher needs to</w:t>
      </w:r>
      <w:r w:rsidR="00C1552A">
        <w:rPr>
          <w:rFonts w:ascii="Arial" w:hAnsi="Arial" w:cs="Arial"/>
        </w:rPr>
        <w:t xml:space="preserve"> be</w:t>
      </w:r>
      <w:r w:rsidR="00054A4B">
        <w:rPr>
          <w:rFonts w:ascii="Arial" w:hAnsi="Arial" w:cs="Arial"/>
        </w:rPr>
        <w:t xml:space="preserve"> fulfill</w:t>
      </w:r>
      <w:r w:rsidR="00C1552A">
        <w:rPr>
          <w:rFonts w:ascii="Arial" w:hAnsi="Arial" w:cs="Arial"/>
        </w:rPr>
        <w:t>ed</w:t>
      </w:r>
      <w:r w:rsidR="00054A4B">
        <w:rPr>
          <w:rFonts w:ascii="Arial" w:hAnsi="Arial" w:cs="Arial"/>
        </w:rPr>
        <w:t xml:space="preserve"> to meet self-actualisation, and be in the best position to learn (Maslow, 1943, p. 9). </w:t>
      </w:r>
      <w:r w:rsidR="00D36C02">
        <w:rPr>
          <w:rFonts w:ascii="Arial" w:hAnsi="Arial" w:cs="Arial"/>
        </w:rPr>
        <w:t xml:space="preserve">The physiological needs refer to children feeling safe, and </w:t>
      </w:r>
      <w:r w:rsidR="001F17A0">
        <w:rPr>
          <w:rFonts w:ascii="Arial" w:hAnsi="Arial" w:cs="Arial"/>
        </w:rPr>
        <w:t xml:space="preserve">having </w:t>
      </w:r>
      <w:r w:rsidR="00D36C02">
        <w:rPr>
          <w:rFonts w:ascii="Arial" w:hAnsi="Arial" w:cs="Arial"/>
        </w:rPr>
        <w:t xml:space="preserve">access to food and water (Maslow, 1943, p. 9). </w:t>
      </w:r>
      <w:r w:rsidR="00C1552A">
        <w:rPr>
          <w:rFonts w:ascii="Arial" w:hAnsi="Arial" w:cs="Arial"/>
        </w:rPr>
        <w:t>F</w:t>
      </w:r>
      <w:r w:rsidR="00D36C02">
        <w:rPr>
          <w:rFonts w:ascii="Arial" w:hAnsi="Arial" w:cs="Arial"/>
        </w:rPr>
        <w:t>urther up the hierarchy requires individuals to feel belongingness and love which link</w:t>
      </w:r>
      <w:r w:rsidR="001F17A0">
        <w:rPr>
          <w:rFonts w:ascii="Arial" w:hAnsi="Arial" w:cs="Arial"/>
        </w:rPr>
        <w:t>s</w:t>
      </w:r>
      <w:r w:rsidR="00D36C02">
        <w:rPr>
          <w:rFonts w:ascii="Arial" w:hAnsi="Arial" w:cs="Arial"/>
        </w:rPr>
        <w:t xml:space="preserve"> to children being able to feel a sense of ‘cynefin’ when in school, despite their circumstances at home (</w:t>
      </w:r>
      <w:r w:rsidR="00D96A81">
        <w:rPr>
          <w:rFonts w:ascii="Arial" w:hAnsi="Arial" w:cs="Arial"/>
        </w:rPr>
        <w:t>Welsh Government, 2022</w:t>
      </w:r>
      <w:r w:rsidR="009D2822">
        <w:rPr>
          <w:rFonts w:ascii="Arial" w:hAnsi="Arial" w:cs="Arial"/>
        </w:rPr>
        <w:t>a</w:t>
      </w:r>
      <w:r w:rsidR="00D96A81">
        <w:rPr>
          <w:rFonts w:ascii="Arial" w:hAnsi="Arial" w:cs="Arial"/>
        </w:rPr>
        <w:t xml:space="preserve">). </w:t>
      </w:r>
      <w:r w:rsidR="0079575E">
        <w:rPr>
          <w:rFonts w:ascii="Arial" w:hAnsi="Arial" w:cs="Arial"/>
        </w:rPr>
        <w:t>However, when applying Penny to Maslow’s hierarchy of needs, she wouldn’t be able to achieve the physiological needs as she shows signs of neglect with regards to hunger when entering school. Therefore,</w:t>
      </w:r>
      <w:r w:rsidR="00AC134E">
        <w:rPr>
          <w:rFonts w:ascii="Arial" w:hAnsi="Arial" w:cs="Arial"/>
        </w:rPr>
        <w:t xml:space="preserve"> if</w:t>
      </w:r>
      <w:r w:rsidR="0079575E">
        <w:rPr>
          <w:rFonts w:ascii="Arial" w:hAnsi="Arial" w:cs="Arial"/>
        </w:rPr>
        <w:t xml:space="preserve"> Maslow</w:t>
      </w:r>
      <w:r w:rsidR="00AC134E">
        <w:rPr>
          <w:rFonts w:ascii="Arial" w:hAnsi="Arial" w:cs="Arial"/>
        </w:rPr>
        <w:t>’s theory is accurate, it</w:t>
      </w:r>
      <w:r w:rsidR="0079575E">
        <w:rPr>
          <w:rFonts w:ascii="Arial" w:hAnsi="Arial" w:cs="Arial"/>
        </w:rPr>
        <w:t xml:space="preserve"> would </w:t>
      </w:r>
      <w:r w:rsidR="00AC134E">
        <w:rPr>
          <w:rFonts w:ascii="Arial" w:hAnsi="Arial" w:cs="Arial"/>
        </w:rPr>
        <w:t>suggest</w:t>
      </w:r>
      <w:r w:rsidR="0079575E">
        <w:rPr>
          <w:rFonts w:ascii="Arial" w:hAnsi="Arial" w:cs="Arial"/>
        </w:rPr>
        <w:t xml:space="preserve"> that Penny would be unable to achieve self- actualisation and full potential in her learning, due to her more basic needs not being met</w:t>
      </w:r>
      <w:r w:rsidR="001F17A0">
        <w:rPr>
          <w:rFonts w:ascii="Arial" w:hAnsi="Arial" w:cs="Arial"/>
        </w:rPr>
        <w:t xml:space="preserve"> let alone the needs that satisfy her emotional needs</w:t>
      </w:r>
      <w:r w:rsidR="0079575E">
        <w:rPr>
          <w:rFonts w:ascii="Arial" w:hAnsi="Arial" w:cs="Arial"/>
        </w:rPr>
        <w:t xml:space="preserve"> (</w:t>
      </w:r>
      <w:r w:rsidR="00AC134E">
        <w:rPr>
          <w:rFonts w:ascii="Arial" w:hAnsi="Arial" w:cs="Arial"/>
        </w:rPr>
        <w:t>Bartlett and Burton, 2012, p. 206)</w:t>
      </w:r>
      <w:r w:rsidR="0079575E">
        <w:rPr>
          <w:rFonts w:ascii="Arial" w:hAnsi="Arial" w:cs="Arial"/>
        </w:rPr>
        <w:t xml:space="preserve">. </w:t>
      </w:r>
    </w:p>
    <w:p w14:paraId="7137EEF8" w14:textId="74EBB220" w:rsidR="00794C8D" w:rsidRDefault="005B3914" w:rsidP="000A5FF2">
      <w:pPr>
        <w:spacing w:line="360" w:lineRule="auto"/>
        <w:rPr>
          <w:rFonts w:ascii="Arial" w:hAnsi="Arial" w:cs="Arial"/>
        </w:rPr>
      </w:pPr>
      <w:r>
        <w:rPr>
          <w:rFonts w:ascii="Arial" w:hAnsi="Arial" w:cs="Arial"/>
        </w:rPr>
        <w:t>Despite the fact that Wahba and Bridwell (1976) argue that Maslow’s theory has little support from a scientific perspective due to a lack of research within the support</w:t>
      </w:r>
      <w:r w:rsidR="000A5FF2">
        <w:rPr>
          <w:rFonts w:ascii="Arial" w:hAnsi="Arial" w:cs="Arial"/>
        </w:rPr>
        <w:t>ing</w:t>
      </w:r>
      <w:r>
        <w:rPr>
          <w:rFonts w:ascii="Arial" w:hAnsi="Arial" w:cs="Arial"/>
        </w:rPr>
        <w:t xml:space="preserve"> literature review (Wahba and Bridwell, 1976</w:t>
      </w:r>
      <w:r w:rsidR="00E041FD">
        <w:rPr>
          <w:rFonts w:ascii="Arial" w:hAnsi="Arial" w:cs="Arial"/>
        </w:rPr>
        <w:t>)</w:t>
      </w:r>
      <w:r w:rsidR="00C5248F">
        <w:rPr>
          <w:rFonts w:ascii="Arial" w:hAnsi="Arial" w:cs="Arial"/>
        </w:rPr>
        <w:t xml:space="preserve">; </w:t>
      </w:r>
      <w:r w:rsidR="000A5FF2">
        <w:rPr>
          <w:rFonts w:ascii="Arial" w:hAnsi="Arial" w:cs="Arial"/>
        </w:rPr>
        <w:t>Erikson (</w:t>
      </w:r>
      <w:r w:rsidR="00102596">
        <w:rPr>
          <w:rFonts w:ascii="Arial" w:hAnsi="Arial" w:cs="Arial"/>
        </w:rPr>
        <w:t>1997</w:t>
      </w:r>
      <w:r w:rsidR="000A5FF2">
        <w:rPr>
          <w:rFonts w:ascii="Arial" w:hAnsi="Arial" w:cs="Arial"/>
        </w:rPr>
        <w:t>) would agree with Maslow (1943) in the sense that one can experience trust issues and forming relationships, when needs were not continuously met during infancy (</w:t>
      </w:r>
      <w:r w:rsidR="002065EB">
        <w:rPr>
          <w:rFonts w:ascii="Arial" w:hAnsi="Arial" w:cs="Arial"/>
        </w:rPr>
        <w:t>Maree, 2021, p.1110</w:t>
      </w:r>
      <w:r w:rsidR="000A5FF2">
        <w:rPr>
          <w:rFonts w:ascii="Arial" w:hAnsi="Arial" w:cs="Arial"/>
        </w:rPr>
        <w:t xml:space="preserve">). </w:t>
      </w:r>
      <w:r w:rsidR="00102596">
        <w:rPr>
          <w:rFonts w:ascii="Arial" w:hAnsi="Arial" w:cs="Arial"/>
        </w:rPr>
        <w:t>Furthermore, Erikson suggests that individuals are likely to experience problems within the stages of their development, but this can impact on the</w:t>
      </w:r>
      <w:r w:rsidR="00C1552A">
        <w:rPr>
          <w:rFonts w:ascii="Arial" w:hAnsi="Arial" w:cs="Arial"/>
        </w:rPr>
        <w:t xml:space="preserve">ir </w:t>
      </w:r>
      <w:r w:rsidR="00102596">
        <w:rPr>
          <w:rFonts w:ascii="Arial" w:hAnsi="Arial" w:cs="Arial"/>
        </w:rPr>
        <w:t xml:space="preserve">personality development (Erikson and Erikson, 1997, p.12). </w:t>
      </w:r>
      <w:r w:rsidR="000A5FF2">
        <w:rPr>
          <w:rFonts w:ascii="Arial" w:hAnsi="Arial" w:cs="Arial"/>
        </w:rPr>
        <w:t>Interesting, as Penny shows signs of neglect, suggesting her basic needs are not being met, Erikson would perhaps argue this is a potential reason as to why she is having issues with trusting her new teacher during this challenging transition</w:t>
      </w:r>
      <w:r w:rsidR="00E95C18">
        <w:rPr>
          <w:rFonts w:ascii="Arial" w:hAnsi="Arial" w:cs="Arial"/>
        </w:rPr>
        <w:t xml:space="preserve"> (Erikson, 1997, p.12)</w:t>
      </w:r>
      <w:r w:rsidR="000A5FF2">
        <w:rPr>
          <w:rFonts w:ascii="Arial" w:hAnsi="Arial" w:cs="Arial"/>
        </w:rPr>
        <w:t>. Therefore, these barriers are likely to be having a substantial effect to Penny and her ability to reach her full potential with regards to her learning</w:t>
      </w:r>
      <w:r w:rsidR="00B75EE4">
        <w:rPr>
          <w:rFonts w:ascii="Arial" w:hAnsi="Arial" w:cs="Arial"/>
        </w:rPr>
        <w:t>, even more so during the transition of change in school</w:t>
      </w:r>
      <w:r w:rsidR="000A5FF2">
        <w:rPr>
          <w:rFonts w:ascii="Arial" w:hAnsi="Arial" w:cs="Arial"/>
        </w:rPr>
        <w:t xml:space="preserve">. </w:t>
      </w:r>
    </w:p>
    <w:p w14:paraId="303E9495" w14:textId="045C77DF" w:rsidR="00794C8D" w:rsidRDefault="00794C8D" w:rsidP="000A5FF2">
      <w:pPr>
        <w:spacing w:line="360" w:lineRule="auto"/>
        <w:rPr>
          <w:rFonts w:ascii="Arial" w:hAnsi="Arial" w:cs="Arial"/>
        </w:rPr>
      </w:pPr>
      <w:r>
        <w:rPr>
          <w:rFonts w:ascii="Arial" w:hAnsi="Arial" w:cs="Arial"/>
        </w:rPr>
        <w:t xml:space="preserve">As educators, it is vital that a whole school approach is utilised in monitoring the reasons behind poor or questionable behaviour, such as trauma, mental health or attachment issues. </w:t>
      </w:r>
      <w:r w:rsidR="00FE7907">
        <w:rPr>
          <w:rFonts w:ascii="Arial" w:hAnsi="Arial" w:cs="Arial"/>
        </w:rPr>
        <w:t>Estyn (2023) have identified utilising a whole school approach and trauma informed practice as being beneficial for self-regulation, engagement, behaviour and inclusion (Estyn, 2023). Estyn argue that the school is a calmer environment whe</w:t>
      </w:r>
      <w:r w:rsidR="00865BAF">
        <w:rPr>
          <w:rFonts w:ascii="Arial" w:hAnsi="Arial" w:cs="Arial"/>
        </w:rPr>
        <w:t>n</w:t>
      </w:r>
      <w:r w:rsidR="00FE7907">
        <w:rPr>
          <w:rFonts w:ascii="Arial" w:hAnsi="Arial" w:cs="Arial"/>
        </w:rPr>
        <w:t xml:space="preserve"> pupils are ready to learn and able to achieve their potential (Estyn, 2023). </w:t>
      </w:r>
      <w:r w:rsidR="00C66C03">
        <w:rPr>
          <w:rFonts w:ascii="Arial" w:hAnsi="Arial" w:cs="Arial"/>
        </w:rPr>
        <w:t>Therefore, applying key theorists to Penny</w:t>
      </w:r>
      <w:r w:rsidR="00917B54">
        <w:rPr>
          <w:rFonts w:ascii="Arial" w:hAnsi="Arial" w:cs="Arial"/>
        </w:rPr>
        <w:t xml:space="preserve">’s holistic development, </w:t>
      </w:r>
      <w:r w:rsidR="001869C9">
        <w:rPr>
          <w:rFonts w:ascii="Arial" w:hAnsi="Arial" w:cs="Arial"/>
        </w:rPr>
        <w:t>it is vital that early intervention is put in place</w:t>
      </w:r>
      <w:r w:rsidR="00865BAF">
        <w:rPr>
          <w:rFonts w:ascii="Arial" w:hAnsi="Arial" w:cs="Arial"/>
        </w:rPr>
        <w:t xml:space="preserve"> </w:t>
      </w:r>
      <w:r w:rsidR="00917B54">
        <w:rPr>
          <w:rFonts w:ascii="Arial" w:hAnsi="Arial" w:cs="Arial"/>
        </w:rPr>
        <w:t xml:space="preserve">to address </w:t>
      </w:r>
      <w:r w:rsidR="00865BAF">
        <w:rPr>
          <w:rFonts w:ascii="Arial" w:hAnsi="Arial" w:cs="Arial"/>
        </w:rPr>
        <w:t xml:space="preserve">her </w:t>
      </w:r>
      <w:r w:rsidR="00917B54">
        <w:rPr>
          <w:rFonts w:ascii="Arial" w:hAnsi="Arial" w:cs="Arial"/>
        </w:rPr>
        <w:t>issues with neglect, as well as her relationships struggles</w:t>
      </w:r>
      <w:r w:rsidR="00B36CDD">
        <w:rPr>
          <w:rFonts w:ascii="Arial" w:hAnsi="Arial" w:cs="Arial"/>
        </w:rPr>
        <w:t xml:space="preserve"> and to support her emotional and mental wellbeing</w:t>
      </w:r>
      <w:r w:rsidR="00865BAF">
        <w:rPr>
          <w:rFonts w:ascii="Arial" w:hAnsi="Arial" w:cs="Arial"/>
        </w:rPr>
        <w:t>. This will ensure Penny is in a better position in terms of not only her development, but so she is ready to learn and progress (Estyn, 2023).</w:t>
      </w:r>
    </w:p>
    <w:p w14:paraId="5C5E8BDD" w14:textId="77777777" w:rsidR="00D03797" w:rsidRDefault="00D573B6" w:rsidP="00B020AE">
      <w:pPr>
        <w:spacing w:line="360" w:lineRule="auto"/>
        <w:rPr>
          <w:rFonts w:ascii="Arial" w:hAnsi="Arial" w:cs="Arial"/>
        </w:rPr>
      </w:pPr>
      <w:r>
        <w:rPr>
          <w:rFonts w:ascii="Arial" w:hAnsi="Arial" w:cs="Arial"/>
        </w:rPr>
        <w:lastRenderedPageBreak/>
        <w:t>Previously, schools in the United Kingdom were criticised for not prioritising personal, social and health education in changing attitudes and behaviour and therefore the outcomes of all children’s needs (Collins and Foley, 2008, p. 102). Therefore, s</w:t>
      </w:r>
      <w:r w:rsidR="00E95C18">
        <w:rPr>
          <w:rFonts w:ascii="Arial" w:hAnsi="Arial" w:cs="Arial"/>
        </w:rPr>
        <w:t xml:space="preserve">chools and authorities across Wales are under increasing pressures to intervene with positive strategies to promote the health and well-being of pupils; as outlined by the Wellbeing </w:t>
      </w:r>
      <w:r w:rsidR="003E2F87">
        <w:rPr>
          <w:rFonts w:ascii="Arial" w:hAnsi="Arial" w:cs="Arial"/>
        </w:rPr>
        <w:t>o</w:t>
      </w:r>
      <w:r w:rsidR="00E95C18">
        <w:rPr>
          <w:rFonts w:ascii="Arial" w:hAnsi="Arial" w:cs="Arial"/>
        </w:rPr>
        <w:t xml:space="preserve">f Future Generations </w:t>
      </w:r>
      <w:r w:rsidR="003E2F87">
        <w:rPr>
          <w:rFonts w:ascii="Arial" w:hAnsi="Arial" w:cs="Arial"/>
        </w:rPr>
        <w:t xml:space="preserve">(Wales) </w:t>
      </w:r>
      <w:r w:rsidR="00E95C18">
        <w:rPr>
          <w:rFonts w:ascii="Arial" w:hAnsi="Arial" w:cs="Arial"/>
        </w:rPr>
        <w:t xml:space="preserve">Act (Commissioner for Wales, 2015). </w:t>
      </w:r>
      <w:r w:rsidR="003E2F87">
        <w:rPr>
          <w:rFonts w:ascii="Arial" w:hAnsi="Arial" w:cs="Arial"/>
        </w:rPr>
        <w:t xml:space="preserve">There is a great amount of emphasis placed on the role of the school staff in identifying and responding to social, emotional and the mental health needs of all pupils, regardless of their circumstances (McEwen, 2019, p. 290). </w:t>
      </w:r>
    </w:p>
    <w:p w14:paraId="1DB4E49A" w14:textId="0ED43875" w:rsidR="00DD7DC0" w:rsidRDefault="0038775C" w:rsidP="00B020AE">
      <w:pPr>
        <w:spacing w:line="360" w:lineRule="auto"/>
        <w:rPr>
          <w:rFonts w:ascii="Arial" w:hAnsi="Arial" w:cs="Arial"/>
        </w:rPr>
      </w:pPr>
      <w:r>
        <w:rPr>
          <w:rFonts w:ascii="Arial" w:hAnsi="Arial" w:cs="Arial"/>
        </w:rPr>
        <w:t>Emotional Literacy Support Assistant (ELSA) is a programme used within s</w:t>
      </w:r>
      <w:r w:rsidR="004633BA">
        <w:rPr>
          <w:rFonts w:ascii="Arial" w:hAnsi="Arial" w:cs="Arial"/>
        </w:rPr>
        <w:t>chools across Wales</w:t>
      </w:r>
      <w:r>
        <w:rPr>
          <w:rFonts w:ascii="Arial" w:hAnsi="Arial" w:cs="Arial"/>
        </w:rPr>
        <w:t xml:space="preserve"> that require staff training to deliver emotional literacy support from the use of resources within schools (Wong et al, 2020, p. 314). </w:t>
      </w:r>
      <w:r w:rsidR="000F4BF9">
        <w:rPr>
          <w:rFonts w:ascii="Arial" w:hAnsi="Arial" w:cs="Arial"/>
        </w:rPr>
        <w:t>Staff input is powered by the Educational Psychologists associated within the local authority, showing the significance of the multiple agencies required to support the holistic development of each child (</w:t>
      </w:r>
      <w:r w:rsidR="009311B9">
        <w:rPr>
          <w:rFonts w:ascii="Arial" w:hAnsi="Arial" w:cs="Arial"/>
        </w:rPr>
        <w:t xml:space="preserve">Shotton and Burton, 2019, p. 3). </w:t>
      </w:r>
      <w:r w:rsidR="00D2509A">
        <w:rPr>
          <w:rFonts w:ascii="Arial" w:hAnsi="Arial" w:cs="Arial"/>
        </w:rPr>
        <w:t xml:space="preserve">Emotional literacy, is just as vital to progression in learning as it would be for a child with learning difficulties (Shotton and Burton, 2019, p. 10). Therefore, a </w:t>
      </w:r>
      <w:r w:rsidR="00D2509A" w:rsidRPr="00D03797">
        <w:rPr>
          <w:rFonts w:ascii="Arial" w:hAnsi="Arial" w:cs="Arial"/>
        </w:rPr>
        <w:t>suitable s</w:t>
      </w:r>
      <w:r w:rsidR="00D03797" w:rsidRPr="00D03797">
        <w:rPr>
          <w:rFonts w:ascii="Arial" w:hAnsi="Arial" w:cs="Arial"/>
        </w:rPr>
        <w:t>trategy</w:t>
      </w:r>
      <w:r w:rsidR="00D2509A">
        <w:rPr>
          <w:rFonts w:ascii="Arial" w:hAnsi="Arial" w:cs="Arial"/>
        </w:rPr>
        <w:t xml:space="preserve"> in developing Penny’s emotional awareness, self-esteem, social, communication and relationship skills</w:t>
      </w:r>
      <w:r w:rsidR="00A80B14">
        <w:rPr>
          <w:rFonts w:ascii="Arial" w:hAnsi="Arial" w:cs="Arial"/>
        </w:rPr>
        <w:t>,</w:t>
      </w:r>
      <w:r w:rsidR="00D2509A">
        <w:rPr>
          <w:rFonts w:ascii="Arial" w:hAnsi="Arial" w:cs="Arial"/>
        </w:rPr>
        <w:t xml:space="preserve"> could be argued to be ELSA (Shotton and Burton, 2019, p. 10). </w:t>
      </w:r>
    </w:p>
    <w:p w14:paraId="2B44ED6A" w14:textId="1D229760" w:rsidR="001A044C" w:rsidRDefault="00DD7DC0" w:rsidP="001A044C">
      <w:pPr>
        <w:spacing w:line="360" w:lineRule="auto"/>
        <w:rPr>
          <w:rFonts w:ascii="Arial" w:hAnsi="Arial" w:cs="Arial"/>
        </w:rPr>
      </w:pPr>
      <w:r>
        <w:rPr>
          <w:rFonts w:ascii="Arial" w:hAnsi="Arial" w:cs="Arial"/>
        </w:rPr>
        <w:t xml:space="preserve">ELSA is a programme that meets individual but specific needs of the children. It focuses on experimental and child facilitated learning rather than being didactically taught (Shotton and Burton, 2019, p. 10). An ELSA trained </w:t>
      </w:r>
      <w:r w:rsidR="00D03797">
        <w:rPr>
          <w:rFonts w:ascii="Arial" w:hAnsi="Arial" w:cs="Arial"/>
        </w:rPr>
        <w:t xml:space="preserve">adult </w:t>
      </w:r>
      <w:r>
        <w:rPr>
          <w:rFonts w:ascii="Arial" w:hAnsi="Arial" w:cs="Arial"/>
        </w:rPr>
        <w:t xml:space="preserve">will meet students weekly using a host of resources encouraging pupil talk, </w:t>
      </w:r>
      <w:r w:rsidR="00D03797">
        <w:rPr>
          <w:rFonts w:ascii="Arial" w:hAnsi="Arial" w:cs="Arial"/>
        </w:rPr>
        <w:t xml:space="preserve">and </w:t>
      </w:r>
      <w:r>
        <w:rPr>
          <w:rFonts w:ascii="Arial" w:hAnsi="Arial" w:cs="Arial"/>
        </w:rPr>
        <w:t xml:space="preserve">show children they have someone who will listen (Shotton and Burton, 2019, p. 10). </w:t>
      </w:r>
      <w:r w:rsidR="00006718">
        <w:rPr>
          <w:rFonts w:ascii="Arial" w:hAnsi="Arial" w:cs="Arial"/>
        </w:rPr>
        <w:t>Evidence from a recent study identified three common</w:t>
      </w:r>
      <w:r w:rsidR="00D03797">
        <w:rPr>
          <w:rFonts w:ascii="Arial" w:hAnsi="Arial" w:cs="Arial"/>
        </w:rPr>
        <w:t xml:space="preserve"> and</w:t>
      </w:r>
      <w:r w:rsidR="00006718">
        <w:rPr>
          <w:rFonts w:ascii="Arial" w:hAnsi="Arial" w:cs="Arial"/>
        </w:rPr>
        <w:t xml:space="preserve"> successful</w:t>
      </w:r>
      <w:r w:rsidR="00D03797">
        <w:rPr>
          <w:rFonts w:ascii="Arial" w:hAnsi="Arial" w:cs="Arial"/>
        </w:rPr>
        <w:t xml:space="preserve"> ELSA</w:t>
      </w:r>
      <w:r w:rsidR="00006718">
        <w:rPr>
          <w:rFonts w:ascii="Arial" w:hAnsi="Arial" w:cs="Arial"/>
        </w:rPr>
        <w:t xml:space="preserve"> outcomes; therapeutic relationships, dealing with feelings and building resilience (Hills, 2016, p. 54).</w:t>
      </w:r>
      <w:r w:rsidR="001A044C">
        <w:rPr>
          <w:rFonts w:ascii="Arial" w:hAnsi="Arial" w:cs="Arial"/>
        </w:rPr>
        <w:t xml:space="preserve"> In addition to this, ELSA is stated to provide </w:t>
      </w:r>
      <w:r w:rsidR="00543186">
        <w:rPr>
          <w:rFonts w:ascii="Arial" w:hAnsi="Arial" w:cs="Arial"/>
        </w:rPr>
        <w:t>evidence-based</w:t>
      </w:r>
      <w:r w:rsidR="001A044C">
        <w:rPr>
          <w:rFonts w:ascii="Arial" w:hAnsi="Arial" w:cs="Arial"/>
        </w:rPr>
        <w:t xml:space="preserve"> research in support of the Welsh Government’s framework for embedding a whole school approach to emotional wellbeing, in meeting individualised needs for all learners (Welsh Government, 2021). </w:t>
      </w:r>
    </w:p>
    <w:p w14:paraId="1D751778" w14:textId="488777DF" w:rsidR="00D163B5" w:rsidRDefault="0082768E" w:rsidP="00B020AE">
      <w:pPr>
        <w:spacing w:line="360" w:lineRule="auto"/>
        <w:rPr>
          <w:rFonts w:ascii="Arial" w:hAnsi="Arial" w:cs="Arial"/>
        </w:rPr>
      </w:pPr>
      <w:r>
        <w:rPr>
          <w:rFonts w:ascii="Arial" w:hAnsi="Arial" w:cs="Arial"/>
        </w:rPr>
        <w:t xml:space="preserve">It is fair to mention that these are significant strengths of the ELSA intervention alone, but even more so when applying Penny’s barriers to her learning. </w:t>
      </w:r>
      <w:r w:rsidR="00593B95">
        <w:rPr>
          <w:rFonts w:ascii="Arial" w:hAnsi="Arial" w:cs="Arial"/>
        </w:rPr>
        <w:t>Children’s responses to a questionnaire within a</w:t>
      </w:r>
      <w:r w:rsidR="00406FFE">
        <w:rPr>
          <w:rFonts w:ascii="Arial" w:hAnsi="Arial" w:cs="Arial"/>
        </w:rPr>
        <w:t>n ELSA themed</w:t>
      </w:r>
      <w:r w:rsidR="00593B95">
        <w:rPr>
          <w:rFonts w:ascii="Arial" w:hAnsi="Arial" w:cs="Arial"/>
        </w:rPr>
        <w:t xml:space="preserve"> study stated that they feel safer, </w:t>
      </w:r>
      <w:r w:rsidR="00406FFE">
        <w:rPr>
          <w:rFonts w:ascii="Arial" w:hAnsi="Arial" w:cs="Arial"/>
        </w:rPr>
        <w:t xml:space="preserve">that </w:t>
      </w:r>
      <w:r w:rsidR="00593B95">
        <w:rPr>
          <w:rFonts w:ascii="Arial" w:hAnsi="Arial" w:cs="Arial"/>
        </w:rPr>
        <w:t xml:space="preserve">they don’t feel that their feelings are bottled up, and that they don’t get interrupted when speaking (Wong et al, 2020, p. 320). </w:t>
      </w:r>
      <w:r w:rsidR="00180DCD">
        <w:rPr>
          <w:rFonts w:ascii="Arial" w:hAnsi="Arial" w:cs="Arial"/>
        </w:rPr>
        <w:t>It</w:t>
      </w:r>
      <w:r w:rsidR="00593B95">
        <w:rPr>
          <w:rFonts w:ascii="Arial" w:hAnsi="Arial" w:cs="Arial"/>
        </w:rPr>
        <w:t xml:space="preserve"> could be particularly positive for Penny, is that if she feels she can trust the ELSA trained adult, like some children have mentioned within this study</w:t>
      </w:r>
      <w:r w:rsidR="00406FFE">
        <w:rPr>
          <w:rFonts w:ascii="Arial" w:hAnsi="Arial" w:cs="Arial"/>
        </w:rPr>
        <w:t xml:space="preserve">, as it means she </w:t>
      </w:r>
      <w:r w:rsidR="00406FFE">
        <w:rPr>
          <w:rFonts w:ascii="Arial" w:hAnsi="Arial" w:cs="Arial"/>
        </w:rPr>
        <w:lastRenderedPageBreak/>
        <w:t>would be able to start to learn to build positive relationships, supporting her ability to trust others</w:t>
      </w:r>
      <w:r w:rsidR="00593B95">
        <w:rPr>
          <w:rFonts w:ascii="Arial" w:hAnsi="Arial" w:cs="Arial"/>
        </w:rPr>
        <w:t xml:space="preserve"> (Wong et al, 2020, p.320). </w:t>
      </w:r>
    </w:p>
    <w:p w14:paraId="24456FC3" w14:textId="44D09255" w:rsidR="001A044C" w:rsidRDefault="009C1969" w:rsidP="00B020AE">
      <w:pPr>
        <w:spacing w:line="360" w:lineRule="auto"/>
        <w:rPr>
          <w:rFonts w:ascii="Arial" w:hAnsi="Arial" w:cs="Arial"/>
        </w:rPr>
      </w:pPr>
      <w:r>
        <w:rPr>
          <w:rFonts w:ascii="Arial" w:hAnsi="Arial" w:cs="Arial"/>
        </w:rPr>
        <w:t xml:space="preserve">However, caution must be considered with these studies as there are implications with social desirability. </w:t>
      </w:r>
      <w:r w:rsidR="0068299E">
        <w:rPr>
          <w:rFonts w:ascii="Arial" w:hAnsi="Arial" w:cs="Arial"/>
        </w:rPr>
        <w:t xml:space="preserve">Social desirability is a term used to describe participants, in this case the children, giving answers they feel the researchers would want them to give, so they can be seen in the best way (Krause, Blackwell and Claridge, 2020, p. 29). For example, some children may have responded with answers promoting the idea of them now having positive wellbeing since beginning the ELSA support sessions, because they wanted to affirm their relationship with the ELSA trained adult; </w:t>
      </w:r>
      <w:r w:rsidR="00543186">
        <w:rPr>
          <w:rFonts w:ascii="Arial" w:hAnsi="Arial" w:cs="Arial"/>
        </w:rPr>
        <w:t>thus,</w:t>
      </w:r>
      <w:r w:rsidR="0068299E">
        <w:rPr>
          <w:rFonts w:ascii="Arial" w:hAnsi="Arial" w:cs="Arial"/>
        </w:rPr>
        <w:t xml:space="preserve"> depending on the strength of the relationship between the child and ELSA (Krause, Blackwell and Claridge, 2020, p. 29).</w:t>
      </w:r>
      <w:r w:rsidR="00666CE3">
        <w:rPr>
          <w:rFonts w:ascii="Arial" w:hAnsi="Arial" w:cs="Arial"/>
        </w:rPr>
        <w:t xml:space="preserve"> Therefore, despite the fact that evidence suggests ELSA would be suitable for children like Penny, it is necessary to consider the research implications such as the findings being deemed as socially desirable, as they may not be as effective as one may argue. </w:t>
      </w:r>
      <w:r w:rsidR="00537811">
        <w:rPr>
          <w:rFonts w:ascii="Arial" w:hAnsi="Arial" w:cs="Arial"/>
        </w:rPr>
        <w:t xml:space="preserve">This is further supported by other research measuring the success of ELSA, in that the results may be socially desirable (Silver, Emmanuel and Jones, 2023, p. 315).  Yet, it is also suggested that the purpose of the research was known to the ELSA trained adults, which suggests they may have unintentionally hindered the results when comparing the findings of the questionnaires (Silver, Emmanuel and Jones, 2023, p. 315).  As a result, providing further evidence to proceed with caution when applying ELSA within schools as it may not seem as successful as research suggests. </w:t>
      </w:r>
    </w:p>
    <w:p w14:paraId="23915D30" w14:textId="1748218E" w:rsidR="00D163B5" w:rsidRDefault="00537811" w:rsidP="00B020AE">
      <w:pPr>
        <w:spacing w:line="360" w:lineRule="auto"/>
        <w:rPr>
          <w:rFonts w:ascii="Arial" w:hAnsi="Arial" w:cs="Arial"/>
        </w:rPr>
      </w:pPr>
      <w:r>
        <w:rPr>
          <w:rFonts w:ascii="Arial" w:hAnsi="Arial" w:cs="Arial"/>
        </w:rPr>
        <w:t>Despite the argued issues with social desirability</w:t>
      </w:r>
      <w:r w:rsidR="00D163B5">
        <w:rPr>
          <w:rFonts w:ascii="Arial" w:hAnsi="Arial" w:cs="Arial"/>
        </w:rPr>
        <w:t>, the common themes within these research projects have highlighted three key areas of development for Penny. In that her two biggest barriers</w:t>
      </w:r>
      <w:r w:rsidR="00C32D34">
        <w:rPr>
          <w:rFonts w:ascii="Arial" w:hAnsi="Arial" w:cs="Arial"/>
        </w:rPr>
        <w:t xml:space="preserve"> during this transition</w:t>
      </w:r>
      <w:r w:rsidR="00D163B5">
        <w:rPr>
          <w:rFonts w:ascii="Arial" w:hAnsi="Arial" w:cs="Arial"/>
        </w:rPr>
        <w:t xml:space="preserve"> are her emotional issues wit</w:t>
      </w:r>
      <w:r w:rsidR="00C32D34">
        <w:rPr>
          <w:rFonts w:ascii="Arial" w:hAnsi="Arial" w:cs="Arial"/>
        </w:rPr>
        <w:t>h</w:t>
      </w:r>
      <w:r w:rsidR="00D163B5">
        <w:rPr>
          <w:rFonts w:ascii="Arial" w:hAnsi="Arial" w:cs="Arial"/>
        </w:rPr>
        <w:t xml:space="preserve"> trust for her new teacher, and that she experiences neglect at home</w:t>
      </w:r>
      <w:r w:rsidR="00C32D34">
        <w:rPr>
          <w:rFonts w:ascii="Arial" w:hAnsi="Arial" w:cs="Arial"/>
        </w:rPr>
        <w:t>. Therefore, she</w:t>
      </w:r>
      <w:r w:rsidR="00D163B5">
        <w:rPr>
          <w:rFonts w:ascii="Arial" w:hAnsi="Arial" w:cs="Arial"/>
        </w:rPr>
        <w:t xml:space="preserve"> lacks an emotional support networ</w:t>
      </w:r>
      <w:r w:rsidR="00C32D34">
        <w:rPr>
          <w:rFonts w:ascii="Arial" w:hAnsi="Arial" w:cs="Arial"/>
        </w:rPr>
        <w:t>k, l</w:t>
      </w:r>
      <w:r w:rsidR="00D163B5">
        <w:rPr>
          <w:rFonts w:ascii="Arial" w:hAnsi="Arial" w:cs="Arial"/>
        </w:rPr>
        <w:t xml:space="preserve">eaving her feeling overwhelmed when entering school. However, with the support of ELSA, Penny may be able to overcome some of these barriers to her learning so she can reach her full potential (Symonds, 2015, p. 30). As a result, Penny will be able to feel and be ready to learn, without the barrier of her social and emotional needs (Symonds, 2015, p. 30). </w:t>
      </w:r>
      <w:r w:rsidR="008C2A9F">
        <w:rPr>
          <w:rFonts w:ascii="Arial" w:hAnsi="Arial" w:cs="Arial"/>
        </w:rPr>
        <w:t>In addition to this, Estyn explored the use of good practice in another Welsh school that utilised ELSA principles to create their own wellbeing support for children who are going through a difficult time, including transitions within education (Estyn, 2019). Therefore, suggesting further evidence that ELSA can be used to support Penn</w:t>
      </w:r>
      <w:r w:rsidR="00C32D34">
        <w:rPr>
          <w:rFonts w:ascii="Arial" w:hAnsi="Arial" w:cs="Arial"/>
        </w:rPr>
        <w:t>y</w:t>
      </w:r>
      <w:r w:rsidR="008C2A9F">
        <w:rPr>
          <w:rFonts w:ascii="Arial" w:hAnsi="Arial" w:cs="Arial"/>
        </w:rPr>
        <w:t xml:space="preserve"> during this particularly difficult transition</w:t>
      </w:r>
      <w:r w:rsidR="00C32D34">
        <w:rPr>
          <w:rFonts w:ascii="Arial" w:hAnsi="Arial" w:cs="Arial"/>
        </w:rPr>
        <w:t>, of which only enhance the effects of her needs</w:t>
      </w:r>
      <w:r w:rsidR="008C2A9F">
        <w:rPr>
          <w:rFonts w:ascii="Arial" w:hAnsi="Arial" w:cs="Arial"/>
        </w:rPr>
        <w:t xml:space="preserve">. </w:t>
      </w:r>
    </w:p>
    <w:p w14:paraId="111C7B6E" w14:textId="7CF8F2DC" w:rsidR="009D2822" w:rsidRDefault="00AD5A8F" w:rsidP="00B020AE">
      <w:pPr>
        <w:spacing w:line="360" w:lineRule="auto"/>
        <w:rPr>
          <w:rFonts w:ascii="Arial" w:hAnsi="Arial" w:cs="Arial"/>
        </w:rPr>
      </w:pPr>
      <w:r>
        <w:rPr>
          <w:rFonts w:ascii="Arial" w:hAnsi="Arial" w:cs="Arial"/>
        </w:rPr>
        <w:t xml:space="preserve">To conclude, </w:t>
      </w:r>
      <w:r w:rsidR="008005E1">
        <w:rPr>
          <w:rFonts w:ascii="Arial" w:hAnsi="Arial" w:cs="Arial"/>
        </w:rPr>
        <w:t>evidence suggest that</w:t>
      </w:r>
      <w:r w:rsidR="008F69C5">
        <w:rPr>
          <w:rFonts w:ascii="Arial" w:hAnsi="Arial" w:cs="Arial"/>
        </w:rPr>
        <w:t xml:space="preserve"> Penny’s social, emotional and psychological </w:t>
      </w:r>
      <w:r w:rsidR="002D1981">
        <w:rPr>
          <w:rFonts w:ascii="Arial" w:hAnsi="Arial" w:cs="Arial"/>
        </w:rPr>
        <w:t>wellbeing</w:t>
      </w:r>
      <w:r w:rsidR="008F69C5">
        <w:rPr>
          <w:rFonts w:ascii="Arial" w:hAnsi="Arial" w:cs="Arial"/>
        </w:rPr>
        <w:t xml:space="preserve"> </w:t>
      </w:r>
      <w:r w:rsidR="002D1981">
        <w:rPr>
          <w:rFonts w:ascii="Arial" w:hAnsi="Arial" w:cs="Arial"/>
        </w:rPr>
        <w:t xml:space="preserve">is being </w:t>
      </w:r>
      <w:r w:rsidR="008F69C5">
        <w:rPr>
          <w:rFonts w:ascii="Arial" w:hAnsi="Arial" w:cs="Arial"/>
        </w:rPr>
        <w:t>compromised as a result of the ACE’s and neglect she faces at home</w:t>
      </w:r>
      <w:r w:rsidR="00B03F21">
        <w:rPr>
          <w:rFonts w:ascii="Arial" w:hAnsi="Arial" w:cs="Arial"/>
        </w:rPr>
        <w:t xml:space="preserve">, placing Penny </w:t>
      </w:r>
      <w:r w:rsidR="00B03F21">
        <w:rPr>
          <w:rFonts w:ascii="Arial" w:hAnsi="Arial" w:cs="Arial"/>
        </w:rPr>
        <w:lastRenderedPageBreak/>
        <w:t>at a disadvantage (Symonds, 2015, p.30</w:t>
      </w:r>
      <w:r w:rsidR="002D7B53">
        <w:rPr>
          <w:rFonts w:ascii="Arial" w:hAnsi="Arial" w:cs="Arial"/>
        </w:rPr>
        <w:t>)</w:t>
      </w:r>
      <w:r w:rsidR="008F69C5">
        <w:rPr>
          <w:rFonts w:ascii="Arial" w:hAnsi="Arial" w:cs="Arial"/>
        </w:rPr>
        <w:t xml:space="preserve">. </w:t>
      </w:r>
      <w:r w:rsidR="00543186">
        <w:rPr>
          <w:rFonts w:ascii="Arial" w:hAnsi="Arial" w:cs="Arial"/>
        </w:rPr>
        <w:t>Thus,</w:t>
      </w:r>
      <w:r w:rsidR="00AB5A17">
        <w:rPr>
          <w:rFonts w:ascii="Arial" w:hAnsi="Arial" w:cs="Arial"/>
        </w:rPr>
        <w:t xml:space="preserve"> providing crucial reasoning behind an intervention such as ELSA to support Penny during this transition, so she is in the best position to reach her full potential and progress in her learning</w:t>
      </w:r>
      <w:r w:rsidR="004340CD">
        <w:rPr>
          <w:rFonts w:ascii="Arial" w:hAnsi="Arial" w:cs="Arial"/>
        </w:rPr>
        <w:t xml:space="preserve"> (Watson and Ecken, 2019, p. 22)</w:t>
      </w:r>
      <w:r w:rsidR="00AB5A17">
        <w:rPr>
          <w:rFonts w:ascii="Arial" w:hAnsi="Arial" w:cs="Arial"/>
        </w:rPr>
        <w:t xml:space="preserve">. Furthermore, exploring Penny’s needs and barriers to her learning, has provided evidence to </w:t>
      </w:r>
      <w:r w:rsidR="00886AB1">
        <w:rPr>
          <w:rFonts w:ascii="Arial" w:hAnsi="Arial" w:cs="Arial"/>
        </w:rPr>
        <w:t xml:space="preserve">demonstrate </w:t>
      </w:r>
      <w:r w:rsidR="00AB5A17">
        <w:rPr>
          <w:rFonts w:ascii="Arial" w:hAnsi="Arial" w:cs="Arial"/>
        </w:rPr>
        <w:t>the remarkable role of the other stakeholders</w:t>
      </w:r>
      <w:r w:rsidR="007D6FF5">
        <w:rPr>
          <w:rFonts w:ascii="Arial" w:hAnsi="Arial" w:cs="Arial"/>
        </w:rPr>
        <w:t xml:space="preserve"> contributing to the development</w:t>
      </w:r>
      <w:r w:rsidR="00AB5A17">
        <w:rPr>
          <w:rFonts w:ascii="Arial" w:hAnsi="Arial" w:cs="Arial"/>
        </w:rPr>
        <w:t xml:space="preserve"> </w:t>
      </w:r>
      <w:r w:rsidR="007D6FF5">
        <w:rPr>
          <w:rFonts w:ascii="Arial" w:hAnsi="Arial" w:cs="Arial"/>
        </w:rPr>
        <w:t xml:space="preserve">of </w:t>
      </w:r>
      <w:r w:rsidR="00AB5A17">
        <w:rPr>
          <w:rFonts w:ascii="Arial" w:hAnsi="Arial" w:cs="Arial"/>
        </w:rPr>
        <w:t>child</w:t>
      </w:r>
      <w:r w:rsidR="007D6FF5">
        <w:rPr>
          <w:rFonts w:ascii="Arial" w:hAnsi="Arial" w:cs="Arial"/>
        </w:rPr>
        <w:t>ren</w:t>
      </w:r>
      <w:r w:rsidR="00AB5A17">
        <w:rPr>
          <w:rFonts w:ascii="Arial" w:hAnsi="Arial" w:cs="Arial"/>
        </w:rPr>
        <w:t xml:space="preserve">. </w:t>
      </w:r>
      <w:r w:rsidR="00FB66B9">
        <w:rPr>
          <w:rFonts w:ascii="Arial" w:hAnsi="Arial" w:cs="Arial"/>
        </w:rPr>
        <w:t>The Welsh Government have made it a priority to ensure each child has the best possible start in life (Welsh Government, 2024)</w:t>
      </w:r>
      <w:r w:rsidR="00C70DAF">
        <w:rPr>
          <w:rFonts w:ascii="Arial" w:hAnsi="Arial" w:cs="Arial"/>
        </w:rPr>
        <w:t xml:space="preserve">. As well as </w:t>
      </w:r>
      <w:r w:rsidR="00E127B7">
        <w:rPr>
          <w:rFonts w:ascii="Arial" w:hAnsi="Arial" w:cs="Arial"/>
        </w:rPr>
        <w:t>Estyn introducing the Stakeholder Strategy that requires individuals, providers and organisations to listen, involve and inform</w:t>
      </w:r>
      <w:r w:rsidR="001F5E89">
        <w:rPr>
          <w:rFonts w:ascii="Arial" w:hAnsi="Arial" w:cs="Arial"/>
        </w:rPr>
        <w:t xml:space="preserve"> each other to support</w:t>
      </w:r>
      <w:r w:rsidR="00E127B7">
        <w:rPr>
          <w:rFonts w:ascii="Arial" w:hAnsi="Arial" w:cs="Arial"/>
        </w:rPr>
        <w:t xml:space="preserve"> the development of each and every child (Estyn, 2024). </w:t>
      </w:r>
      <w:r w:rsidR="003A2FF3">
        <w:rPr>
          <w:rFonts w:ascii="Arial" w:hAnsi="Arial" w:cs="Arial"/>
        </w:rPr>
        <w:t xml:space="preserve">Without the continuous support from other stakeholders, children like Penny would not have access to ELSA support, and the additional supporting environment of school, that may be the only place she feels safe. Therefore, utilising </w:t>
      </w:r>
      <w:r w:rsidR="00543186">
        <w:rPr>
          <w:rFonts w:ascii="Arial" w:hAnsi="Arial" w:cs="Arial"/>
        </w:rPr>
        <w:t>person-centred</w:t>
      </w:r>
      <w:r w:rsidR="001F5E89">
        <w:rPr>
          <w:rFonts w:ascii="Arial" w:hAnsi="Arial" w:cs="Arial"/>
        </w:rPr>
        <w:t xml:space="preserve"> learning with the contribution of multiple agencies,</w:t>
      </w:r>
      <w:r w:rsidR="003A2FF3">
        <w:rPr>
          <w:rFonts w:ascii="Arial" w:hAnsi="Arial" w:cs="Arial"/>
        </w:rPr>
        <w:t xml:space="preserve"> </w:t>
      </w:r>
      <w:r w:rsidR="001F5E89">
        <w:rPr>
          <w:rFonts w:ascii="Arial" w:hAnsi="Arial" w:cs="Arial"/>
        </w:rPr>
        <w:t>every child</w:t>
      </w:r>
      <w:r w:rsidR="003A2FF3">
        <w:rPr>
          <w:rFonts w:ascii="Arial" w:hAnsi="Arial" w:cs="Arial"/>
        </w:rPr>
        <w:t xml:space="preserve"> </w:t>
      </w:r>
      <w:r w:rsidR="009D2822">
        <w:rPr>
          <w:rFonts w:ascii="Arial" w:hAnsi="Arial" w:cs="Arial"/>
        </w:rPr>
        <w:t>should have their aspirations encouraged, their individual learning</w:t>
      </w:r>
      <w:r w:rsidR="004C618B">
        <w:rPr>
          <w:rFonts w:ascii="Arial" w:hAnsi="Arial" w:cs="Arial"/>
        </w:rPr>
        <w:t xml:space="preserve"> needs</w:t>
      </w:r>
      <w:r w:rsidR="009D2822">
        <w:rPr>
          <w:rFonts w:ascii="Arial" w:hAnsi="Arial" w:cs="Arial"/>
        </w:rPr>
        <w:t xml:space="preserve"> supported in order to progress within the curriculum</w:t>
      </w:r>
      <w:r w:rsidR="004C618B">
        <w:rPr>
          <w:rFonts w:ascii="Arial" w:hAnsi="Arial" w:cs="Arial"/>
        </w:rPr>
        <w:t>, and within an increasingly complex society</w:t>
      </w:r>
      <w:r w:rsidR="009D2822">
        <w:rPr>
          <w:rFonts w:ascii="Arial" w:hAnsi="Arial" w:cs="Arial"/>
        </w:rPr>
        <w:t xml:space="preserve"> (Welsh Government, 2022b). </w:t>
      </w:r>
    </w:p>
    <w:p w14:paraId="72DD2EE7" w14:textId="77777777" w:rsidR="00E2438A" w:rsidRDefault="00E2438A" w:rsidP="00B020AE">
      <w:pPr>
        <w:spacing w:line="360" w:lineRule="auto"/>
        <w:rPr>
          <w:rFonts w:ascii="Arial" w:hAnsi="Arial" w:cs="Arial"/>
        </w:rPr>
      </w:pPr>
    </w:p>
    <w:p w14:paraId="58A20452" w14:textId="77777777" w:rsidR="00E2438A" w:rsidRDefault="00E2438A" w:rsidP="00B020AE">
      <w:pPr>
        <w:spacing w:line="360" w:lineRule="auto"/>
        <w:rPr>
          <w:rFonts w:ascii="Arial" w:hAnsi="Arial" w:cs="Arial"/>
        </w:rPr>
      </w:pPr>
    </w:p>
    <w:p w14:paraId="5E14F37F" w14:textId="77777777" w:rsidR="00E2438A" w:rsidRDefault="00E2438A" w:rsidP="00B020AE">
      <w:pPr>
        <w:spacing w:line="360" w:lineRule="auto"/>
        <w:rPr>
          <w:rFonts w:ascii="Arial" w:hAnsi="Arial" w:cs="Arial"/>
        </w:rPr>
      </w:pPr>
    </w:p>
    <w:p w14:paraId="55799FCF" w14:textId="77777777" w:rsidR="00E2438A" w:rsidRDefault="00E2438A" w:rsidP="00B020AE">
      <w:pPr>
        <w:spacing w:line="360" w:lineRule="auto"/>
        <w:rPr>
          <w:rFonts w:ascii="Arial" w:hAnsi="Arial" w:cs="Arial"/>
        </w:rPr>
      </w:pPr>
    </w:p>
    <w:p w14:paraId="05B9C2A5" w14:textId="77777777" w:rsidR="00E2438A" w:rsidRDefault="00E2438A" w:rsidP="00B020AE">
      <w:pPr>
        <w:spacing w:line="360" w:lineRule="auto"/>
        <w:rPr>
          <w:rFonts w:ascii="Arial" w:hAnsi="Arial" w:cs="Arial"/>
        </w:rPr>
      </w:pPr>
    </w:p>
    <w:p w14:paraId="65C33361" w14:textId="77777777" w:rsidR="00E2438A" w:rsidRDefault="00E2438A" w:rsidP="00B020AE">
      <w:pPr>
        <w:spacing w:line="360" w:lineRule="auto"/>
        <w:rPr>
          <w:rFonts w:ascii="Arial" w:hAnsi="Arial" w:cs="Arial"/>
        </w:rPr>
      </w:pPr>
    </w:p>
    <w:p w14:paraId="1764D2FF" w14:textId="77777777" w:rsidR="00E2438A" w:rsidRDefault="00E2438A" w:rsidP="00B020AE">
      <w:pPr>
        <w:spacing w:line="360" w:lineRule="auto"/>
        <w:rPr>
          <w:rFonts w:ascii="Arial" w:hAnsi="Arial" w:cs="Arial"/>
        </w:rPr>
      </w:pPr>
    </w:p>
    <w:p w14:paraId="091CD014" w14:textId="77777777" w:rsidR="00E2438A" w:rsidRDefault="00E2438A" w:rsidP="00B020AE">
      <w:pPr>
        <w:spacing w:line="360" w:lineRule="auto"/>
        <w:rPr>
          <w:rFonts w:ascii="Arial" w:hAnsi="Arial" w:cs="Arial"/>
        </w:rPr>
      </w:pPr>
    </w:p>
    <w:p w14:paraId="613BE769" w14:textId="77777777" w:rsidR="00E2438A" w:rsidRDefault="00E2438A" w:rsidP="00B020AE">
      <w:pPr>
        <w:spacing w:line="360" w:lineRule="auto"/>
        <w:rPr>
          <w:rFonts w:ascii="Arial" w:hAnsi="Arial" w:cs="Arial"/>
        </w:rPr>
      </w:pPr>
    </w:p>
    <w:p w14:paraId="1EAD650E" w14:textId="77777777" w:rsidR="00E2438A" w:rsidRDefault="00E2438A" w:rsidP="00B020AE">
      <w:pPr>
        <w:spacing w:line="360" w:lineRule="auto"/>
        <w:rPr>
          <w:rFonts w:ascii="Arial" w:hAnsi="Arial" w:cs="Arial"/>
        </w:rPr>
      </w:pPr>
    </w:p>
    <w:p w14:paraId="19B8C9DF" w14:textId="77777777" w:rsidR="00E2438A" w:rsidRDefault="00E2438A" w:rsidP="00B020AE">
      <w:pPr>
        <w:spacing w:line="360" w:lineRule="auto"/>
        <w:rPr>
          <w:rFonts w:ascii="Arial" w:hAnsi="Arial" w:cs="Arial"/>
        </w:rPr>
      </w:pPr>
    </w:p>
    <w:p w14:paraId="69BAF97A" w14:textId="77777777" w:rsidR="00E2438A" w:rsidRDefault="00E2438A" w:rsidP="00B020AE">
      <w:pPr>
        <w:spacing w:line="360" w:lineRule="auto"/>
        <w:rPr>
          <w:rFonts w:ascii="Arial" w:hAnsi="Arial" w:cs="Arial"/>
        </w:rPr>
      </w:pPr>
    </w:p>
    <w:p w14:paraId="32CB41B0" w14:textId="77777777" w:rsidR="00543186" w:rsidRDefault="00543186" w:rsidP="00B020AE">
      <w:pPr>
        <w:spacing w:line="360" w:lineRule="auto"/>
        <w:rPr>
          <w:rFonts w:ascii="Arial" w:hAnsi="Arial" w:cs="Arial"/>
          <w:b/>
          <w:bCs/>
          <w:sz w:val="28"/>
          <w:szCs w:val="28"/>
          <w:u w:val="single"/>
        </w:rPr>
      </w:pPr>
    </w:p>
    <w:p w14:paraId="3BA13463" w14:textId="77777777" w:rsidR="00543186" w:rsidRDefault="00543186" w:rsidP="00B020AE">
      <w:pPr>
        <w:spacing w:line="360" w:lineRule="auto"/>
        <w:rPr>
          <w:rFonts w:ascii="Arial" w:hAnsi="Arial" w:cs="Arial"/>
          <w:b/>
          <w:bCs/>
          <w:sz w:val="28"/>
          <w:szCs w:val="28"/>
          <w:u w:val="single"/>
        </w:rPr>
      </w:pPr>
    </w:p>
    <w:p w14:paraId="2F7DCAC7" w14:textId="77777777" w:rsidR="00543186" w:rsidRDefault="00543186" w:rsidP="00B020AE">
      <w:pPr>
        <w:spacing w:line="360" w:lineRule="auto"/>
        <w:rPr>
          <w:rFonts w:ascii="Arial" w:hAnsi="Arial" w:cs="Arial"/>
          <w:b/>
          <w:bCs/>
          <w:sz w:val="28"/>
          <w:szCs w:val="28"/>
          <w:u w:val="single"/>
        </w:rPr>
      </w:pPr>
    </w:p>
    <w:p w14:paraId="326A522D" w14:textId="326388A4" w:rsidR="00192F47" w:rsidRPr="00DD7DC0" w:rsidRDefault="00192F47" w:rsidP="00B020AE">
      <w:pPr>
        <w:spacing w:line="360" w:lineRule="auto"/>
        <w:rPr>
          <w:rFonts w:ascii="Arial" w:hAnsi="Arial" w:cs="Arial"/>
        </w:rPr>
      </w:pPr>
      <w:r w:rsidRPr="00192F47">
        <w:rPr>
          <w:rFonts w:ascii="Arial" w:hAnsi="Arial" w:cs="Arial"/>
          <w:b/>
          <w:bCs/>
          <w:sz w:val="28"/>
          <w:szCs w:val="28"/>
          <w:u w:val="single"/>
        </w:rPr>
        <w:lastRenderedPageBreak/>
        <w:t>References</w:t>
      </w:r>
    </w:p>
    <w:p w14:paraId="30BD5DA6" w14:textId="77777777" w:rsidR="00D31553" w:rsidRPr="006E6DDC" w:rsidRDefault="00D31553" w:rsidP="00B020AE">
      <w:pPr>
        <w:spacing w:line="360" w:lineRule="auto"/>
        <w:rPr>
          <w:rFonts w:ascii="Arial" w:hAnsi="Arial" w:cs="Arial"/>
        </w:rPr>
      </w:pPr>
      <w:r>
        <w:rPr>
          <w:rFonts w:ascii="Arial" w:hAnsi="Arial" w:cs="Arial"/>
        </w:rPr>
        <w:t>Ainsworth, M. (1989) ‘Attachments Beyond Infancy’</w:t>
      </w:r>
      <w:r w:rsidRPr="006E6DDC">
        <w:rPr>
          <w:rFonts w:ascii="Arial" w:hAnsi="Arial" w:cs="Arial"/>
          <w:i/>
          <w:iCs/>
        </w:rPr>
        <w:t>, American Psychological Association</w:t>
      </w:r>
      <w:r>
        <w:rPr>
          <w:rFonts w:ascii="Arial" w:hAnsi="Arial" w:cs="Arial"/>
        </w:rPr>
        <w:t xml:space="preserve">, 44(4), pp. 709 – 711. Available at: </w:t>
      </w:r>
      <w:hyperlink r:id="rId6" w:tgtFrame="_blank" w:history="1">
        <w:r w:rsidRPr="006E6DDC">
          <w:rPr>
            <w:rStyle w:val="Hyperlink"/>
            <w:rFonts w:ascii="Arial" w:hAnsi="Arial" w:cs="Arial"/>
          </w:rPr>
          <w:t>https://doi.org/10.1037/0003-066X.44.4.709</w:t>
        </w:r>
      </w:hyperlink>
      <w:r>
        <w:rPr>
          <w:rFonts w:ascii="Arial" w:hAnsi="Arial" w:cs="Arial"/>
        </w:rPr>
        <w:t xml:space="preserve"> </w:t>
      </w:r>
    </w:p>
    <w:p w14:paraId="6BBE647F" w14:textId="77777777" w:rsidR="00D31553" w:rsidRDefault="00D31553" w:rsidP="00B020AE">
      <w:pPr>
        <w:spacing w:line="360" w:lineRule="auto"/>
        <w:rPr>
          <w:rFonts w:ascii="Arial" w:hAnsi="Arial" w:cs="Arial"/>
        </w:rPr>
      </w:pPr>
      <w:r>
        <w:rPr>
          <w:rFonts w:ascii="Arial" w:hAnsi="Arial" w:cs="Arial"/>
        </w:rPr>
        <w:t xml:space="preserve">Alderson, P. (2008) </w:t>
      </w:r>
      <w:r w:rsidRPr="00E00693">
        <w:rPr>
          <w:rFonts w:ascii="Arial" w:hAnsi="Arial" w:cs="Arial"/>
          <w:i/>
          <w:iCs/>
        </w:rPr>
        <w:t>Young Children’s Rights: Exploring Beliefs, Principles and Practices</w:t>
      </w:r>
      <w:r>
        <w:rPr>
          <w:rFonts w:ascii="Arial" w:hAnsi="Arial" w:cs="Arial"/>
        </w:rPr>
        <w:t>. 2</w:t>
      </w:r>
      <w:r w:rsidRPr="00CE17CC">
        <w:rPr>
          <w:rFonts w:ascii="Arial" w:hAnsi="Arial" w:cs="Arial"/>
          <w:vertAlign w:val="superscript"/>
        </w:rPr>
        <w:t>nd</w:t>
      </w:r>
      <w:r>
        <w:rPr>
          <w:rFonts w:ascii="Arial" w:hAnsi="Arial" w:cs="Arial"/>
        </w:rPr>
        <w:t xml:space="preserve"> edn. London: Jessica Kingsley Publications. </w:t>
      </w:r>
    </w:p>
    <w:p w14:paraId="02224903" w14:textId="77777777" w:rsidR="00D31553" w:rsidRDefault="00D31553" w:rsidP="00B020AE">
      <w:pPr>
        <w:spacing w:line="360" w:lineRule="auto"/>
        <w:rPr>
          <w:rFonts w:ascii="Arial" w:hAnsi="Arial" w:cs="Arial"/>
        </w:rPr>
      </w:pPr>
      <w:r>
        <w:rPr>
          <w:rFonts w:ascii="Arial" w:hAnsi="Arial" w:cs="Arial"/>
        </w:rPr>
        <w:t xml:space="preserve">Arshad, R. Wrigley, T. and Pratt, L. (2012) </w:t>
      </w:r>
      <w:r w:rsidRPr="00004E15">
        <w:rPr>
          <w:rFonts w:ascii="Arial" w:hAnsi="Arial" w:cs="Arial"/>
          <w:i/>
          <w:iCs/>
        </w:rPr>
        <w:t>Social Justice Re-examined: Dilemmas and Solutions for the Classroom Teacher</w:t>
      </w:r>
      <w:r>
        <w:rPr>
          <w:rFonts w:ascii="Arial" w:hAnsi="Arial" w:cs="Arial"/>
        </w:rPr>
        <w:t xml:space="preserve">. London: IOE Press. </w:t>
      </w:r>
    </w:p>
    <w:p w14:paraId="7857A8B7" w14:textId="77777777" w:rsidR="00D31553" w:rsidRDefault="00D31553" w:rsidP="00B020AE">
      <w:pPr>
        <w:spacing w:line="360" w:lineRule="auto"/>
        <w:rPr>
          <w:rFonts w:ascii="Arial" w:hAnsi="Arial" w:cs="Arial"/>
        </w:rPr>
      </w:pPr>
      <w:r>
        <w:rPr>
          <w:rFonts w:ascii="Arial" w:hAnsi="Arial" w:cs="Arial"/>
        </w:rPr>
        <w:t xml:space="preserve">Bartlett, S. and Burton, D. (2012) </w:t>
      </w:r>
      <w:r w:rsidRPr="00AC134E">
        <w:rPr>
          <w:rFonts w:ascii="Arial" w:hAnsi="Arial" w:cs="Arial"/>
          <w:i/>
          <w:iCs/>
        </w:rPr>
        <w:t>Introduction to Education Studies</w:t>
      </w:r>
      <w:r>
        <w:rPr>
          <w:rFonts w:ascii="Arial" w:hAnsi="Arial" w:cs="Arial"/>
        </w:rPr>
        <w:t>. 3</w:t>
      </w:r>
      <w:r w:rsidRPr="00AC134E">
        <w:rPr>
          <w:rFonts w:ascii="Arial" w:hAnsi="Arial" w:cs="Arial"/>
          <w:vertAlign w:val="superscript"/>
        </w:rPr>
        <w:t>rd</w:t>
      </w:r>
      <w:r>
        <w:rPr>
          <w:rFonts w:ascii="Arial" w:hAnsi="Arial" w:cs="Arial"/>
        </w:rPr>
        <w:t xml:space="preserve"> edn. London: SAGE Publications. </w:t>
      </w:r>
    </w:p>
    <w:p w14:paraId="55F07043" w14:textId="77777777" w:rsidR="00D31553" w:rsidRDefault="00D31553" w:rsidP="00B020AE">
      <w:pPr>
        <w:spacing w:line="360" w:lineRule="auto"/>
        <w:rPr>
          <w:rFonts w:ascii="Arial" w:hAnsi="Arial" w:cs="Arial"/>
        </w:rPr>
      </w:pPr>
      <w:r>
        <w:rPr>
          <w:rFonts w:ascii="Arial" w:hAnsi="Arial" w:cs="Arial"/>
        </w:rPr>
        <w:t xml:space="preserve">Bates, B. (2019) </w:t>
      </w:r>
      <w:r w:rsidRPr="00A06DF5">
        <w:rPr>
          <w:rFonts w:ascii="Arial" w:hAnsi="Arial" w:cs="Arial"/>
          <w:i/>
          <w:iCs/>
        </w:rPr>
        <w:t>Learning Theories Simplified</w:t>
      </w:r>
      <w:r>
        <w:rPr>
          <w:rFonts w:ascii="Arial" w:hAnsi="Arial" w:cs="Arial"/>
        </w:rPr>
        <w:t>. 2</w:t>
      </w:r>
      <w:r w:rsidRPr="00A06DF5">
        <w:rPr>
          <w:rFonts w:ascii="Arial" w:hAnsi="Arial" w:cs="Arial"/>
          <w:vertAlign w:val="superscript"/>
        </w:rPr>
        <w:t>nd</w:t>
      </w:r>
      <w:r>
        <w:rPr>
          <w:rFonts w:ascii="Arial" w:hAnsi="Arial" w:cs="Arial"/>
        </w:rPr>
        <w:t xml:space="preserve"> edn. London: SAGE Publications. </w:t>
      </w:r>
    </w:p>
    <w:p w14:paraId="214543C4" w14:textId="5027090D" w:rsidR="005A2EDE" w:rsidRDefault="005A2EDE" w:rsidP="00B020AE">
      <w:pPr>
        <w:spacing w:line="360" w:lineRule="auto"/>
        <w:rPr>
          <w:rFonts w:ascii="Arial" w:hAnsi="Arial" w:cs="Arial"/>
        </w:rPr>
      </w:pPr>
      <w:r>
        <w:rPr>
          <w:rFonts w:ascii="Arial" w:hAnsi="Arial" w:cs="Arial"/>
        </w:rPr>
        <w:t xml:space="preserve">BERA (2024). </w:t>
      </w:r>
      <w:r w:rsidRPr="005A2EDE">
        <w:rPr>
          <w:rFonts w:ascii="Arial" w:hAnsi="Arial" w:cs="Arial"/>
          <w:i/>
          <w:iCs/>
        </w:rPr>
        <w:t>Ethical Guidelines for Educational Research</w:t>
      </w:r>
      <w:r>
        <w:rPr>
          <w:rFonts w:ascii="Arial" w:hAnsi="Arial" w:cs="Arial"/>
        </w:rPr>
        <w:t>. 5</w:t>
      </w:r>
      <w:r w:rsidRPr="005A2EDE">
        <w:rPr>
          <w:rFonts w:ascii="Arial" w:hAnsi="Arial" w:cs="Arial"/>
          <w:vertAlign w:val="superscript"/>
        </w:rPr>
        <w:t>th</w:t>
      </w:r>
      <w:r>
        <w:rPr>
          <w:rFonts w:ascii="Arial" w:hAnsi="Arial" w:cs="Arial"/>
        </w:rPr>
        <w:t xml:space="preserve"> edn. London: BERA Publications. Available at: </w:t>
      </w:r>
      <w:hyperlink r:id="rId7" w:history="1">
        <w:r w:rsidRPr="00F20411">
          <w:rPr>
            <w:rStyle w:val="Hyperlink"/>
            <w:rFonts w:ascii="Arial" w:hAnsi="Arial" w:cs="Arial"/>
          </w:rPr>
          <w:t>file:///C:/Users/phoeb/Downloads/Ethical-Guidelines-for-Educational-Research-5th-edition.pdf</w:t>
        </w:r>
      </w:hyperlink>
      <w:r>
        <w:rPr>
          <w:rFonts w:ascii="Arial" w:hAnsi="Arial" w:cs="Arial"/>
        </w:rPr>
        <w:t xml:space="preserve"> (Accessed: 5 November 2024)</w:t>
      </w:r>
    </w:p>
    <w:p w14:paraId="040FADF5" w14:textId="77777777" w:rsidR="00D31553" w:rsidRDefault="00D31553" w:rsidP="00B020AE">
      <w:pPr>
        <w:spacing w:line="360" w:lineRule="auto"/>
        <w:rPr>
          <w:rFonts w:ascii="Arial" w:hAnsi="Arial" w:cs="Arial"/>
        </w:rPr>
      </w:pPr>
      <w:r>
        <w:rPr>
          <w:rFonts w:ascii="Arial" w:hAnsi="Arial" w:cs="Arial"/>
        </w:rPr>
        <w:t xml:space="preserve">Blakemore, K. and Griggs, E. (2007) </w:t>
      </w:r>
      <w:r w:rsidRPr="00DE365E">
        <w:rPr>
          <w:rFonts w:ascii="Arial" w:hAnsi="Arial" w:cs="Arial"/>
          <w:i/>
          <w:iCs/>
        </w:rPr>
        <w:t>Social Policy: An Introduction</w:t>
      </w:r>
      <w:r>
        <w:rPr>
          <w:rFonts w:ascii="Arial" w:hAnsi="Arial" w:cs="Arial"/>
        </w:rPr>
        <w:t>. 3</w:t>
      </w:r>
      <w:r w:rsidRPr="00DE365E">
        <w:rPr>
          <w:rFonts w:ascii="Arial" w:hAnsi="Arial" w:cs="Arial"/>
          <w:vertAlign w:val="superscript"/>
        </w:rPr>
        <w:t>rd</w:t>
      </w:r>
      <w:r>
        <w:rPr>
          <w:rFonts w:ascii="Arial" w:hAnsi="Arial" w:cs="Arial"/>
        </w:rPr>
        <w:t xml:space="preserve"> edn. Berkshire: Open University Press. </w:t>
      </w:r>
    </w:p>
    <w:p w14:paraId="68914DE4" w14:textId="77777777" w:rsidR="00D31553" w:rsidRDefault="00D31553" w:rsidP="00B020AE">
      <w:pPr>
        <w:spacing w:line="360" w:lineRule="auto"/>
        <w:rPr>
          <w:rFonts w:ascii="Arial" w:hAnsi="Arial" w:cs="Arial"/>
        </w:rPr>
      </w:pPr>
      <w:r>
        <w:rPr>
          <w:rFonts w:ascii="Arial" w:hAnsi="Arial" w:cs="Arial"/>
        </w:rPr>
        <w:t xml:space="preserve">Bronfenbrenner, U. (1979) </w:t>
      </w:r>
      <w:r w:rsidRPr="001B46AE">
        <w:rPr>
          <w:rFonts w:ascii="Arial" w:hAnsi="Arial" w:cs="Arial"/>
          <w:i/>
          <w:iCs/>
        </w:rPr>
        <w:t>The Ecology of Human Development: Experiments by Nature and Design.</w:t>
      </w:r>
      <w:r>
        <w:rPr>
          <w:rFonts w:ascii="Arial" w:hAnsi="Arial" w:cs="Arial"/>
        </w:rPr>
        <w:t xml:space="preserve"> Cambridge: Harvard University Press. </w:t>
      </w:r>
    </w:p>
    <w:p w14:paraId="29662561" w14:textId="77777777" w:rsidR="00D31553" w:rsidRDefault="00D31553" w:rsidP="00B020AE">
      <w:pPr>
        <w:spacing w:line="360" w:lineRule="auto"/>
        <w:rPr>
          <w:rFonts w:ascii="Arial" w:hAnsi="Arial" w:cs="Arial"/>
        </w:rPr>
      </w:pPr>
      <w:r>
        <w:rPr>
          <w:rFonts w:ascii="Arial" w:hAnsi="Arial" w:cs="Arial"/>
        </w:rPr>
        <w:t>Clinton, H. (1996</w:t>
      </w:r>
      <w:r w:rsidRPr="008E6EBB">
        <w:rPr>
          <w:rFonts w:ascii="Arial" w:hAnsi="Arial" w:cs="Arial"/>
          <w:i/>
          <w:iCs/>
        </w:rPr>
        <w:t>) It Takes a Village and Other Lessons Children Teach Us.</w:t>
      </w:r>
      <w:r>
        <w:rPr>
          <w:rFonts w:ascii="Arial" w:hAnsi="Arial" w:cs="Arial"/>
        </w:rPr>
        <w:t xml:space="preserve"> United Kingdom: Simon and Schuster. </w:t>
      </w:r>
    </w:p>
    <w:p w14:paraId="4EB4D640" w14:textId="77777777" w:rsidR="00D31553" w:rsidRDefault="00D31553" w:rsidP="00B020AE">
      <w:pPr>
        <w:spacing w:line="360" w:lineRule="auto"/>
        <w:rPr>
          <w:rFonts w:ascii="Arial" w:hAnsi="Arial" w:cs="Arial"/>
        </w:rPr>
      </w:pPr>
      <w:r>
        <w:rPr>
          <w:rFonts w:ascii="Arial" w:hAnsi="Arial" w:cs="Arial"/>
        </w:rPr>
        <w:t xml:space="preserve">Collins, J. and Foley, P. (2008) </w:t>
      </w:r>
      <w:r w:rsidRPr="00D573B6">
        <w:rPr>
          <w:rFonts w:ascii="Arial" w:hAnsi="Arial" w:cs="Arial"/>
          <w:i/>
          <w:iCs/>
        </w:rPr>
        <w:t>Promoting Children’s Wellbeing: Policy and Practice</w:t>
      </w:r>
      <w:r>
        <w:rPr>
          <w:rFonts w:ascii="Arial" w:hAnsi="Arial" w:cs="Arial"/>
        </w:rPr>
        <w:t xml:space="preserve">. Bristol: Policy Press. </w:t>
      </w:r>
    </w:p>
    <w:p w14:paraId="0A8C3131" w14:textId="77777777" w:rsidR="00D31553" w:rsidRDefault="00D31553" w:rsidP="00B020AE">
      <w:pPr>
        <w:spacing w:line="360" w:lineRule="auto"/>
        <w:rPr>
          <w:rFonts w:ascii="Arial" w:hAnsi="Arial" w:cs="Arial"/>
        </w:rPr>
      </w:pPr>
      <w:r>
        <w:rPr>
          <w:rFonts w:ascii="Arial" w:hAnsi="Arial" w:cs="Arial"/>
        </w:rPr>
        <w:t>Commissioner for Wales (2015</w:t>
      </w:r>
      <w:r w:rsidRPr="003E2F87">
        <w:rPr>
          <w:rFonts w:ascii="Arial" w:hAnsi="Arial" w:cs="Arial"/>
          <w:i/>
          <w:iCs/>
        </w:rPr>
        <w:t>) Well-being of Future Generations (Wales) Act 2015</w:t>
      </w:r>
      <w:r>
        <w:rPr>
          <w:rFonts w:ascii="Arial" w:hAnsi="Arial" w:cs="Arial"/>
          <w:i/>
          <w:iCs/>
        </w:rPr>
        <w:t xml:space="preserve">. </w:t>
      </w:r>
      <w:r>
        <w:rPr>
          <w:rFonts w:ascii="Arial" w:hAnsi="Arial" w:cs="Arial"/>
        </w:rPr>
        <w:t xml:space="preserve">Available at: </w:t>
      </w:r>
      <w:hyperlink r:id="rId8" w:history="1">
        <w:r w:rsidRPr="0037429D">
          <w:rPr>
            <w:rStyle w:val="Hyperlink"/>
            <w:rFonts w:ascii="Arial" w:hAnsi="Arial" w:cs="Arial"/>
          </w:rPr>
          <w:t>https://www.futuregenerations.wales/about-us/future-generations-act/</w:t>
        </w:r>
      </w:hyperlink>
      <w:r>
        <w:rPr>
          <w:rFonts w:ascii="Arial" w:hAnsi="Arial" w:cs="Arial"/>
        </w:rPr>
        <w:t xml:space="preserve"> (Accessed: 30 October 2024). </w:t>
      </w:r>
    </w:p>
    <w:p w14:paraId="3F47D368" w14:textId="77777777" w:rsidR="00D31553" w:rsidRDefault="00D31553" w:rsidP="00B020AE">
      <w:pPr>
        <w:spacing w:line="360" w:lineRule="auto"/>
        <w:rPr>
          <w:rFonts w:ascii="Arial" w:hAnsi="Arial" w:cs="Arial"/>
        </w:rPr>
      </w:pPr>
      <w:r>
        <w:rPr>
          <w:rFonts w:ascii="Arial" w:hAnsi="Arial" w:cs="Arial"/>
        </w:rPr>
        <w:t xml:space="preserve">Doherty, J. and Hughes M. (2014) </w:t>
      </w:r>
      <w:r w:rsidRPr="00C81E97">
        <w:rPr>
          <w:rFonts w:ascii="Arial" w:hAnsi="Arial" w:cs="Arial"/>
          <w:i/>
          <w:iCs/>
        </w:rPr>
        <w:t>Child Development: Theory and practice</w:t>
      </w:r>
      <w:r>
        <w:rPr>
          <w:rFonts w:ascii="Arial" w:hAnsi="Arial" w:cs="Arial"/>
        </w:rPr>
        <w:t xml:space="preserve"> 0 -11. 2</w:t>
      </w:r>
      <w:r w:rsidRPr="00C81E97">
        <w:rPr>
          <w:rFonts w:ascii="Arial" w:hAnsi="Arial" w:cs="Arial"/>
          <w:vertAlign w:val="superscript"/>
        </w:rPr>
        <w:t>nd</w:t>
      </w:r>
      <w:r>
        <w:rPr>
          <w:rFonts w:ascii="Arial" w:hAnsi="Arial" w:cs="Arial"/>
        </w:rPr>
        <w:t xml:space="preserve"> edn. Harlow: Pearson. </w:t>
      </w:r>
    </w:p>
    <w:p w14:paraId="418615DF" w14:textId="77777777" w:rsidR="00D31553" w:rsidRDefault="00D31553" w:rsidP="00B020AE">
      <w:pPr>
        <w:spacing w:line="360" w:lineRule="auto"/>
        <w:rPr>
          <w:rFonts w:ascii="Arial" w:hAnsi="Arial" w:cs="Arial"/>
        </w:rPr>
      </w:pPr>
      <w:r>
        <w:rPr>
          <w:rFonts w:ascii="Arial" w:hAnsi="Arial" w:cs="Arial"/>
        </w:rPr>
        <w:t xml:space="preserve">Erikson, E. H. and Erikson, J.M (1977) </w:t>
      </w:r>
      <w:r w:rsidRPr="009F4114">
        <w:rPr>
          <w:rFonts w:ascii="Arial" w:hAnsi="Arial" w:cs="Arial"/>
          <w:i/>
          <w:iCs/>
        </w:rPr>
        <w:t>The Life Cycle Completed</w:t>
      </w:r>
      <w:r>
        <w:rPr>
          <w:rFonts w:ascii="Arial" w:hAnsi="Arial" w:cs="Arial"/>
        </w:rPr>
        <w:t xml:space="preserve">. New York: Norton and Company. </w:t>
      </w:r>
    </w:p>
    <w:p w14:paraId="5001E4BA" w14:textId="77777777" w:rsidR="00D31553" w:rsidRDefault="00D31553" w:rsidP="00B020AE">
      <w:pPr>
        <w:spacing w:line="360" w:lineRule="auto"/>
        <w:rPr>
          <w:rFonts w:ascii="Arial" w:hAnsi="Arial" w:cs="Arial"/>
        </w:rPr>
      </w:pPr>
      <w:r>
        <w:rPr>
          <w:rFonts w:ascii="Arial" w:hAnsi="Arial" w:cs="Arial"/>
        </w:rPr>
        <w:lastRenderedPageBreak/>
        <w:t xml:space="preserve">Estyn (2019) </w:t>
      </w:r>
      <w:r w:rsidRPr="008C2A9F">
        <w:rPr>
          <w:rFonts w:ascii="Arial" w:hAnsi="Arial" w:cs="Arial"/>
          <w:i/>
          <w:iCs/>
        </w:rPr>
        <w:t>Using Wellbeing Activities to Nurture Pupils.</w:t>
      </w:r>
      <w:r>
        <w:rPr>
          <w:rFonts w:ascii="Arial" w:hAnsi="Arial" w:cs="Arial"/>
        </w:rPr>
        <w:t xml:space="preserve"> Available at: </w:t>
      </w:r>
      <w:hyperlink r:id="rId9" w:history="1">
        <w:r w:rsidRPr="0037429D">
          <w:rPr>
            <w:rStyle w:val="Hyperlink"/>
            <w:rFonts w:ascii="Arial" w:hAnsi="Arial" w:cs="Arial"/>
          </w:rPr>
          <w:t>https://estyn.gov.wales/improvement-resources/using-wellbeing-activities-to-nurture-pupils/</w:t>
        </w:r>
      </w:hyperlink>
      <w:r>
        <w:rPr>
          <w:rFonts w:ascii="Arial" w:hAnsi="Arial" w:cs="Arial"/>
        </w:rPr>
        <w:t xml:space="preserve"> (Accessed: 30 October 2024). </w:t>
      </w:r>
    </w:p>
    <w:p w14:paraId="73B08FCE" w14:textId="77777777" w:rsidR="00D31553" w:rsidRDefault="00D31553" w:rsidP="00B020AE">
      <w:pPr>
        <w:spacing w:line="360" w:lineRule="auto"/>
        <w:rPr>
          <w:rFonts w:ascii="Arial" w:hAnsi="Arial" w:cs="Arial"/>
        </w:rPr>
      </w:pPr>
      <w:r>
        <w:rPr>
          <w:rFonts w:ascii="Arial" w:hAnsi="Arial" w:cs="Arial"/>
        </w:rPr>
        <w:t xml:space="preserve">Estyn (2023) </w:t>
      </w:r>
      <w:r w:rsidRPr="001F2CE0">
        <w:rPr>
          <w:rFonts w:ascii="Arial" w:hAnsi="Arial" w:cs="Arial"/>
          <w:i/>
          <w:iCs/>
        </w:rPr>
        <w:t>A Whole School Approach to Well-Being Using a Scientific Model</w:t>
      </w:r>
      <w:r>
        <w:rPr>
          <w:rFonts w:ascii="Arial" w:hAnsi="Arial" w:cs="Arial"/>
        </w:rPr>
        <w:t>. Available at:</w:t>
      </w:r>
      <w:r w:rsidRPr="001F2CE0">
        <w:t xml:space="preserve"> </w:t>
      </w:r>
      <w:hyperlink r:id="rId10" w:history="1">
        <w:r w:rsidRPr="0037429D">
          <w:rPr>
            <w:rStyle w:val="Hyperlink"/>
            <w:rFonts w:ascii="Arial" w:hAnsi="Arial" w:cs="Arial"/>
          </w:rPr>
          <w:t>https://estyn.gov.wales/improvement-resources/a-whole-school-approach-to-well-being-using-a-scientific-model/</w:t>
        </w:r>
      </w:hyperlink>
      <w:r>
        <w:rPr>
          <w:rFonts w:ascii="Arial" w:hAnsi="Arial" w:cs="Arial"/>
        </w:rPr>
        <w:t xml:space="preserve"> (Accessed: 30 October 2024). </w:t>
      </w:r>
    </w:p>
    <w:p w14:paraId="5789C2AD" w14:textId="2CF7606A" w:rsidR="00D31553" w:rsidRPr="00E127B7" w:rsidRDefault="00D31553" w:rsidP="00B020AE">
      <w:pPr>
        <w:spacing w:line="360" w:lineRule="auto"/>
        <w:rPr>
          <w:rFonts w:ascii="Arial" w:hAnsi="Arial" w:cs="Arial"/>
        </w:rPr>
      </w:pPr>
      <w:r>
        <w:rPr>
          <w:rFonts w:ascii="Arial" w:hAnsi="Arial" w:cs="Arial"/>
        </w:rPr>
        <w:t xml:space="preserve">Estyn (2024) </w:t>
      </w:r>
      <w:r w:rsidRPr="00E127B7">
        <w:rPr>
          <w:rFonts w:ascii="Arial" w:hAnsi="Arial" w:cs="Arial"/>
          <w:i/>
          <w:iCs/>
        </w:rPr>
        <w:t xml:space="preserve">Listening, Learning and Changing Together: Our Stakeholder Engagement </w:t>
      </w:r>
      <w:r w:rsidR="00543186" w:rsidRPr="00E127B7">
        <w:rPr>
          <w:rFonts w:ascii="Arial" w:hAnsi="Arial" w:cs="Arial"/>
          <w:i/>
          <w:iCs/>
        </w:rPr>
        <w:t>Strategy 2024</w:t>
      </w:r>
      <w:r w:rsidRPr="00E127B7">
        <w:rPr>
          <w:rFonts w:ascii="Arial" w:hAnsi="Arial" w:cs="Arial"/>
          <w:i/>
          <w:iCs/>
        </w:rPr>
        <w:t>-2027</w:t>
      </w:r>
      <w:r>
        <w:rPr>
          <w:rFonts w:ascii="Arial" w:hAnsi="Arial" w:cs="Arial"/>
        </w:rPr>
        <w:t xml:space="preserve">. Available at: </w:t>
      </w:r>
      <w:hyperlink r:id="rId11" w:history="1">
        <w:r w:rsidRPr="0037429D">
          <w:rPr>
            <w:rStyle w:val="Hyperlink"/>
            <w:rFonts w:ascii="Arial" w:hAnsi="Arial" w:cs="Arial"/>
          </w:rPr>
          <w:t>https://estyn.gov.wales/app/uploads/2024/10/Stakeholder-Engagement-Strategy-2024-2027.pdf</w:t>
        </w:r>
      </w:hyperlink>
      <w:r>
        <w:rPr>
          <w:rFonts w:ascii="Arial" w:hAnsi="Arial" w:cs="Arial"/>
        </w:rPr>
        <w:t xml:space="preserve"> (Accessed: 1 November 2024). </w:t>
      </w:r>
    </w:p>
    <w:p w14:paraId="5AFE55F7" w14:textId="77777777" w:rsidR="00D31553" w:rsidRDefault="00D31553" w:rsidP="00B020AE">
      <w:pPr>
        <w:spacing w:line="360" w:lineRule="auto"/>
        <w:rPr>
          <w:rFonts w:ascii="Arial" w:hAnsi="Arial" w:cs="Arial"/>
        </w:rPr>
      </w:pPr>
      <w:r>
        <w:rPr>
          <w:rFonts w:ascii="Arial" w:hAnsi="Arial" w:cs="Arial"/>
        </w:rPr>
        <w:t xml:space="preserve">Florian, L., Black Hawkins, K. and Rouse, M. (2017) </w:t>
      </w:r>
      <w:r w:rsidRPr="00883B66">
        <w:rPr>
          <w:rFonts w:ascii="Arial" w:hAnsi="Arial" w:cs="Arial"/>
          <w:i/>
          <w:iCs/>
        </w:rPr>
        <w:t>Achievement and Inclusion in Schools.</w:t>
      </w:r>
      <w:r>
        <w:rPr>
          <w:rFonts w:ascii="Arial" w:hAnsi="Arial" w:cs="Arial"/>
        </w:rPr>
        <w:t xml:space="preserve"> 2</w:t>
      </w:r>
      <w:r w:rsidRPr="00883B66">
        <w:rPr>
          <w:rFonts w:ascii="Arial" w:hAnsi="Arial" w:cs="Arial"/>
          <w:vertAlign w:val="superscript"/>
        </w:rPr>
        <w:t>nd</w:t>
      </w:r>
      <w:r>
        <w:rPr>
          <w:rFonts w:ascii="Arial" w:hAnsi="Arial" w:cs="Arial"/>
        </w:rPr>
        <w:t xml:space="preserve"> edn. Abingdon: Routledge. </w:t>
      </w:r>
    </w:p>
    <w:p w14:paraId="6A34CCE1" w14:textId="77777777" w:rsidR="00D31553" w:rsidRDefault="00D31553" w:rsidP="00B020AE">
      <w:pPr>
        <w:spacing w:line="360" w:lineRule="auto"/>
        <w:rPr>
          <w:rFonts w:ascii="Arial" w:hAnsi="Arial" w:cs="Arial"/>
        </w:rPr>
      </w:pPr>
      <w:r>
        <w:rPr>
          <w:rFonts w:ascii="Arial" w:hAnsi="Arial" w:cs="Arial"/>
        </w:rPr>
        <w:t>Hills, R. (2016) ‘</w:t>
      </w:r>
      <w:r w:rsidRPr="00006718">
        <w:rPr>
          <w:rFonts w:ascii="Arial" w:hAnsi="Arial" w:cs="Arial"/>
        </w:rPr>
        <w:t xml:space="preserve">An </w:t>
      </w:r>
      <w:r>
        <w:rPr>
          <w:rFonts w:ascii="Arial" w:hAnsi="Arial" w:cs="Arial"/>
        </w:rPr>
        <w:t>E</w:t>
      </w:r>
      <w:r w:rsidRPr="00006718">
        <w:rPr>
          <w:rFonts w:ascii="Arial" w:hAnsi="Arial" w:cs="Arial"/>
        </w:rPr>
        <w:t xml:space="preserve">valuation of the </w:t>
      </w:r>
      <w:r>
        <w:rPr>
          <w:rFonts w:ascii="Arial" w:hAnsi="Arial" w:cs="Arial"/>
        </w:rPr>
        <w:t>E</w:t>
      </w:r>
      <w:r w:rsidRPr="00006718">
        <w:rPr>
          <w:rFonts w:ascii="Arial" w:hAnsi="Arial" w:cs="Arial"/>
        </w:rPr>
        <w:t xml:space="preserve">motional </w:t>
      </w:r>
      <w:r>
        <w:rPr>
          <w:rFonts w:ascii="Arial" w:hAnsi="Arial" w:cs="Arial"/>
        </w:rPr>
        <w:t>L</w:t>
      </w:r>
      <w:r w:rsidRPr="00006718">
        <w:rPr>
          <w:rFonts w:ascii="Arial" w:hAnsi="Arial" w:cs="Arial"/>
        </w:rPr>
        <w:t xml:space="preserve">iteracy </w:t>
      </w:r>
      <w:r>
        <w:rPr>
          <w:rFonts w:ascii="Arial" w:hAnsi="Arial" w:cs="Arial"/>
        </w:rPr>
        <w:t>S</w:t>
      </w:r>
      <w:r w:rsidRPr="00006718">
        <w:rPr>
          <w:rFonts w:ascii="Arial" w:hAnsi="Arial" w:cs="Arial"/>
        </w:rPr>
        <w:t xml:space="preserve">upport </w:t>
      </w:r>
      <w:r>
        <w:rPr>
          <w:rFonts w:ascii="Arial" w:hAnsi="Arial" w:cs="Arial"/>
        </w:rPr>
        <w:t>A</w:t>
      </w:r>
      <w:r w:rsidRPr="00006718">
        <w:rPr>
          <w:rFonts w:ascii="Arial" w:hAnsi="Arial" w:cs="Arial"/>
        </w:rPr>
        <w:t xml:space="preserve">ssistant (ELSA) </w:t>
      </w:r>
      <w:r>
        <w:rPr>
          <w:rFonts w:ascii="Arial" w:hAnsi="Arial" w:cs="Arial"/>
        </w:rPr>
        <w:t>P</w:t>
      </w:r>
      <w:r w:rsidRPr="00006718">
        <w:rPr>
          <w:rFonts w:ascii="Arial" w:hAnsi="Arial" w:cs="Arial"/>
        </w:rPr>
        <w:t xml:space="preserve">roject from the </w:t>
      </w:r>
      <w:r>
        <w:rPr>
          <w:rFonts w:ascii="Arial" w:hAnsi="Arial" w:cs="Arial"/>
        </w:rPr>
        <w:t>P</w:t>
      </w:r>
      <w:r w:rsidRPr="00006718">
        <w:rPr>
          <w:rFonts w:ascii="Arial" w:hAnsi="Arial" w:cs="Arial"/>
        </w:rPr>
        <w:t xml:space="preserve">erspectives of </w:t>
      </w:r>
      <w:r>
        <w:rPr>
          <w:rFonts w:ascii="Arial" w:hAnsi="Arial" w:cs="Arial"/>
        </w:rPr>
        <w:t>P</w:t>
      </w:r>
      <w:r w:rsidRPr="00006718">
        <w:rPr>
          <w:rFonts w:ascii="Arial" w:hAnsi="Arial" w:cs="Arial"/>
        </w:rPr>
        <w:t xml:space="preserve">rimary </w:t>
      </w:r>
      <w:r>
        <w:rPr>
          <w:rFonts w:ascii="Arial" w:hAnsi="Arial" w:cs="Arial"/>
        </w:rPr>
        <w:t>S</w:t>
      </w:r>
      <w:r w:rsidRPr="00006718">
        <w:rPr>
          <w:rFonts w:ascii="Arial" w:hAnsi="Arial" w:cs="Arial"/>
        </w:rPr>
        <w:t xml:space="preserve">chool </w:t>
      </w:r>
      <w:r>
        <w:rPr>
          <w:rFonts w:ascii="Arial" w:hAnsi="Arial" w:cs="Arial"/>
        </w:rPr>
        <w:t>C</w:t>
      </w:r>
      <w:r w:rsidRPr="00006718">
        <w:rPr>
          <w:rFonts w:ascii="Arial" w:hAnsi="Arial" w:cs="Arial"/>
        </w:rPr>
        <w:t>hildren</w:t>
      </w:r>
      <w:r>
        <w:rPr>
          <w:rFonts w:ascii="Arial" w:hAnsi="Arial" w:cs="Arial"/>
        </w:rPr>
        <w:t xml:space="preserve">’, </w:t>
      </w:r>
      <w:r w:rsidRPr="00006718">
        <w:rPr>
          <w:rFonts w:ascii="Arial" w:hAnsi="Arial" w:cs="Arial"/>
          <w:i/>
          <w:iCs/>
        </w:rPr>
        <w:t>Education and Child Psychology</w:t>
      </w:r>
      <w:r>
        <w:rPr>
          <w:rFonts w:ascii="Arial" w:hAnsi="Arial" w:cs="Arial"/>
        </w:rPr>
        <w:t xml:space="preserve">, 33(4), pp. 50 – 65. Available at: </w:t>
      </w:r>
      <w:hyperlink r:id="rId12" w:history="1">
        <w:r w:rsidRPr="0037429D">
          <w:rPr>
            <w:rStyle w:val="Hyperlink"/>
            <w:rFonts w:ascii="Arial" w:hAnsi="Arial" w:cs="Arial"/>
          </w:rPr>
          <w:t>https://research-ebsco-com.ezproxy.uwtsd.ac.uk/c/onvpsy/viewer/pdf/bx3pgohpyr</w:t>
        </w:r>
      </w:hyperlink>
      <w:r>
        <w:rPr>
          <w:rFonts w:ascii="Arial" w:hAnsi="Arial" w:cs="Arial"/>
        </w:rPr>
        <w:t xml:space="preserve"> (Accessed: 30 October 2024). </w:t>
      </w:r>
    </w:p>
    <w:p w14:paraId="06A4C003" w14:textId="77777777" w:rsidR="00D31553" w:rsidRDefault="00D31553" w:rsidP="00B020AE">
      <w:pPr>
        <w:spacing w:line="360" w:lineRule="auto"/>
        <w:rPr>
          <w:rFonts w:ascii="Arial" w:hAnsi="Arial" w:cs="Arial"/>
        </w:rPr>
      </w:pPr>
      <w:r>
        <w:rPr>
          <w:rFonts w:ascii="Arial" w:hAnsi="Arial" w:cs="Arial"/>
        </w:rPr>
        <w:t>Krause, N. Blackwell, L. and Claridge, S. (2020) ‘</w:t>
      </w:r>
      <w:r w:rsidRPr="0068299E">
        <w:rPr>
          <w:rFonts w:ascii="Arial" w:hAnsi="Arial" w:cs="Arial"/>
        </w:rPr>
        <w:t xml:space="preserve">An </w:t>
      </w:r>
      <w:r>
        <w:rPr>
          <w:rFonts w:ascii="Arial" w:hAnsi="Arial" w:cs="Arial"/>
        </w:rPr>
        <w:t>E</w:t>
      </w:r>
      <w:r w:rsidRPr="0068299E">
        <w:rPr>
          <w:rFonts w:ascii="Arial" w:hAnsi="Arial" w:cs="Arial"/>
        </w:rPr>
        <w:t xml:space="preserve">xploration of the </w:t>
      </w:r>
      <w:r>
        <w:rPr>
          <w:rFonts w:ascii="Arial" w:hAnsi="Arial" w:cs="Arial"/>
        </w:rPr>
        <w:t>I</w:t>
      </w:r>
      <w:r w:rsidRPr="0068299E">
        <w:rPr>
          <w:rFonts w:ascii="Arial" w:hAnsi="Arial" w:cs="Arial"/>
        </w:rPr>
        <w:t>mpact of the Emotional Literacy</w:t>
      </w:r>
      <w:r>
        <w:rPr>
          <w:rFonts w:ascii="Arial" w:hAnsi="Arial" w:cs="Arial"/>
        </w:rPr>
        <w:t xml:space="preserve"> </w:t>
      </w:r>
      <w:r w:rsidRPr="0068299E">
        <w:rPr>
          <w:rFonts w:ascii="Arial" w:hAnsi="Arial" w:cs="Arial"/>
        </w:rPr>
        <w:t xml:space="preserve">Support Assistant (ELSA) </w:t>
      </w:r>
      <w:r>
        <w:rPr>
          <w:rFonts w:ascii="Arial" w:hAnsi="Arial" w:cs="Arial"/>
        </w:rPr>
        <w:t>P</w:t>
      </w:r>
      <w:r w:rsidRPr="0068299E">
        <w:rPr>
          <w:rFonts w:ascii="Arial" w:hAnsi="Arial" w:cs="Arial"/>
        </w:rPr>
        <w:t xml:space="preserve">rogramme on </w:t>
      </w:r>
      <w:r>
        <w:rPr>
          <w:rFonts w:ascii="Arial" w:hAnsi="Arial" w:cs="Arial"/>
        </w:rPr>
        <w:t>W</w:t>
      </w:r>
      <w:r w:rsidRPr="0068299E">
        <w:rPr>
          <w:rFonts w:ascii="Arial" w:hAnsi="Arial" w:cs="Arial"/>
        </w:rPr>
        <w:t>ellbeing from the</w:t>
      </w:r>
      <w:r>
        <w:rPr>
          <w:rFonts w:ascii="Arial" w:hAnsi="Arial" w:cs="Arial"/>
        </w:rPr>
        <w:t xml:space="preserve"> P</w:t>
      </w:r>
      <w:r w:rsidRPr="0068299E">
        <w:rPr>
          <w:rFonts w:ascii="Arial" w:hAnsi="Arial" w:cs="Arial"/>
        </w:rPr>
        <w:t xml:space="preserve">erspective of </w:t>
      </w:r>
      <w:r>
        <w:rPr>
          <w:rFonts w:ascii="Arial" w:hAnsi="Arial" w:cs="Arial"/>
        </w:rPr>
        <w:t>P</w:t>
      </w:r>
      <w:r w:rsidRPr="0068299E">
        <w:rPr>
          <w:rFonts w:ascii="Arial" w:hAnsi="Arial" w:cs="Arial"/>
        </w:rPr>
        <w:t>upils</w:t>
      </w:r>
      <w:r>
        <w:rPr>
          <w:rFonts w:ascii="Arial" w:hAnsi="Arial" w:cs="Arial"/>
        </w:rPr>
        <w:t xml:space="preserve">’, </w:t>
      </w:r>
      <w:r w:rsidRPr="0068299E">
        <w:rPr>
          <w:rFonts w:ascii="Arial" w:hAnsi="Arial" w:cs="Arial"/>
          <w:i/>
          <w:iCs/>
        </w:rPr>
        <w:t>Educational Psychology in Practice</w:t>
      </w:r>
      <w:r>
        <w:rPr>
          <w:rFonts w:ascii="Arial" w:hAnsi="Arial" w:cs="Arial"/>
        </w:rPr>
        <w:t>, 36(1), pp. 17 – 31. DOI:</w:t>
      </w:r>
      <w:r w:rsidRPr="0068299E">
        <w:rPr>
          <w:rFonts w:ascii="Arial" w:hAnsi="Arial" w:cs="Arial"/>
          <w:sz w:val="19"/>
          <w:szCs w:val="19"/>
          <w:shd w:val="clear" w:color="auto" w:fill="FFFFFF"/>
        </w:rPr>
        <w:t xml:space="preserve"> </w:t>
      </w:r>
      <w:hyperlink r:id="rId13" w:history="1">
        <w:r w:rsidRPr="0037429D">
          <w:rPr>
            <w:rStyle w:val="Hyperlink"/>
            <w:rFonts w:ascii="Arial" w:hAnsi="Arial" w:cs="Arial"/>
          </w:rPr>
          <w:t>https://doi.org/10.1080/02667363.2019.1657801</w:t>
        </w:r>
      </w:hyperlink>
      <w:r>
        <w:rPr>
          <w:rFonts w:ascii="Arial" w:hAnsi="Arial" w:cs="Arial"/>
        </w:rPr>
        <w:t xml:space="preserve"> </w:t>
      </w:r>
    </w:p>
    <w:p w14:paraId="7966F89F" w14:textId="77777777" w:rsidR="00D31553" w:rsidRDefault="00D31553" w:rsidP="00B020AE">
      <w:pPr>
        <w:spacing w:line="360" w:lineRule="auto"/>
        <w:rPr>
          <w:rFonts w:ascii="Arial" w:hAnsi="Arial" w:cs="Arial"/>
        </w:rPr>
      </w:pPr>
      <w:r>
        <w:rPr>
          <w:rFonts w:ascii="Arial" w:hAnsi="Arial" w:cs="Arial"/>
        </w:rPr>
        <w:t xml:space="preserve">Lyons -Ruth, K. and Yarger, H. (2022) ‘Early Maternal Withdrawal’, </w:t>
      </w:r>
      <w:r w:rsidRPr="00E210E2">
        <w:rPr>
          <w:rFonts w:ascii="Arial" w:hAnsi="Arial" w:cs="Arial"/>
          <w:i/>
          <w:iCs/>
        </w:rPr>
        <w:t>Child Development Perspectives</w:t>
      </w:r>
      <w:r>
        <w:rPr>
          <w:rFonts w:ascii="Arial" w:hAnsi="Arial" w:cs="Arial"/>
        </w:rPr>
        <w:t>, 16(1), pp. 1-66. DOI:</w:t>
      </w:r>
      <w:r w:rsidRPr="00E210E2">
        <w:t xml:space="preserve"> </w:t>
      </w:r>
      <w:r w:rsidRPr="00E210E2">
        <w:rPr>
          <w:rFonts w:ascii="Arial" w:hAnsi="Arial" w:cs="Arial"/>
        </w:rPr>
        <w:t>0.1111/cdep.12442</w:t>
      </w:r>
      <w:r>
        <w:rPr>
          <w:rFonts w:ascii="Arial" w:hAnsi="Arial" w:cs="Arial"/>
        </w:rPr>
        <w:t xml:space="preserve">. </w:t>
      </w:r>
    </w:p>
    <w:p w14:paraId="7E5CDB2D" w14:textId="77777777" w:rsidR="00D31553" w:rsidRDefault="00D31553" w:rsidP="00B020AE">
      <w:pPr>
        <w:spacing w:line="360" w:lineRule="auto"/>
        <w:rPr>
          <w:rFonts w:ascii="Arial" w:hAnsi="Arial" w:cs="Arial"/>
        </w:rPr>
      </w:pPr>
      <w:r>
        <w:rPr>
          <w:rFonts w:ascii="Arial" w:hAnsi="Arial" w:cs="Arial"/>
        </w:rPr>
        <w:t xml:space="preserve">Maree, J.G. (2021) ‘The Psychological Development Theory of Erik Erikson: Critical Overview’, </w:t>
      </w:r>
      <w:r w:rsidRPr="002065EB">
        <w:rPr>
          <w:rFonts w:ascii="Arial" w:hAnsi="Arial" w:cs="Arial"/>
          <w:i/>
          <w:iCs/>
        </w:rPr>
        <w:t>Early Child Development and Care</w:t>
      </w:r>
      <w:r>
        <w:rPr>
          <w:rFonts w:ascii="Arial" w:hAnsi="Arial" w:cs="Arial"/>
        </w:rPr>
        <w:t xml:space="preserve">, 119(7), pp. 1107 – 1121. DOI: </w:t>
      </w:r>
      <w:hyperlink r:id="rId14" w:history="1">
        <w:r w:rsidRPr="0037429D">
          <w:rPr>
            <w:rStyle w:val="Hyperlink"/>
            <w:rFonts w:ascii="Arial" w:hAnsi="Arial" w:cs="Arial"/>
          </w:rPr>
          <w:t>https://doi-org.ezproxy.uwtsd.ac.uk/10.1080/03004430.2020.1845163</w:t>
        </w:r>
      </w:hyperlink>
      <w:r>
        <w:rPr>
          <w:rFonts w:ascii="Arial" w:hAnsi="Arial" w:cs="Arial"/>
        </w:rPr>
        <w:t xml:space="preserve"> </w:t>
      </w:r>
    </w:p>
    <w:p w14:paraId="4B515172" w14:textId="77777777" w:rsidR="00D31553" w:rsidRDefault="00D31553" w:rsidP="00B020AE">
      <w:pPr>
        <w:spacing w:line="360" w:lineRule="auto"/>
        <w:rPr>
          <w:rFonts w:ascii="Arial" w:hAnsi="Arial" w:cs="Arial"/>
        </w:rPr>
      </w:pPr>
      <w:r>
        <w:rPr>
          <w:rFonts w:ascii="Arial" w:hAnsi="Arial" w:cs="Arial"/>
        </w:rPr>
        <w:t xml:space="preserve">Maslow, A. H. (1943) </w:t>
      </w:r>
      <w:r w:rsidRPr="00054A4B">
        <w:rPr>
          <w:rFonts w:ascii="Arial" w:hAnsi="Arial" w:cs="Arial"/>
          <w:i/>
          <w:iCs/>
        </w:rPr>
        <w:t>A Theory of Human Motivation</w:t>
      </w:r>
      <w:r>
        <w:rPr>
          <w:rFonts w:ascii="Arial" w:hAnsi="Arial" w:cs="Arial"/>
        </w:rPr>
        <w:t xml:space="preserve">. Unknown Published Location: Wilder Publications. </w:t>
      </w:r>
    </w:p>
    <w:p w14:paraId="13110C12" w14:textId="39D56DE6" w:rsidR="005A0DCD" w:rsidRDefault="005A0DCD" w:rsidP="00B020AE">
      <w:pPr>
        <w:spacing w:line="360" w:lineRule="auto"/>
        <w:rPr>
          <w:rFonts w:ascii="Arial" w:hAnsi="Arial" w:cs="Arial"/>
        </w:rPr>
      </w:pPr>
      <w:r>
        <w:rPr>
          <w:rFonts w:ascii="Arial" w:hAnsi="Arial" w:cs="Arial"/>
        </w:rPr>
        <w:t xml:space="preserve">McAuley, C. and Rose, W. (2010) </w:t>
      </w:r>
      <w:r w:rsidRPr="005A0DCD">
        <w:rPr>
          <w:rFonts w:ascii="Arial" w:hAnsi="Arial" w:cs="Arial"/>
          <w:i/>
          <w:iCs/>
        </w:rPr>
        <w:t>Child Well-being: Understanding Children’s Lives</w:t>
      </w:r>
      <w:r>
        <w:rPr>
          <w:rFonts w:ascii="Arial" w:hAnsi="Arial" w:cs="Arial"/>
        </w:rPr>
        <w:t xml:space="preserve">. London: Jessic Kingsley Publications. </w:t>
      </w:r>
    </w:p>
    <w:p w14:paraId="09AE6540" w14:textId="77777777" w:rsidR="00D31553" w:rsidRDefault="00D31553" w:rsidP="00B020AE">
      <w:pPr>
        <w:spacing w:line="360" w:lineRule="auto"/>
        <w:rPr>
          <w:rFonts w:ascii="Arial" w:hAnsi="Arial" w:cs="Arial"/>
        </w:rPr>
      </w:pPr>
      <w:r>
        <w:rPr>
          <w:rFonts w:ascii="Arial" w:hAnsi="Arial" w:cs="Arial"/>
        </w:rPr>
        <w:t>McEwan, S. (2019) ‘</w:t>
      </w:r>
      <w:r w:rsidRPr="003E2F87">
        <w:rPr>
          <w:rFonts w:ascii="Arial" w:hAnsi="Arial" w:cs="Arial"/>
        </w:rPr>
        <w:t xml:space="preserve">The Emotional Literacy Support Assistant (ELSA) </w:t>
      </w:r>
      <w:r>
        <w:rPr>
          <w:rFonts w:ascii="Arial" w:hAnsi="Arial" w:cs="Arial"/>
        </w:rPr>
        <w:t>P</w:t>
      </w:r>
      <w:r w:rsidRPr="003E2F87">
        <w:rPr>
          <w:rFonts w:ascii="Arial" w:hAnsi="Arial" w:cs="Arial"/>
        </w:rPr>
        <w:t xml:space="preserve">rogramme: ELSAs’ and </w:t>
      </w:r>
      <w:r>
        <w:rPr>
          <w:rFonts w:ascii="Arial" w:hAnsi="Arial" w:cs="Arial"/>
        </w:rPr>
        <w:t>C</w:t>
      </w:r>
      <w:r w:rsidRPr="003E2F87">
        <w:rPr>
          <w:rFonts w:ascii="Arial" w:hAnsi="Arial" w:cs="Arial"/>
        </w:rPr>
        <w:t xml:space="preserve">hildren’s </w:t>
      </w:r>
      <w:r>
        <w:rPr>
          <w:rFonts w:ascii="Arial" w:hAnsi="Arial" w:cs="Arial"/>
        </w:rPr>
        <w:t>E</w:t>
      </w:r>
      <w:r w:rsidRPr="003E2F87">
        <w:rPr>
          <w:rFonts w:ascii="Arial" w:hAnsi="Arial" w:cs="Arial"/>
        </w:rPr>
        <w:t>xperiences</w:t>
      </w:r>
      <w:r>
        <w:rPr>
          <w:rFonts w:ascii="Arial" w:hAnsi="Arial" w:cs="Arial"/>
        </w:rPr>
        <w:t xml:space="preserve">’, </w:t>
      </w:r>
      <w:r w:rsidRPr="003E2F87">
        <w:rPr>
          <w:rFonts w:ascii="Arial" w:hAnsi="Arial" w:cs="Arial"/>
          <w:i/>
          <w:iCs/>
        </w:rPr>
        <w:t>Education Psychology in Practice</w:t>
      </w:r>
      <w:r>
        <w:rPr>
          <w:rFonts w:ascii="Arial" w:hAnsi="Arial" w:cs="Arial"/>
        </w:rPr>
        <w:t xml:space="preserve">, 35(3), pp. 289 – 306. DOI: </w:t>
      </w:r>
      <w:hyperlink r:id="rId15" w:history="1">
        <w:r w:rsidRPr="0037429D">
          <w:rPr>
            <w:rStyle w:val="Hyperlink"/>
            <w:rFonts w:ascii="Arial" w:hAnsi="Arial" w:cs="Arial"/>
          </w:rPr>
          <w:t>https://doi-org.ezproxy.uwtsd.ac.uk/10.1080/02667363.2019.1585332</w:t>
        </w:r>
      </w:hyperlink>
      <w:r>
        <w:rPr>
          <w:rFonts w:ascii="Arial" w:hAnsi="Arial" w:cs="Arial"/>
        </w:rPr>
        <w:t xml:space="preserve"> </w:t>
      </w:r>
    </w:p>
    <w:p w14:paraId="267F84E5" w14:textId="52F36F2B" w:rsidR="00551920" w:rsidRPr="00551920" w:rsidRDefault="00551920" w:rsidP="00B020AE">
      <w:pPr>
        <w:spacing w:line="360" w:lineRule="auto"/>
        <w:rPr>
          <w:rFonts w:ascii="Arial" w:hAnsi="Arial" w:cs="Arial"/>
        </w:rPr>
      </w:pPr>
      <w:r>
        <w:rPr>
          <w:rFonts w:ascii="Arial" w:hAnsi="Arial" w:cs="Arial"/>
        </w:rPr>
        <w:lastRenderedPageBreak/>
        <w:t xml:space="preserve">National Day Nurseries Association (2020) </w:t>
      </w:r>
      <w:r w:rsidRPr="00551920">
        <w:rPr>
          <w:rFonts w:ascii="Arial" w:hAnsi="Arial" w:cs="Arial"/>
          <w:i/>
          <w:iCs/>
        </w:rPr>
        <w:t>Transitions in Foundation Phase Wales</w:t>
      </w:r>
      <w:r>
        <w:rPr>
          <w:rFonts w:ascii="Arial" w:hAnsi="Arial" w:cs="Arial"/>
        </w:rPr>
        <w:t xml:space="preserve">. Available at: </w:t>
      </w:r>
      <w:r w:rsidRPr="00551920">
        <w:rPr>
          <w:rFonts w:ascii="Arial" w:hAnsi="Arial" w:cs="Arial"/>
          <w:color w:val="0070C0"/>
          <w:u w:val="single"/>
        </w:rPr>
        <w:t>chrome-extension://efaidnbmnnnibpcajpcglclefindmkaj/https://ndna.org.uk/wp-content/uploads/2022/07/FACT63-WALES-Transition-in-the-Foundation-Phase.pdf</w:t>
      </w:r>
      <w:r>
        <w:rPr>
          <w:rFonts w:ascii="Arial" w:hAnsi="Arial" w:cs="Arial"/>
        </w:rPr>
        <w:t xml:space="preserve"> (Accessed: 5 November 2024). </w:t>
      </w:r>
    </w:p>
    <w:p w14:paraId="026EEBC5" w14:textId="77777777" w:rsidR="00D31553" w:rsidRDefault="00D31553" w:rsidP="00B020AE">
      <w:pPr>
        <w:spacing w:line="360" w:lineRule="auto"/>
        <w:rPr>
          <w:rFonts w:ascii="Arial" w:hAnsi="Arial" w:cs="Arial"/>
        </w:rPr>
      </w:pPr>
      <w:r>
        <w:rPr>
          <w:rFonts w:ascii="Arial" w:hAnsi="Arial" w:cs="Arial"/>
        </w:rPr>
        <w:t xml:space="preserve">Rutter, M. (1972) </w:t>
      </w:r>
      <w:r w:rsidRPr="00783B56">
        <w:rPr>
          <w:rFonts w:ascii="Arial" w:hAnsi="Arial" w:cs="Arial"/>
          <w:i/>
          <w:iCs/>
        </w:rPr>
        <w:t>Maternal Deprivation Reassessed</w:t>
      </w:r>
      <w:r>
        <w:rPr>
          <w:rFonts w:ascii="Arial" w:hAnsi="Arial" w:cs="Arial"/>
        </w:rPr>
        <w:t>. Harmondsworth: Penguin.</w:t>
      </w:r>
    </w:p>
    <w:p w14:paraId="74579BC9" w14:textId="77777777" w:rsidR="00D31553" w:rsidRDefault="00D31553" w:rsidP="00B020AE">
      <w:pPr>
        <w:spacing w:line="360" w:lineRule="auto"/>
        <w:rPr>
          <w:rFonts w:ascii="Arial" w:hAnsi="Arial" w:cs="Arial"/>
        </w:rPr>
      </w:pPr>
      <w:r>
        <w:rPr>
          <w:rFonts w:ascii="Arial" w:hAnsi="Arial" w:cs="Arial"/>
        </w:rPr>
        <w:t>Scarr, S. (1984</w:t>
      </w:r>
      <w:r w:rsidRPr="00C244C9">
        <w:rPr>
          <w:rFonts w:ascii="Arial" w:hAnsi="Arial" w:cs="Arial"/>
        </w:rPr>
        <w:t xml:space="preserve">) </w:t>
      </w:r>
      <w:r w:rsidRPr="00C244C9">
        <w:rPr>
          <w:rFonts w:ascii="Arial" w:hAnsi="Arial" w:cs="Arial"/>
          <w:i/>
          <w:iCs/>
        </w:rPr>
        <w:t>Mother Care, Other Care</w:t>
      </w:r>
      <w:r>
        <w:rPr>
          <w:rFonts w:ascii="Arial" w:hAnsi="Arial" w:cs="Arial"/>
        </w:rPr>
        <w:t xml:space="preserve">. New York: Basic Books. </w:t>
      </w:r>
    </w:p>
    <w:p w14:paraId="60006934" w14:textId="77777777" w:rsidR="00D31553" w:rsidRDefault="00D31553" w:rsidP="00B020AE">
      <w:pPr>
        <w:spacing w:line="360" w:lineRule="auto"/>
        <w:rPr>
          <w:rFonts w:ascii="Arial" w:hAnsi="Arial" w:cs="Arial"/>
        </w:rPr>
      </w:pPr>
      <w:r>
        <w:rPr>
          <w:rFonts w:ascii="Arial" w:hAnsi="Arial" w:cs="Arial"/>
        </w:rPr>
        <w:t xml:space="preserve">Shotton, G. and Sheila, B. (2019) </w:t>
      </w:r>
      <w:r w:rsidRPr="009311B9">
        <w:rPr>
          <w:rFonts w:ascii="Arial" w:hAnsi="Arial" w:cs="Arial"/>
          <w:i/>
          <w:iCs/>
        </w:rPr>
        <w:t>Emotional Wellbeing: An Introductory Handbook for Schools</w:t>
      </w:r>
      <w:r>
        <w:rPr>
          <w:rFonts w:ascii="Arial" w:hAnsi="Arial" w:cs="Arial"/>
        </w:rPr>
        <w:t>. 2</w:t>
      </w:r>
      <w:r w:rsidRPr="009311B9">
        <w:rPr>
          <w:rFonts w:ascii="Arial" w:hAnsi="Arial" w:cs="Arial"/>
          <w:vertAlign w:val="superscript"/>
        </w:rPr>
        <w:t>nd</w:t>
      </w:r>
      <w:r>
        <w:rPr>
          <w:rFonts w:ascii="Arial" w:hAnsi="Arial" w:cs="Arial"/>
        </w:rPr>
        <w:t xml:space="preserve"> edn. Abingdon: Routledge. </w:t>
      </w:r>
    </w:p>
    <w:p w14:paraId="0AD0D220" w14:textId="6B9839C2" w:rsidR="00D31553" w:rsidRDefault="00D31553" w:rsidP="00B020AE">
      <w:pPr>
        <w:spacing w:line="360" w:lineRule="auto"/>
        <w:rPr>
          <w:rFonts w:ascii="Arial" w:hAnsi="Arial" w:cs="Arial"/>
        </w:rPr>
      </w:pPr>
      <w:r>
        <w:rPr>
          <w:rFonts w:ascii="Arial" w:hAnsi="Arial" w:cs="Arial"/>
        </w:rPr>
        <w:t>Silver, L. Emmanuel, E. and Jones, E. (2023) ‘</w:t>
      </w:r>
      <w:r w:rsidRPr="00537811">
        <w:rPr>
          <w:rFonts w:ascii="Arial" w:hAnsi="Arial" w:cs="Arial"/>
        </w:rPr>
        <w:t xml:space="preserve">Emotional </w:t>
      </w:r>
      <w:r>
        <w:rPr>
          <w:rFonts w:ascii="Arial" w:hAnsi="Arial" w:cs="Arial"/>
        </w:rPr>
        <w:t>L</w:t>
      </w:r>
      <w:r w:rsidRPr="00537811">
        <w:rPr>
          <w:rFonts w:ascii="Arial" w:hAnsi="Arial" w:cs="Arial"/>
        </w:rPr>
        <w:t xml:space="preserve">iteracy </w:t>
      </w:r>
      <w:r>
        <w:rPr>
          <w:rFonts w:ascii="Arial" w:hAnsi="Arial" w:cs="Arial"/>
        </w:rPr>
        <w:t>S</w:t>
      </w:r>
      <w:r w:rsidRPr="00537811">
        <w:rPr>
          <w:rFonts w:ascii="Arial" w:hAnsi="Arial" w:cs="Arial"/>
        </w:rPr>
        <w:t xml:space="preserve">upport </w:t>
      </w:r>
      <w:r>
        <w:rPr>
          <w:rFonts w:ascii="Arial" w:hAnsi="Arial" w:cs="Arial"/>
        </w:rPr>
        <w:t>A</w:t>
      </w:r>
      <w:r w:rsidRPr="00537811">
        <w:rPr>
          <w:rFonts w:ascii="Arial" w:hAnsi="Arial" w:cs="Arial"/>
        </w:rPr>
        <w:t xml:space="preserve">ssistant (ELSA) </w:t>
      </w:r>
      <w:r>
        <w:rPr>
          <w:rFonts w:ascii="Arial" w:hAnsi="Arial" w:cs="Arial"/>
        </w:rPr>
        <w:t>I</w:t>
      </w:r>
      <w:r w:rsidRPr="00537811">
        <w:rPr>
          <w:rFonts w:ascii="Arial" w:hAnsi="Arial" w:cs="Arial"/>
        </w:rPr>
        <w:t>ntervention:</w:t>
      </w:r>
      <w:r>
        <w:rPr>
          <w:rFonts w:ascii="Arial" w:hAnsi="Arial" w:cs="Arial"/>
        </w:rPr>
        <w:t xml:space="preserve"> </w:t>
      </w:r>
      <w:r w:rsidRPr="00537811">
        <w:rPr>
          <w:rFonts w:ascii="Arial" w:hAnsi="Arial" w:cs="Arial"/>
        </w:rPr>
        <w:t>Medium</w:t>
      </w:r>
      <w:r>
        <w:rPr>
          <w:rFonts w:ascii="Arial" w:hAnsi="Arial" w:cs="Arial"/>
        </w:rPr>
        <w:t>-</w:t>
      </w:r>
      <w:r w:rsidRPr="00537811">
        <w:rPr>
          <w:rFonts w:ascii="Arial" w:hAnsi="Arial" w:cs="Arial"/>
        </w:rPr>
        <w:t xml:space="preserve">Term </w:t>
      </w:r>
      <w:r>
        <w:rPr>
          <w:rFonts w:ascii="Arial" w:hAnsi="Arial" w:cs="Arial"/>
        </w:rPr>
        <w:t>I</w:t>
      </w:r>
      <w:r w:rsidRPr="00537811">
        <w:rPr>
          <w:rFonts w:ascii="Arial" w:hAnsi="Arial" w:cs="Arial"/>
        </w:rPr>
        <w:t xml:space="preserve">mpact on </w:t>
      </w:r>
      <w:r>
        <w:rPr>
          <w:rFonts w:ascii="Arial" w:hAnsi="Arial" w:cs="Arial"/>
        </w:rPr>
        <w:t>P</w:t>
      </w:r>
      <w:r w:rsidRPr="00537811">
        <w:rPr>
          <w:rFonts w:ascii="Arial" w:hAnsi="Arial" w:cs="Arial"/>
        </w:rPr>
        <w:t xml:space="preserve">upils’ </w:t>
      </w:r>
      <w:r>
        <w:rPr>
          <w:rFonts w:ascii="Arial" w:hAnsi="Arial" w:cs="Arial"/>
        </w:rPr>
        <w:t>E</w:t>
      </w:r>
      <w:r w:rsidRPr="00537811">
        <w:rPr>
          <w:rFonts w:ascii="Arial" w:hAnsi="Arial" w:cs="Arial"/>
        </w:rPr>
        <w:t xml:space="preserve">motional </w:t>
      </w:r>
      <w:r>
        <w:rPr>
          <w:rFonts w:ascii="Arial" w:hAnsi="Arial" w:cs="Arial"/>
        </w:rPr>
        <w:t>L</w:t>
      </w:r>
      <w:r w:rsidRPr="00537811">
        <w:rPr>
          <w:rFonts w:ascii="Arial" w:hAnsi="Arial" w:cs="Arial"/>
        </w:rPr>
        <w:t xml:space="preserve">iteracy in </w:t>
      </w:r>
      <w:r w:rsidR="00543186">
        <w:rPr>
          <w:rFonts w:ascii="Arial" w:hAnsi="Arial" w:cs="Arial"/>
        </w:rPr>
        <w:t>O</w:t>
      </w:r>
      <w:r w:rsidR="00543186" w:rsidRPr="00537811">
        <w:rPr>
          <w:rFonts w:ascii="Arial" w:hAnsi="Arial" w:cs="Arial"/>
        </w:rPr>
        <w:t>ne local</w:t>
      </w:r>
      <w:r w:rsidRPr="00537811">
        <w:rPr>
          <w:rFonts w:ascii="Arial" w:hAnsi="Arial" w:cs="Arial"/>
        </w:rPr>
        <w:t xml:space="preserve"> </w:t>
      </w:r>
      <w:r>
        <w:rPr>
          <w:rFonts w:ascii="Arial" w:hAnsi="Arial" w:cs="Arial"/>
        </w:rPr>
        <w:t>A</w:t>
      </w:r>
      <w:r w:rsidRPr="00537811">
        <w:rPr>
          <w:rFonts w:ascii="Arial" w:hAnsi="Arial" w:cs="Arial"/>
        </w:rPr>
        <w:t>uthority in Wales</w:t>
      </w:r>
      <w:r>
        <w:rPr>
          <w:rFonts w:ascii="Arial" w:hAnsi="Arial" w:cs="Arial"/>
        </w:rPr>
        <w:t xml:space="preserve">, </w:t>
      </w:r>
      <w:r w:rsidRPr="00537811">
        <w:rPr>
          <w:rFonts w:ascii="Arial" w:hAnsi="Arial" w:cs="Arial"/>
          <w:i/>
          <w:iCs/>
        </w:rPr>
        <w:t>Educational Psychology in Practice</w:t>
      </w:r>
      <w:r>
        <w:rPr>
          <w:rFonts w:ascii="Arial" w:hAnsi="Arial" w:cs="Arial"/>
        </w:rPr>
        <w:t xml:space="preserve">, 40(3), pp. 303 – 319. DOI: </w:t>
      </w:r>
      <w:hyperlink r:id="rId16" w:history="1">
        <w:r w:rsidRPr="0037429D">
          <w:rPr>
            <w:rStyle w:val="Hyperlink"/>
            <w:rFonts w:ascii="Arial" w:hAnsi="Arial" w:cs="Arial"/>
          </w:rPr>
          <w:t>https://doi.org/10.1080/02667363.2024.2348472</w:t>
        </w:r>
      </w:hyperlink>
      <w:r>
        <w:rPr>
          <w:rFonts w:ascii="Arial" w:hAnsi="Arial" w:cs="Arial"/>
        </w:rPr>
        <w:t xml:space="preserve"> </w:t>
      </w:r>
    </w:p>
    <w:p w14:paraId="0819CE20" w14:textId="77777777" w:rsidR="00D31553" w:rsidRDefault="00D31553" w:rsidP="00B020AE">
      <w:pPr>
        <w:spacing w:line="360" w:lineRule="auto"/>
        <w:rPr>
          <w:rFonts w:ascii="Arial" w:hAnsi="Arial" w:cs="Arial"/>
        </w:rPr>
      </w:pPr>
      <w:r>
        <w:rPr>
          <w:rFonts w:ascii="Arial" w:hAnsi="Arial" w:cs="Arial"/>
        </w:rPr>
        <w:t xml:space="preserve">Smidt, S. (2013) </w:t>
      </w:r>
      <w:r w:rsidRPr="00D23E9C">
        <w:rPr>
          <w:rFonts w:ascii="Arial" w:hAnsi="Arial" w:cs="Arial"/>
          <w:i/>
          <w:iCs/>
        </w:rPr>
        <w:t>The Developing Child in the 21</w:t>
      </w:r>
      <w:r w:rsidRPr="00D23E9C">
        <w:rPr>
          <w:rFonts w:ascii="Arial" w:hAnsi="Arial" w:cs="Arial"/>
          <w:i/>
          <w:iCs/>
          <w:vertAlign w:val="superscript"/>
        </w:rPr>
        <w:t>st</w:t>
      </w:r>
      <w:r w:rsidRPr="00D23E9C">
        <w:rPr>
          <w:rFonts w:ascii="Arial" w:hAnsi="Arial" w:cs="Arial"/>
          <w:i/>
          <w:iCs/>
        </w:rPr>
        <w:t xml:space="preserve"> Century: a Global Perspective on Child Development.</w:t>
      </w:r>
      <w:r>
        <w:rPr>
          <w:rFonts w:ascii="Arial" w:hAnsi="Arial" w:cs="Arial"/>
        </w:rPr>
        <w:t xml:space="preserve"> 2</w:t>
      </w:r>
      <w:r w:rsidRPr="00D23E9C">
        <w:rPr>
          <w:rFonts w:ascii="Arial" w:hAnsi="Arial" w:cs="Arial"/>
          <w:vertAlign w:val="superscript"/>
        </w:rPr>
        <w:t>nd</w:t>
      </w:r>
      <w:r>
        <w:rPr>
          <w:rFonts w:ascii="Arial" w:hAnsi="Arial" w:cs="Arial"/>
        </w:rPr>
        <w:t xml:space="preserve"> edn. Abingdon: Routledge. </w:t>
      </w:r>
    </w:p>
    <w:p w14:paraId="61055373" w14:textId="77777777" w:rsidR="00D31553" w:rsidRDefault="00D31553" w:rsidP="00B020AE">
      <w:pPr>
        <w:spacing w:line="360" w:lineRule="auto"/>
        <w:rPr>
          <w:rFonts w:ascii="Arial" w:hAnsi="Arial" w:cs="Arial"/>
        </w:rPr>
      </w:pPr>
      <w:r>
        <w:rPr>
          <w:rFonts w:ascii="Arial" w:hAnsi="Arial" w:cs="Arial"/>
        </w:rPr>
        <w:t>Soyer, G.F. (2019) ‘</w:t>
      </w:r>
      <w:r w:rsidRPr="00561CDE">
        <w:rPr>
          <w:rFonts w:ascii="Arial" w:hAnsi="Arial" w:cs="Arial"/>
        </w:rPr>
        <w:t>Book Review: The Ecology of Human Development by Urie Bronfenbrenner</w:t>
      </w:r>
      <w:r>
        <w:rPr>
          <w:rFonts w:ascii="Arial" w:hAnsi="Arial" w:cs="Arial"/>
        </w:rPr>
        <w:t xml:space="preserve">’ Review of </w:t>
      </w:r>
      <w:r w:rsidRPr="00561CDE">
        <w:rPr>
          <w:rFonts w:ascii="Arial" w:hAnsi="Arial" w:cs="Arial"/>
          <w:i/>
          <w:iCs/>
        </w:rPr>
        <w:t>The Ecology of Human Development: Experiments by Nature and Design</w:t>
      </w:r>
      <w:r>
        <w:rPr>
          <w:rFonts w:ascii="Arial" w:hAnsi="Arial" w:cs="Arial"/>
          <w:i/>
          <w:iCs/>
        </w:rPr>
        <w:t>,</w:t>
      </w:r>
      <w:r w:rsidRPr="00561CDE">
        <w:rPr>
          <w:rFonts w:ascii="Arial" w:hAnsi="Arial" w:cs="Arial"/>
          <w:i/>
          <w:iCs/>
        </w:rPr>
        <w:t xml:space="preserve"> </w:t>
      </w:r>
      <w:r>
        <w:rPr>
          <w:rFonts w:ascii="Arial" w:hAnsi="Arial" w:cs="Arial"/>
        </w:rPr>
        <w:t xml:space="preserve">by Urie Bronfenbrenner. Available at: </w:t>
      </w:r>
      <w:hyperlink r:id="rId17" w:history="1">
        <w:r w:rsidRPr="002923BE">
          <w:rPr>
            <w:rStyle w:val="Hyperlink"/>
            <w:rFonts w:ascii="Arial" w:hAnsi="Arial" w:cs="Arial"/>
          </w:rPr>
          <w:t>file:///C:/Users/phoeb/Downloads/37-Article%20Text%20(mandatory)-215-1-10-20190703.pdf</w:t>
        </w:r>
      </w:hyperlink>
      <w:r>
        <w:rPr>
          <w:rFonts w:ascii="Arial" w:hAnsi="Arial" w:cs="Arial"/>
        </w:rPr>
        <w:t xml:space="preserve"> (Accessed: 26 October 2024). </w:t>
      </w:r>
    </w:p>
    <w:p w14:paraId="245F5AF7" w14:textId="77777777" w:rsidR="00D31553" w:rsidRDefault="00D31553" w:rsidP="00B020AE">
      <w:pPr>
        <w:spacing w:line="360" w:lineRule="auto"/>
        <w:rPr>
          <w:rFonts w:ascii="Arial" w:hAnsi="Arial" w:cs="Arial"/>
        </w:rPr>
      </w:pPr>
      <w:r>
        <w:rPr>
          <w:rFonts w:ascii="Arial" w:hAnsi="Arial" w:cs="Arial"/>
        </w:rPr>
        <w:t xml:space="preserve">Symonds, J. (2015) </w:t>
      </w:r>
      <w:r w:rsidRPr="00C514F8">
        <w:rPr>
          <w:rFonts w:ascii="Arial" w:hAnsi="Arial" w:cs="Arial"/>
          <w:i/>
          <w:iCs/>
        </w:rPr>
        <w:t>Understanding School Transition: What Happens to Children and How to Help Them.</w:t>
      </w:r>
      <w:r>
        <w:rPr>
          <w:rFonts w:ascii="Arial" w:hAnsi="Arial" w:cs="Arial"/>
        </w:rPr>
        <w:t xml:space="preserve"> Abingdon: Routledge. </w:t>
      </w:r>
    </w:p>
    <w:p w14:paraId="793176B1" w14:textId="77777777" w:rsidR="00D31553" w:rsidRDefault="00D31553" w:rsidP="00B020AE">
      <w:pPr>
        <w:spacing w:line="360" w:lineRule="auto"/>
        <w:rPr>
          <w:rFonts w:ascii="Arial" w:hAnsi="Arial" w:cs="Arial"/>
        </w:rPr>
      </w:pPr>
      <w:r>
        <w:rPr>
          <w:rFonts w:ascii="Arial" w:hAnsi="Arial" w:cs="Arial"/>
        </w:rPr>
        <w:t xml:space="preserve">Turner, M. et al (2019) ‘Attachment Difficulties and Disorders’, </w:t>
      </w:r>
      <w:r w:rsidRPr="00B66BBD">
        <w:rPr>
          <w:rFonts w:ascii="Arial" w:hAnsi="Arial" w:cs="Arial"/>
          <w:i/>
          <w:iCs/>
        </w:rPr>
        <w:t>National Library of Medicine</w:t>
      </w:r>
      <w:r>
        <w:rPr>
          <w:rFonts w:ascii="Arial" w:hAnsi="Arial" w:cs="Arial"/>
        </w:rPr>
        <w:t>, 12(4), pp. 1-12. DOI:</w:t>
      </w:r>
      <w:r w:rsidRPr="00B66BBD">
        <w:rPr>
          <w:rFonts w:ascii="Bahnschrift" w:hAnsi="Bahnschrift"/>
          <w:color w:val="1B1B1B"/>
          <w:sz w:val="25"/>
          <w:szCs w:val="25"/>
          <w:shd w:val="clear" w:color="auto" w:fill="FFFFFF"/>
        </w:rPr>
        <w:t xml:space="preserve"> </w:t>
      </w:r>
      <w:hyperlink r:id="rId18" w:tgtFrame="_blank" w:history="1">
        <w:r w:rsidRPr="00B66BBD">
          <w:rPr>
            <w:rStyle w:val="Hyperlink"/>
            <w:rFonts w:ascii="Arial" w:hAnsi="Arial" w:cs="Arial"/>
          </w:rPr>
          <w:t>10.1177/1755738018823817</w:t>
        </w:r>
      </w:hyperlink>
    </w:p>
    <w:p w14:paraId="79A350A5" w14:textId="77777777" w:rsidR="00D31553" w:rsidRDefault="00D31553" w:rsidP="00B020AE">
      <w:pPr>
        <w:spacing w:line="360" w:lineRule="auto"/>
        <w:rPr>
          <w:rFonts w:ascii="Arial" w:hAnsi="Arial" w:cs="Arial"/>
        </w:rPr>
      </w:pPr>
      <w:r>
        <w:rPr>
          <w:rFonts w:ascii="Arial" w:hAnsi="Arial" w:cs="Arial"/>
        </w:rPr>
        <w:t xml:space="preserve">UN Convention on the Rights of the Child [UNCRC] (2022) </w:t>
      </w:r>
      <w:r w:rsidRPr="00795F5C">
        <w:rPr>
          <w:rFonts w:ascii="Arial" w:hAnsi="Arial" w:cs="Arial"/>
          <w:i/>
          <w:iCs/>
        </w:rPr>
        <w:t>How we Protect Children’s Rights with the UN Convention on the Rights of the Child</w:t>
      </w:r>
      <w:r>
        <w:rPr>
          <w:rFonts w:ascii="Arial" w:hAnsi="Arial" w:cs="Arial"/>
        </w:rPr>
        <w:t xml:space="preserve">. Available at: </w:t>
      </w:r>
      <w:hyperlink r:id="rId19" w:history="1">
        <w:r w:rsidRPr="0057552B">
          <w:rPr>
            <w:rStyle w:val="Hyperlink"/>
            <w:rFonts w:ascii="Arial" w:hAnsi="Arial" w:cs="Arial"/>
          </w:rPr>
          <w:t>https://www.unicef.org.uk/what-we-do/un-convention-child-rights/</w:t>
        </w:r>
      </w:hyperlink>
      <w:r>
        <w:rPr>
          <w:rFonts w:ascii="Arial" w:hAnsi="Arial" w:cs="Arial"/>
        </w:rPr>
        <w:t xml:space="preserve"> (Accessed: 16 October 2024). </w:t>
      </w:r>
    </w:p>
    <w:p w14:paraId="0959BCF6" w14:textId="77777777" w:rsidR="00D31553" w:rsidRDefault="00D31553" w:rsidP="00B020AE">
      <w:pPr>
        <w:spacing w:line="360" w:lineRule="auto"/>
        <w:rPr>
          <w:rFonts w:ascii="Arial" w:hAnsi="Arial" w:cs="Arial"/>
        </w:rPr>
      </w:pPr>
      <w:r>
        <w:rPr>
          <w:rFonts w:ascii="Arial" w:hAnsi="Arial" w:cs="Arial"/>
        </w:rPr>
        <w:t>Wahba, M.A. and Bridwell, L.G. (1976) ‘</w:t>
      </w:r>
      <w:r w:rsidRPr="00E041FD">
        <w:rPr>
          <w:rFonts w:ascii="Arial" w:hAnsi="Arial" w:cs="Arial"/>
        </w:rPr>
        <w:t xml:space="preserve">Maslow </w:t>
      </w:r>
      <w:r>
        <w:rPr>
          <w:rFonts w:ascii="Arial" w:hAnsi="Arial" w:cs="Arial"/>
        </w:rPr>
        <w:t>R</w:t>
      </w:r>
      <w:r w:rsidRPr="00E041FD">
        <w:rPr>
          <w:rFonts w:ascii="Arial" w:hAnsi="Arial" w:cs="Arial"/>
        </w:rPr>
        <w:t xml:space="preserve">econsidered: A </w:t>
      </w:r>
      <w:r>
        <w:rPr>
          <w:rFonts w:ascii="Arial" w:hAnsi="Arial" w:cs="Arial"/>
        </w:rPr>
        <w:t>R</w:t>
      </w:r>
      <w:r w:rsidRPr="00E041FD">
        <w:rPr>
          <w:rFonts w:ascii="Arial" w:hAnsi="Arial" w:cs="Arial"/>
        </w:rPr>
        <w:t xml:space="preserve">eview of </w:t>
      </w:r>
      <w:r>
        <w:rPr>
          <w:rFonts w:ascii="Arial" w:hAnsi="Arial" w:cs="Arial"/>
        </w:rPr>
        <w:t>R</w:t>
      </w:r>
      <w:r w:rsidRPr="00E041FD">
        <w:rPr>
          <w:rFonts w:ascii="Arial" w:hAnsi="Arial" w:cs="Arial"/>
        </w:rPr>
        <w:t xml:space="preserve">esearch on the </w:t>
      </w:r>
      <w:r>
        <w:rPr>
          <w:rFonts w:ascii="Arial" w:hAnsi="Arial" w:cs="Arial"/>
        </w:rPr>
        <w:t>N</w:t>
      </w:r>
      <w:r w:rsidRPr="00E041FD">
        <w:rPr>
          <w:rFonts w:ascii="Arial" w:hAnsi="Arial" w:cs="Arial"/>
        </w:rPr>
        <w:t xml:space="preserve">eed </w:t>
      </w:r>
      <w:r>
        <w:rPr>
          <w:rFonts w:ascii="Arial" w:hAnsi="Arial" w:cs="Arial"/>
        </w:rPr>
        <w:t>H</w:t>
      </w:r>
      <w:r w:rsidRPr="00E041FD">
        <w:rPr>
          <w:rFonts w:ascii="Arial" w:hAnsi="Arial" w:cs="Arial"/>
        </w:rPr>
        <w:t xml:space="preserve">ierarchy </w:t>
      </w:r>
      <w:r>
        <w:rPr>
          <w:rFonts w:ascii="Arial" w:hAnsi="Arial" w:cs="Arial"/>
        </w:rPr>
        <w:t>T</w:t>
      </w:r>
      <w:r w:rsidRPr="00E041FD">
        <w:rPr>
          <w:rFonts w:ascii="Arial" w:hAnsi="Arial" w:cs="Arial"/>
        </w:rPr>
        <w:t>heory</w:t>
      </w:r>
      <w:r>
        <w:rPr>
          <w:rFonts w:ascii="Arial" w:hAnsi="Arial" w:cs="Arial"/>
        </w:rPr>
        <w:t xml:space="preserve">’, </w:t>
      </w:r>
      <w:r w:rsidRPr="00E041FD">
        <w:rPr>
          <w:rFonts w:ascii="Arial" w:hAnsi="Arial" w:cs="Arial"/>
          <w:i/>
          <w:iCs/>
        </w:rPr>
        <w:t>Organisational Behaviour and Human Performance</w:t>
      </w:r>
      <w:r>
        <w:rPr>
          <w:rFonts w:ascii="Arial" w:hAnsi="Arial" w:cs="Arial"/>
        </w:rPr>
        <w:t xml:space="preserve">, 15(2), pp. 212 – 240. DOI: </w:t>
      </w:r>
      <w:hyperlink r:id="rId20" w:tgtFrame="_blank" w:tooltip="Persistent link using digital object identifier" w:history="1">
        <w:r w:rsidRPr="00E041FD">
          <w:rPr>
            <w:rStyle w:val="Hyperlink"/>
            <w:rFonts w:ascii="Arial" w:hAnsi="Arial" w:cs="Arial"/>
          </w:rPr>
          <w:t>https://doi.org/10.1016/0030-5073(76)90038-6</w:t>
        </w:r>
      </w:hyperlink>
    </w:p>
    <w:p w14:paraId="52B2D5F3" w14:textId="77777777" w:rsidR="00D31553" w:rsidRDefault="00D31553" w:rsidP="00B020AE">
      <w:pPr>
        <w:spacing w:line="360" w:lineRule="auto"/>
        <w:rPr>
          <w:rFonts w:ascii="Arial" w:hAnsi="Arial" w:cs="Arial"/>
        </w:rPr>
      </w:pPr>
      <w:r>
        <w:rPr>
          <w:rFonts w:ascii="Arial" w:hAnsi="Arial" w:cs="Arial"/>
        </w:rPr>
        <w:t xml:space="preserve">Waite, R. and Ryan, R. (2020) </w:t>
      </w:r>
      <w:r w:rsidRPr="00BA672F">
        <w:rPr>
          <w:rFonts w:ascii="Arial" w:hAnsi="Arial" w:cs="Arial"/>
          <w:i/>
          <w:iCs/>
        </w:rPr>
        <w:t>Adverse Childhood Experiences: What Students and Health Professionals Need to Know</w:t>
      </w:r>
      <w:r>
        <w:rPr>
          <w:rFonts w:ascii="Arial" w:hAnsi="Arial" w:cs="Arial"/>
        </w:rPr>
        <w:t xml:space="preserve">. Abingdon: Routledge. </w:t>
      </w:r>
    </w:p>
    <w:p w14:paraId="31C6A80A" w14:textId="77777777" w:rsidR="00D31553" w:rsidRDefault="00D31553" w:rsidP="00B020AE">
      <w:pPr>
        <w:spacing w:line="360" w:lineRule="auto"/>
        <w:rPr>
          <w:rFonts w:ascii="Arial" w:hAnsi="Arial" w:cs="Arial"/>
        </w:rPr>
      </w:pPr>
      <w:r>
        <w:rPr>
          <w:rFonts w:ascii="Arial" w:hAnsi="Arial" w:cs="Arial"/>
        </w:rPr>
        <w:lastRenderedPageBreak/>
        <w:t xml:space="preserve">Watson, M. and Ecken, L. (2019) </w:t>
      </w:r>
      <w:r w:rsidRPr="00C25BA9">
        <w:rPr>
          <w:rFonts w:ascii="Arial" w:hAnsi="Arial" w:cs="Arial"/>
          <w:i/>
          <w:iCs/>
        </w:rPr>
        <w:t>Learning to Trust: Attachment Theory and Classroom Management</w:t>
      </w:r>
      <w:r>
        <w:rPr>
          <w:rFonts w:ascii="Arial" w:hAnsi="Arial" w:cs="Arial"/>
        </w:rPr>
        <w:t>. 2</w:t>
      </w:r>
      <w:r w:rsidRPr="00C25BA9">
        <w:rPr>
          <w:rFonts w:ascii="Arial" w:hAnsi="Arial" w:cs="Arial"/>
          <w:vertAlign w:val="superscript"/>
        </w:rPr>
        <w:t>nd</w:t>
      </w:r>
      <w:r>
        <w:rPr>
          <w:rFonts w:ascii="Arial" w:hAnsi="Arial" w:cs="Arial"/>
        </w:rPr>
        <w:t xml:space="preserve"> edn. Oxford: Oxford University Press. </w:t>
      </w:r>
    </w:p>
    <w:p w14:paraId="2D295C87" w14:textId="77777777" w:rsidR="00D31553" w:rsidRDefault="00D31553" w:rsidP="00B020AE">
      <w:pPr>
        <w:spacing w:line="360" w:lineRule="auto"/>
        <w:rPr>
          <w:rFonts w:ascii="Arial" w:hAnsi="Arial" w:cs="Arial"/>
        </w:rPr>
      </w:pPr>
      <w:r>
        <w:rPr>
          <w:rFonts w:ascii="Arial" w:hAnsi="Arial" w:cs="Arial"/>
        </w:rPr>
        <w:t xml:space="preserve">Welsh Government (2016) </w:t>
      </w:r>
      <w:r>
        <w:rPr>
          <w:rFonts w:ascii="Arial" w:hAnsi="Arial" w:cs="Arial"/>
          <w:i/>
          <w:iCs/>
        </w:rPr>
        <w:t xml:space="preserve">Inclusion and Pupil Support. </w:t>
      </w:r>
      <w:r>
        <w:rPr>
          <w:rFonts w:ascii="Arial" w:hAnsi="Arial" w:cs="Arial"/>
        </w:rPr>
        <w:t xml:space="preserve">GSR report no. </w:t>
      </w:r>
      <w:r w:rsidRPr="004408F8">
        <w:rPr>
          <w:rFonts w:ascii="Arial" w:hAnsi="Arial" w:cs="Arial"/>
        </w:rPr>
        <w:t>203/2016</w:t>
      </w:r>
      <w:r>
        <w:rPr>
          <w:rFonts w:ascii="Arial" w:hAnsi="Arial" w:cs="Arial"/>
        </w:rPr>
        <w:t xml:space="preserve">. Available at: </w:t>
      </w:r>
      <w:hyperlink r:id="rId21" w:history="1">
        <w:r w:rsidRPr="000E47A6">
          <w:rPr>
            <w:rStyle w:val="Hyperlink"/>
            <w:rFonts w:ascii="Arial" w:hAnsi="Arial" w:cs="Arial"/>
          </w:rPr>
          <w:t>https://www.gov.wales/sites/default/files/publications/2018-05/guidance-inclusion-and-pupil-support_0.pdf</w:t>
        </w:r>
      </w:hyperlink>
      <w:r>
        <w:rPr>
          <w:rFonts w:ascii="Arial" w:hAnsi="Arial" w:cs="Arial"/>
        </w:rPr>
        <w:t xml:space="preserve"> (Accessed: 16 October 2024). </w:t>
      </w:r>
    </w:p>
    <w:p w14:paraId="26CF792B" w14:textId="77777777" w:rsidR="00D31553" w:rsidRDefault="00D31553" w:rsidP="00B020AE">
      <w:pPr>
        <w:spacing w:line="360" w:lineRule="auto"/>
        <w:rPr>
          <w:rFonts w:ascii="Arial" w:hAnsi="Arial" w:cs="Arial"/>
        </w:rPr>
      </w:pPr>
      <w:r>
        <w:rPr>
          <w:rFonts w:ascii="Arial" w:hAnsi="Arial" w:cs="Arial"/>
        </w:rPr>
        <w:t xml:space="preserve">Welsh Government (2017) </w:t>
      </w:r>
      <w:r w:rsidRPr="008E6EBB">
        <w:rPr>
          <w:rFonts w:ascii="Arial" w:hAnsi="Arial" w:cs="Arial"/>
          <w:i/>
          <w:iCs/>
        </w:rPr>
        <w:t>Education in Wales: Our National Mission</w:t>
      </w:r>
      <w:r>
        <w:rPr>
          <w:rFonts w:ascii="Arial" w:hAnsi="Arial" w:cs="Arial"/>
        </w:rPr>
        <w:t xml:space="preserve">. Available at: </w:t>
      </w:r>
      <w:hyperlink r:id="rId22" w:history="1">
        <w:r w:rsidRPr="00B45A55">
          <w:rPr>
            <w:rStyle w:val="Hyperlink"/>
            <w:rFonts w:ascii="Arial" w:hAnsi="Arial" w:cs="Arial"/>
          </w:rPr>
          <w:t>https://www.google.com/url?sa=i&amp;url=https%3A%2F%2Fdera.ioe.ac.uk%2Fid%2Feprint%2F30138%2F1%2F170926-education-in-wales-en-1_Redacted.pdf&amp;psig=AOvVaw3P3MjDgqPwEGTQlT3thuU-&amp;ust=1729765080114000&amp;source=images&amp;cd=vfe&amp;opi=89978449&amp;ved=0CAYQrpoMahcKEwj4qsWno6SJAxUAAAAAHQAAAAAQBA</w:t>
        </w:r>
      </w:hyperlink>
      <w:r>
        <w:rPr>
          <w:rFonts w:ascii="Arial" w:hAnsi="Arial" w:cs="Arial"/>
        </w:rPr>
        <w:t xml:space="preserve"> (Accessed: 23 October 2024) </w:t>
      </w:r>
    </w:p>
    <w:p w14:paraId="00681D19" w14:textId="77777777" w:rsidR="00D31553" w:rsidRDefault="00D31553" w:rsidP="00B020AE">
      <w:pPr>
        <w:spacing w:line="360" w:lineRule="auto"/>
        <w:rPr>
          <w:rFonts w:ascii="Arial" w:hAnsi="Arial" w:cs="Arial"/>
        </w:rPr>
      </w:pPr>
      <w:r>
        <w:rPr>
          <w:rFonts w:ascii="Arial" w:hAnsi="Arial" w:cs="Arial"/>
        </w:rPr>
        <w:t xml:space="preserve">Welsh Government (2020) </w:t>
      </w:r>
      <w:r w:rsidRPr="00C14A48">
        <w:rPr>
          <w:rFonts w:ascii="Arial" w:hAnsi="Arial" w:cs="Arial"/>
          <w:i/>
          <w:iCs/>
        </w:rPr>
        <w:t>Curriculum for Wales Guidance</w:t>
      </w:r>
      <w:r>
        <w:rPr>
          <w:rFonts w:ascii="Arial" w:hAnsi="Arial" w:cs="Arial"/>
        </w:rPr>
        <w:t xml:space="preserve">. Available at: </w:t>
      </w:r>
      <w:hyperlink r:id="rId23" w:history="1">
        <w:r w:rsidRPr="0057552B">
          <w:rPr>
            <w:rStyle w:val="Hyperlink"/>
            <w:rFonts w:ascii="Arial" w:hAnsi="Arial" w:cs="Arial"/>
          </w:rPr>
          <w:t>https://hwb.gov.wales/storage/ecd21783-c393-45b3-b629-ff36b878f090/curriculum-for-wales-guidance.docx</w:t>
        </w:r>
      </w:hyperlink>
      <w:r>
        <w:rPr>
          <w:rFonts w:ascii="Arial" w:hAnsi="Arial" w:cs="Arial"/>
        </w:rPr>
        <w:t xml:space="preserve"> (Accessed: 16 October 2024). </w:t>
      </w:r>
    </w:p>
    <w:p w14:paraId="3530FD95" w14:textId="77777777" w:rsidR="00D31553" w:rsidRDefault="00D31553" w:rsidP="00B020AE">
      <w:pPr>
        <w:spacing w:line="360" w:lineRule="auto"/>
        <w:rPr>
          <w:rFonts w:ascii="Arial" w:hAnsi="Arial" w:cs="Arial"/>
        </w:rPr>
      </w:pPr>
      <w:r>
        <w:rPr>
          <w:rFonts w:ascii="Arial" w:hAnsi="Arial" w:cs="Arial"/>
        </w:rPr>
        <w:t xml:space="preserve">Welsh Government (2021) </w:t>
      </w:r>
      <w:r w:rsidRPr="001A044C">
        <w:rPr>
          <w:rFonts w:ascii="Arial" w:hAnsi="Arial" w:cs="Arial"/>
        </w:rPr>
        <w:t xml:space="preserve">Framework on </w:t>
      </w:r>
      <w:r>
        <w:rPr>
          <w:rFonts w:ascii="Arial" w:hAnsi="Arial" w:cs="Arial"/>
        </w:rPr>
        <w:t>E</w:t>
      </w:r>
      <w:r w:rsidRPr="001A044C">
        <w:rPr>
          <w:rFonts w:ascii="Arial" w:hAnsi="Arial" w:cs="Arial"/>
        </w:rPr>
        <w:t xml:space="preserve">mbedding a </w:t>
      </w:r>
      <w:r>
        <w:rPr>
          <w:rFonts w:ascii="Arial" w:hAnsi="Arial" w:cs="Arial"/>
        </w:rPr>
        <w:t>W</w:t>
      </w:r>
      <w:r w:rsidRPr="001A044C">
        <w:rPr>
          <w:rFonts w:ascii="Arial" w:hAnsi="Arial" w:cs="Arial"/>
        </w:rPr>
        <w:t xml:space="preserve">hole-school </w:t>
      </w:r>
      <w:r>
        <w:rPr>
          <w:rFonts w:ascii="Arial" w:hAnsi="Arial" w:cs="Arial"/>
        </w:rPr>
        <w:t>A</w:t>
      </w:r>
      <w:r w:rsidRPr="001A044C">
        <w:rPr>
          <w:rFonts w:ascii="Arial" w:hAnsi="Arial" w:cs="Arial"/>
        </w:rPr>
        <w:t xml:space="preserve">pproach to </w:t>
      </w:r>
      <w:r>
        <w:rPr>
          <w:rFonts w:ascii="Arial" w:hAnsi="Arial" w:cs="Arial"/>
        </w:rPr>
        <w:t>E</w:t>
      </w:r>
      <w:r w:rsidRPr="001A044C">
        <w:rPr>
          <w:rFonts w:ascii="Arial" w:hAnsi="Arial" w:cs="Arial"/>
        </w:rPr>
        <w:t xml:space="preserve">motional and </w:t>
      </w:r>
      <w:r>
        <w:rPr>
          <w:rFonts w:ascii="Arial" w:hAnsi="Arial" w:cs="Arial"/>
        </w:rPr>
        <w:t>M</w:t>
      </w:r>
      <w:r w:rsidRPr="001A044C">
        <w:rPr>
          <w:rFonts w:ascii="Arial" w:hAnsi="Arial" w:cs="Arial"/>
        </w:rPr>
        <w:t xml:space="preserve">ental </w:t>
      </w:r>
      <w:r>
        <w:rPr>
          <w:rFonts w:ascii="Arial" w:hAnsi="Arial" w:cs="Arial"/>
        </w:rPr>
        <w:t>W</w:t>
      </w:r>
      <w:r w:rsidRPr="001A044C">
        <w:rPr>
          <w:rFonts w:ascii="Arial" w:hAnsi="Arial" w:cs="Arial"/>
        </w:rPr>
        <w:t>ell-</w:t>
      </w:r>
      <w:r>
        <w:rPr>
          <w:rFonts w:ascii="Arial" w:hAnsi="Arial" w:cs="Arial"/>
        </w:rPr>
        <w:t>b</w:t>
      </w:r>
      <w:r w:rsidRPr="001A044C">
        <w:rPr>
          <w:rFonts w:ascii="Arial" w:hAnsi="Arial" w:cs="Arial"/>
        </w:rPr>
        <w:t>eing</w:t>
      </w:r>
      <w:r>
        <w:rPr>
          <w:rFonts w:ascii="Arial" w:hAnsi="Arial" w:cs="Arial"/>
        </w:rPr>
        <w:t xml:space="preserve">. GSR report no. </w:t>
      </w:r>
      <w:r w:rsidRPr="001A044C">
        <w:rPr>
          <w:rFonts w:ascii="Arial" w:hAnsi="Arial" w:cs="Arial"/>
        </w:rPr>
        <w:t>269/2021</w:t>
      </w:r>
      <w:r>
        <w:rPr>
          <w:rFonts w:ascii="Arial" w:hAnsi="Arial" w:cs="Arial"/>
        </w:rPr>
        <w:t xml:space="preserve">. Available at: </w:t>
      </w:r>
      <w:hyperlink r:id="rId24" w:history="1">
        <w:r w:rsidRPr="0037429D">
          <w:rPr>
            <w:rStyle w:val="Hyperlink"/>
            <w:rFonts w:ascii="Arial" w:hAnsi="Arial" w:cs="Arial"/>
          </w:rPr>
          <w:t>https://www.gov.wales/sites/default/files/publications/2021-03/framework-on-embedding-a-whole-school-approach-to-emotional-and-mental-well-being.pdf</w:t>
        </w:r>
      </w:hyperlink>
      <w:r>
        <w:rPr>
          <w:rFonts w:ascii="Arial" w:hAnsi="Arial" w:cs="Arial"/>
        </w:rPr>
        <w:t xml:space="preserve"> (Accessed: 30 October 2024). </w:t>
      </w:r>
    </w:p>
    <w:p w14:paraId="337D0B22" w14:textId="77777777" w:rsidR="00D31553" w:rsidRDefault="00D31553" w:rsidP="00B020AE">
      <w:pPr>
        <w:spacing w:line="360" w:lineRule="auto"/>
        <w:rPr>
          <w:rFonts w:ascii="Arial" w:hAnsi="Arial" w:cs="Arial"/>
        </w:rPr>
      </w:pPr>
      <w:r>
        <w:rPr>
          <w:rFonts w:ascii="Arial" w:hAnsi="Arial" w:cs="Arial"/>
        </w:rPr>
        <w:t xml:space="preserve">Welsh Government (2022a) </w:t>
      </w:r>
      <w:r w:rsidRPr="00D96A81">
        <w:rPr>
          <w:rFonts w:ascii="Arial" w:hAnsi="Arial" w:cs="Arial"/>
          <w:i/>
          <w:iCs/>
        </w:rPr>
        <w:t>Area of Learning and Experience: Humanities</w:t>
      </w:r>
      <w:r>
        <w:rPr>
          <w:rFonts w:ascii="Arial" w:hAnsi="Arial" w:cs="Arial"/>
        </w:rPr>
        <w:t xml:space="preserve">. Available at: </w:t>
      </w:r>
      <w:hyperlink r:id="rId25" w:history="1">
        <w:r w:rsidRPr="0037429D">
          <w:rPr>
            <w:rStyle w:val="Hyperlink"/>
            <w:rFonts w:ascii="Arial" w:hAnsi="Arial" w:cs="Arial"/>
          </w:rPr>
          <w:t>https://hwb.gov.wales/curriculum-for-wales/humanities/designing-your-curriculum</w:t>
        </w:r>
      </w:hyperlink>
      <w:r>
        <w:rPr>
          <w:rFonts w:ascii="Arial" w:hAnsi="Arial" w:cs="Arial"/>
        </w:rPr>
        <w:t xml:space="preserve"> (Accessed: 27 October 2024). </w:t>
      </w:r>
    </w:p>
    <w:p w14:paraId="5F20DC95" w14:textId="77777777" w:rsidR="00D31553" w:rsidRDefault="00D31553" w:rsidP="00B020AE">
      <w:pPr>
        <w:spacing w:line="360" w:lineRule="auto"/>
        <w:rPr>
          <w:rFonts w:ascii="Arial" w:hAnsi="Arial" w:cs="Arial"/>
        </w:rPr>
      </w:pPr>
      <w:r>
        <w:rPr>
          <w:rFonts w:ascii="Arial" w:hAnsi="Arial" w:cs="Arial"/>
        </w:rPr>
        <w:t xml:space="preserve">Welsh Government (2022b) </w:t>
      </w:r>
      <w:r w:rsidRPr="009D2822">
        <w:rPr>
          <w:rFonts w:ascii="Arial" w:hAnsi="Arial" w:cs="Arial"/>
          <w:i/>
          <w:iCs/>
        </w:rPr>
        <w:t>Developing a Vision for Curriculum Design</w:t>
      </w:r>
      <w:r>
        <w:rPr>
          <w:rFonts w:ascii="Arial" w:hAnsi="Arial" w:cs="Arial"/>
        </w:rPr>
        <w:t xml:space="preserve">. Available at: </w:t>
      </w:r>
      <w:hyperlink r:id="rId26" w:anchor="a-curriculum-accessible-to-all" w:history="1">
        <w:r w:rsidRPr="0037429D">
          <w:rPr>
            <w:rStyle w:val="Hyperlink"/>
            <w:rFonts w:ascii="Arial" w:hAnsi="Arial" w:cs="Arial"/>
          </w:rPr>
          <w:t>https://hwb.gov.wales/curriculum-for-wales/designing-your-curriculum/developing-a-vision-for-curriculum-design#a-curriculum-accessible-to-all</w:t>
        </w:r>
      </w:hyperlink>
      <w:r>
        <w:rPr>
          <w:rFonts w:ascii="Arial" w:hAnsi="Arial" w:cs="Arial"/>
        </w:rPr>
        <w:t xml:space="preserve"> (Accessed: 1 November 2024). </w:t>
      </w:r>
    </w:p>
    <w:p w14:paraId="0ABB3A0A" w14:textId="77777777" w:rsidR="00D31553" w:rsidRDefault="00D31553" w:rsidP="00B020AE">
      <w:pPr>
        <w:spacing w:line="360" w:lineRule="auto"/>
        <w:rPr>
          <w:rFonts w:ascii="Arial" w:hAnsi="Arial" w:cs="Arial"/>
        </w:rPr>
      </w:pPr>
      <w:r>
        <w:rPr>
          <w:rFonts w:ascii="Arial" w:hAnsi="Arial" w:cs="Arial"/>
        </w:rPr>
        <w:t xml:space="preserve">Welsh Government (2023) Enabling Learning. Available at: </w:t>
      </w:r>
      <w:hyperlink r:id="rId27" w:history="1">
        <w:r w:rsidRPr="00CD0613">
          <w:rPr>
            <w:rStyle w:val="Hyperlink"/>
            <w:rFonts w:ascii="Arial" w:hAnsi="Arial" w:cs="Arial"/>
          </w:rPr>
          <w:t>https://hwb.gov.wales/curriculum-for-wales/designing-your-curriculum/enabling-learning</w:t>
        </w:r>
      </w:hyperlink>
      <w:r>
        <w:rPr>
          <w:rFonts w:ascii="Arial" w:hAnsi="Arial" w:cs="Arial"/>
        </w:rPr>
        <w:t xml:space="preserve"> (Accessed: 26 October 2024)</w:t>
      </w:r>
    </w:p>
    <w:p w14:paraId="4BAE596A" w14:textId="77777777" w:rsidR="00D31553" w:rsidRDefault="00D31553" w:rsidP="00B020AE">
      <w:pPr>
        <w:spacing w:line="360" w:lineRule="auto"/>
        <w:rPr>
          <w:rFonts w:ascii="Arial" w:hAnsi="Arial" w:cs="Arial"/>
        </w:rPr>
      </w:pPr>
      <w:r>
        <w:rPr>
          <w:rFonts w:ascii="Arial" w:hAnsi="Arial" w:cs="Arial"/>
        </w:rPr>
        <w:t xml:space="preserve">Welsh Government (2024) </w:t>
      </w:r>
      <w:r w:rsidRPr="00873952">
        <w:rPr>
          <w:rFonts w:ascii="Arial" w:hAnsi="Arial" w:cs="Arial"/>
          <w:i/>
          <w:iCs/>
        </w:rPr>
        <w:t>Child Poverty Strategy for Wales 2024</w:t>
      </w:r>
      <w:r>
        <w:rPr>
          <w:rFonts w:ascii="Arial" w:hAnsi="Arial" w:cs="Arial"/>
        </w:rPr>
        <w:t xml:space="preserve">. Available at: </w:t>
      </w:r>
      <w:hyperlink r:id="rId28" w:history="1">
        <w:r w:rsidRPr="00B45A55">
          <w:rPr>
            <w:rStyle w:val="Hyperlink"/>
            <w:rFonts w:ascii="Arial" w:hAnsi="Arial" w:cs="Arial"/>
          </w:rPr>
          <w:t>https://www.gov.wales/child-poverty-strategy-wales-2024-html</w:t>
        </w:r>
      </w:hyperlink>
      <w:r>
        <w:rPr>
          <w:rFonts w:ascii="Arial" w:hAnsi="Arial" w:cs="Arial"/>
        </w:rPr>
        <w:t xml:space="preserve"> (Accessed: 23 October 2024).</w:t>
      </w:r>
    </w:p>
    <w:p w14:paraId="7AA911CB" w14:textId="77777777" w:rsidR="00D31553" w:rsidRDefault="00D31553" w:rsidP="00B020AE">
      <w:pPr>
        <w:spacing w:line="360" w:lineRule="auto"/>
        <w:rPr>
          <w:rFonts w:ascii="Arial" w:hAnsi="Arial" w:cs="Arial"/>
        </w:rPr>
      </w:pPr>
      <w:r>
        <w:rPr>
          <w:rFonts w:ascii="Arial" w:hAnsi="Arial" w:cs="Arial"/>
        </w:rPr>
        <w:t xml:space="preserve">Wong, B. et al (2020) ‘Primary School Children’s Perspectives and Experiences of Emotional Literacy Support Assistant (ELSA) Support’, </w:t>
      </w:r>
      <w:r w:rsidRPr="0038775C">
        <w:rPr>
          <w:rFonts w:ascii="Arial" w:hAnsi="Arial" w:cs="Arial"/>
          <w:i/>
          <w:iCs/>
        </w:rPr>
        <w:t>Educational Psychology in Practice</w:t>
      </w:r>
      <w:r>
        <w:rPr>
          <w:rFonts w:ascii="Arial" w:hAnsi="Arial" w:cs="Arial"/>
        </w:rPr>
        <w:t xml:space="preserve">, 36(6), pp. 313 – 327. DOI: </w:t>
      </w:r>
      <w:hyperlink r:id="rId29" w:history="1">
        <w:r w:rsidRPr="0037429D">
          <w:rPr>
            <w:rStyle w:val="Hyperlink"/>
            <w:rFonts w:ascii="Arial" w:hAnsi="Arial" w:cs="Arial"/>
          </w:rPr>
          <w:t>https://doi.org/10.1080/02667363.2020.1781064</w:t>
        </w:r>
      </w:hyperlink>
    </w:p>
    <w:sectPr w:rsidR="00D31553">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9D02A2" w14:textId="77777777" w:rsidR="0093193C" w:rsidRDefault="0093193C" w:rsidP="00DC746E">
      <w:pPr>
        <w:spacing w:after="0" w:line="240" w:lineRule="auto"/>
      </w:pPr>
      <w:r>
        <w:separator/>
      </w:r>
    </w:p>
  </w:endnote>
  <w:endnote w:type="continuationSeparator" w:id="0">
    <w:p w14:paraId="50F0A0CA" w14:textId="77777777" w:rsidR="0093193C" w:rsidRDefault="0093193C" w:rsidP="00DC7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9169089"/>
      <w:docPartObj>
        <w:docPartGallery w:val="Page Numbers (Bottom of Page)"/>
        <w:docPartUnique/>
      </w:docPartObj>
    </w:sdtPr>
    <w:sdtEndPr>
      <w:rPr>
        <w:rFonts w:ascii="Arial" w:hAnsi="Arial" w:cs="Arial"/>
        <w:noProof/>
      </w:rPr>
    </w:sdtEndPr>
    <w:sdtContent>
      <w:p w14:paraId="177DCE41" w14:textId="4F078A6D" w:rsidR="000A7CF3" w:rsidRPr="000A7CF3" w:rsidRDefault="000A7CF3">
        <w:pPr>
          <w:pStyle w:val="Footer"/>
          <w:jc w:val="right"/>
          <w:rPr>
            <w:rFonts w:ascii="Arial" w:hAnsi="Arial" w:cs="Arial"/>
          </w:rPr>
        </w:pPr>
        <w:r w:rsidRPr="000A7CF3">
          <w:rPr>
            <w:rFonts w:ascii="Arial" w:hAnsi="Arial" w:cs="Arial"/>
          </w:rPr>
          <w:fldChar w:fldCharType="begin"/>
        </w:r>
        <w:r w:rsidRPr="000A7CF3">
          <w:rPr>
            <w:rFonts w:ascii="Arial" w:hAnsi="Arial" w:cs="Arial"/>
          </w:rPr>
          <w:instrText xml:space="preserve"> PAGE   \* MERGEFORMAT </w:instrText>
        </w:r>
        <w:r w:rsidRPr="000A7CF3">
          <w:rPr>
            <w:rFonts w:ascii="Arial" w:hAnsi="Arial" w:cs="Arial"/>
          </w:rPr>
          <w:fldChar w:fldCharType="separate"/>
        </w:r>
        <w:r w:rsidRPr="000A7CF3">
          <w:rPr>
            <w:rFonts w:ascii="Arial" w:hAnsi="Arial" w:cs="Arial"/>
            <w:noProof/>
          </w:rPr>
          <w:t>2</w:t>
        </w:r>
        <w:r w:rsidRPr="000A7CF3">
          <w:rPr>
            <w:rFonts w:ascii="Arial" w:hAnsi="Arial" w:cs="Arial"/>
            <w:noProof/>
          </w:rPr>
          <w:fldChar w:fldCharType="end"/>
        </w:r>
      </w:p>
    </w:sdtContent>
  </w:sdt>
  <w:p w14:paraId="3E6FA0C3" w14:textId="77777777" w:rsidR="000A7CF3" w:rsidRDefault="000A7C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27B857" w14:textId="77777777" w:rsidR="0093193C" w:rsidRDefault="0093193C" w:rsidP="00DC746E">
      <w:pPr>
        <w:spacing w:after="0" w:line="240" w:lineRule="auto"/>
      </w:pPr>
      <w:r>
        <w:separator/>
      </w:r>
    </w:p>
  </w:footnote>
  <w:footnote w:type="continuationSeparator" w:id="0">
    <w:p w14:paraId="22E56314" w14:textId="77777777" w:rsidR="0093193C" w:rsidRDefault="0093193C" w:rsidP="00DC74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F19B7B" w14:textId="46179D50" w:rsidR="00DC746E" w:rsidRPr="00DC746E" w:rsidRDefault="00DC746E" w:rsidP="00DC746E">
    <w:pPr>
      <w:pStyle w:val="Header"/>
      <w:spacing w:line="360" w:lineRule="auto"/>
      <w:rPr>
        <w:rFonts w:ascii="Arial" w:hAnsi="Arial" w:cs="Arial"/>
      </w:rPr>
    </w:pPr>
    <w:r>
      <w:rPr>
        <w:rFonts w:ascii="Arial" w:hAnsi="Arial" w:cs="Arial"/>
      </w:rPr>
      <w:t>ECAD6014</w:t>
    </w:r>
    <w:r>
      <w:rPr>
        <w:rFonts w:ascii="Arial" w:hAnsi="Arial" w:cs="Arial"/>
      </w:rPr>
      <w:tab/>
    </w:r>
    <w:r>
      <w:rPr>
        <w:rFonts w:ascii="Arial" w:hAnsi="Arial" w:cs="Arial"/>
      </w:rPr>
      <w:tab/>
      <w:t>Phoebe Preece</w:t>
    </w:r>
    <w:r w:rsidRPr="00DC746E">
      <w:rPr>
        <w:rFonts w:ascii="Arial" w:hAnsi="Arial" w:cs="Arial"/>
      </w:rPr>
      <w:t>: 2200807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46E"/>
    <w:rsid w:val="00001328"/>
    <w:rsid w:val="000014F7"/>
    <w:rsid w:val="00004E15"/>
    <w:rsid w:val="00005A72"/>
    <w:rsid w:val="00006718"/>
    <w:rsid w:val="00006C9A"/>
    <w:rsid w:val="00010DCD"/>
    <w:rsid w:val="00012AFF"/>
    <w:rsid w:val="00016D7C"/>
    <w:rsid w:val="00030E60"/>
    <w:rsid w:val="00043C44"/>
    <w:rsid w:val="00054A4B"/>
    <w:rsid w:val="0006235B"/>
    <w:rsid w:val="000631F5"/>
    <w:rsid w:val="00076083"/>
    <w:rsid w:val="00084F6F"/>
    <w:rsid w:val="000A5FF2"/>
    <w:rsid w:val="000A7CF3"/>
    <w:rsid w:val="000C4DB0"/>
    <w:rsid w:val="000C6DCB"/>
    <w:rsid w:val="000D7409"/>
    <w:rsid w:val="000D7A0B"/>
    <w:rsid w:val="000E633D"/>
    <w:rsid w:val="000F0D33"/>
    <w:rsid w:val="000F463C"/>
    <w:rsid w:val="000F4BF9"/>
    <w:rsid w:val="00102596"/>
    <w:rsid w:val="00102633"/>
    <w:rsid w:val="00131250"/>
    <w:rsid w:val="00145BE4"/>
    <w:rsid w:val="00155677"/>
    <w:rsid w:val="001627F2"/>
    <w:rsid w:val="00162F0A"/>
    <w:rsid w:val="00174096"/>
    <w:rsid w:val="00180920"/>
    <w:rsid w:val="00180DCD"/>
    <w:rsid w:val="00183DFB"/>
    <w:rsid w:val="001869C9"/>
    <w:rsid w:val="00192F47"/>
    <w:rsid w:val="001A044C"/>
    <w:rsid w:val="001A3E5F"/>
    <w:rsid w:val="001A4E27"/>
    <w:rsid w:val="001B46AE"/>
    <w:rsid w:val="001E3781"/>
    <w:rsid w:val="001E6F49"/>
    <w:rsid w:val="001F05E2"/>
    <w:rsid w:val="001F07B5"/>
    <w:rsid w:val="001F17A0"/>
    <w:rsid w:val="001F2CE0"/>
    <w:rsid w:val="001F5E89"/>
    <w:rsid w:val="0020365C"/>
    <w:rsid w:val="002065EB"/>
    <w:rsid w:val="00224598"/>
    <w:rsid w:val="00227C5F"/>
    <w:rsid w:val="0023156C"/>
    <w:rsid w:val="00234A26"/>
    <w:rsid w:val="00237FF6"/>
    <w:rsid w:val="002458B4"/>
    <w:rsid w:val="00251EA9"/>
    <w:rsid w:val="00281B83"/>
    <w:rsid w:val="00282C85"/>
    <w:rsid w:val="00290F74"/>
    <w:rsid w:val="00295917"/>
    <w:rsid w:val="002A1754"/>
    <w:rsid w:val="002A21F0"/>
    <w:rsid w:val="002C7479"/>
    <w:rsid w:val="002D1981"/>
    <w:rsid w:val="002D3E87"/>
    <w:rsid w:val="002D7B53"/>
    <w:rsid w:val="002E6079"/>
    <w:rsid w:val="00306804"/>
    <w:rsid w:val="00307C53"/>
    <w:rsid w:val="00316635"/>
    <w:rsid w:val="003214EB"/>
    <w:rsid w:val="00323346"/>
    <w:rsid w:val="0032599B"/>
    <w:rsid w:val="00351E1C"/>
    <w:rsid w:val="003544E2"/>
    <w:rsid w:val="00361CC8"/>
    <w:rsid w:val="003649DB"/>
    <w:rsid w:val="00372EEC"/>
    <w:rsid w:val="0037519A"/>
    <w:rsid w:val="003779C1"/>
    <w:rsid w:val="0038775C"/>
    <w:rsid w:val="003911BC"/>
    <w:rsid w:val="003A2FF3"/>
    <w:rsid w:val="003B0D5B"/>
    <w:rsid w:val="003C40FD"/>
    <w:rsid w:val="003C5F82"/>
    <w:rsid w:val="003D2666"/>
    <w:rsid w:val="003E171E"/>
    <w:rsid w:val="003E1DF1"/>
    <w:rsid w:val="003E2F87"/>
    <w:rsid w:val="003E667B"/>
    <w:rsid w:val="003F6BF2"/>
    <w:rsid w:val="00406FFE"/>
    <w:rsid w:val="00426910"/>
    <w:rsid w:val="004340CD"/>
    <w:rsid w:val="004408F8"/>
    <w:rsid w:val="004551C0"/>
    <w:rsid w:val="004629D8"/>
    <w:rsid w:val="004633BA"/>
    <w:rsid w:val="0046656E"/>
    <w:rsid w:val="0047668F"/>
    <w:rsid w:val="00476B3E"/>
    <w:rsid w:val="00483151"/>
    <w:rsid w:val="00497345"/>
    <w:rsid w:val="00497C2B"/>
    <w:rsid w:val="004A12EF"/>
    <w:rsid w:val="004A4DA1"/>
    <w:rsid w:val="004B00BB"/>
    <w:rsid w:val="004B1CBE"/>
    <w:rsid w:val="004C21A7"/>
    <w:rsid w:val="004C618B"/>
    <w:rsid w:val="004D1971"/>
    <w:rsid w:val="004D4172"/>
    <w:rsid w:val="004D6EE8"/>
    <w:rsid w:val="004E01B7"/>
    <w:rsid w:val="004E7A54"/>
    <w:rsid w:val="004F7E2D"/>
    <w:rsid w:val="00506A62"/>
    <w:rsid w:val="00517F27"/>
    <w:rsid w:val="00526889"/>
    <w:rsid w:val="00527F03"/>
    <w:rsid w:val="00537811"/>
    <w:rsid w:val="0054021A"/>
    <w:rsid w:val="00543186"/>
    <w:rsid w:val="00543C7D"/>
    <w:rsid w:val="00546CB4"/>
    <w:rsid w:val="00551920"/>
    <w:rsid w:val="00552857"/>
    <w:rsid w:val="005541FF"/>
    <w:rsid w:val="00561CDE"/>
    <w:rsid w:val="005863FB"/>
    <w:rsid w:val="00593B95"/>
    <w:rsid w:val="00595E5A"/>
    <w:rsid w:val="005A0DCD"/>
    <w:rsid w:val="005A2EDE"/>
    <w:rsid w:val="005A4208"/>
    <w:rsid w:val="005B1DF7"/>
    <w:rsid w:val="005B3914"/>
    <w:rsid w:val="005C3A10"/>
    <w:rsid w:val="005C4047"/>
    <w:rsid w:val="005C79BC"/>
    <w:rsid w:val="005D6830"/>
    <w:rsid w:val="005E6A8C"/>
    <w:rsid w:val="005E7443"/>
    <w:rsid w:val="005F403F"/>
    <w:rsid w:val="00602EE5"/>
    <w:rsid w:val="00630912"/>
    <w:rsid w:val="006418BD"/>
    <w:rsid w:val="0065180E"/>
    <w:rsid w:val="0065329E"/>
    <w:rsid w:val="00654007"/>
    <w:rsid w:val="0065637B"/>
    <w:rsid w:val="00666CE3"/>
    <w:rsid w:val="00666E23"/>
    <w:rsid w:val="00667393"/>
    <w:rsid w:val="00673920"/>
    <w:rsid w:val="0068299E"/>
    <w:rsid w:val="006933A3"/>
    <w:rsid w:val="00696607"/>
    <w:rsid w:val="00696FD1"/>
    <w:rsid w:val="006A5893"/>
    <w:rsid w:val="006B2D15"/>
    <w:rsid w:val="006D5F44"/>
    <w:rsid w:val="006D7C4C"/>
    <w:rsid w:val="006E0431"/>
    <w:rsid w:val="006E6DDC"/>
    <w:rsid w:val="006F47E1"/>
    <w:rsid w:val="006F5AC1"/>
    <w:rsid w:val="006F6885"/>
    <w:rsid w:val="006F6CF6"/>
    <w:rsid w:val="0070365B"/>
    <w:rsid w:val="00734214"/>
    <w:rsid w:val="00737690"/>
    <w:rsid w:val="00740558"/>
    <w:rsid w:val="00766C24"/>
    <w:rsid w:val="00783B56"/>
    <w:rsid w:val="00794C8D"/>
    <w:rsid w:val="0079575E"/>
    <w:rsid w:val="00795F5C"/>
    <w:rsid w:val="007B4357"/>
    <w:rsid w:val="007C21EA"/>
    <w:rsid w:val="007C2ABE"/>
    <w:rsid w:val="007C4C9A"/>
    <w:rsid w:val="007C5E0E"/>
    <w:rsid w:val="007D5F28"/>
    <w:rsid w:val="007D6FF5"/>
    <w:rsid w:val="007E5CAD"/>
    <w:rsid w:val="007E7085"/>
    <w:rsid w:val="008005E1"/>
    <w:rsid w:val="00803287"/>
    <w:rsid w:val="00804265"/>
    <w:rsid w:val="008160A7"/>
    <w:rsid w:val="0082768E"/>
    <w:rsid w:val="00844E84"/>
    <w:rsid w:val="00847D77"/>
    <w:rsid w:val="0086058F"/>
    <w:rsid w:val="00861C01"/>
    <w:rsid w:val="00865BAF"/>
    <w:rsid w:val="00873952"/>
    <w:rsid w:val="00883B66"/>
    <w:rsid w:val="00886AB1"/>
    <w:rsid w:val="00891BDF"/>
    <w:rsid w:val="00893CF9"/>
    <w:rsid w:val="008A3095"/>
    <w:rsid w:val="008B0B1E"/>
    <w:rsid w:val="008B724F"/>
    <w:rsid w:val="008C2A9F"/>
    <w:rsid w:val="008D138E"/>
    <w:rsid w:val="008D5913"/>
    <w:rsid w:val="008D5C8B"/>
    <w:rsid w:val="008E6EBB"/>
    <w:rsid w:val="008F547D"/>
    <w:rsid w:val="008F69C5"/>
    <w:rsid w:val="009021B2"/>
    <w:rsid w:val="0090322D"/>
    <w:rsid w:val="00907B73"/>
    <w:rsid w:val="00917B54"/>
    <w:rsid w:val="009311B9"/>
    <w:rsid w:val="0093193C"/>
    <w:rsid w:val="00970753"/>
    <w:rsid w:val="009725E0"/>
    <w:rsid w:val="00973E5B"/>
    <w:rsid w:val="0097452E"/>
    <w:rsid w:val="00977834"/>
    <w:rsid w:val="00993DB7"/>
    <w:rsid w:val="009A76A5"/>
    <w:rsid w:val="009B0A78"/>
    <w:rsid w:val="009B3607"/>
    <w:rsid w:val="009B51C7"/>
    <w:rsid w:val="009B6C41"/>
    <w:rsid w:val="009C1969"/>
    <w:rsid w:val="009C7385"/>
    <w:rsid w:val="009C753E"/>
    <w:rsid w:val="009D2822"/>
    <w:rsid w:val="009D3233"/>
    <w:rsid w:val="009F4114"/>
    <w:rsid w:val="009F4AA4"/>
    <w:rsid w:val="00A00A57"/>
    <w:rsid w:val="00A06DF5"/>
    <w:rsid w:val="00A07873"/>
    <w:rsid w:val="00A20A1D"/>
    <w:rsid w:val="00A26BC6"/>
    <w:rsid w:val="00A33324"/>
    <w:rsid w:val="00A3385A"/>
    <w:rsid w:val="00A50F14"/>
    <w:rsid w:val="00A616F2"/>
    <w:rsid w:val="00A6227B"/>
    <w:rsid w:val="00A80B14"/>
    <w:rsid w:val="00A828CB"/>
    <w:rsid w:val="00A91B7D"/>
    <w:rsid w:val="00A960B1"/>
    <w:rsid w:val="00AA793B"/>
    <w:rsid w:val="00AB0323"/>
    <w:rsid w:val="00AB5A17"/>
    <w:rsid w:val="00AC123A"/>
    <w:rsid w:val="00AC134E"/>
    <w:rsid w:val="00AC2F35"/>
    <w:rsid w:val="00AC4AED"/>
    <w:rsid w:val="00AC7673"/>
    <w:rsid w:val="00AD0C50"/>
    <w:rsid w:val="00AD5A8F"/>
    <w:rsid w:val="00AD69BD"/>
    <w:rsid w:val="00AE1800"/>
    <w:rsid w:val="00AF07B7"/>
    <w:rsid w:val="00AF1E44"/>
    <w:rsid w:val="00AF4F57"/>
    <w:rsid w:val="00AF757C"/>
    <w:rsid w:val="00B020AE"/>
    <w:rsid w:val="00B03F21"/>
    <w:rsid w:val="00B15369"/>
    <w:rsid w:val="00B1796E"/>
    <w:rsid w:val="00B22DA2"/>
    <w:rsid w:val="00B25E0A"/>
    <w:rsid w:val="00B270DF"/>
    <w:rsid w:val="00B277DC"/>
    <w:rsid w:val="00B36CDD"/>
    <w:rsid w:val="00B45B87"/>
    <w:rsid w:val="00B47391"/>
    <w:rsid w:val="00B5452B"/>
    <w:rsid w:val="00B62221"/>
    <w:rsid w:val="00B64A0E"/>
    <w:rsid w:val="00B66BBD"/>
    <w:rsid w:val="00B75EE4"/>
    <w:rsid w:val="00B90EAD"/>
    <w:rsid w:val="00BA672F"/>
    <w:rsid w:val="00BC5914"/>
    <w:rsid w:val="00BC727A"/>
    <w:rsid w:val="00BF26EA"/>
    <w:rsid w:val="00C04AD6"/>
    <w:rsid w:val="00C14A48"/>
    <w:rsid w:val="00C1552A"/>
    <w:rsid w:val="00C244C9"/>
    <w:rsid w:val="00C25BA9"/>
    <w:rsid w:val="00C32D34"/>
    <w:rsid w:val="00C4383E"/>
    <w:rsid w:val="00C509EA"/>
    <w:rsid w:val="00C514F8"/>
    <w:rsid w:val="00C5248F"/>
    <w:rsid w:val="00C66C03"/>
    <w:rsid w:val="00C70DAF"/>
    <w:rsid w:val="00C7315F"/>
    <w:rsid w:val="00C74F43"/>
    <w:rsid w:val="00C778AC"/>
    <w:rsid w:val="00C81E97"/>
    <w:rsid w:val="00C8620C"/>
    <w:rsid w:val="00CA4AD2"/>
    <w:rsid w:val="00CA69D5"/>
    <w:rsid w:val="00CD6766"/>
    <w:rsid w:val="00CD7128"/>
    <w:rsid w:val="00CE14FB"/>
    <w:rsid w:val="00CE17CC"/>
    <w:rsid w:val="00CF02C9"/>
    <w:rsid w:val="00CF31FB"/>
    <w:rsid w:val="00D01C1A"/>
    <w:rsid w:val="00D02F90"/>
    <w:rsid w:val="00D032D8"/>
    <w:rsid w:val="00D03797"/>
    <w:rsid w:val="00D163B5"/>
    <w:rsid w:val="00D23E9C"/>
    <w:rsid w:val="00D2509A"/>
    <w:rsid w:val="00D31553"/>
    <w:rsid w:val="00D36C02"/>
    <w:rsid w:val="00D41B97"/>
    <w:rsid w:val="00D56CA1"/>
    <w:rsid w:val="00D573B6"/>
    <w:rsid w:val="00D63E48"/>
    <w:rsid w:val="00D73E32"/>
    <w:rsid w:val="00D76C30"/>
    <w:rsid w:val="00D8363F"/>
    <w:rsid w:val="00D9178D"/>
    <w:rsid w:val="00D93D96"/>
    <w:rsid w:val="00D96A81"/>
    <w:rsid w:val="00DB402B"/>
    <w:rsid w:val="00DC16F3"/>
    <w:rsid w:val="00DC746E"/>
    <w:rsid w:val="00DD4A14"/>
    <w:rsid w:val="00DD6094"/>
    <w:rsid w:val="00DD7DC0"/>
    <w:rsid w:val="00DE358C"/>
    <w:rsid w:val="00DE365E"/>
    <w:rsid w:val="00DF220C"/>
    <w:rsid w:val="00DF4B86"/>
    <w:rsid w:val="00DF52B4"/>
    <w:rsid w:val="00DF7F2E"/>
    <w:rsid w:val="00E00693"/>
    <w:rsid w:val="00E041FD"/>
    <w:rsid w:val="00E127B7"/>
    <w:rsid w:val="00E210E2"/>
    <w:rsid w:val="00E2438A"/>
    <w:rsid w:val="00E3733E"/>
    <w:rsid w:val="00E764E9"/>
    <w:rsid w:val="00E76D07"/>
    <w:rsid w:val="00E839A8"/>
    <w:rsid w:val="00E95C18"/>
    <w:rsid w:val="00EA519D"/>
    <w:rsid w:val="00EB6845"/>
    <w:rsid w:val="00EB7E9D"/>
    <w:rsid w:val="00ED2399"/>
    <w:rsid w:val="00EF54E5"/>
    <w:rsid w:val="00F00B51"/>
    <w:rsid w:val="00F0322B"/>
    <w:rsid w:val="00F21BE4"/>
    <w:rsid w:val="00F425AF"/>
    <w:rsid w:val="00F47B20"/>
    <w:rsid w:val="00F54BA8"/>
    <w:rsid w:val="00F71949"/>
    <w:rsid w:val="00F819A4"/>
    <w:rsid w:val="00F93B5C"/>
    <w:rsid w:val="00F96916"/>
    <w:rsid w:val="00FA063D"/>
    <w:rsid w:val="00FA1441"/>
    <w:rsid w:val="00FB66B9"/>
    <w:rsid w:val="00FD3FC0"/>
    <w:rsid w:val="00FE7907"/>
    <w:rsid w:val="00FF4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9496FA"/>
  <w15:chartTrackingRefBased/>
  <w15:docId w15:val="{81999609-4109-496E-A81F-EE4406743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D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041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74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46E"/>
  </w:style>
  <w:style w:type="paragraph" w:styleId="Footer">
    <w:name w:val="footer"/>
    <w:basedOn w:val="Normal"/>
    <w:link w:val="FooterChar"/>
    <w:uiPriority w:val="99"/>
    <w:unhideWhenUsed/>
    <w:rsid w:val="00DC74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46E"/>
  </w:style>
  <w:style w:type="table" w:styleId="TableGrid">
    <w:name w:val="Table Grid"/>
    <w:basedOn w:val="TableNormal"/>
    <w:uiPriority w:val="39"/>
    <w:rsid w:val="00DC74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4AED"/>
    <w:rPr>
      <w:color w:val="0563C1" w:themeColor="hyperlink"/>
      <w:u w:val="single"/>
    </w:rPr>
  </w:style>
  <w:style w:type="character" w:styleId="UnresolvedMention">
    <w:name w:val="Unresolved Mention"/>
    <w:basedOn w:val="DefaultParagraphFont"/>
    <w:uiPriority w:val="99"/>
    <w:semiHidden/>
    <w:unhideWhenUsed/>
    <w:rsid w:val="00AC4AED"/>
    <w:rPr>
      <w:color w:val="605E5C"/>
      <w:shd w:val="clear" w:color="auto" w:fill="E1DFDD"/>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AC123A"/>
    <w:pPr>
      <w:spacing w:after="0" w:line="240" w:lineRule="auto"/>
      <w:ind w:left="720"/>
      <w:contextualSpacing/>
    </w:pPr>
    <w:rPr>
      <w:rFonts w:ascii="Arial" w:eastAsiaTheme="minorEastAsia" w:hAnsi="Arial" w:cs="Arial"/>
      <w:kern w:val="0"/>
      <w:sz w:val="24"/>
      <w:szCs w:val="24"/>
      <w14:ligatures w14:val="none"/>
    </w:r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rsid w:val="00AC123A"/>
    <w:rPr>
      <w:rFonts w:ascii="Arial" w:eastAsiaTheme="minorEastAsia" w:hAnsi="Arial" w:cs="Arial"/>
      <w:kern w:val="0"/>
      <w:sz w:val="24"/>
      <w:szCs w:val="24"/>
      <w14:ligatures w14:val="none"/>
    </w:rPr>
  </w:style>
  <w:style w:type="character" w:customStyle="1" w:styleId="Heading1Char">
    <w:name w:val="Heading 1 Char"/>
    <w:basedOn w:val="DefaultParagraphFont"/>
    <w:link w:val="Heading1"/>
    <w:uiPriority w:val="9"/>
    <w:rsid w:val="005B1D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041F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49126">
      <w:bodyDiv w:val="1"/>
      <w:marLeft w:val="0"/>
      <w:marRight w:val="0"/>
      <w:marTop w:val="0"/>
      <w:marBottom w:val="0"/>
      <w:divBdr>
        <w:top w:val="none" w:sz="0" w:space="0" w:color="auto"/>
        <w:left w:val="none" w:sz="0" w:space="0" w:color="auto"/>
        <w:bottom w:val="none" w:sz="0" w:space="0" w:color="auto"/>
        <w:right w:val="none" w:sz="0" w:space="0" w:color="auto"/>
      </w:divBdr>
    </w:div>
    <w:div w:id="119419968">
      <w:bodyDiv w:val="1"/>
      <w:marLeft w:val="0"/>
      <w:marRight w:val="0"/>
      <w:marTop w:val="0"/>
      <w:marBottom w:val="0"/>
      <w:divBdr>
        <w:top w:val="none" w:sz="0" w:space="0" w:color="auto"/>
        <w:left w:val="none" w:sz="0" w:space="0" w:color="auto"/>
        <w:bottom w:val="none" w:sz="0" w:space="0" w:color="auto"/>
        <w:right w:val="none" w:sz="0" w:space="0" w:color="auto"/>
      </w:divBdr>
      <w:divsChild>
        <w:div w:id="231041488">
          <w:marLeft w:val="150"/>
          <w:marRight w:val="0"/>
          <w:marTop w:val="0"/>
          <w:marBottom w:val="0"/>
          <w:divBdr>
            <w:top w:val="none" w:sz="0" w:space="0" w:color="auto"/>
            <w:left w:val="none" w:sz="0" w:space="0" w:color="auto"/>
            <w:bottom w:val="none" w:sz="0" w:space="0" w:color="auto"/>
            <w:right w:val="none" w:sz="0" w:space="0" w:color="auto"/>
          </w:divBdr>
        </w:div>
        <w:div w:id="1698771852">
          <w:marLeft w:val="150"/>
          <w:marRight w:val="0"/>
          <w:marTop w:val="0"/>
          <w:marBottom w:val="0"/>
          <w:divBdr>
            <w:top w:val="none" w:sz="0" w:space="0" w:color="auto"/>
            <w:left w:val="none" w:sz="0" w:space="0" w:color="auto"/>
            <w:bottom w:val="none" w:sz="0" w:space="0" w:color="auto"/>
            <w:right w:val="none" w:sz="0" w:space="0" w:color="auto"/>
          </w:divBdr>
        </w:div>
      </w:divsChild>
    </w:div>
    <w:div w:id="131218477">
      <w:bodyDiv w:val="1"/>
      <w:marLeft w:val="0"/>
      <w:marRight w:val="0"/>
      <w:marTop w:val="0"/>
      <w:marBottom w:val="0"/>
      <w:divBdr>
        <w:top w:val="none" w:sz="0" w:space="0" w:color="auto"/>
        <w:left w:val="none" w:sz="0" w:space="0" w:color="auto"/>
        <w:bottom w:val="none" w:sz="0" w:space="0" w:color="auto"/>
        <w:right w:val="none" w:sz="0" w:space="0" w:color="auto"/>
      </w:divBdr>
    </w:div>
    <w:div w:id="229537193">
      <w:bodyDiv w:val="1"/>
      <w:marLeft w:val="0"/>
      <w:marRight w:val="0"/>
      <w:marTop w:val="0"/>
      <w:marBottom w:val="0"/>
      <w:divBdr>
        <w:top w:val="none" w:sz="0" w:space="0" w:color="auto"/>
        <w:left w:val="none" w:sz="0" w:space="0" w:color="auto"/>
        <w:bottom w:val="none" w:sz="0" w:space="0" w:color="auto"/>
        <w:right w:val="none" w:sz="0" w:space="0" w:color="auto"/>
      </w:divBdr>
    </w:div>
    <w:div w:id="241061597">
      <w:bodyDiv w:val="1"/>
      <w:marLeft w:val="0"/>
      <w:marRight w:val="0"/>
      <w:marTop w:val="0"/>
      <w:marBottom w:val="0"/>
      <w:divBdr>
        <w:top w:val="none" w:sz="0" w:space="0" w:color="auto"/>
        <w:left w:val="none" w:sz="0" w:space="0" w:color="auto"/>
        <w:bottom w:val="none" w:sz="0" w:space="0" w:color="auto"/>
        <w:right w:val="none" w:sz="0" w:space="0" w:color="auto"/>
      </w:divBdr>
    </w:div>
    <w:div w:id="647248451">
      <w:bodyDiv w:val="1"/>
      <w:marLeft w:val="0"/>
      <w:marRight w:val="0"/>
      <w:marTop w:val="0"/>
      <w:marBottom w:val="0"/>
      <w:divBdr>
        <w:top w:val="none" w:sz="0" w:space="0" w:color="auto"/>
        <w:left w:val="none" w:sz="0" w:space="0" w:color="auto"/>
        <w:bottom w:val="none" w:sz="0" w:space="0" w:color="auto"/>
        <w:right w:val="none" w:sz="0" w:space="0" w:color="auto"/>
      </w:divBdr>
      <w:divsChild>
        <w:div w:id="1978954206">
          <w:marLeft w:val="150"/>
          <w:marRight w:val="0"/>
          <w:marTop w:val="0"/>
          <w:marBottom w:val="0"/>
          <w:divBdr>
            <w:top w:val="none" w:sz="0" w:space="0" w:color="auto"/>
            <w:left w:val="none" w:sz="0" w:space="0" w:color="auto"/>
            <w:bottom w:val="none" w:sz="0" w:space="0" w:color="auto"/>
            <w:right w:val="none" w:sz="0" w:space="0" w:color="auto"/>
          </w:divBdr>
        </w:div>
        <w:div w:id="2089836969">
          <w:marLeft w:val="150"/>
          <w:marRight w:val="0"/>
          <w:marTop w:val="0"/>
          <w:marBottom w:val="0"/>
          <w:divBdr>
            <w:top w:val="none" w:sz="0" w:space="0" w:color="auto"/>
            <w:left w:val="none" w:sz="0" w:space="0" w:color="auto"/>
            <w:bottom w:val="none" w:sz="0" w:space="0" w:color="auto"/>
            <w:right w:val="none" w:sz="0" w:space="0" w:color="auto"/>
          </w:divBdr>
        </w:div>
      </w:divsChild>
    </w:div>
    <w:div w:id="734089481">
      <w:bodyDiv w:val="1"/>
      <w:marLeft w:val="0"/>
      <w:marRight w:val="0"/>
      <w:marTop w:val="0"/>
      <w:marBottom w:val="0"/>
      <w:divBdr>
        <w:top w:val="none" w:sz="0" w:space="0" w:color="auto"/>
        <w:left w:val="none" w:sz="0" w:space="0" w:color="auto"/>
        <w:bottom w:val="none" w:sz="0" w:space="0" w:color="auto"/>
        <w:right w:val="none" w:sz="0" w:space="0" w:color="auto"/>
      </w:divBdr>
    </w:div>
    <w:div w:id="822508018">
      <w:bodyDiv w:val="1"/>
      <w:marLeft w:val="0"/>
      <w:marRight w:val="0"/>
      <w:marTop w:val="0"/>
      <w:marBottom w:val="0"/>
      <w:divBdr>
        <w:top w:val="none" w:sz="0" w:space="0" w:color="auto"/>
        <w:left w:val="none" w:sz="0" w:space="0" w:color="auto"/>
        <w:bottom w:val="none" w:sz="0" w:space="0" w:color="auto"/>
        <w:right w:val="none" w:sz="0" w:space="0" w:color="auto"/>
      </w:divBdr>
    </w:div>
    <w:div w:id="885872176">
      <w:bodyDiv w:val="1"/>
      <w:marLeft w:val="0"/>
      <w:marRight w:val="0"/>
      <w:marTop w:val="0"/>
      <w:marBottom w:val="0"/>
      <w:divBdr>
        <w:top w:val="none" w:sz="0" w:space="0" w:color="auto"/>
        <w:left w:val="none" w:sz="0" w:space="0" w:color="auto"/>
        <w:bottom w:val="none" w:sz="0" w:space="0" w:color="auto"/>
        <w:right w:val="none" w:sz="0" w:space="0" w:color="auto"/>
      </w:divBdr>
    </w:div>
    <w:div w:id="904536086">
      <w:bodyDiv w:val="1"/>
      <w:marLeft w:val="0"/>
      <w:marRight w:val="0"/>
      <w:marTop w:val="0"/>
      <w:marBottom w:val="0"/>
      <w:divBdr>
        <w:top w:val="none" w:sz="0" w:space="0" w:color="auto"/>
        <w:left w:val="none" w:sz="0" w:space="0" w:color="auto"/>
        <w:bottom w:val="none" w:sz="0" w:space="0" w:color="auto"/>
        <w:right w:val="none" w:sz="0" w:space="0" w:color="auto"/>
      </w:divBdr>
    </w:div>
    <w:div w:id="990988883">
      <w:bodyDiv w:val="1"/>
      <w:marLeft w:val="0"/>
      <w:marRight w:val="0"/>
      <w:marTop w:val="0"/>
      <w:marBottom w:val="0"/>
      <w:divBdr>
        <w:top w:val="none" w:sz="0" w:space="0" w:color="auto"/>
        <w:left w:val="none" w:sz="0" w:space="0" w:color="auto"/>
        <w:bottom w:val="none" w:sz="0" w:space="0" w:color="auto"/>
        <w:right w:val="none" w:sz="0" w:space="0" w:color="auto"/>
      </w:divBdr>
    </w:div>
    <w:div w:id="1030884957">
      <w:bodyDiv w:val="1"/>
      <w:marLeft w:val="0"/>
      <w:marRight w:val="0"/>
      <w:marTop w:val="0"/>
      <w:marBottom w:val="0"/>
      <w:divBdr>
        <w:top w:val="none" w:sz="0" w:space="0" w:color="auto"/>
        <w:left w:val="none" w:sz="0" w:space="0" w:color="auto"/>
        <w:bottom w:val="none" w:sz="0" w:space="0" w:color="auto"/>
        <w:right w:val="none" w:sz="0" w:space="0" w:color="auto"/>
      </w:divBdr>
    </w:div>
    <w:div w:id="1214268631">
      <w:bodyDiv w:val="1"/>
      <w:marLeft w:val="0"/>
      <w:marRight w:val="0"/>
      <w:marTop w:val="0"/>
      <w:marBottom w:val="0"/>
      <w:divBdr>
        <w:top w:val="none" w:sz="0" w:space="0" w:color="auto"/>
        <w:left w:val="none" w:sz="0" w:space="0" w:color="auto"/>
        <w:bottom w:val="none" w:sz="0" w:space="0" w:color="auto"/>
        <w:right w:val="none" w:sz="0" w:space="0" w:color="auto"/>
      </w:divBdr>
    </w:div>
    <w:div w:id="1215893694">
      <w:bodyDiv w:val="1"/>
      <w:marLeft w:val="0"/>
      <w:marRight w:val="0"/>
      <w:marTop w:val="0"/>
      <w:marBottom w:val="0"/>
      <w:divBdr>
        <w:top w:val="none" w:sz="0" w:space="0" w:color="auto"/>
        <w:left w:val="none" w:sz="0" w:space="0" w:color="auto"/>
        <w:bottom w:val="none" w:sz="0" w:space="0" w:color="auto"/>
        <w:right w:val="none" w:sz="0" w:space="0" w:color="auto"/>
      </w:divBdr>
    </w:div>
    <w:div w:id="1222517486">
      <w:bodyDiv w:val="1"/>
      <w:marLeft w:val="0"/>
      <w:marRight w:val="0"/>
      <w:marTop w:val="0"/>
      <w:marBottom w:val="0"/>
      <w:divBdr>
        <w:top w:val="none" w:sz="0" w:space="0" w:color="auto"/>
        <w:left w:val="none" w:sz="0" w:space="0" w:color="auto"/>
        <w:bottom w:val="none" w:sz="0" w:space="0" w:color="auto"/>
        <w:right w:val="none" w:sz="0" w:space="0" w:color="auto"/>
      </w:divBdr>
    </w:div>
    <w:div w:id="1260018007">
      <w:bodyDiv w:val="1"/>
      <w:marLeft w:val="0"/>
      <w:marRight w:val="0"/>
      <w:marTop w:val="0"/>
      <w:marBottom w:val="0"/>
      <w:divBdr>
        <w:top w:val="none" w:sz="0" w:space="0" w:color="auto"/>
        <w:left w:val="none" w:sz="0" w:space="0" w:color="auto"/>
        <w:bottom w:val="none" w:sz="0" w:space="0" w:color="auto"/>
        <w:right w:val="none" w:sz="0" w:space="0" w:color="auto"/>
      </w:divBdr>
    </w:div>
    <w:div w:id="1539855901">
      <w:bodyDiv w:val="1"/>
      <w:marLeft w:val="0"/>
      <w:marRight w:val="0"/>
      <w:marTop w:val="0"/>
      <w:marBottom w:val="0"/>
      <w:divBdr>
        <w:top w:val="none" w:sz="0" w:space="0" w:color="auto"/>
        <w:left w:val="none" w:sz="0" w:space="0" w:color="auto"/>
        <w:bottom w:val="none" w:sz="0" w:space="0" w:color="auto"/>
        <w:right w:val="none" w:sz="0" w:space="0" w:color="auto"/>
      </w:divBdr>
    </w:div>
    <w:div w:id="1592280466">
      <w:bodyDiv w:val="1"/>
      <w:marLeft w:val="0"/>
      <w:marRight w:val="0"/>
      <w:marTop w:val="0"/>
      <w:marBottom w:val="0"/>
      <w:divBdr>
        <w:top w:val="none" w:sz="0" w:space="0" w:color="auto"/>
        <w:left w:val="none" w:sz="0" w:space="0" w:color="auto"/>
        <w:bottom w:val="none" w:sz="0" w:space="0" w:color="auto"/>
        <w:right w:val="none" w:sz="0" w:space="0" w:color="auto"/>
      </w:divBdr>
    </w:div>
    <w:div w:id="1614440595">
      <w:bodyDiv w:val="1"/>
      <w:marLeft w:val="0"/>
      <w:marRight w:val="0"/>
      <w:marTop w:val="0"/>
      <w:marBottom w:val="0"/>
      <w:divBdr>
        <w:top w:val="none" w:sz="0" w:space="0" w:color="auto"/>
        <w:left w:val="none" w:sz="0" w:space="0" w:color="auto"/>
        <w:bottom w:val="none" w:sz="0" w:space="0" w:color="auto"/>
        <w:right w:val="none" w:sz="0" w:space="0" w:color="auto"/>
      </w:divBdr>
    </w:div>
    <w:div w:id="1639604636">
      <w:bodyDiv w:val="1"/>
      <w:marLeft w:val="0"/>
      <w:marRight w:val="0"/>
      <w:marTop w:val="0"/>
      <w:marBottom w:val="0"/>
      <w:divBdr>
        <w:top w:val="none" w:sz="0" w:space="0" w:color="auto"/>
        <w:left w:val="none" w:sz="0" w:space="0" w:color="auto"/>
        <w:bottom w:val="none" w:sz="0" w:space="0" w:color="auto"/>
        <w:right w:val="none" w:sz="0" w:space="0" w:color="auto"/>
      </w:divBdr>
    </w:div>
    <w:div w:id="2057393858">
      <w:bodyDiv w:val="1"/>
      <w:marLeft w:val="0"/>
      <w:marRight w:val="0"/>
      <w:marTop w:val="0"/>
      <w:marBottom w:val="0"/>
      <w:divBdr>
        <w:top w:val="none" w:sz="0" w:space="0" w:color="auto"/>
        <w:left w:val="none" w:sz="0" w:space="0" w:color="auto"/>
        <w:bottom w:val="none" w:sz="0" w:space="0" w:color="auto"/>
        <w:right w:val="none" w:sz="0" w:space="0" w:color="auto"/>
      </w:divBdr>
    </w:div>
    <w:div w:id="2134324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2667363.2019.1657801" TargetMode="External"/><Relationship Id="rId18" Type="http://schemas.openxmlformats.org/officeDocument/2006/relationships/hyperlink" Target="https://doi.org/10.1177/1755738018823817" TargetMode="External"/><Relationship Id="rId26" Type="http://schemas.openxmlformats.org/officeDocument/2006/relationships/hyperlink" Target="https://hwb.gov.wales/curriculum-for-wales/designing-your-curriculum/developing-a-vision-for-curriculum-design" TargetMode="External"/><Relationship Id="rId3" Type="http://schemas.openxmlformats.org/officeDocument/2006/relationships/webSettings" Target="webSettings.xml"/><Relationship Id="rId21" Type="http://schemas.openxmlformats.org/officeDocument/2006/relationships/hyperlink" Target="https://www.gov.wales/sites/default/files/publications/2018-05/guidance-inclusion-and-pupil-support_0.pdf" TargetMode="External"/><Relationship Id="rId7" Type="http://schemas.openxmlformats.org/officeDocument/2006/relationships/hyperlink" Target="file:///C:/Users/phoeb/Downloads/Ethical-Guidelines-for-Educational-Research-5th-edition.pdf" TargetMode="External"/><Relationship Id="rId12" Type="http://schemas.openxmlformats.org/officeDocument/2006/relationships/hyperlink" Target="https://research-ebsco-com.ezproxy.uwtsd.ac.uk/c/onvpsy/viewer/pdf/bx3pgohpyr" TargetMode="External"/><Relationship Id="rId17" Type="http://schemas.openxmlformats.org/officeDocument/2006/relationships/hyperlink" Target="file:///C:/Users/phoeb/Downloads/37-Article%20Text%20(mandatory)-215-1-10-20190703.pdf" TargetMode="External"/><Relationship Id="rId25" Type="http://schemas.openxmlformats.org/officeDocument/2006/relationships/hyperlink" Target="https://hwb.gov.wales/curriculum-for-wales/humanities/designing-your-curriculum"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080/02667363.2024.2348472" TargetMode="External"/><Relationship Id="rId20" Type="http://schemas.openxmlformats.org/officeDocument/2006/relationships/hyperlink" Target="https://doi.org/10.1016/0030-5073(76)90038-6" TargetMode="External"/><Relationship Id="rId29" Type="http://schemas.openxmlformats.org/officeDocument/2006/relationships/hyperlink" Target="https://doi.org/10.1080/02667363.2020.1781064" TargetMode="External"/><Relationship Id="rId1" Type="http://schemas.openxmlformats.org/officeDocument/2006/relationships/styles" Target="styles.xml"/><Relationship Id="rId6" Type="http://schemas.openxmlformats.org/officeDocument/2006/relationships/hyperlink" Target="https://psycnet.apa.org/doi/10.1037/0003-066X.44.4.709" TargetMode="External"/><Relationship Id="rId11" Type="http://schemas.openxmlformats.org/officeDocument/2006/relationships/hyperlink" Target="https://estyn.gov.wales/app/uploads/2024/10/Stakeholder-Engagement-Strategy-2024-2027.pdf" TargetMode="External"/><Relationship Id="rId24" Type="http://schemas.openxmlformats.org/officeDocument/2006/relationships/hyperlink" Target="https://www.gov.wales/sites/default/files/publications/2021-03/framework-on-embedding-a-whole-school-approach-to-emotional-and-mental-well-being.pdf"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ezproxy.uwtsd.ac.uk/10.1080/02667363.2019.1585332" TargetMode="External"/><Relationship Id="rId23" Type="http://schemas.openxmlformats.org/officeDocument/2006/relationships/hyperlink" Target="https://hwb.gov.wales/storage/ecd21783-c393-45b3-b629-ff36b878f090/curriculum-for-wales-guidance.docx" TargetMode="External"/><Relationship Id="rId28" Type="http://schemas.openxmlformats.org/officeDocument/2006/relationships/hyperlink" Target="https://www.gov.wales/child-poverty-strategy-wales-2024-html" TargetMode="External"/><Relationship Id="rId10" Type="http://schemas.openxmlformats.org/officeDocument/2006/relationships/hyperlink" Target="https://estyn.gov.wales/improvement-resources/a-whole-school-approach-to-well-being-using-a-scientific-model/" TargetMode="External"/><Relationship Id="rId19" Type="http://schemas.openxmlformats.org/officeDocument/2006/relationships/hyperlink" Target="https://www.unicef.org.uk/what-we-do/un-convention-child-rights/"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estyn.gov.wales/improvement-resources/using-wellbeing-activities-to-nurture-pupils/" TargetMode="External"/><Relationship Id="rId14" Type="http://schemas.openxmlformats.org/officeDocument/2006/relationships/hyperlink" Target="https://doi-org.ezproxy.uwtsd.ac.uk/10.1080/03004430.2020.1845163" TargetMode="External"/><Relationship Id="rId22" Type="http://schemas.openxmlformats.org/officeDocument/2006/relationships/hyperlink" Target="https://www.google.com/url?sa=i&amp;url=https%3A%2F%2Fdera.ioe.ac.uk%2Fid%2Feprint%2F30138%2F1%2F170926-education-in-wales-en-1_Redacted.pdf&amp;psig=AOvVaw3P3MjDgqPwEGTQlT3thuU-&amp;ust=1729765080114000&amp;source=images&amp;cd=vfe&amp;opi=89978449&amp;ved=0CAYQrpoMahcKEwj4qsWno6SJAxUAAAAAHQAAAAAQBA" TargetMode="External"/><Relationship Id="rId27" Type="http://schemas.openxmlformats.org/officeDocument/2006/relationships/hyperlink" Target="https://hwb.gov.wales/curriculum-for-wales/designing-your-curriculum/enabling-learning" TargetMode="External"/><Relationship Id="rId30" Type="http://schemas.openxmlformats.org/officeDocument/2006/relationships/header" Target="header1.xml"/><Relationship Id="rId8" Type="http://schemas.openxmlformats.org/officeDocument/2006/relationships/hyperlink" Target="https://www.futuregenerations.wales/about-us/future-generations-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4656</Words>
  <Characters>26544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Preece</dc:creator>
  <cp:keywords/>
  <dc:description/>
  <cp:lastModifiedBy>Phoebe Preece</cp:lastModifiedBy>
  <cp:revision>493</cp:revision>
  <dcterms:created xsi:type="dcterms:W3CDTF">2024-10-12T13:14:00Z</dcterms:created>
  <dcterms:modified xsi:type="dcterms:W3CDTF">2024-11-05T14:26:00Z</dcterms:modified>
</cp:coreProperties>
</file>