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1A8A" w:rsidRPr="00080F13" w:rsidRDefault="00711A8A" w:rsidP="00711A8A">
      <w:pPr>
        <w:jc w:val="right"/>
        <w:rPr>
          <w:rFonts w:ascii="Times New Roman" w:hAnsi="Times New Roman" w:cs="Times New Roman"/>
          <w:b/>
          <w:color w:val="44546A" w:themeColor="text2"/>
          <w:sz w:val="24"/>
          <w:szCs w:val="24"/>
        </w:rPr>
      </w:pPr>
      <w:r w:rsidRPr="00080F13">
        <w:rPr>
          <w:rFonts w:ascii="Times New Roman" w:hAnsi="Times New Roman" w:cs="Times New Roman"/>
          <w:b/>
          <w:color w:val="44546A" w:themeColor="text2"/>
          <w:sz w:val="24"/>
          <w:szCs w:val="24"/>
        </w:rPr>
        <w:tab/>
      </w:r>
      <w:r w:rsidRPr="00080F13">
        <w:rPr>
          <w:rFonts w:ascii="Times New Roman" w:hAnsi="Times New Roman" w:cs="Times New Roman"/>
          <w:b/>
          <w:noProof/>
          <w:color w:val="44546A" w:themeColor="text2"/>
          <w:sz w:val="24"/>
          <w:szCs w:val="24"/>
          <w:lang w:val="en-US"/>
        </w:rPr>
        <w:drawing>
          <wp:inline distT="0" distB="0" distL="0" distR="0" wp14:anchorId="678157C4" wp14:editId="6810E1C0">
            <wp:extent cx="2876550" cy="1111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rsidR="00711A8A" w:rsidRPr="00080F13" w:rsidRDefault="00711A8A" w:rsidP="00711A8A">
      <w:pPr>
        <w:rPr>
          <w:rFonts w:ascii="Times New Roman" w:hAnsi="Times New Roman" w:cs="Times New Roman"/>
          <w:b/>
          <w:color w:val="44546A" w:themeColor="text2"/>
          <w:sz w:val="24"/>
          <w:szCs w:val="24"/>
        </w:rPr>
      </w:pPr>
    </w:p>
    <w:p w:rsidR="00934618" w:rsidRPr="00080F13" w:rsidRDefault="00934618" w:rsidP="00711A8A">
      <w:pPr>
        <w:spacing w:after="0" w:line="240" w:lineRule="auto"/>
        <w:jc w:val="center"/>
        <w:rPr>
          <w:rFonts w:ascii="Times New Roman" w:eastAsia="Times New Roman" w:hAnsi="Times New Roman" w:cs="Times New Roman"/>
          <w:b/>
          <w:sz w:val="24"/>
          <w:szCs w:val="24"/>
          <w:lang w:eastAsia="en-GB"/>
        </w:rPr>
      </w:pPr>
    </w:p>
    <w:p w:rsidR="00934618" w:rsidRPr="00080F13" w:rsidRDefault="00934618"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i/>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080F13" w:rsidRDefault="00D6398A" w:rsidP="00711A8A">
      <w:pPr>
        <w:spacing w:after="0" w:line="240" w:lineRule="auto"/>
        <w:jc w:val="center"/>
        <w:rPr>
          <w:rFonts w:ascii="Times New Roman" w:eastAsia="Times New Roman" w:hAnsi="Times New Roman" w:cs="Times New Roman"/>
          <w:sz w:val="24"/>
          <w:szCs w:val="24"/>
          <w:lang w:eastAsia="en-GB"/>
        </w:rPr>
      </w:pPr>
      <w:r w:rsidRPr="00D6398A">
        <w:rPr>
          <w:rFonts w:ascii="Times New Roman" w:eastAsia="Times New Roman" w:hAnsi="Times New Roman" w:cs="Times New Roman"/>
          <w:sz w:val="24"/>
          <w:szCs w:val="24"/>
          <w:lang w:val="en-US" w:eastAsia="en-GB"/>
        </w:rPr>
        <w:t>Theoretical Perspectives on Management</w:t>
      </w:r>
    </w:p>
    <w:p w:rsidR="00711A8A" w:rsidRPr="00080F13" w:rsidRDefault="00711A8A" w:rsidP="00934618">
      <w:pPr>
        <w:spacing w:after="0" w:line="240" w:lineRule="auto"/>
        <w:jc w:val="center"/>
        <w:rPr>
          <w:rFonts w:ascii="Times New Roman" w:eastAsia="Times New Roman" w:hAnsi="Times New Roman" w:cs="Times New Roman"/>
          <w:sz w:val="24"/>
          <w:szCs w:val="24"/>
          <w:lang w:eastAsia="en-GB"/>
        </w:rPr>
      </w:pPr>
      <w:r w:rsidRPr="00080F13">
        <w:rPr>
          <w:rFonts w:ascii="Times New Roman" w:eastAsia="Times New Roman" w:hAnsi="Times New Roman" w:cs="Times New Roman"/>
          <w:b/>
          <w:sz w:val="24"/>
          <w:szCs w:val="24"/>
          <w:lang w:eastAsia="en-GB"/>
        </w:rPr>
        <w:t xml:space="preserve">Module Lead: </w:t>
      </w:r>
      <w:r w:rsidRPr="00080F13">
        <w:rPr>
          <w:rFonts w:ascii="Times New Roman" w:eastAsia="Times New Roman" w:hAnsi="Times New Roman" w:cs="Times New Roman"/>
          <w:sz w:val="24"/>
          <w:szCs w:val="24"/>
          <w:lang w:eastAsia="en-GB"/>
        </w:rPr>
        <w:t xml:space="preserve">Dr </w:t>
      </w:r>
      <w:r w:rsidR="00D6398A">
        <w:rPr>
          <w:rFonts w:ascii="Times New Roman" w:eastAsia="Times New Roman" w:hAnsi="Times New Roman" w:cs="Times New Roman"/>
          <w:sz w:val="24"/>
          <w:szCs w:val="24"/>
          <w:lang w:eastAsia="en-GB"/>
        </w:rPr>
        <w:t>Emma Roberts</w:t>
      </w:r>
    </w:p>
    <w:p w:rsidR="00934618" w:rsidRPr="00080F13" w:rsidRDefault="00934618" w:rsidP="00934618">
      <w:pPr>
        <w:spacing w:after="0" w:line="240" w:lineRule="auto"/>
        <w:jc w:val="center"/>
        <w:rPr>
          <w:rFonts w:ascii="Times New Roman" w:eastAsia="Times New Roman" w:hAnsi="Times New Roman" w:cs="Times New Roman"/>
          <w:sz w:val="24"/>
          <w:szCs w:val="24"/>
          <w:lang w:eastAsia="en-GB"/>
        </w:rPr>
      </w:pPr>
      <w:r w:rsidRPr="00080F13">
        <w:rPr>
          <w:rFonts w:ascii="Times New Roman" w:eastAsia="Times New Roman" w:hAnsi="Times New Roman" w:cs="Times New Roman"/>
          <w:sz w:val="24"/>
          <w:szCs w:val="24"/>
          <w:lang w:eastAsia="en-GB"/>
        </w:rPr>
        <w:t>Student: Van Thien Nguyen- 1806784</w:t>
      </w:r>
    </w:p>
    <w:p w:rsidR="00934618" w:rsidRDefault="00934618" w:rsidP="00D6398A">
      <w:pPr>
        <w:spacing w:after="160" w:line="259" w:lineRule="auto"/>
        <w:jc w:val="both"/>
        <w:rPr>
          <w:rFonts w:ascii="Times New Roman" w:eastAsia="Times New Roman" w:hAnsi="Times New Roman" w:cs="Times New Roman"/>
          <w:szCs w:val="24"/>
          <w:lang w:eastAsia="en-GB"/>
        </w:rPr>
      </w:pPr>
      <w:r w:rsidRPr="00080F13">
        <w:rPr>
          <w:rFonts w:ascii="Times New Roman" w:eastAsia="Times New Roman" w:hAnsi="Times New Roman" w:cs="Times New Roman"/>
          <w:sz w:val="24"/>
          <w:szCs w:val="24"/>
          <w:lang w:eastAsia="en-GB"/>
        </w:rPr>
        <w:br w:type="page"/>
      </w:r>
      <w:r w:rsidR="009F6DA2">
        <w:rPr>
          <w:rFonts w:ascii="Times New Roman" w:eastAsia="Times New Roman" w:hAnsi="Times New Roman" w:cs="Times New Roman"/>
          <w:szCs w:val="24"/>
          <w:lang w:eastAsia="en-GB"/>
        </w:rPr>
        <w:lastRenderedPageBreak/>
        <w:t>In order to summarise knowledge studying from module “Theoretical Perspectives on Management”, this essay is produced to analyse specific theory and applied case study. This essay includes three main part. The first part will mention three varying theorists who contributed knowledge and instruction for m</w:t>
      </w:r>
      <w:r w:rsidR="00540435">
        <w:rPr>
          <w:rFonts w:ascii="Times New Roman" w:eastAsia="Times New Roman" w:hAnsi="Times New Roman" w:cs="Times New Roman"/>
          <w:szCs w:val="24"/>
          <w:lang w:eastAsia="en-GB"/>
        </w:rPr>
        <w:t xml:space="preserve">anagement practice. Three theorists whose influence will be analysed including </w:t>
      </w:r>
      <w:r w:rsidR="000314B3">
        <w:rPr>
          <w:rFonts w:ascii="Times New Roman" w:eastAsia="Times New Roman" w:hAnsi="Times New Roman" w:cs="Times New Roman"/>
          <w:szCs w:val="24"/>
          <w:lang w:eastAsia="en-GB"/>
        </w:rPr>
        <w:t xml:space="preserve">Michael Porter, Peter.F.Drucker and Peter Senge. </w:t>
      </w:r>
      <w:r w:rsidR="00540435">
        <w:rPr>
          <w:rFonts w:ascii="Times New Roman" w:eastAsia="Times New Roman" w:hAnsi="Times New Roman" w:cs="Times New Roman"/>
          <w:szCs w:val="24"/>
          <w:lang w:eastAsia="en-GB"/>
        </w:rPr>
        <w:t xml:space="preserve"> Their theories</w:t>
      </w:r>
      <w:r w:rsidR="009F6DA2">
        <w:rPr>
          <w:rFonts w:ascii="Times New Roman" w:eastAsia="Times New Roman" w:hAnsi="Times New Roman" w:cs="Times New Roman"/>
          <w:szCs w:val="24"/>
          <w:lang w:eastAsia="en-GB"/>
        </w:rPr>
        <w:t xml:space="preserve"> have been applied in practise and </w:t>
      </w:r>
      <w:r w:rsidR="00540435">
        <w:rPr>
          <w:rFonts w:ascii="Times New Roman" w:eastAsia="Times New Roman" w:hAnsi="Times New Roman" w:cs="Times New Roman"/>
          <w:szCs w:val="24"/>
          <w:lang w:eastAsia="en-GB"/>
        </w:rPr>
        <w:t>instruct business for management. In second pa</w:t>
      </w:r>
      <w:r w:rsidR="000314B3">
        <w:rPr>
          <w:rFonts w:ascii="Times New Roman" w:eastAsia="Times New Roman" w:hAnsi="Times New Roman" w:cs="Times New Roman"/>
          <w:szCs w:val="24"/>
          <w:lang w:eastAsia="en-GB"/>
        </w:rPr>
        <w:t>rt, two case study organisations’ management practice</w:t>
      </w:r>
      <w:r w:rsidR="009247CE">
        <w:rPr>
          <w:rFonts w:ascii="Times New Roman" w:eastAsia="Times New Roman" w:hAnsi="Times New Roman" w:cs="Times New Roman"/>
          <w:szCs w:val="24"/>
          <w:lang w:eastAsia="en-GB"/>
        </w:rPr>
        <w:t xml:space="preserve"> which are Toyota’s just i</w:t>
      </w:r>
      <w:r w:rsidR="000314B3">
        <w:rPr>
          <w:rFonts w:ascii="Times New Roman" w:eastAsia="Times New Roman" w:hAnsi="Times New Roman" w:cs="Times New Roman"/>
          <w:szCs w:val="24"/>
          <w:lang w:eastAsia="en-GB"/>
        </w:rPr>
        <w:t>n-time manufacturing and Volk</w:t>
      </w:r>
      <w:r w:rsidR="00383D5B">
        <w:rPr>
          <w:rFonts w:ascii="Times New Roman" w:eastAsia="Times New Roman" w:hAnsi="Times New Roman" w:cs="Times New Roman"/>
          <w:szCs w:val="24"/>
          <w:lang w:eastAsia="en-GB"/>
        </w:rPr>
        <w:t>s</w:t>
      </w:r>
      <w:r w:rsidR="000314B3">
        <w:rPr>
          <w:rFonts w:ascii="Times New Roman" w:eastAsia="Times New Roman" w:hAnsi="Times New Roman" w:cs="Times New Roman"/>
          <w:szCs w:val="24"/>
          <w:lang w:eastAsia="en-GB"/>
        </w:rPr>
        <w:t>wagen’s just in case manufacturing will be evaluated. In the last part, this essay will explore current debates and developing thinking about management practice in “international and cross-cultural management”</w:t>
      </w:r>
    </w:p>
    <w:p w:rsidR="000314B3" w:rsidRDefault="000314B3" w:rsidP="00D6398A">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As it was mentioned above, in the first part of this essay, three theorists including Michael Porter, Peter.F.Drucker and Peter Senge will be </w:t>
      </w:r>
      <w:r w:rsidR="00843357">
        <w:rPr>
          <w:rFonts w:ascii="Times New Roman" w:eastAsia="Times New Roman" w:hAnsi="Times New Roman" w:cs="Times New Roman"/>
          <w:szCs w:val="24"/>
          <w:lang w:eastAsia="en-GB"/>
        </w:rPr>
        <w:t>evaluated. The evaluation will follow structure comprising contribution, rationale, critique and evaluation, and indicate in contemporary organisations.</w:t>
      </w:r>
    </w:p>
    <w:p w:rsidR="00843357" w:rsidRDefault="005E3D38" w:rsidP="00D6398A">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Let’s starting with Michael Porter who is teaching at Harvard Business School. According to Havard’s description about Michael Porter, he experienced working on industry competition which helped him to developed his famous strategy also known as competitive advantages. Furthermore, he did not only contribute research within business management, Michael Porter also pay att</w:t>
      </w:r>
      <w:r w:rsidR="005410F8">
        <w:rPr>
          <w:rFonts w:ascii="Times New Roman" w:eastAsia="Times New Roman" w:hAnsi="Times New Roman" w:cs="Times New Roman"/>
          <w:szCs w:val="24"/>
          <w:lang w:eastAsia="en-GB"/>
        </w:rPr>
        <w:t>ention in other area of academy</w:t>
      </w:r>
      <w:r>
        <w:rPr>
          <w:rFonts w:ascii="Times New Roman" w:eastAsia="Times New Roman" w:hAnsi="Times New Roman" w:cs="Times New Roman"/>
          <w:szCs w:val="24"/>
          <w:lang w:eastAsia="en-GB"/>
        </w:rPr>
        <w:t xml:space="preserve"> such as environmental policy, corporate social responsibility (CSR), health care. </w:t>
      </w:r>
      <w:r w:rsidR="005410F8">
        <w:rPr>
          <w:rFonts w:ascii="Times New Roman" w:eastAsia="Times New Roman" w:hAnsi="Times New Roman" w:cs="Times New Roman"/>
          <w:szCs w:val="24"/>
          <w:lang w:eastAsia="en-GB"/>
        </w:rPr>
        <w:t xml:space="preserve">Until now, Michael wrote nineteen academic books as well as 125 articles which provide theory and knowledge in diversify academic sectors. </w:t>
      </w:r>
      <w:r>
        <w:rPr>
          <w:rFonts w:ascii="Times New Roman" w:eastAsia="Times New Roman" w:hAnsi="Times New Roman" w:cs="Times New Roman"/>
          <w:szCs w:val="24"/>
          <w:lang w:eastAsia="en-GB"/>
        </w:rPr>
        <w:t>In each area, he provide</w:t>
      </w:r>
      <w:r w:rsidR="00283737">
        <w:rPr>
          <w:rFonts w:ascii="Times New Roman" w:eastAsia="Times New Roman" w:hAnsi="Times New Roman" w:cs="Times New Roman"/>
          <w:szCs w:val="24"/>
          <w:lang w:eastAsia="en-GB"/>
        </w:rPr>
        <w:t>d</w:t>
      </w:r>
      <w:r>
        <w:rPr>
          <w:rFonts w:ascii="Times New Roman" w:eastAsia="Times New Roman" w:hAnsi="Times New Roman" w:cs="Times New Roman"/>
          <w:szCs w:val="24"/>
          <w:lang w:eastAsia="en-GB"/>
        </w:rPr>
        <w:t xml:space="preserve"> economic value </w:t>
      </w:r>
      <w:r w:rsidR="00283737">
        <w:rPr>
          <w:rFonts w:ascii="Times New Roman" w:eastAsia="Times New Roman" w:hAnsi="Times New Roman" w:cs="Times New Roman"/>
          <w:szCs w:val="24"/>
          <w:lang w:eastAsia="en-GB"/>
        </w:rPr>
        <w:t xml:space="preserve">to it. For example, in environmental policy, he produced “Porter Hypothesis” to develop both environmental standard and business profitability as well as national competitiveness. In CSR, Michael Porter indicated role of capitalism in resolving social issues through “Creating Shared Value”. Furthermore, he applied economic sector in health care </w:t>
      </w:r>
      <w:r w:rsidR="00812E33">
        <w:rPr>
          <w:rFonts w:ascii="Times New Roman" w:eastAsia="Times New Roman" w:hAnsi="Times New Roman" w:cs="Times New Roman"/>
          <w:szCs w:val="24"/>
          <w:lang w:eastAsia="en-GB"/>
        </w:rPr>
        <w:t xml:space="preserve">by developing valued-based health care delivery theory with helps to maximise value to patients and the organisations. On the other hand, beside teaching and research, Michael Porter also advise business and national leaders around the world to develop economic development strategy. To summary, Michael Porter’s contribution is not limited within academic area, but also in practical </w:t>
      </w:r>
      <w:r w:rsidR="005410F8">
        <w:rPr>
          <w:rFonts w:ascii="Times New Roman" w:eastAsia="Times New Roman" w:hAnsi="Times New Roman" w:cs="Times New Roman"/>
          <w:szCs w:val="24"/>
          <w:lang w:eastAsia="en-GB"/>
        </w:rPr>
        <w:t xml:space="preserve">factor. </w:t>
      </w:r>
      <w:r w:rsidR="00812E33">
        <w:rPr>
          <w:rFonts w:ascii="Times New Roman" w:eastAsia="Times New Roman" w:hAnsi="Times New Roman" w:cs="Times New Roman"/>
          <w:szCs w:val="24"/>
          <w:lang w:eastAsia="en-GB"/>
        </w:rPr>
        <w:t>This essay selects Michael Porter to evaluate because his work in management development is value.</w:t>
      </w:r>
      <w:r w:rsidR="005410F8">
        <w:rPr>
          <w:rFonts w:ascii="Times New Roman" w:eastAsia="Times New Roman" w:hAnsi="Times New Roman" w:cs="Times New Roman"/>
          <w:szCs w:val="24"/>
          <w:lang w:eastAsia="en-GB"/>
        </w:rPr>
        <w:t xml:space="preserve"> In business management, his famous theory focus on competitiveness. He developed competitive advantage theory. Also, he created models for business to analyse and enhance their competitiveness such as Five Forces Model, Value change management. </w:t>
      </w:r>
      <w:r w:rsidR="007D1A0E">
        <w:rPr>
          <w:rFonts w:ascii="Times New Roman" w:eastAsia="Times New Roman" w:hAnsi="Times New Roman" w:cs="Times New Roman"/>
          <w:szCs w:val="24"/>
          <w:lang w:eastAsia="en-GB"/>
        </w:rPr>
        <w:t>Michael Porter’s famous theories could be competitive strategy and competitive advantage. He strongly insisted that business should evaluate its completive advantages to form appropriate strategy. He created five competitive forces which are known as Porter Five Forces as a model for business to evaluate.</w:t>
      </w:r>
      <w:r w:rsidR="00A83006">
        <w:rPr>
          <w:rFonts w:ascii="Times New Roman" w:eastAsia="Times New Roman" w:hAnsi="Times New Roman" w:cs="Times New Roman"/>
          <w:szCs w:val="24"/>
          <w:lang w:eastAsia="en-GB"/>
        </w:rPr>
        <w:t xml:space="preserve"> In this models, business analyse five forces including “competitive rivalry or competition”, “bargaining power of buyers or customers”, “bargaining power of suppliers”, “threat of substitutes of substitution”, “threat of new entrants or new entry”. By completing evaluation in these five forces, business would identify its current position in industry and the trend of the market to develop appropriate strategy. </w:t>
      </w:r>
      <w:r w:rsidR="00C41215">
        <w:rPr>
          <w:rFonts w:ascii="Times New Roman" w:eastAsia="Times New Roman" w:hAnsi="Times New Roman" w:cs="Times New Roman"/>
          <w:szCs w:val="24"/>
          <w:lang w:eastAsia="en-GB"/>
        </w:rPr>
        <w:t>To develop this model, Porter observed various of industries and believed that these are core ideas and may not change much comparing</w:t>
      </w:r>
      <w:r w:rsidR="00DC71EC">
        <w:rPr>
          <w:rFonts w:ascii="Times New Roman" w:eastAsia="Times New Roman" w:hAnsi="Times New Roman" w:cs="Times New Roman"/>
          <w:szCs w:val="24"/>
          <w:lang w:eastAsia="en-GB"/>
        </w:rPr>
        <w:t xml:space="preserve"> between</w:t>
      </w:r>
      <w:r w:rsidR="00C41215">
        <w:rPr>
          <w:rFonts w:ascii="Times New Roman" w:eastAsia="Times New Roman" w:hAnsi="Times New Roman" w:cs="Times New Roman"/>
          <w:szCs w:val="24"/>
          <w:lang w:eastAsia="en-GB"/>
        </w:rPr>
        <w:t xml:space="preserve"> the </w:t>
      </w:r>
      <w:r w:rsidR="00DC71EC">
        <w:rPr>
          <w:rFonts w:ascii="Times New Roman" w:eastAsia="Times New Roman" w:hAnsi="Times New Roman" w:cs="Times New Roman"/>
          <w:szCs w:val="24"/>
          <w:lang w:eastAsia="en-GB"/>
        </w:rPr>
        <w:t>present</w:t>
      </w:r>
      <w:r w:rsidR="00C41215">
        <w:rPr>
          <w:rFonts w:ascii="Times New Roman" w:eastAsia="Times New Roman" w:hAnsi="Times New Roman" w:cs="Times New Roman"/>
          <w:szCs w:val="24"/>
          <w:lang w:eastAsia="en-GB"/>
        </w:rPr>
        <w:t xml:space="preserve"> and </w:t>
      </w:r>
      <w:r w:rsidR="00DC71EC">
        <w:rPr>
          <w:rFonts w:ascii="Times New Roman" w:eastAsia="Times New Roman" w:hAnsi="Times New Roman" w:cs="Times New Roman"/>
          <w:szCs w:val="24"/>
          <w:lang w:eastAsia="en-GB"/>
        </w:rPr>
        <w:t>future’s world (Michael Porter, 2002)</w:t>
      </w:r>
      <w:r w:rsidR="00C41215">
        <w:rPr>
          <w:rFonts w:ascii="Times New Roman" w:eastAsia="Times New Roman" w:hAnsi="Times New Roman" w:cs="Times New Roman"/>
          <w:szCs w:val="24"/>
          <w:lang w:eastAsia="en-GB"/>
        </w:rPr>
        <w:t xml:space="preserve">. </w:t>
      </w:r>
      <w:r w:rsidR="007D1A0E">
        <w:rPr>
          <w:rFonts w:ascii="Times New Roman" w:eastAsia="Times New Roman" w:hAnsi="Times New Roman" w:cs="Times New Roman"/>
          <w:szCs w:val="24"/>
          <w:lang w:eastAsia="en-GB"/>
        </w:rPr>
        <w:t xml:space="preserve"> Furthermore, Michael Porter introduced model of value chain model which focus on cost and differentiations. </w:t>
      </w:r>
      <w:r w:rsidR="00A83006">
        <w:rPr>
          <w:rFonts w:ascii="Times New Roman" w:eastAsia="Times New Roman" w:hAnsi="Times New Roman" w:cs="Times New Roman"/>
          <w:szCs w:val="24"/>
          <w:lang w:eastAsia="en-GB"/>
        </w:rPr>
        <w:t>In Porter’s view, company need to improve competitive advantage to exist.  In each industry, there is value chain which firms operating in it could make profit. T</w:t>
      </w:r>
      <w:r w:rsidR="00C41215">
        <w:rPr>
          <w:rFonts w:ascii="Times New Roman" w:eastAsia="Times New Roman" w:hAnsi="Times New Roman" w:cs="Times New Roman"/>
          <w:szCs w:val="24"/>
          <w:lang w:eastAsia="en-GB"/>
        </w:rPr>
        <w:t xml:space="preserve">he value chain decided the selling price. Hence, Michael Porter argued that managing cost and differentiations could increase margin of profit. He divided </w:t>
      </w:r>
      <w:r w:rsidR="00DC71EC">
        <w:rPr>
          <w:rFonts w:ascii="Times New Roman" w:eastAsia="Times New Roman" w:hAnsi="Times New Roman" w:cs="Times New Roman"/>
          <w:szCs w:val="24"/>
          <w:lang w:eastAsia="en-GB"/>
        </w:rPr>
        <w:t xml:space="preserve">business activities into two sections including primary and support (see picture below). According to Porter (1985), primary activities include physical conception to produce goods and support sector assist manufacturing process. </w:t>
      </w:r>
    </w:p>
    <w:p w:rsidR="00C41215" w:rsidRDefault="00C41215" w:rsidP="00D6398A">
      <w:pPr>
        <w:spacing w:after="160" w:line="259" w:lineRule="auto"/>
        <w:jc w:val="both"/>
        <w:rPr>
          <w:rFonts w:ascii="Times New Roman" w:eastAsia="Times New Roman" w:hAnsi="Times New Roman" w:cs="Times New Roman"/>
          <w:szCs w:val="24"/>
          <w:lang w:eastAsia="en-GB"/>
        </w:rPr>
      </w:pPr>
      <w:r>
        <w:rPr>
          <w:noProof/>
          <w:lang w:val="en-US"/>
        </w:rPr>
        <w:lastRenderedPageBreak/>
        <w:drawing>
          <wp:inline distT="0" distB="0" distL="0" distR="0" wp14:anchorId="29CBDC3E" wp14:editId="166CF49C">
            <wp:extent cx="5731510" cy="25425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42540"/>
                    </a:xfrm>
                    <a:prstGeom prst="rect">
                      <a:avLst/>
                    </a:prstGeom>
                  </pic:spPr>
                </pic:pic>
              </a:graphicData>
            </a:graphic>
          </wp:inline>
        </w:drawing>
      </w:r>
    </w:p>
    <w:p w:rsidR="002B4776" w:rsidRDefault="00DC71EC" w:rsidP="002B4776">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By learning the firm’s activities, management could reduce cost by either control the part which has high cost or find out adopted production method which cost effectively. Good cost may lead to affordable price for customers, so the firm’s competitiveness can be increased. Another way to be more competitive regarding to Porter is differentiation. Business should focus on </w:t>
      </w:r>
      <w:r w:rsidR="002B4776">
        <w:rPr>
          <w:rFonts w:ascii="Times New Roman" w:eastAsia="Times New Roman" w:hAnsi="Times New Roman" w:cs="Times New Roman"/>
          <w:szCs w:val="24"/>
          <w:lang w:eastAsia="en-GB"/>
        </w:rPr>
        <w:t xml:space="preserve">becoming differentiation. This make business being unique, so customers are willing to pay for their goods/ service. Although Michael Porter’s work had been applied in practice, Ensar Mekic and Emina Mekic (2014) indicated that many literatures were conducted to critic Porter’s theory. For example, Speed (1989) mentioned that Porter’s Five Forces Model is random choice and not counterattraction were proposed. Furthermore, Downes (2010) argued that Porter’ Five Forces model could be outdated because it </w:t>
      </w:r>
      <w:r w:rsidR="00A13150">
        <w:rPr>
          <w:rFonts w:ascii="Times New Roman" w:eastAsia="Times New Roman" w:hAnsi="Times New Roman" w:cs="Times New Roman"/>
          <w:szCs w:val="24"/>
          <w:lang w:eastAsia="en-GB"/>
        </w:rPr>
        <w:t>did not pay attention in digitalisation which can change every industry. On the other hand, Barney (1991) mentioned that cost and differentiation could not be applied in all business. He gave example in stated-own firms which are supported by government in both capital and policy to dominate the market. These type of business can generate high profit without caring Porter’s value chain management. However, according to Ensar Mekic and Emina Mekic (2014), “</w:t>
      </w:r>
      <w:r w:rsidR="00A13150" w:rsidRPr="00A13150">
        <w:rPr>
          <w:rFonts w:ascii="Times New Roman" w:eastAsia="Times New Roman" w:hAnsi="Times New Roman" w:cs="Times New Roman"/>
          <w:szCs w:val="24"/>
          <w:lang w:eastAsia="en-GB"/>
        </w:rPr>
        <w:t>Companies are operating in a highly turbulent, changing and com</w:t>
      </w:r>
      <w:r w:rsidR="00A13150">
        <w:rPr>
          <w:rFonts w:ascii="Times New Roman" w:eastAsia="Times New Roman" w:hAnsi="Times New Roman" w:cs="Times New Roman"/>
          <w:szCs w:val="24"/>
          <w:lang w:eastAsia="en-GB"/>
        </w:rPr>
        <w:t xml:space="preserve">petitive environment. Therefore, </w:t>
      </w:r>
      <w:r w:rsidR="00A13150" w:rsidRPr="00A13150">
        <w:rPr>
          <w:rFonts w:ascii="Times New Roman" w:eastAsia="Times New Roman" w:hAnsi="Times New Roman" w:cs="Times New Roman"/>
          <w:szCs w:val="24"/>
          <w:lang w:eastAsia="en-GB"/>
        </w:rPr>
        <w:t>in order to outperform competitors, one has to do many things better than others</w:t>
      </w:r>
      <w:r w:rsidR="00A13150">
        <w:rPr>
          <w:rFonts w:ascii="Times New Roman" w:eastAsia="Times New Roman" w:hAnsi="Times New Roman" w:cs="Times New Roman"/>
          <w:szCs w:val="24"/>
          <w:lang w:eastAsia="en-GB"/>
        </w:rPr>
        <w:t xml:space="preserve">”. Porter’s competitive advantage theory could be a foundation idea for business to enhance its position in market. There are some corporations follow Michael Porter’s strategy to develop. For example, Geenspan (2022) mentioned that by applying and evaluating Porter’s Five Forces, Starbuck coffee grow successfully in the global </w:t>
      </w:r>
      <w:r w:rsidR="00FB25D7">
        <w:rPr>
          <w:rFonts w:ascii="Times New Roman" w:eastAsia="Times New Roman" w:hAnsi="Times New Roman" w:cs="Times New Roman"/>
          <w:szCs w:val="24"/>
          <w:lang w:eastAsia="en-GB"/>
        </w:rPr>
        <w:t xml:space="preserve">coffeehouse industry. On the other hand, Apple could be a good to prove the role of differentiation in smart phone industry. Apple provides its own and unique operation system while its rivals use same one. This make apple be differenced in the market and attract many customers. Thus, it leads Apple to the top position in global smart phone industry. In conclusion, although there are many critics toward Michael Porter’s competitive advantage and competitive strategy, they have provided value to business for a long time and still are not outdated. Porter’s theories could be a foundation framework for business to develop their competitiveness to obtain more market share from their opponents. </w:t>
      </w:r>
    </w:p>
    <w:p w:rsidR="003E386A" w:rsidRDefault="00FB25D7" w:rsidP="002B4776">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The second theorist which is analysed is Peter.F.Drucker. </w:t>
      </w:r>
      <w:r w:rsidR="00512BB0">
        <w:rPr>
          <w:rFonts w:ascii="Times New Roman" w:eastAsia="Times New Roman" w:hAnsi="Times New Roman" w:cs="Times New Roman"/>
          <w:szCs w:val="24"/>
          <w:lang w:eastAsia="en-GB"/>
        </w:rPr>
        <w:t xml:space="preserve">His first major was not business. Drucker studies law at Frankfurt University and got Ph.D in international law. However, he is famous thanks to his contribution in business management theory. He started his first business related job in 1943 which he worked as business consultant for IBM and </w:t>
      </w:r>
      <w:r w:rsidR="003E386A">
        <w:rPr>
          <w:rFonts w:ascii="Times New Roman" w:eastAsia="Times New Roman" w:hAnsi="Times New Roman" w:cs="Times New Roman"/>
          <w:szCs w:val="24"/>
          <w:lang w:eastAsia="en-GB"/>
        </w:rPr>
        <w:t>Procter &amp; Gamble. From this career, Drucker found out that innovation and marketing are import for business. During his academic career, Drucker produced five principles, four theories and seven key elements of post-war management development (he lived through two World War)</w:t>
      </w:r>
      <w:r w:rsidR="00072968">
        <w:rPr>
          <w:rFonts w:ascii="Times New Roman" w:eastAsia="Times New Roman" w:hAnsi="Times New Roman" w:cs="Times New Roman"/>
          <w:szCs w:val="24"/>
          <w:lang w:eastAsia="en-GB"/>
        </w:rPr>
        <w:t>. Jha (2009) listed down Drucker’s main academic contributions as following:</w:t>
      </w:r>
    </w:p>
    <w:p w:rsidR="00072968" w:rsidRDefault="00072968" w:rsidP="00072968">
      <w:pPr>
        <w:pStyle w:val="ListParagraph"/>
        <w:numPr>
          <w:ilvl w:val="0"/>
          <w:numId w:val="5"/>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“Five basic principles of management including: setting objectives, organising, motivating and communicating, establishing measures of performances, and developing people including self.</w:t>
      </w:r>
    </w:p>
    <w:p w:rsidR="00072968" w:rsidRDefault="00072968" w:rsidP="00072968">
      <w:pPr>
        <w:pStyle w:val="ListParagraph"/>
        <w:numPr>
          <w:ilvl w:val="0"/>
          <w:numId w:val="5"/>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Four theories comprising: management by objectives, putting the customers first and stick to the knitting, the role of the chief executive in corporate strategy, and structure follows strategy.</w:t>
      </w:r>
    </w:p>
    <w:p w:rsidR="00072968" w:rsidRPr="00072968" w:rsidRDefault="00072968" w:rsidP="00072968">
      <w:pPr>
        <w:pStyle w:val="ListParagraph"/>
        <w:numPr>
          <w:ilvl w:val="0"/>
          <w:numId w:val="5"/>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Sevent key elements of post-war management development: scientific management of work as the key to productivity, decentralisation as a basic principle of organisation, personnel management as the orderly way of fitting people intro organisational structures, manager developemtn to provide for the needs of tomorrow, managerial accounting- use of analysis and information as the foundation for firm’s decision making, marketing and long-range planning”.</w:t>
      </w:r>
    </w:p>
    <w:p w:rsidR="00D50211" w:rsidRDefault="003E386A" w:rsidP="002B4776">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He also focused on training manager. His famous quote was “management is doing things right; leadership is doing the right things”. Drucker believed that leaders hold crucial position in the whole organisation’s management and development.</w:t>
      </w:r>
      <w:r w:rsidR="00072968">
        <w:rPr>
          <w:rFonts w:ascii="Times New Roman" w:eastAsia="Times New Roman" w:hAnsi="Times New Roman" w:cs="Times New Roman"/>
          <w:szCs w:val="24"/>
          <w:lang w:eastAsia="en-GB"/>
        </w:rPr>
        <w:t xml:space="preserve"> According to Drucker’s paper in 1946, he </w:t>
      </w:r>
      <w:r w:rsidR="00D50211">
        <w:rPr>
          <w:rFonts w:ascii="Times New Roman" w:eastAsia="Times New Roman" w:hAnsi="Times New Roman" w:cs="Times New Roman"/>
          <w:szCs w:val="24"/>
          <w:lang w:eastAsia="en-GB"/>
        </w:rPr>
        <w:t xml:space="preserve">stated that human relationship within the organisation is significant for the development. Effective manufacturing could always be accomplished, but without responsible leadership, the organisation cannot sustain its efficiency. His famous and mainly focused theory could be management by objectives and knowledge worker. In management by objectives theory, Drucker suggested that business should pay attention to its objectives to identify its current </w:t>
      </w:r>
      <w:r w:rsidR="00A1623E">
        <w:rPr>
          <w:rFonts w:ascii="Times New Roman" w:eastAsia="Times New Roman" w:hAnsi="Times New Roman" w:cs="Times New Roman"/>
          <w:szCs w:val="24"/>
          <w:lang w:eastAsia="en-GB"/>
        </w:rPr>
        <w:t>condition</w:t>
      </w:r>
      <w:r w:rsidR="00D50211">
        <w:rPr>
          <w:rFonts w:ascii="Times New Roman" w:eastAsia="Times New Roman" w:hAnsi="Times New Roman" w:cs="Times New Roman"/>
          <w:szCs w:val="24"/>
          <w:lang w:eastAsia="en-GB"/>
        </w:rPr>
        <w:t xml:space="preserve">, forecast its </w:t>
      </w:r>
      <w:r w:rsidR="00A1623E">
        <w:rPr>
          <w:rFonts w:ascii="Times New Roman" w:eastAsia="Times New Roman" w:hAnsi="Times New Roman" w:cs="Times New Roman"/>
          <w:szCs w:val="24"/>
          <w:lang w:eastAsia="en-GB"/>
        </w:rPr>
        <w:t xml:space="preserve">future position and the target it should accomplish. Also, organisation key resources including human, funds and physical assets must be used to reach the organisation’s goals. Furthermore, Drucker believed that workers hold crucial role in the corporation. He mentioned the issue that although knowledge workers could be a company’s competitive advantage and bring much benefits, business owners only focused on cost of labour, so they employed workers who work by hand. </w:t>
      </w:r>
      <w:r w:rsidR="00655B72">
        <w:rPr>
          <w:rFonts w:ascii="Times New Roman" w:eastAsia="Times New Roman" w:hAnsi="Times New Roman" w:cs="Times New Roman"/>
          <w:szCs w:val="24"/>
          <w:lang w:eastAsia="en-GB"/>
        </w:rPr>
        <w:t>At his time, human resource was not considered as an investment. Drucker thought this was a big problem and he broke this issue by publishing theory to conceptualise the “knowledge workers”. In 1989, Drucker stated “the more knowledge-based an institution becomes, the more it depends on the willingness of individuals to take responsibility for contribution to the whole, for understanding the objectives, the values, the performance of the whole, and for making themselves understood by other professional, the other knowledge people in the organisation”. Furthermore, he insisted the most value asset of business in 21st century would be its knowledge labours and their productivity. Organisation leaders need to delegate t</w:t>
      </w:r>
      <w:r w:rsidR="00FD02E5">
        <w:rPr>
          <w:rFonts w:ascii="Times New Roman" w:eastAsia="Times New Roman" w:hAnsi="Times New Roman" w:cs="Times New Roman"/>
          <w:szCs w:val="24"/>
          <w:lang w:eastAsia="en-GB"/>
        </w:rPr>
        <w:t xml:space="preserve">ask to empower their staffs. In his perspective, only human could complete the task correctly. </w:t>
      </w:r>
      <w:r w:rsidR="00655B72">
        <w:rPr>
          <w:rFonts w:ascii="Times New Roman" w:eastAsia="Times New Roman" w:hAnsi="Times New Roman" w:cs="Times New Roman"/>
          <w:szCs w:val="24"/>
          <w:lang w:eastAsia="en-GB"/>
        </w:rPr>
        <w:t xml:space="preserve">Hence, he </w:t>
      </w:r>
      <w:r w:rsidR="00FD02E5">
        <w:rPr>
          <w:rFonts w:ascii="Times New Roman" w:eastAsia="Times New Roman" w:hAnsi="Times New Roman" w:cs="Times New Roman"/>
          <w:szCs w:val="24"/>
          <w:lang w:eastAsia="en-GB"/>
        </w:rPr>
        <w:t xml:space="preserve">spent almost his career in develop theory in knowledge workers. </w:t>
      </w:r>
      <w:r w:rsidR="00FD02E5" w:rsidRPr="00FD02E5">
        <w:rPr>
          <w:rFonts w:ascii="Times New Roman" w:eastAsia="Times New Roman" w:hAnsi="Times New Roman" w:cs="Times New Roman"/>
          <w:szCs w:val="24"/>
          <w:lang w:eastAsia="en-GB"/>
        </w:rPr>
        <w:t xml:space="preserve">The world is changing and so does the market. </w:t>
      </w:r>
      <w:r w:rsidR="00FD02E5">
        <w:rPr>
          <w:rFonts w:ascii="Times New Roman" w:eastAsia="Times New Roman" w:hAnsi="Times New Roman" w:cs="Times New Roman"/>
          <w:szCs w:val="24"/>
          <w:lang w:eastAsia="en-GB"/>
        </w:rPr>
        <w:t xml:space="preserve">Only human can adapt the change effectively. According to Jha (2009), “current scenario indeed validates Drucker’s point of view in its entirety”. However, there are some criticism against Drucker’s perspectives. Guy and Hitchock (2000) mentioned that it may be a problem if </w:t>
      </w:r>
      <w:r w:rsidR="00EB28E1">
        <w:rPr>
          <w:rFonts w:ascii="Times New Roman" w:eastAsia="Times New Roman" w:hAnsi="Times New Roman" w:cs="Times New Roman"/>
          <w:szCs w:val="24"/>
          <w:lang w:eastAsia="en-GB"/>
        </w:rPr>
        <w:t>a</w:t>
      </w:r>
      <w:r w:rsidR="00FD02E5">
        <w:rPr>
          <w:rFonts w:ascii="Times New Roman" w:eastAsia="Times New Roman" w:hAnsi="Times New Roman" w:cs="Times New Roman"/>
          <w:szCs w:val="24"/>
          <w:lang w:eastAsia="en-GB"/>
        </w:rPr>
        <w:t xml:space="preserve"> single perspective </w:t>
      </w:r>
      <w:r w:rsidR="00EB28E1">
        <w:rPr>
          <w:rFonts w:ascii="Times New Roman" w:eastAsia="Times New Roman" w:hAnsi="Times New Roman" w:cs="Times New Roman"/>
          <w:szCs w:val="24"/>
          <w:lang w:eastAsia="en-GB"/>
        </w:rPr>
        <w:t>become the standard for overall. Drucker’s conclusion of public manager may not be precisely as he compared government to business which their mission and purpose are completely not similar. Furthermore, some literatures critiqued Drucker’s theory has lack of empirical proofs. However, Drucker was right about the value asset of 21</w:t>
      </w:r>
      <w:r w:rsidR="00EB28E1" w:rsidRPr="00EB28E1">
        <w:rPr>
          <w:rFonts w:ascii="Times New Roman" w:eastAsia="Times New Roman" w:hAnsi="Times New Roman" w:cs="Times New Roman"/>
          <w:szCs w:val="24"/>
          <w:vertAlign w:val="superscript"/>
          <w:lang w:eastAsia="en-GB"/>
        </w:rPr>
        <w:t>st</w:t>
      </w:r>
      <w:r w:rsidR="00EB28E1">
        <w:rPr>
          <w:rFonts w:ascii="Times New Roman" w:eastAsia="Times New Roman" w:hAnsi="Times New Roman" w:cs="Times New Roman"/>
          <w:szCs w:val="24"/>
          <w:lang w:eastAsia="en-GB"/>
        </w:rPr>
        <w:t xml:space="preserve"> century. Human is a core factor in organisation. Although technology is developing and there are a lot of job can be done by machine, workers still hold crucial position within business. Their role transform from producing goods to managing machinery to do the job. </w:t>
      </w:r>
    </w:p>
    <w:p w:rsidR="00D50211" w:rsidRDefault="000E379C" w:rsidP="002B4776">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The last theorist which this essay mention is Peter Senge who is famous by his “fifth disciplines” theory. According to MIT Mangement Sloan School, Peter Senge is its Senior Lecturer and he also the founding chair of Society of Organisation Learning (SoL) which is organised as the international network of institutions, researchers and consultants pledged to “</w:t>
      </w:r>
      <w:r w:rsidRPr="000E379C">
        <w:rPr>
          <w:rFonts w:ascii="Times New Roman" w:eastAsia="Times New Roman" w:hAnsi="Times New Roman" w:cs="Times New Roman"/>
          <w:szCs w:val="24"/>
          <w:lang w:eastAsia="en-GB"/>
        </w:rPr>
        <w:t>interdependent development of people and their institutions</w:t>
      </w:r>
      <w:r>
        <w:rPr>
          <w:rFonts w:ascii="Times New Roman" w:eastAsia="Times New Roman" w:hAnsi="Times New Roman" w:cs="Times New Roman"/>
          <w:szCs w:val="24"/>
          <w:lang w:eastAsia="en-GB"/>
        </w:rPr>
        <w:t>”. During his academic career, he focus</w:t>
      </w:r>
      <w:r w:rsidR="007A21AA">
        <w:rPr>
          <w:rFonts w:ascii="Times New Roman" w:eastAsia="Times New Roman" w:hAnsi="Times New Roman" w:cs="Times New Roman"/>
          <w:szCs w:val="24"/>
          <w:lang w:eastAsia="en-GB"/>
        </w:rPr>
        <w:t>es</w:t>
      </w:r>
      <w:r>
        <w:rPr>
          <w:rFonts w:ascii="Times New Roman" w:eastAsia="Times New Roman" w:hAnsi="Times New Roman" w:cs="Times New Roman"/>
          <w:szCs w:val="24"/>
          <w:lang w:eastAsia="en-GB"/>
        </w:rPr>
        <w:t xml:space="preserve"> on </w:t>
      </w:r>
      <w:r w:rsidR="007A21AA">
        <w:rPr>
          <w:rFonts w:ascii="Times New Roman" w:eastAsia="Times New Roman" w:hAnsi="Times New Roman" w:cs="Times New Roman"/>
          <w:szCs w:val="24"/>
          <w:lang w:eastAsia="en-GB"/>
        </w:rPr>
        <w:t xml:space="preserve">developing theory in change management. He believes that the business which is able to adapt change effectively will be able to surpass others in the market. Every organisation has its own problems to resolve. The world is changing so if the company keep using same method to deal with issue, they may not be fail. </w:t>
      </w:r>
      <w:r w:rsidR="00383D5B">
        <w:rPr>
          <w:rFonts w:ascii="Times New Roman" w:eastAsia="Times New Roman" w:hAnsi="Times New Roman" w:cs="Times New Roman"/>
          <w:szCs w:val="24"/>
          <w:lang w:eastAsia="en-GB"/>
        </w:rPr>
        <w:t>Therefore</w:t>
      </w:r>
      <w:r w:rsidR="007A21AA">
        <w:rPr>
          <w:rFonts w:ascii="Times New Roman" w:eastAsia="Times New Roman" w:hAnsi="Times New Roman" w:cs="Times New Roman"/>
          <w:szCs w:val="24"/>
          <w:lang w:eastAsia="en-GB"/>
        </w:rPr>
        <w:t xml:space="preserve">, Senge designed the models </w:t>
      </w:r>
      <w:r w:rsidR="007A21AA">
        <w:rPr>
          <w:rFonts w:ascii="Times New Roman" w:eastAsia="Times New Roman" w:hAnsi="Times New Roman" w:cs="Times New Roman"/>
          <w:szCs w:val="24"/>
          <w:lang w:eastAsia="en-GB"/>
        </w:rPr>
        <w:lastRenderedPageBreak/>
        <w:t xml:space="preserve">which transform business into learning organisation which is “the Fifth disciplines” to </w:t>
      </w:r>
      <w:r w:rsidR="000432B8">
        <w:rPr>
          <w:rFonts w:ascii="Times New Roman" w:eastAsia="Times New Roman" w:hAnsi="Times New Roman" w:cs="Times New Roman"/>
          <w:szCs w:val="24"/>
          <w:lang w:eastAsia="en-GB"/>
        </w:rPr>
        <w:t>helps business learning to improve</w:t>
      </w:r>
      <w:r w:rsidR="007A21AA">
        <w:rPr>
          <w:rFonts w:ascii="Times New Roman" w:eastAsia="Times New Roman" w:hAnsi="Times New Roman" w:cs="Times New Roman"/>
          <w:szCs w:val="24"/>
          <w:lang w:eastAsia="en-GB"/>
        </w:rPr>
        <w:t xml:space="preserve">. </w:t>
      </w:r>
      <w:r w:rsidR="000432B8">
        <w:rPr>
          <w:rFonts w:ascii="Times New Roman" w:eastAsia="Times New Roman" w:hAnsi="Times New Roman" w:cs="Times New Roman"/>
          <w:szCs w:val="24"/>
          <w:lang w:eastAsia="en-GB"/>
        </w:rPr>
        <w:t>Senge’s five disciplies are:</w:t>
      </w:r>
    </w:p>
    <w:p w:rsidR="000432B8"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Self-mastery: according to Senge (2006), this discipline is a “special level of proficiency”. In addition, only when people learn could make the whole organisation learn. Thus, people within the institution need to bed motivated and concern their needs, self-respect and self-actualisation. </w:t>
      </w:r>
      <w:r w:rsidR="00377EA0">
        <w:rPr>
          <w:rFonts w:ascii="Times New Roman" w:eastAsia="Times New Roman" w:hAnsi="Times New Roman" w:cs="Times New Roman"/>
          <w:szCs w:val="24"/>
          <w:lang w:eastAsia="en-GB"/>
        </w:rPr>
        <w:t xml:space="preserve">People who have high self-mastery factor are always willing to learn and improve themselves. They seek for their lack of knowledge and fill it. However, self-mastery cannot be forced, it should be encouraged for people to gain it voluntarily. </w:t>
      </w:r>
    </w:p>
    <w:p w:rsidR="000432B8"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Mental model:</w:t>
      </w:r>
      <w:r w:rsidR="00377EA0">
        <w:rPr>
          <w:rFonts w:ascii="Times New Roman" w:eastAsia="Times New Roman" w:hAnsi="Times New Roman" w:cs="Times New Roman"/>
          <w:szCs w:val="24"/>
          <w:lang w:eastAsia="en-GB"/>
        </w:rPr>
        <w:t xml:space="preserve"> this includes assumptions, generalisation. Human’s imagination can create new things. Thus, manager should encourage employees to assume all scenario and prepare solution for each of them. According to Senge (2006), mental model develops personal awareness and improve what people view and activities. In addition, mental model helps to develop skills in reflecting and inquiring.  Furthermore, experience could be a challenge for this model because it limits the ability of imaging and assuming. Hence, in order implementing this discipline, the organisation should create a new definition of leadership </w:t>
      </w:r>
      <w:r w:rsidR="005F1913">
        <w:rPr>
          <w:rFonts w:ascii="Times New Roman" w:eastAsia="Times New Roman" w:hAnsi="Times New Roman" w:cs="Times New Roman"/>
          <w:szCs w:val="24"/>
          <w:lang w:eastAsia="en-GB"/>
        </w:rPr>
        <w:t>and decision-making structure (</w:t>
      </w:r>
      <w:r w:rsidR="005F1913" w:rsidRPr="005F1913">
        <w:rPr>
          <w:rFonts w:ascii="Times New Roman" w:eastAsia="Times New Roman" w:hAnsi="Times New Roman" w:cs="Times New Roman"/>
          <w:szCs w:val="24"/>
          <w:lang w:eastAsia="en-GB"/>
        </w:rPr>
        <w:t>Bau</w:t>
      </w:r>
      <w:r w:rsidR="005F1913">
        <w:rPr>
          <w:rFonts w:ascii="Times New Roman" w:eastAsia="Times New Roman" w:hAnsi="Times New Roman" w:cs="Times New Roman"/>
          <w:szCs w:val="24"/>
          <w:lang w:eastAsia="en-GB"/>
        </w:rPr>
        <w:t>mberg &amp; Isaacson, 1992).</w:t>
      </w:r>
    </w:p>
    <w:p w:rsidR="000432B8"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Building shared vision:</w:t>
      </w:r>
      <w:r w:rsidR="005F1913">
        <w:rPr>
          <w:rFonts w:ascii="Times New Roman" w:eastAsia="Times New Roman" w:hAnsi="Times New Roman" w:cs="Times New Roman"/>
          <w:szCs w:val="24"/>
          <w:lang w:eastAsia="en-GB"/>
        </w:rPr>
        <w:t xml:space="preserve"> After encourage the willingness to learn and assumption, this creates basis for building shared vision which comprised goals, value and mission that symbolise an organisation. According to Senge (2006), the organisation should share with employees’ visions. This gets truth and commitment from employees to reach organisation’s vision. Also, share vision should be enrolled than forced because when people are forced to follow the specific vision which means they follow other’s vision and would not commit to reach it.</w:t>
      </w:r>
    </w:p>
    <w:p w:rsidR="000432B8"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Team learning:</w:t>
      </w:r>
      <w:r w:rsidR="005F1913">
        <w:rPr>
          <w:rFonts w:ascii="Times New Roman" w:eastAsia="Times New Roman" w:hAnsi="Times New Roman" w:cs="Times New Roman"/>
          <w:szCs w:val="24"/>
          <w:lang w:eastAsia="en-GB"/>
        </w:rPr>
        <w:t xml:space="preserve"> according to Senge (2006) “intelligence of the team exceeds the intelligence of the individuals on the team”. In order to apply team learning, team member must have a shared vision, so they commit to learn each other to accomplish the final goal. Furthermore, by assuming together, the solution could be found out quickly.</w:t>
      </w:r>
      <w:r w:rsidR="00007876">
        <w:rPr>
          <w:rFonts w:ascii="Times New Roman" w:eastAsia="Times New Roman" w:hAnsi="Times New Roman" w:cs="Times New Roman"/>
          <w:szCs w:val="24"/>
          <w:lang w:eastAsia="en-GB"/>
        </w:rPr>
        <w:t xml:space="preserve"> This is also a team skills and ability to learn from each other. </w:t>
      </w:r>
    </w:p>
    <w:p w:rsidR="00007876"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System thinking:</w:t>
      </w:r>
      <w:r w:rsidR="005F1913">
        <w:rPr>
          <w:rFonts w:ascii="Times New Roman" w:eastAsia="Times New Roman" w:hAnsi="Times New Roman" w:cs="Times New Roman"/>
          <w:szCs w:val="24"/>
          <w:lang w:eastAsia="en-GB"/>
        </w:rPr>
        <w:t xml:space="preserve"> </w:t>
      </w:r>
      <w:r w:rsidR="00007876">
        <w:rPr>
          <w:rFonts w:ascii="Times New Roman" w:eastAsia="Times New Roman" w:hAnsi="Times New Roman" w:cs="Times New Roman"/>
          <w:szCs w:val="24"/>
          <w:lang w:eastAsia="en-GB"/>
        </w:rPr>
        <w:t xml:space="preserve">this is the comprised discipline which includes the previous four disciplines together. To build learning organisation, every individual needs to be encouraged to learn and imagine for new things. After that, shared vision will be made to combine organisation and personal’s vison into one target. This make the team members are willing to study from each other toward the final goal. This brings benefits to both manager and their follower. While managers can find out how to change the organisation’s system to adapt the change of outside, employees could make decision for the whole system, not only for themselves personally. </w:t>
      </w:r>
    </w:p>
    <w:p w:rsidR="000432B8" w:rsidRDefault="00007876" w:rsidP="00007876">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Senge’s fifth disciplines provide the basic framework to transform business into learning organisation. By doing this, business can study new things quickly and both manager and followers can make appropriate decision for the whole institution. New things and new solutions can be learnt quickly through learning organisation as all member within it share the same vision and all willing to improve themselves. The more development of every individual, the more development of the whole organisation.</w:t>
      </w:r>
      <w:r w:rsidRPr="00007876">
        <w:rPr>
          <w:rFonts w:ascii="Times New Roman" w:eastAsia="Times New Roman" w:hAnsi="Times New Roman" w:cs="Times New Roman"/>
          <w:szCs w:val="24"/>
          <w:lang w:eastAsia="en-GB"/>
        </w:rPr>
        <w:t xml:space="preserve"> </w:t>
      </w:r>
    </w:p>
    <w:p w:rsidR="00383D5B" w:rsidRDefault="00383D5B" w:rsidP="00007876">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After analyse the three theorist, this essay will move on analyse two different case study organisation and compare their business management practice to evaluate their approach in relation to their strategic and cultural context. This essay selects two organisation operating in same industry: automobile manufacturer which are Toyota and Volkswagen.  Both of them are international corporations in car makers</w:t>
      </w:r>
      <w:r w:rsidR="004B7D66">
        <w:rPr>
          <w:rFonts w:ascii="Times New Roman" w:eastAsia="Times New Roman" w:hAnsi="Times New Roman" w:cs="Times New Roman"/>
          <w:szCs w:val="24"/>
          <w:lang w:eastAsia="en-GB"/>
        </w:rPr>
        <w:t xml:space="preserve"> and come from two giant economy of the world (Japan and Germany)</w:t>
      </w:r>
      <w:r>
        <w:rPr>
          <w:rFonts w:ascii="Times New Roman" w:eastAsia="Times New Roman" w:hAnsi="Times New Roman" w:cs="Times New Roman"/>
          <w:szCs w:val="24"/>
          <w:lang w:eastAsia="en-GB"/>
        </w:rPr>
        <w:t xml:space="preserve">. However, they have different strategy to do </w:t>
      </w:r>
      <w:r w:rsidR="009247CE">
        <w:rPr>
          <w:rFonts w:ascii="Times New Roman" w:eastAsia="Times New Roman" w:hAnsi="Times New Roman" w:cs="Times New Roman"/>
          <w:szCs w:val="24"/>
          <w:lang w:eastAsia="en-GB"/>
        </w:rPr>
        <w:t>business. Toyota applies “just-i</w:t>
      </w:r>
      <w:r>
        <w:rPr>
          <w:rFonts w:ascii="Times New Roman" w:eastAsia="Times New Roman" w:hAnsi="Times New Roman" w:cs="Times New Roman"/>
          <w:szCs w:val="24"/>
          <w:lang w:eastAsia="en-GB"/>
        </w:rPr>
        <w:t>n-time manufacturing” while Volkswagen applies “just-in-case manufacturing”. The comparison table</w:t>
      </w:r>
      <w:r w:rsidR="004B7D66">
        <w:rPr>
          <w:rFonts w:ascii="Times New Roman" w:eastAsia="Times New Roman" w:hAnsi="Times New Roman" w:cs="Times New Roman"/>
          <w:szCs w:val="24"/>
          <w:lang w:eastAsia="en-GB"/>
        </w:rPr>
        <w:t xml:space="preserve"> (see table below)</w:t>
      </w:r>
      <w:r>
        <w:rPr>
          <w:rFonts w:ascii="Times New Roman" w:eastAsia="Times New Roman" w:hAnsi="Times New Roman" w:cs="Times New Roman"/>
          <w:szCs w:val="24"/>
          <w:lang w:eastAsia="en-GB"/>
        </w:rPr>
        <w:t xml:space="preserve"> will be made to evaluate the different between the two car makers’ business management practice.</w:t>
      </w:r>
    </w:p>
    <w:tbl>
      <w:tblPr>
        <w:tblStyle w:val="TableGrid"/>
        <w:tblW w:w="10060" w:type="dxa"/>
        <w:jc w:val="center"/>
        <w:tblLook w:val="04A0" w:firstRow="1" w:lastRow="0" w:firstColumn="1" w:lastColumn="0" w:noHBand="0" w:noVBand="1"/>
      </w:tblPr>
      <w:tblGrid>
        <w:gridCol w:w="1838"/>
        <w:gridCol w:w="4265"/>
        <w:gridCol w:w="3957"/>
      </w:tblGrid>
      <w:tr w:rsidR="004B7D66" w:rsidTr="004B7D66">
        <w:trPr>
          <w:jc w:val="center"/>
        </w:trPr>
        <w:tc>
          <w:tcPr>
            <w:tcW w:w="1838" w:type="dxa"/>
            <w:vAlign w:val="center"/>
          </w:tcPr>
          <w:p w:rsidR="004B7D66" w:rsidRDefault="004B7D66"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Factor</w:t>
            </w:r>
          </w:p>
        </w:tc>
        <w:tc>
          <w:tcPr>
            <w:tcW w:w="4265" w:type="dxa"/>
            <w:vAlign w:val="center"/>
          </w:tcPr>
          <w:p w:rsidR="004B7D66" w:rsidRDefault="004B7D66"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Toyota</w:t>
            </w:r>
          </w:p>
        </w:tc>
        <w:tc>
          <w:tcPr>
            <w:tcW w:w="3957" w:type="dxa"/>
            <w:vAlign w:val="center"/>
          </w:tcPr>
          <w:p w:rsidR="004B7D66" w:rsidRDefault="004B7D66"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Volkswagen</w:t>
            </w:r>
          </w:p>
        </w:tc>
      </w:tr>
      <w:tr w:rsidR="004B7D66" w:rsidTr="004B7D66">
        <w:trPr>
          <w:jc w:val="center"/>
        </w:trPr>
        <w:tc>
          <w:tcPr>
            <w:tcW w:w="1838" w:type="dxa"/>
            <w:vAlign w:val="center"/>
          </w:tcPr>
          <w:p w:rsidR="004B7D66" w:rsidRDefault="004B7D66"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Country of origin</w:t>
            </w:r>
          </w:p>
        </w:tc>
        <w:tc>
          <w:tcPr>
            <w:tcW w:w="4265" w:type="dxa"/>
            <w:vAlign w:val="center"/>
          </w:tcPr>
          <w:p w:rsidR="004B7D66" w:rsidRDefault="004B7D66"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Japan</w:t>
            </w:r>
          </w:p>
        </w:tc>
        <w:tc>
          <w:tcPr>
            <w:tcW w:w="3957" w:type="dxa"/>
            <w:vAlign w:val="center"/>
          </w:tcPr>
          <w:p w:rsidR="004B7D66" w:rsidRDefault="004B7D66"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German</w:t>
            </w:r>
          </w:p>
        </w:tc>
      </w:tr>
      <w:tr w:rsidR="004B7D66" w:rsidTr="004B7D66">
        <w:trPr>
          <w:jc w:val="center"/>
        </w:trPr>
        <w:tc>
          <w:tcPr>
            <w:tcW w:w="1838" w:type="dxa"/>
            <w:vAlign w:val="center"/>
          </w:tcPr>
          <w:p w:rsidR="004B7D66" w:rsidRDefault="004B7D66"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Management practice</w:t>
            </w:r>
          </w:p>
        </w:tc>
        <w:tc>
          <w:tcPr>
            <w:tcW w:w="4265" w:type="dxa"/>
            <w:vAlign w:val="center"/>
          </w:tcPr>
          <w:p w:rsidR="004B7D66" w:rsidRDefault="009247CE"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Just-i</w:t>
            </w:r>
            <w:r w:rsidR="004B7D66">
              <w:rPr>
                <w:rFonts w:ascii="Times New Roman" w:eastAsia="Times New Roman" w:hAnsi="Times New Roman" w:cs="Times New Roman"/>
                <w:szCs w:val="24"/>
                <w:lang w:eastAsia="en-GB"/>
              </w:rPr>
              <w:t>n-time manufacturing</w:t>
            </w:r>
          </w:p>
        </w:tc>
        <w:tc>
          <w:tcPr>
            <w:tcW w:w="3957" w:type="dxa"/>
            <w:vAlign w:val="center"/>
          </w:tcPr>
          <w:p w:rsidR="004B7D66" w:rsidRDefault="004B7D66"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Just-in-case manufacturing</w:t>
            </w:r>
          </w:p>
        </w:tc>
      </w:tr>
      <w:tr w:rsidR="004B7D66" w:rsidTr="004B7D66">
        <w:trPr>
          <w:jc w:val="center"/>
        </w:trPr>
        <w:tc>
          <w:tcPr>
            <w:tcW w:w="1838" w:type="dxa"/>
            <w:vAlign w:val="center"/>
          </w:tcPr>
          <w:p w:rsidR="004B7D66" w:rsidRDefault="009247CE"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Description</w:t>
            </w:r>
          </w:p>
        </w:tc>
        <w:tc>
          <w:tcPr>
            <w:tcW w:w="4265" w:type="dxa"/>
            <w:vAlign w:val="center"/>
          </w:tcPr>
          <w:p w:rsidR="004B7D66" w:rsidRDefault="009247CE" w:rsidP="009247CE">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This manufacturing method was introduced by Toyota and become its main strategy. In this type of manufacturing, every single parts will be delivered with correct amount required in exactly time. Items are calculated to deliver by the time they are needed with enough quantities. This helps the automobile maker save the warehouse space and reduce cost of carrying unneeded stuffs. In the process, every part will be assembled in first time.</w:t>
            </w:r>
          </w:p>
          <w:p w:rsidR="009247CE" w:rsidRDefault="009247CE" w:rsidP="009247CE">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This idea was created from the reason that Toyota could not predict</w:t>
            </w:r>
            <w:r w:rsidR="003E00FC">
              <w:rPr>
                <w:rFonts w:ascii="Times New Roman" w:eastAsia="Times New Roman" w:hAnsi="Times New Roman" w:cs="Times New Roman"/>
                <w:szCs w:val="24"/>
                <w:lang w:eastAsia="en-GB"/>
              </w:rPr>
              <w:t xml:space="preserve"> how big their warehouse to store to finish final products. Thus, it caused material wasting and warehouse was not used effectively. This increased cost of storage. </w:t>
            </w:r>
          </w:p>
        </w:tc>
        <w:tc>
          <w:tcPr>
            <w:tcW w:w="3957" w:type="dxa"/>
            <w:vAlign w:val="center"/>
          </w:tcPr>
          <w:p w:rsidR="004B7D66" w:rsidRDefault="00A22D08" w:rsidP="00374E0D">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Volkswagen applied Just-in-case manufacturing. In contrast with just-in-time, just-i</w:t>
            </w:r>
            <w:r w:rsidR="008D3BC6">
              <w:rPr>
                <w:rFonts w:ascii="Times New Roman" w:eastAsia="Times New Roman" w:hAnsi="Times New Roman" w:cs="Times New Roman"/>
                <w:szCs w:val="24"/>
                <w:lang w:eastAsia="en-GB"/>
              </w:rPr>
              <w:t xml:space="preserve">n-case management based on prediction of sale. From this, manufacturer place order material and store in warehouse. This means more inventory will be kept.   </w:t>
            </w:r>
            <w:r w:rsidR="007433A5">
              <w:rPr>
                <w:rFonts w:ascii="Times New Roman" w:eastAsia="Times New Roman" w:hAnsi="Times New Roman" w:cs="Times New Roman"/>
                <w:szCs w:val="24"/>
                <w:lang w:eastAsia="en-GB"/>
              </w:rPr>
              <w:t>This is management practice for business which is struggling with logistic</w:t>
            </w:r>
            <w:r w:rsidR="00374E0D">
              <w:rPr>
                <w:rFonts w:ascii="Times New Roman" w:eastAsia="Times New Roman" w:hAnsi="Times New Roman" w:cs="Times New Roman"/>
                <w:szCs w:val="24"/>
                <w:lang w:eastAsia="en-GB"/>
              </w:rPr>
              <w:t xml:space="preserve"> delay.</w:t>
            </w:r>
          </w:p>
          <w:p w:rsidR="00374E0D" w:rsidRDefault="00374E0D" w:rsidP="00374E0D">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This practice is created to resolve the issue of lacking material for higher demand while the time of shipping is long due to extensive distances. In addition, Covid-19 suspend the global supply chain, therefore just-in-case manufacturing could help to maintain production and mitigating risk of running out material while demand is high.</w:t>
            </w:r>
          </w:p>
        </w:tc>
      </w:tr>
      <w:tr w:rsidR="009247CE" w:rsidTr="004B7D66">
        <w:trPr>
          <w:jc w:val="center"/>
        </w:trPr>
        <w:tc>
          <w:tcPr>
            <w:tcW w:w="1838" w:type="dxa"/>
            <w:vAlign w:val="center"/>
          </w:tcPr>
          <w:p w:rsidR="009247CE" w:rsidRDefault="009247CE" w:rsidP="004B7D66">
            <w:pPr>
              <w:spacing w:after="160" w:line="259"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Evaluation</w:t>
            </w:r>
          </w:p>
        </w:tc>
        <w:tc>
          <w:tcPr>
            <w:tcW w:w="4265" w:type="dxa"/>
            <w:vAlign w:val="center"/>
          </w:tcPr>
          <w:p w:rsidR="009247CE" w:rsidRDefault="002277DB" w:rsidP="002277DB">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Advantages:</w:t>
            </w:r>
          </w:p>
          <w:p w:rsidR="002277DB" w:rsidRDefault="002277DB" w:rsidP="002277DB">
            <w:pPr>
              <w:pStyle w:val="ListParagraph"/>
              <w:numPr>
                <w:ilvl w:val="0"/>
                <w:numId w:val="12"/>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Efficient use of resources:</w:t>
            </w:r>
            <w:r w:rsidR="004C6BD1">
              <w:rPr>
                <w:rFonts w:ascii="Times New Roman" w:eastAsia="Times New Roman" w:hAnsi="Times New Roman" w:cs="Times New Roman"/>
                <w:szCs w:val="24"/>
                <w:lang w:eastAsia="en-GB"/>
              </w:rPr>
              <w:t xml:space="preserve"> Just-in-time prevent the company from overoderding materials from suppliers. By following delivery appropriate materials when they are needed on time, this can save the storing place.</w:t>
            </w:r>
          </w:p>
          <w:p w:rsidR="002277DB" w:rsidRDefault="002277DB" w:rsidP="002277DB">
            <w:pPr>
              <w:pStyle w:val="ListParagraph"/>
              <w:numPr>
                <w:ilvl w:val="0"/>
                <w:numId w:val="12"/>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Less waste:</w:t>
            </w:r>
            <w:r w:rsidR="004C6BD1">
              <w:rPr>
                <w:rFonts w:ascii="Times New Roman" w:eastAsia="Times New Roman" w:hAnsi="Times New Roman" w:cs="Times New Roman"/>
                <w:szCs w:val="24"/>
                <w:lang w:eastAsia="en-GB"/>
              </w:rPr>
              <w:t xml:space="preserve"> business only stock which material are needed in specific period of manufacturing. Therefore, this save storing lot and save fund in inventories.</w:t>
            </w:r>
          </w:p>
          <w:p w:rsidR="002277DB" w:rsidRDefault="002277DB" w:rsidP="002277DB">
            <w:pPr>
              <w:pStyle w:val="ListParagraph"/>
              <w:numPr>
                <w:ilvl w:val="0"/>
                <w:numId w:val="12"/>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Reduced cost:</w:t>
            </w:r>
            <w:r w:rsidR="004C6BD1">
              <w:rPr>
                <w:rFonts w:ascii="Times New Roman" w:eastAsia="Times New Roman" w:hAnsi="Times New Roman" w:cs="Times New Roman"/>
                <w:szCs w:val="24"/>
                <w:lang w:eastAsia="en-GB"/>
              </w:rPr>
              <w:t xml:space="preserve"> the company make the purchase only when it need the goods</w:t>
            </w:r>
            <w:r w:rsidR="00534A0A">
              <w:rPr>
                <w:rFonts w:ascii="Times New Roman" w:eastAsia="Times New Roman" w:hAnsi="Times New Roman" w:cs="Times New Roman"/>
                <w:szCs w:val="24"/>
                <w:lang w:eastAsia="en-GB"/>
              </w:rPr>
              <w:t>. Thus, the company can save cost of warehousing and labour/ administration.</w:t>
            </w:r>
          </w:p>
          <w:p w:rsidR="002277DB" w:rsidRDefault="002277DB" w:rsidP="002277DB">
            <w:pPr>
              <w:pStyle w:val="ListParagraph"/>
              <w:numPr>
                <w:ilvl w:val="0"/>
                <w:numId w:val="12"/>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Increase agility:</w:t>
            </w:r>
            <w:r w:rsidR="00534A0A">
              <w:rPr>
                <w:rFonts w:ascii="Times New Roman" w:eastAsia="Times New Roman" w:hAnsi="Times New Roman" w:cs="Times New Roman"/>
                <w:szCs w:val="24"/>
                <w:lang w:eastAsia="en-GB"/>
              </w:rPr>
              <w:t xml:space="preserve"> Just-in-time saved time to change over and delivery goods from warehouse. Thus, this increase speed of manufacturing.</w:t>
            </w:r>
          </w:p>
          <w:p w:rsidR="002277DB" w:rsidRDefault="002277DB" w:rsidP="002277DB">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Disadvantages:</w:t>
            </w:r>
          </w:p>
          <w:p w:rsidR="002277DB" w:rsidRDefault="002277DB" w:rsidP="002277DB">
            <w:pPr>
              <w:pStyle w:val="ListParagraph"/>
              <w:numPr>
                <w:ilvl w:val="0"/>
                <w:numId w:val="13"/>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Supplier stability needed:</w:t>
            </w:r>
            <w:r w:rsidR="00534A0A">
              <w:rPr>
                <w:rFonts w:ascii="Times New Roman" w:eastAsia="Times New Roman" w:hAnsi="Times New Roman" w:cs="Times New Roman"/>
                <w:szCs w:val="24"/>
                <w:lang w:eastAsia="en-GB"/>
              </w:rPr>
              <w:t xml:space="preserve"> crucial element of Just-in-time manufacturing is buying needed materials on time. Thus, if there is any delayed and suspension in the supply chain, this could affect the whole process. Also, the following steps could be suspended.</w:t>
            </w:r>
          </w:p>
          <w:p w:rsidR="002277DB" w:rsidRDefault="002277DB" w:rsidP="002277DB">
            <w:pPr>
              <w:pStyle w:val="ListParagraph"/>
              <w:numPr>
                <w:ilvl w:val="0"/>
                <w:numId w:val="13"/>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Inability to meet unexpected demand:</w:t>
            </w:r>
            <w:r w:rsidR="00534A0A">
              <w:rPr>
                <w:rFonts w:ascii="Times New Roman" w:eastAsia="Times New Roman" w:hAnsi="Times New Roman" w:cs="Times New Roman"/>
                <w:szCs w:val="24"/>
                <w:lang w:eastAsia="en-GB"/>
              </w:rPr>
              <w:t xml:space="preserve"> in this strategy, manufacturer make production plan to place order effectively. Therefore, if any unexpected demand occurs, this would cause the whole lean process.</w:t>
            </w:r>
          </w:p>
          <w:p w:rsidR="002277DB" w:rsidRDefault="002277DB" w:rsidP="002277DB">
            <w:pPr>
              <w:pStyle w:val="ListParagraph"/>
              <w:numPr>
                <w:ilvl w:val="0"/>
                <w:numId w:val="13"/>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Pricing risk</w:t>
            </w:r>
            <w:r w:rsidR="0040289B">
              <w:rPr>
                <w:rFonts w:ascii="Times New Roman" w:eastAsia="Times New Roman" w:hAnsi="Times New Roman" w:cs="Times New Roman"/>
                <w:szCs w:val="24"/>
                <w:lang w:eastAsia="en-GB"/>
              </w:rPr>
              <w:t xml:space="preserve">: if materials cost less in the time which they are not needed, manufacturer </w:t>
            </w:r>
          </w:p>
          <w:p w:rsidR="002277DB" w:rsidRPr="002277DB" w:rsidRDefault="002277DB" w:rsidP="002277DB">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This manufacturing method was introduced by Japanese corporation. This indicate Japanese culture which pay attention on specific things and small items. It helps Toyota to save cost and increase economic value. However, the Covid-19 suspends the global supply chain and create issue in lacking of materials. Thus, this affect the car maker’s Just-In-Time procedure. </w:t>
            </w:r>
            <w:r w:rsidR="0040289B">
              <w:rPr>
                <w:rFonts w:ascii="Times New Roman" w:eastAsia="Times New Roman" w:hAnsi="Times New Roman" w:cs="Times New Roman"/>
                <w:szCs w:val="24"/>
                <w:lang w:eastAsia="en-GB"/>
              </w:rPr>
              <w:t>Therefore</w:t>
            </w:r>
            <w:r>
              <w:rPr>
                <w:rFonts w:ascii="Times New Roman" w:eastAsia="Times New Roman" w:hAnsi="Times New Roman" w:cs="Times New Roman"/>
                <w:szCs w:val="24"/>
                <w:lang w:eastAsia="en-GB"/>
              </w:rPr>
              <w:t>, Japanese corporation start storing four months of some parts (McLain, 2021)</w:t>
            </w:r>
          </w:p>
        </w:tc>
        <w:tc>
          <w:tcPr>
            <w:tcW w:w="3957" w:type="dxa"/>
            <w:vAlign w:val="center"/>
          </w:tcPr>
          <w:p w:rsidR="009247CE" w:rsidRDefault="008D3BC6" w:rsidP="008D3BC6">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Advantages:</w:t>
            </w:r>
          </w:p>
          <w:p w:rsidR="008D3BC6" w:rsidRDefault="008D3BC6" w:rsidP="008D3BC6">
            <w:pPr>
              <w:pStyle w:val="ListParagraph"/>
              <w:numPr>
                <w:ilvl w:val="0"/>
                <w:numId w:val="14"/>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Increase competitiveness: </w:t>
            </w:r>
            <w:r w:rsidR="0022101A">
              <w:rPr>
                <w:rFonts w:ascii="Times New Roman" w:eastAsia="Times New Roman" w:hAnsi="Times New Roman" w:cs="Times New Roman"/>
                <w:szCs w:val="24"/>
                <w:lang w:eastAsia="en-GB"/>
              </w:rPr>
              <w:t>this method allows manufacturer produced more products. When the supply chain is affected and competitors is out of stock, this is competitive advantage for manufacturers applying just-in-case strategy because they have ready for sale products.</w:t>
            </w:r>
          </w:p>
          <w:p w:rsidR="008D3BC6" w:rsidRDefault="008D3BC6" w:rsidP="008D3BC6">
            <w:pPr>
              <w:pStyle w:val="ListParagraph"/>
              <w:numPr>
                <w:ilvl w:val="0"/>
                <w:numId w:val="14"/>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Few lost sales:</w:t>
            </w:r>
            <w:r w:rsidR="0022101A">
              <w:rPr>
                <w:rFonts w:ascii="Times New Roman" w:eastAsia="Times New Roman" w:hAnsi="Times New Roman" w:cs="Times New Roman"/>
                <w:szCs w:val="24"/>
                <w:lang w:eastAsia="en-GB"/>
              </w:rPr>
              <w:t xml:space="preserve"> in this strategy, the company can eliminate the risk of suspending production due to running out of inventory. The storage helps producer sustain its operation during waiting new inventories shipped.</w:t>
            </w:r>
          </w:p>
          <w:p w:rsidR="008D3BC6" w:rsidRDefault="008D3BC6" w:rsidP="008D3BC6">
            <w:pPr>
              <w:pStyle w:val="ListParagraph"/>
              <w:numPr>
                <w:ilvl w:val="0"/>
                <w:numId w:val="14"/>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More wiggle room in demand forecasting:</w:t>
            </w:r>
            <w:r w:rsidR="0022101A">
              <w:rPr>
                <w:rFonts w:ascii="Times New Roman" w:eastAsia="Times New Roman" w:hAnsi="Times New Roman" w:cs="Times New Roman"/>
                <w:szCs w:val="24"/>
                <w:lang w:eastAsia="en-GB"/>
              </w:rPr>
              <w:t xml:space="preserve"> by keeping high enough inventory, the manufacturer could meet market’s demand.</w:t>
            </w:r>
          </w:p>
          <w:p w:rsidR="008D3BC6" w:rsidRDefault="008D3BC6" w:rsidP="008D3BC6">
            <w:pPr>
              <w:pStyle w:val="ListParagraph"/>
              <w:numPr>
                <w:ilvl w:val="0"/>
                <w:numId w:val="14"/>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Saving</w:t>
            </w:r>
            <w:r w:rsidR="0022101A">
              <w:rPr>
                <w:rFonts w:ascii="Times New Roman" w:eastAsia="Times New Roman" w:hAnsi="Times New Roman" w:cs="Times New Roman"/>
                <w:szCs w:val="24"/>
                <w:lang w:eastAsia="en-GB"/>
              </w:rPr>
              <w:t xml:space="preserve">: in contrast with just-in-time strategy, by buying stocks to store, just-in-case manufacturer can benefit from bulk-buying </w:t>
            </w:r>
            <w:r w:rsidR="0022101A">
              <w:rPr>
                <w:rFonts w:ascii="Times New Roman" w:eastAsia="Times New Roman" w:hAnsi="Times New Roman" w:cs="Times New Roman"/>
                <w:szCs w:val="24"/>
                <w:lang w:eastAsia="en-GB"/>
              </w:rPr>
              <w:lastRenderedPageBreak/>
              <w:t>discount when the cost of material down.</w:t>
            </w:r>
          </w:p>
          <w:p w:rsidR="008D3BC6" w:rsidRDefault="008D3BC6" w:rsidP="008D3BC6">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Disadvantages:</w:t>
            </w:r>
          </w:p>
          <w:p w:rsidR="008D3BC6" w:rsidRDefault="008D3BC6" w:rsidP="008D3BC6">
            <w:pPr>
              <w:pStyle w:val="ListParagraph"/>
              <w:numPr>
                <w:ilvl w:val="0"/>
                <w:numId w:val="15"/>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Addition storage cost:</w:t>
            </w:r>
            <w:r w:rsidR="0022101A">
              <w:rPr>
                <w:rFonts w:ascii="Times New Roman" w:eastAsia="Times New Roman" w:hAnsi="Times New Roman" w:cs="Times New Roman"/>
                <w:szCs w:val="24"/>
                <w:lang w:eastAsia="en-GB"/>
              </w:rPr>
              <w:t xml:space="preserve"> because of storing stocks for future production. This cost warehouse cost for manufacturer. Also relating cost such as delivery, labours and administrations rise.</w:t>
            </w:r>
          </w:p>
          <w:p w:rsidR="008D3BC6" w:rsidRDefault="008D3BC6" w:rsidP="008D3BC6">
            <w:pPr>
              <w:pStyle w:val="ListParagraph"/>
              <w:numPr>
                <w:ilvl w:val="0"/>
                <w:numId w:val="15"/>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Increased opportunity cost:</w:t>
            </w:r>
            <w:r w:rsidR="0022101A">
              <w:rPr>
                <w:rFonts w:ascii="Times New Roman" w:eastAsia="Times New Roman" w:hAnsi="Times New Roman" w:cs="Times New Roman"/>
                <w:szCs w:val="24"/>
                <w:lang w:eastAsia="en-GB"/>
              </w:rPr>
              <w:t xml:space="preserve"> the company’s capital is put in inventory, so this increase opportunity cost</w:t>
            </w:r>
          </w:p>
          <w:p w:rsidR="008D3BC6" w:rsidRDefault="008D3BC6" w:rsidP="008D3BC6">
            <w:pPr>
              <w:pStyle w:val="ListParagraph"/>
              <w:numPr>
                <w:ilvl w:val="0"/>
                <w:numId w:val="15"/>
              </w:num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Wasted stock: </w:t>
            </w:r>
            <w:r w:rsidR="0022101A">
              <w:rPr>
                <w:rFonts w:ascii="Times New Roman" w:eastAsia="Times New Roman" w:hAnsi="Times New Roman" w:cs="Times New Roman"/>
                <w:szCs w:val="24"/>
                <w:lang w:eastAsia="en-GB"/>
              </w:rPr>
              <w:t>this is risk if stock is not used. This happened in stock which make seasonal products or flagship. When the demand pass, the stock could not be used.</w:t>
            </w:r>
          </w:p>
          <w:p w:rsidR="008D3BC6" w:rsidRDefault="007433A5" w:rsidP="008D3BC6">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This strategy is suitable for the current situation which global supply chain is broken by Covid-19. Volkswagen enhance this management practice in higher level. Volkswagen divided manufacturing into smaller part and they assign these parts to their subcontracting companies- or can be called as modulist. Each of them is responsible for specific part of the car. Finally, each parts will be assembled to final product. </w:t>
            </w:r>
            <w:r w:rsidR="00374E0D">
              <w:rPr>
                <w:rFonts w:ascii="Times New Roman" w:eastAsia="Times New Roman" w:hAnsi="Times New Roman" w:cs="Times New Roman"/>
                <w:szCs w:val="24"/>
                <w:lang w:eastAsia="en-GB"/>
              </w:rPr>
              <w:t>This separate risk of Volkswagen into smaller part. Also, the automobile maker could save capital when their modulists will pay for their parts’ material</w:t>
            </w:r>
          </w:p>
        </w:tc>
      </w:tr>
    </w:tbl>
    <w:p w:rsidR="004B7D66" w:rsidRPr="00007876" w:rsidRDefault="004B7D66" w:rsidP="00007876">
      <w:pPr>
        <w:spacing w:after="160" w:line="259" w:lineRule="auto"/>
        <w:jc w:val="both"/>
        <w:rPr>
          <w:rFonts w:ascii="Times New Roman" w:eastAsia="Times New Roman" w:hAnsi="Times New Roman" w:cs="Times New Roman"/>
          <w:szCs w:val="24"/>
          <w:lang w:eastAsia="en-GB"/>
        </w:rPr>
      </w:pPr>
    </w:p>
    <w:p w:rsidR="000E379C" w:rsidRDefault="004B7D66" w:rsidP="00B872B3">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In the last part, this essay will explore the debates and developing thinking around management practice in “International and Cross-Cultural Management”. </w:t>
      </w:r>
      <w:r w:rsidR="00B872B3" w:rsidRPr="00B872B3">
        <w:rPr>
          <w:rFonts w:ascii="Times New Roman" w:eastAsia="Times New Roman" w:hAnsi="Times New Roman" w:cs="Times New Roman"/>
          <w:szCs w:val="24"/>
          <w:lang w:eastAsia="en-GB"/>
        </w:rPr>
        <w:t>Cross-cultural management is the study of management in a cross-cultural context. It includes the study of the influence of societal culture on managers and management practice as well as the study of the cultural orientations of individual managers and organization members.</w:t>
      </w:r>
      <w:r w:rsidR="00B872B3">
        <w:rPr>
          <w:rFonts w:ascii="Times New Roman" w:eastAsia="Times New Roman" w:hAnsi="Times New Roman" w:cs="Times New Roman"/>
          <w:szCs w:val="24"/>
          <w:lang w:eastAsia="en-GB"/>
        </w:rPr>
        <w:t xml:space="preserve"> At the present, g</w:t>
      </w:r>
      <w:r w:rsidR="00B872B3" w:rsidRPr="00B872B3">
        <w:rPr>
          <w:rFonts w:ascii="Times New Roman" w:eastAsia="Times New Roman" w:hAnsi="Times New Roman" w:cs="Times New Roman"/>
          <w:szCs w:val="24"/>
          <w:lang w:eastAsia="en-GB"/>
        </w:rPr>
        <w:t>lobalisation is developing rapidly and “international worker” is not a new concept. Hence, multi-cultural work place become popular. On th</w:t>
      </w:r>
      <w:r w:rsidR="00B872B3">
        <w:rPr>
          <w:rFonts w:ascii="Times New Roman" w:eastAsia="Times New Roman" w:hAnsi="Times New Roman" w:cs="Times New Roman"/>
          <w:szCs w:val="24"/>
          <w:lang w:eastAsia="en-GB"/>
        </w:rPr>
        <w:t>e other hand, globalisation requires</w:t>
      </w:r>
      <w:r w:rsidR="00B872B3" w:rsidRPr="00B872B3">
        <w:rPr>
          <w:rFonts w:ascii="Times New Roman" w:eastAsia="Times New Roman" w:hAnsi="Times New Roman" w:cs="Times New Roman"/>
          <w:szCs w:val="24"/>
          <w:lang w:eastAsia="en-GB"/>
        </w:rPr>
        <w:t xml:space="preserve"> big corporation to expand internationally. Thus they need to manage their branch globally</w:t>
      </w:r>
      <w:r w:rsidR="00B872B3">
        <w:rPr>
          <w:rFonts w:ascii="Times New Roman" w:eastAsia="Times New Roman" w:hAnsi="Times New Roman" w:cs="Times New Roman"/>
          <w:szCs w:val="24"/>
          <w:lang w:eastAsia="en-GB"/>
        </w:rPr>
        <w:t xml:space="preserve">. </w:t>
      </w:r>
      <w:r w:rsidR="00B872B3" w:rsidRPr="00B872B3">
        <w:rPr>
          <w:rFonts w:ascii="Times New Roman" w:eastAsia="Times New Roman" w:hAnsi="Times New Roman" w:cs="Times New Roman"/>
          <w:szCs w:val="24"/>
          <w:lang w:eastAsia="en-GB"/>
        </w:rPr>
        <w:t>Therefore, “with global expansion, multinational enterprises (MNEs) are under pressure to find the appropriate balance between global and local practices” (Albert Wöcke , Mike Bendixen &amp; Rasoava Rijamampianina, 2007).</w:t>
      </w:r>
      <w:r w:rsidR="00B872B3">
        <w:rPr>
          <w:rFonts w:ascii="Times New Roman" w:eastAsia="Times New Roman" w:hAnsi="Times New Roman" w:cs="Times New Roman"/>
          <w:szCs w:val="24"/>
          <w:lang w:eastAsia="en-GB"/>
        </w:rPr>
        <w:t xml:space="preserve">  Thus, “international and Cross-cultural management” is important practice for business to consider. There are some debates regarding to this management practice. </w:t>
      </w:r>
      <w:r w:rsidR="0027455A">
        <w:rPr>
          <w:rFonts w:ascii="Times New Roman" w:eastAsia="Times New Roman" w:hAnsi="Times New Roman" w:cs="Times New Roman"/>
          <w:szCs w:val="24"/>
          <w:lang w:eastAsia="en-GB"/>
        </w:rPr>
        <w:t>As</w:t>
      </w:r>
      <w:r w:rsidR="00227373">
        <w:rPr>
          <w:rFonts w:ascii="Times New Roman" w:eastAsia="Times New Roman" w:hAnsi="Times New Roman" w:cs="Times New Roman"/>
          <w:szCs w:val="24"/>
          <w:lang w:eastAsia="en-GB"/>
        </w:rPr>
        <w:t xml:space="preserve"> it was mentioned previously, after accomplish large domestic market share, business expand internationally to keep its development be sustainability</w:t>
      </w:r>
      <w:r w:rsidR="0027455A">
        <w:rPr>
          <w:rFonts w:ascii="Times New Roman" w:eastAsia="Times New Roman" w:hAnsi="Times New Roman" w:cs="Times New Roman"/>
          <w:szCs w:val="24"/>
          <w:lang w:eastAsia="en-GB"/>
        </w:rPr>
        <w:t>, especially in retail industry, giants are required to cross border to expand bigger (</w:t>
      </w:r>
      <w:r w:rsidR="0027455A" w:rsidRPr="0027455A">
        <w:rPr>
          <w:rFonts w:ascii="Times New Roman" w:eastAsia="Times New Roman" w:hAnsi="Times New Roman" w:cs="Times New Roman"/>
          <w:szCs w:val="24"/>
          <w:lang w:eastAsia="en-GB"/>
        </w:rPr>
        <w:t>Woohyoung, Kim and Hwang, 2020</w:t>
      </w:r>
      <w:r w:rsidR="0027455A">
        <w:rPr>
          <w:rFonts w:ascii="Times New Roman" w:eastAsia="Times New Roman" w:hAnsi="Times New Roman" w:cs="Times New Roman"/>
          <w:szCs w:val="24"/>
          <w:lang w:eastAsia="en-GB"/>
        </w:rPr>
        <w:t xml:space="preserve">) </w:t>
      </w:r>
      <w:r w:rsidR="00227373">
        <w:rPr>
          <w:rFonts w:ascii="Times New Roman" w:eastAsia="Times New Roman" w:hAnsi="Times New Roman" w:cs="Times New Roman"/>
          <w:szCs w:val="24"/>
          <w:lang w:eastAsia="en-GB"/>
        </w:rPr>
        <w:t>.</w:t>
      </w:r>
      <w:r w:rsidR="00B872B3">
        <w:rPr>
          <w:rFonts w:ascii="Times New Roman" w:eastAsia="Times New Roman" w:hAnsi="Times New Roman" w:cs="Times New Roman"/>
          <w:szCs w:val="24"/>
          <w:lang w:eastAsia="en-GB"/>
        </w:rPr>
        <w:t xml:space="preserve"> </w:t>
      </w:r>
      <w:r w:rsidR="00227373">
        <w:rPr>
          <w:rFonts w:ascii="Times New Roman" w:eastAsia="Times New Roman" w:hAnsi="Times New Roman" w:cs="Times New Roman"/>
          <w:szCs w:val="24"/>
          <w:lang w:eastAsia="en-GB"/>
        </w:rPr>
        <w:t xml:space="preserve">Therefore, MNE run </w:t>
      </w:r>
      <w:r w:rsidR="00227373">
        <w:rPr>
          <w:rFonts w:ascii="Times New Roman" w:eastAsia="Times New Roman" w:hAnsi="Times New Roman" w:cs="Times New Roman"/>
          <w:szCs w:val="24"/>
          <w:lang w:eastAsia="en-GB"/>
        </w:rPr>
        <w:lastRenderedPageBreak/>
        <w:t>business in new countries and it causes the issue to transfer all of parent specific advantage to affiliates (Rugman and Verbeke, 2003). This means business suffers challenges in applying same advantages to all of its members. To be more specific, Aycan (2005) and Luthans et al (1997) pay attention on how MNE manage its human resources in different branches within same country. On contrast, Ghoshal and Nohria (1</w:t>
      </w:r>
      <w:r w:rsidR="00227373" w:rsidRPr="00227373">
        <w:rPr>
          <w:rFonts w:ascii="Times New Roman" w:eastAsia="Times New Roman" w:hAnsi="Times New Roman" w:cs="Times New Roman"/>
          <w:szCs w:val="24"/>
          <w:lang w:eastAsia="en-GB"/>
        </w:rPr>
        <w:t>993</w:t>
      </w:r>
      <w:r w:rsidR="00227373">
        <w:rPr>
          <w:rFonts w:ascii="Times New Roman" w:eastAsia="Times New Roman" w:hAnsi="Times New Roman" w:cs="Times New Roman"/>
          <w:szCs w:val="24"/>
          <w:lang w:eastAsia="en-GB"/>
        </w:rPr>
        <w:t>)</w:t>
      </w:r>
      <w:r w:rsidR="00227373" w:rsidRPr="00227373">
        <w:rPr>
          <w:rFonts w:ascii="Times New Roman" w:eastAsia="Times New Roman" w:hAnsi="Times New Roman" w:cs="Times New Roman"/>
          <w:szCs w:val="24"/>
          <w:lang w:eastAsia="en-GB"/>
        </w:rPr>
        <w:t xml:space="preserve">; Taylor and Beechler, </w:t>
      </w:r>
      <w:r w:rsidR="00227373">
        <w:rPr>
          <w:rFonts w:ascii="Times New Roman" w:eastAsia="Times New Roman" w:hAnsi="Times New Roman" w:cs="Times New Roman"/>
          <w:szCs w:val="24"/>
          <w:lang w:eastAsia="en-GB"/>
        </w:rPr>
        <w:t>(</w:t>
      </w:r>
      <w:r w:rsidR="00227373" w:rsidRPr="00227373">
        <w:rPr>
          <w:rFonts w:ascii="Times New Roman" w:eastAsia="Times New Roman" w:hAnsi="Times New Roman" w:cs="Times New Roman"/>
          <w:szCs w:val="24"/>
          <w:lang w:eastAsia="en-GB"/>
        </w:rPr>
        <w:t>19</w:t>
      </w:r>
      <w:r w:rsidR="00227373">
        <w:rPr>
          <w:rFonts w:ascii="Times New Roman" w:eastAsia="Times New Roman" w:hAnsi="Times New Roman" w:cs="Times New Roman"/>
          <w:szCs w:val="24"/>
          <w:lang w:eastAsia="en-GB"/>
        </w:rPr>
        <w:t xml:space="preserve">96) focus on researching on how MNE deal with issues in different countries. </w:t>
      </w:r>
    </w:p>
    <w:p w:rsidR="0027455A" w:rsidRDefault="0027455A" w:rsidP="00B872B3">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After reading previous literatures concerning in this topic, they are almost the same in research approach. Most studies followed social constructivism paradigm. They focus on studying specific organisation’s international management strategy or specific activities organisation should implement in order to run business in different countries form their base. Thus, case-study is usually applied in previous research. Each MNE develop its own management standard and apply globally. In some cases, flexibility should be applied to run in new country. Business need to spend time to conduct research to develop appropriate cross-culture management strategy to maximise benefits, thus this is not individual sense-making. Therefore, research in this area focus on social construction process. </w:t>
      </w:r>
    </w:p>
    <w:p w:rsidR="0027455A" w:rsidRDefault="0027455A" w:rsidP="00B872B3">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To understand this </w:t>
      </w:r>
      <w:r w:rsidR="00F450ED">
        <w:rPr>
          <w:rFonts w:ascii="Times New Roman" w:eastAsia="Times New Roman" w:hAnsi="Times New Roman" w:cs="Times New Roman"/>
          <w:szCs w:val="24"/>
          <w:lang w:eastAsia="en-GB"/>
        </w:rPr>
        <w:t xml:space="preserve">management practice deeply, three following articles were examined. First, this is Woohyoung, Kim and Hwang (2020)’ article named “Transnational Corporations’ failure in China: focus on Tesco”. In this study, researcher applied specific failure of cross-culture management to study. They select Tesco’s failure in Chinese market to examined.  Tesco is the UK-based retail giant. It is one of market leader in the UK supermarket industry. After accomplish good share and become the giant in domestic market, Tesco plan to expand outside when the domestic has the signal of downturn. Tesco selected China to open its foreign franchise because this has the most population in the world, so Chinese retail market is huge and potential. However, Chinese expansion strategy of Tesco was fail. According to Woohyoung et al (2020), there were three main reasons leading to </w:t>
      </w:r>
      <w:r w:rsidR="00303983">
        <w:rPr>
          <w:rFonts w:ascii="Times New Roman" w:eastAsia="Times New Roman" w:hAnsi="Times New Roman" w:cs="Times New Roman"/>
          <w:szCs w:val="24"/>
          <w:lang w:eastAsia="en-GB"/>
        </w:rPr>
        <w:t>Tesco’s</w:t>
      </w:r>
      <w:r w:rsidR="00F450ED">
        <w:rPr>
          <w:rFonts w:ascii="Times New Roman" w:eastAsia="Times New Roman" w:hAnsi="Times New Roman" w:cs="Times New Roman"/>
          <w:szCs w:val="24"/>
          <w:lang w:eastAsia="en-GB"/>
        </w:rPr>
        <w:t xml:space="preserve"> failure including the UK retailer did not </w:t>
      </w:r>
      <w:r w:rsidR="00303983">
        <w:rPr>
          <w:rFonts w:ascii="Times New Roman" w:eastAsia="Times New Roman" w:hAnsi="Times New Roman" w:cs="Times New Roman"/>
          <w:szCs w:val="24"/>
          <w:lang w:eastAsia="en-GB"/>
        </w:rPr>
        <w:t xml:space="preserve">understand Chinese consumers’ habit, the retailer entered this market late and Chinese is a tough competitive </w:t>
      </w:r>
      <w:r w:rsidR="00EB2C93">
        <w:rPr>
          <w:rFonts w:ascii="Times New Roman" w:eastAsia="Times New Roman" w:hAnsi="Times New Roman" w:cs="Times New Roman"/>
          <w:szCs w:val="24"/>
          <w:lang w:eastAsia="en-GB"/>
        </w:rPr>
        <w:t xml:space="preserve">market. Woohyoung et al (2020)’s research applied quantitative research. The survey was conducted in nine Chinese cities which </w:t>
      </w:r>
      <w:r w:rsidR="00EA04C4">
        <w:rPr>
          <w:rFonts w:ascii="Times New Roman" w:eastAsia="Times New Roman" w:hAnsi="Times New Roman" w:cs="Times New Roman"/>
          <w:szCs w:val="24"/>
          <w:lang w:eastAsia="en-GB"/>
        </w:rPr>
        <w:t>represented the development of the country’s retail market. In the research, Tesco was compared with RT-Mart- a successful retail in China in order to find out the different between them. The result of the research indicated that Tesco was less satisfied than R-MT in various factors including Products,</w:t>
      </w:r>
      <w:r w:rsidR="00CA4864">
        <w:rPr>
          <w:rFonts w:ascii="Times New Roman" w:eastAsia="Times New Roman" w:hAnsi="Times New Roman" w:cs="Times New Roman"/>
          <w:szCs w:val="24"/>
          <w:lang w:eastAsia="en-GB"/>
        </w:rPr>
        <w:t xml:space="preserve"> Location, Brand, and Service (see picture below).</w:t>
      </w:r>
      <w:r w:rsidR="00EA04C4">
        <w:rPr>
          <w:rFonts w:ascii="Times New Roman" w:eastAsia="Times New Roman" w:hAnsi="Times New Roman" w:cs="Times New Roman"/>
          <w:szCs w:val="24"/>
          <w:lang w:eastAsia="en-GB"/>
        </w:rPr>
        <w:t xml:space="preserve"> </w:t>
      </w:r>
    </w:p>
    <w:p w:rsidR="00CA4864" w:rsidRDefault="00CA4864" w:rsidP="00B872B3">
      <w:pPr>
        <w:spacing w:after="160" w:line="259" w:lineRule="auto"/>
        <w:jc w:val="both"/>
        <w:rPr>
          <w:rFonts w:ascii="Times New Roman" w:eastAsia="Times New Roman" w:hAnsi="Times New Roman" w:cs="Times New Roman"/>
          <w:szCs w:val="24"/>
          <w:lang w:eastAsia="en-GB"/>
        </w:rPr>
      </w:pPr>
      <w:r>
        <w:rPr>
          <w:noProof/>
          <w:lang w:val="en-US"/>
        </w:rPr>
        <w:drawing>
          <wp:inline distT="0" distB="0" distL="0" distR="0" wp14:anchorId="2C35D320" wp14:editId="55A248A7">
            <wp:extent cx="4648200" cy="21621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48200" cy="2162175"/>
                    </a:xfrm>
                    <a:prstGeom prst="rect">
                      <a:avLst/>
                    </a:prstGeom>
                  </pic:spPr>
                </pic:pic>
              </a:graphicData>
            </a:graphic>
          </wp:inline>
        </w:drawing>
      </w:r>
    </w:p>
    <w:p w:rsidR="00F450ED" w:rsidRDefault="00CA4864" w:rsidP="00B872B3">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According to Woohyoung et al (2020), many foreign companies withdrawn from Chinese market and Tesco was one of them. However, there was not many literatures concentrate on the reason causing this failure. Woohyoung et al (2020) find out the answer for Tesco case. The results of the research showed that Tesco was fail because of three reasons. First, the retail giant fail to fill the gap between its products and Chinese consumers’ habit. In China, people prefer visiting store frequently to buy small quantities of goods, so they look for the stores which provide different tasting/sampling goods. In addition, Tesco </w:t>
      </w:r>
      <w:r>
        <w:rPr>
          <w:rFonts w:ascii="Times New Roman" w:eastAsia="Times New Roman" w:hAnsi="Times New Roman" w:cs="Times New Roman"/>
          <w:szCs w:val="24"/>
          <w:lang w:eastAsia="en-GB"/>
        </w:rPr>
        <w:lastRenderedPageBreak/>
        <w:t xml:space="preserve">did not sell its own brand product to Chinese consumers. The rate of Tesco own products which cost less and contain higher quality in China was less than 10%, this is too low comparing to the UK’s market where the rate is 40%. The second reason was location. Tesco entered Chinese market later than other retail giant such as Wal-Mart. Therefore, Tesco could not </w:t>
      </w:r>
      <w:r w:rsidR="00C95ED6">
        <w:rPr>
          <w:rFonts w:ascii="Times New Roman" w:eastAsia="Times New Roman" w:hAnsi="Times New Roman" w:cs="Times New Roman"/>
          <w:szCs w:val="24"/>
          <w:lang w:eastAsia="en-GB"/>
        </w:rPr>
        <w:t xml:space="preserve">get good location. On the other hand, some retails also entered Chinese market late, but they still be success thanks to collaboration with local business which understand the market and its supply chain. The next reason could be management. Although Tesco hired local people, it changed top management frequently. This made th tope management was chaos, so the overall development was obstacle. From Tesco case study, this can be realised that entering new market is not easy even for the market leader of local market. Entering new market means starting new business from the beginning. Therefore, it is important to understand the market’s demand, culture and consumers’ behaviour habit before start doing business. </w:t>
      </w:r>
    </w:p>
    <w:p w:rsidR="00F450ED" w:rsidRDefault="00C95ED6" w:rsidP="00B872B3">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The next article which will be examined is “Building flexibility into multi-national human resource strategy: a study of </w:t>
      </w:r>
      <w:r w:rsidR="00F20A9E">
        <w:rPr>
          <w:rFonts w:ascii="Times New Roman" w:eastAsia="Times New Roman" w:hAnsi="Times New Roman" w:cs="Times New Roman"/>
          <w:szCs w:val="24"/>
          <w:lang w:eastAsia="en-GB"/>
        </w:rPr>
        <w:t>four South African multi-national enterprises” of Wocke, Bendixen and Rijamampianina (2007).  In this research, authors mainly take account into Human Resource Management which MNE apply for its international market. The study review cross-cultural management strategy which for MNEs including Nando’s International, SABMiller, MTN International and Sasol.</w:t>
      </w:r>
      <w:r w:rsidR="008E27E9">
        <w:rPr>
          <w:rFonts w:ascii="Times New Roman" w:eastAsia="Times New Roman" w:hAnsi="Times New Roman" w:cs="Times New Roman"/>
          <w:szCs w:val="24"/>
          <w:lang w:eastAsia="en-GB"/>
        </w:rPr>
        <w:t xml:space="preserve"> They are original in South Africa and expanded internationally, but their international strategic management are different.</w:t>
      </w:r>
      <w:r w:rsidR="00F20A9E">
        <w:rPr>
          <w:rFonts w:ascii="Times New Roman" w:eastAsia="Times New Roman" w:hAnsi="Times New Roman" w:cs="Times New Roman"/>
          <w:szCs w:val="24"/>
          <w:lang w:eastAsia="en-GB"/>
        </w:rPr>
        <w:t xml:space="preserve"> The study used qualitative type of research method with a multiple-case study method. </w:t>
      </w:r>
      <w:r w:rsidR="00261D01">
        <w:rPr>
          <w:rFonts w:ascii="Times New Roman" w:eastAsia="Times New Roman" w:hAnsi="Times New Roman" w:cs="Times New Roman"/>
          <w:szCs w:val="24"/>
          <w:lang w:eastAsia="en-GB"/>
        </w:rPr>
        <w:t xml:space="preserve">According to Wocke et al (2007), this is challenge for MNE to fill the gap between global and local practices. Different local markets have different culture which MNE should consider to apply appropriate strategic management. According to Wocke et al (2007), there was limited research concentrating on translation of Human Resource Management in MNE. </w:t>
      </w:r>
      <w:r w:rsidR="00AD50E4">
        <w:rPr>
          <w:rFonts w:ascii="Times New Roman" w:eastAsia="Times New Roman" w:hAnsi="Times New Roman" w:cs="Times New Roman"/>
          <w:szCs w:val="24"/>
          <w:lang w:eastAsia="en-GB"/>
        </w:rPr>
        <w:t>They stated that MNEs build their global management standard which should be applied in all of branch. However, the degree of</w:t>
      </w:r>
      <w:r w:rsidR="008976A2">
        <w:rPr>
          <w:rFonts w:ascii="Times New Roman" w:eastAsia="Times New Roman" w:hAnsi="Times New Roman" w:cs="Times New Roman"/>
          <w:szCs w:val="24"/>
          <w:lang w:eastAsia="en-GB"/>
        </w:rPr>
        <w:t xml:space="preserve"> flexibility should be added, so the affiliate which operate in the host country can manage effectively. They have freedom to conduct their own HR strategy which is appropriate the local market. Wocke et al (2007) introduce HR strategy matrix including two factor: level of abstraction and scope (see picture) below.</w:t>
      </w:r>
    </w:p>
    <w:p w:rsidR="008976A2" w:rsidRDefault="008976A2" w:rsidP="008976A2">
      <w:pPr>
        <w:spacing w:after="160" w:line="259" w:lineRule="auto"/>
        <w:jc w:val="center"/>
        <w:rPr>
          <w:rFonts w:ascii="Times New Roman" w:eastAsia="Times New Roman" w:hAnsi="Times New Roman" w:cs="Times New Roman"/>
          <w:szCs w:val="24"/>
          <w:lang w:eastAsia="en-GB"/>
        </w:rPr>
      </w:pPr>
      <w:r>
        <w:rPr>
          <w:noProof/>
          <w:lang w:val="en-US"/>
        </w:rPr>
        <w:drawing>
          <wp:inline distT="0" distB="0" distL="0" distR="0" wp14:anchorId="4B1A797E" wp14:editId="0AE67BDF">
            <wp:extent cx="3524250" cy="2352675"/>
            <wp:effectExtent l="0" t="0" r="0" b="952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24250" cy="2352675"/>
                    </a:xfrm>
                    <a:prstGeom prst="rect">
                      <a:avLst/>
                    </a:prstGeom>
                  </pic:spPr>
                </pic:pic>
              </a:graphicData>
            </a:graphic>
          </wp:inline>
        </w:drawing>
      </w:r>
    </w:p>
    <w:p w:rsidR="002C3891" w:rsidRDefault="008976A2" w:rsidP="00BB6E63">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Based on the level of abstraction, affiliates created more detailed HR management practice while the scope mentions the range of HR management practices allocated with the strategy. Business can follow narrow scope which focus on few key areas of they can expand the scope wider to deal with more broad practices. According to Wocke et al (2007), the corporate HR strategy is developed based on four elements comprisin</w:t>
      </w:r>
      <w:r w:rsidR="00BB6E63">
        <w:rPr>
          <w:rFonts w:ascii="Times New Roman" w:eastAsia="Times New Roman" w:hAnsi="Times New Roman" w:cs="Times New Roman"/>
          <w:szCs w:val="24"/>
          <w:lang w:eastAsia="en-GB"/>
        </w:rPr>
        <w:t>g business model, role of an MNE</w:t>
      </w:r>
      <w:r>
        <w:rPr>
          <w:rFonts w:ascii="Times New Roman" w:eastAsia="Times New Roman" w:hAnsi="Times New Roman" w:cs="Times New Roman"/>
          <w:szCs w:val="24"/>
          <w:lang w:eastAsia="en-GB"/>
        </w:rPr>
        <w:t>’s organisation in managing affiliates, degree of convergence and impact of national culture</w:t>
      </w:r>
      <w:r w:rsidR="00BB6E63">
        <w:rPr>
          <w:rFonts w:ascii="Times New Roman" w:eastAsia="Times New Roman" w:hAnsi="Times New Roman" w:cs="Times New Roman"/>
          <w:szCs w:val="24"/>
          <w:lang w:eastAsia="en-GB"/>
        </w:rPr>
        <w:t xml:space="preserve"> on MNE</w:t>
      </w:r>
      <w:r>
        <w:rPr>
          <w:rFonts w:ascii="Times New Roman" w:eastAsia="Times New Roman" w:hAnsi="Times New Roman" w:cs="Times New Roman"/>
          <w:szCs w:val="24"/>
          <w:lang w:eastAsia="en-GB"/>
        </w:rPr>
        <w:t xml:space="preserve">. Business model is the paradigm of the firm. </w:t>
      </w:r>
      <w:r w:rsidR="00BB6E63">
        <w:rPr>
          <w:rFonts w:ascii="Times New Roman" w:eastAsia="Times New Roman" w:hAnsi="Times New Roman" w:cs="Times New Roman"/>
          <w:szCs w:val="24"/>
          <w:lang w:eastAsia="en-GB"/>
        </w:rPr>
        <w:t>Wocke et al (2007) stated “</w:t>
      </w:r>
      <w:r w:rsidR="00BB6E63" w:rsidRPr="00BB6E63">
        <w:rPr>
          <w:rFonts w:ascii="Times New Roman" w:eastAsia="Times New Roman" w:hAnsi="Times New Roman" w:cs="Times New Roman"/>
          <w:szCs w:val="24"/>
          <w:lang w:eastAsia="en-GB"/>
        </w:rPr>
        <w:t>In terms of the paradigm firms invest across national borders because of</w:t>
      </w:r>
      <w:r w:rsidR="00BB6E63" w:rsidRPr="00BB6E63">
        <w:rPr>
          <w:rFonts w:ascii="Times New Roman" w:eastAsia="Times New Roman" w:hAnsi="Times New Roman" w:cs="Times New Roman"/>
          <w:szCs w:val="24"/>
          <w:lang w:eastAsia="en-GB"/>
        </w:rPr>
        <w:br/>
        <w:t>an interplay between a firm’s ownership-specific advantages (Firm Specific Advantages),</w:t>
      </w:r>
      <w:r w:rsidR="00BB6E63" w:rsidRPr="00BB6E63">
        <w:rPr>
          <w:rFonts w:ascii="Times New Roman" w:eastAsia="Times New Roman" w:hAnsi="Times New Roman" w:cs="Times New Roman"/>
          <w:szCs w:val="24"/>
          <w:lang w:eastAsia="en-GB"/>
        </w:rPr>
        <w:br/>
      </w:r>
      <w:r w:rsidR="00BB6E63" w:rsidRPr="00BB6E63">
        <w:rPr>
          <w:rFonts w:ascii="Times New Roman" w:eastAsia="Times New Roman" w:hAnsi="Times New Roman" w:cs="Times New Roman"/>
          <w:szCs w:val="24"/>
          <w:lang w:eastAsia="en-GB"/>
        </w:rPr>
        <w:lastRenderedPageBreak/>
        <w:t>the location attractiveness of countries or regions, and advantages gained from</w:t>
      </w:r>
      <w:r w:rsidR="00BB6E63" w:rsidRPr="00BB6E63">
        <w:rPr>
          <w:rFonts w:ascii="Times New Roman" w:eastAsia="Times New Roman" w:hAnsi="Times New Roman" w:cs="Times New Roman"/>
          <w:szCs w:val="24"/>
          <w:lang w:eastAsia="en-GB"/>
        </w:rPr>
        <w:br/>
        <w:t xml:space="preserve">internalizing cross-border operations within the MNE; the so-called OLI </w:t>
      </w:r>
      <w:r w:rsidR="00BB6E63">
        <w:rPr>
          <w:rFonts w:ascii="Times New Roman" w:eastAsia="Times New Roman" w:hAnsi="Times New Roman" w:cs="Times New Roman"/>
          <w:szCs w:val="24"/>
          <w:lang w:eastAsia="en-GB"/>
        </w:rPr>
        <w:t xml:space="preserve">approach”. The next factor affect corporate HR strategy is the impact of national culture on MNE. According to Grossman and Schonefeld (2001), national culture influence on how corporate implement its HR strategy in personal motivation, synthesise the information and unitise economy. Different country has different culture, so MNE should follow the local culture in order to apply appropriate HR strategy. Otherwise, they could not manage local people and it leads the organisation failure because organisation is a group of people. The third factor is organisation culture which every institution has its own. The mission of MNE is combining its parent’ culture and affiliate’s one together. As it was mentioned above, affiliate should be allowed freedom to apply HR strategy effectively and suitable with host culture. </w:t>
      </w:r>
      <w:r w:rsidR="002C3891">
        <w:rPr>
          <w:rFonts w:ascii="Times New Roman" w:eastAsia="Times New Roman" w:hAnsi="Times New Roman" w:cs="Times New Roman"/>
          <w:szCs w:val="24"/>
          <w:lang w:eastAsia="en-GB"/>
        </w:rPr>
        <w:t xml:space="preserve">Reigle (2001), found out that organisation hold crucial role to determine the method to influence MNE’s affiliates. Also, Yaconi (2001) stated that organisation culture exists in both internal and external MNE and hold substantial position in HR strategy. Convergence is known as the process which MNEs continue to develop themselves. Global market is developing and so do the MNEs. They have to learn and apply application to do business more effectively. MNEs launch branches and affiliates in various market, so they need to keep updating current culture and demand of local industry to improve their management to maximise benefits. Wocke et al (2007) apply their </w:t>
      </w:r>
      <w:r w:rsidR="008E27E9">
        <w:rPr>
          <w:rFonts w:ascii="Times New Roman" w:eastAsia="Times New Roman" w:hAnsi="Times New Roman" w:cs="Times New Roman"/>
          <w:szCs w:val="24"/>
          <w:lang w:eastAsia="en-GB"/>
        </w:rPr>
        <w:t>matrix into four different cases study. They operate in different market. Nando’s International is a global food franchise institution. By 2003, this corporate operated in 22 countries. However, as a food franchise business, it did not have a formal HR strategy. It pays attention to improve its product quality and manage responsible for franchise agreement. SABMiller is a brewing company and operate in differ regionals including Eastern Europe, Africa, Central America, Asia and North America. This business model is people-dependent. They realise that this is challenge to build international beer brand which consumers prefer regional based. Thus, the company focus on maintaining organisation culture. They send their</w:t>
      </w:r>
      <w:r w:rsidR="00091F34">
        <w:rPr>
          <w:rFonts w:ascii="Times New Roman" w:eastAsia="Times New Roman" w:hAnsi="Times New Roman" w:cs="Times New Roman"/>
          <w:szCs w:val="24"/>
          <w:lang w:eastAsia="en-GB"/>
        </w:rPr>
        <w:t xml:space="preserve"> core</w:t>
      </w:r>
      <w:r w:rsidR="008E27E9">
        <w:rPr>
          <w:rFonts w:ascii="Times New Roman" w:eastAsia="Times New Roman" w:hAnsi="Times New Roman" w:cs="Times New Roman"/>
          <w:szCs w:val="24"/>
          <w:lang w:eastAsia="en-GB"/>
        </w:rPr>
        <w:t xml:space="preserve"> manager to </w:t>
      </w:r>
      <w:r w:rsidR="00091F34">
        <w:rPr>
          <w:rFonts w:ascii="Times New Roman" w:eastAsia="Times New Roman" w:hAnsi="Times New Roman" w:cs="Times New Roman"/>
          <w:szCs w:val="24"/>
          <w:lang w:eastAsia="en-GB"/>
        </w:rPr>
        <w:t xml:space="preserve">local branched to transfer the firm’s culture. Therefore, this is challenged for the business to create enough senior executives to manage global affiliates. MTN international is a mobile telecommunications supplier. Besides operating in South Africa, they provide service in various market including Nigeria, Cameroon, Uganda, Rwanda and Swaziland and this bring a </w:t>
      </w:r>
      <w:r w:rsidR="00A933AB">
        <w:rPr>
          <w:rFonts w:ascii="Times New Roman" w:eastAsia="Times New Roman" w:hAnsi="Times New Roman" w:cs="Times New Roman"/>
          <w:szCs w:val="24"/>
          <w:lang w:eastAsia="en-GB"/>
        </w:rPr>
        <w:t>billion-dollar</w:t>
      </w:r>
      <w:r w:rsidR="00091F34">
        <w:rPr>
          <w:rFonts w:ascii="Times New Roman" w:eastAsia="Times New Roman" w:hAnsi="Times New Roman" w:cs="Times New Roman"/>
          <w:szCs w:val="24"/>
          <w:lang w:eastAsia="en-GB"/>
        </w:rPr>
        <w:t xml:space="preserve"> revenue. In MTN, human resources hold crucial position. The company creates on going policy and procedure development which apply across the group. Form this, the head office support</w:t>
      </w:r>
      <w:r w:rsidR="00412875">
        <w:rPr>
          <w:rFonts w:ascii="Times New Roman" w:eastAsia="Times New Roman" w:hAnsi="Times New Roman" w:cs="Times New Roman"/>
          <w:szCs w:val="24"/>
          <w:lang w:eastAsia="en-GB"/>
        </w:rPr>
        <w:t>s</w:t>
      </w:r>
      <w:r w:rsidR="00091F34">
        <w:rPr>
          <w:rFonts w:ascii="Times New Roman" w:eastAsia="Times New Roman" w:hAnsi="Times New Roman" w:cs="Times New Roman"/>
          <w:szCs w:val="24"/>
          <w:lang w:eastAsia="en-GB"/>
        </w:rPr>
        <w:t xml:space="preserve"> local branches to </w:t>
      </w:r>
      <w:r w:rsidR="00412875">
        <w:rPr>
          <w:rFonts w:ascii="Times New Roman" w:eastAsia="Times New Roman" w:hAnsi="Times New Roman" w:cs="Times New Roman"/>
          <w:szCs w:val="24"/>
          <w:lang w:eastAsia="en-GB"/>
        </w:rPr>
        <w:t>accomplish business plan. However, there is challenge in MTN’s strategic management by applying new Western- oriented leadership to employees who have local orientation. However, MTN success to reach 80% of HR policies were standardised across all its affiliates.  The last organisation is Sasol which is a petro-chemical corporation. It operates in both upstream in synthesising fuel and downstream in waxing. This operates in 23 counties and exports to 100 markets. Sasol is also in top five listed company in South Africa and also listed on JSE securities and NYSE. According to Wocke et al (2007), Sasol centralise</w:t>
      </w:r>
      <w:r w:rsidR="00C13F38">
        <w:rPr>
          <w:rFonts w:ascii="Times New Roman" w:eastAsia="Times New Roman" w:hAnsi="Times New Roman" w:cs="Times New Roman"/>
          <w:szCs w:val="24"/>
          <w:lang w:eastAsia="en-GB"/>
        </w:rPr>
        <w:t>s</w:t>
      </w:r>
      <w:r w:rsidR="00412875">
        <w:rPr>
          <w:rFonts w:ascii="Times New Roman" w:eastAsia="Times New Roman" w:hAnsi="Times New Roman" w:cs="Times New Roman"/>
          <w:szCs w:val="24"/>
          <w:lang w:eastAsia="en-GB"/>
        </w:rPr>
        <w:t xml:space="preserve"> </w:t>
      </w:r>
      <w:r w:rsidR="00C13F38">
        <w:rPr>
          <w:rFonts w:ascii="Times New Roman" w:eastAsia="Times New Roman" w:hAnsi="Times New Roman" w:cs="Times New Roman"/>
          <w:szCs w:val="24"/>
          <w:lang w:eastAsia="en-GB"/>
        </w:rPr>
        <w:t>“</w:t>
      </w:r>
      <w:r w:rsidR="00C13F38" w:rsidRPr="00C13F38">
        <w:rPr>
          <w:rFonts w:ascii="Times New Roman" w:eastAsia="Times New Roman" w:hAnsi="Times New Roman" w:cs="Times New Roman"/>
          <w:i/>
          <w:szCs w:val="24"/>
          <w:lang w:eastAsia="en-GB"/>
        </w:rPr>
        <w:t>the content of its HR strategy and drive towards global best practice is becoming stronger with the transfer of knowledge across the global value chain and the vertical integration of businesses across national boundaries</w:t>
      </w:r>
      <w:r w:rsidR="00C13F38">
        <w:rPr>
          <w:rFonts w:ascii="Times New Roman" w:eastAsia="Times New Roman" w:hAnsi="Times New Roman" w:cs="Times New Roman"/>
          <w:szCs w:val="24"/>
          <w:lang w:eastAsia="en-GB"/>
        </w:rPr>
        <w:t xml:space="preserve">”. In order to apply this HR strategy, Sasol found six Centres of Expertise named: Talent management, talent attraction, development of people, remuneration, productivity improvement and diversity management. From these six centres, Sasol delivered its development of policy through the whole organisation. In addition, the firm continued to research in order to improve better practice and policy which are appropriate with current situation and manage people effectively. </w:t>
      </w:r>
      <w:r w:rsidR="00A933AB">
        <w:rPr>
          <w:rFonts w:ascii="Times New Roman" w:eastAsia="Times New Roman" w:hAnsi="Times New Roman" w:cs="Times New Roman"/>
          <w:szCs w:val="24"/>
          <w:lang w:eastAsia="en-GB"/>
        </w:rPr>
        <w:t>The result of the research listed four companies into four sectors of  the matrix as below:</w:t>
      </w:r>
    </w:p>
    <w:p w:rsidR="00A933AB" w:rsidRDefault="009F32D7" w:rsidP="004D01CF">
      <w:pPr>
        <w:spacing w:after="160" w:line="259" w:lineRule="auto"/>
        <w:rPr>
          <w:rFonts w:ascii="Times New Roman" w:eastAsia="Times New Roman" w:hAnsi="Times New Roman" w:cs="Times New Roman"/>
          <w:szCs w:val="24"/>
          <w:lang w:eastAsia="en-GB"/>
        </w:rPr>
      </w:pPr>
      <w:r>
        <w:rPr>
          <w:noProof/>
          <w:lang w:val="en-US"/>
        </w:rPr>
        <w:lastRenderedPageBreak/>
        <w:drawing>
          <wp:anchor distT="0" distB="0" distL="114300" distR="114300" simplePos="0" relativeHeight="251658240" behindDoc="0" locked="0" layoutInCell="1" allowOverlap="1">
            <wp:simplePos x="0" y="0"/>
            <wp:positionH relativeFrom="column">
              <wp:posOffset>439600</wp:posOffset>
            </wp:positionH>
            <wp:positionV relativeFrom="paragraph">
              <wp:posOffset>103517</wp:posOffset>
            </wp:positionV>
            <wp:extent cx="3381375" cy="2171700"/>
            <wp:effectExtent l="0" t="0" r="9525" b="0"/>
            <wp:wrapSquare wrapText="bothSides"/>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381375" cy="2171700"/>
                    </a:xfrm>
                    <a:prstGeom prst="rect">
                      <a:avLst/>
                    </a:prstGeom>
                  </pic:spPr>
                </pic:pic>
              </a:graphicData>
            </a:graphic>
          </wp:anchor>
        </w:drawing>
      </w:r>
      <w:r w:rsidR="004D01CF">
        <w:rPr>
          <w:rFonts w:ascii="Times New Roman" w:eastAsia="Times New Roman" w:hAnsi="Times New Roman" w:cs="Times New Roman"/>
          <w:szCs w:val="24"/>
          <w:lang w:eastAsia="en-GB"/>
        </w:rPr>
        <w:br w:type="textWrapping" w:clear="all"/>
      </w:r>
    </w:p>
    <w:p w:rsidR="002C3891" w:rsidRDefault="00A933AB" w:rsidP="00846A18">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Nando’s was categorised in narrowest scope and lowest level of abstraction. This business allows affiliates to implement their own strategies. SABMillier was classified at high level of abstractions and narrow scope. This does not focus on global brand. The company limited </w:t>
      </w:r>
      <w:r w:rsidR="004D01CF">
        <w:rPr>
          <w:rFonts w:ascii="Times New Roman" w:eastAsia="Times New Roman" w:hAnsi="Times New Roman" w:cs="Times New Roman"/>
          <w:szCs w:val="24"/>
          <w:lang w:eastAsia="en-GB"/>
        </w:rPr>
        <w:t>the assistance of parent and allow local branches. This company has higher abstraction than Nando’s because it attempts to develop products which is most meet local demand. Sasol was mentioned as wide scope and low level of abstraction. Sasol’s affiliates are required to apply broad</w:t>
      </w:r>
      <w:r w:rsidR="00846A18">
        <w:rPr>
          <w:rFonts w:ascii="Times New Roman" w:eastAsia="Times New Roman" w:hAnsi="Times New Roman" w:cs="Times New Roman"/>
          <w:szCs w:val="24"/>
          <w:lang w:eastAsia="en-GB"/>
        </w:rPr>
        <w:t xml:space="preserve"> management, but they are developed from the organisation’s six centre and belongs to the head office. MTN has both high level of abstraction and scope. Although its policy is developed by the head office, but it also allows flexibility. “MTN International, the d</w:t>
      </w:r>
      <w:r w:rsidR="00846A18" w:rsidRPr="00846A18">
        <w:rPr>
          <w:rFonts w:ascii="Times New Roman" w:eastAsia="Times New Roman" w:hAnsi="Times New Roman" w:cs="Times New Roman"/>
          <w:szCs w:val="24"/>
          <w:lang w:eastAsia="en-GB"/>
        </w:rPr>
        <w:t>rive</w:t>
      </w:r>
      <w:r w:rsidR="00846A18">
        <w:rPr>
          <w:rFonts w:ascii="Times New Roman" w:eastAsia="Times New Roman" w:hAnsi="Times New Roman" w:cs="Times New Roman"/>
          <w:szCs w:val="24"/>
          <w:lang w:eastAsia="en-GB"/>
        </w:rPr>
        <w:t xml:space="preserve"> is</w:t>
      </w:r>
      <w:r w:rsidR="00846A18" w:rsidRPr="00846A18">
        <w:rPr>
          <w:rFonts w:ascii="Times New Roman" w:eastAsia="Times New Roman" w:hAnsi="Times New Roman" w:cs="Times New Roman"/>
          <w:szCs w:val="24"/>
          <w:lang w:eastAsia="en-GB"/>
        </w:rPr>
        <w:t xml:space="preserve"> for conformance by affiliates to operational, marketing and HR policies in line with its</w:t>
      </w:r>
      <w:r w:rsidR="00846A18">
        <w:rPr>
          <w:rFonts w:ascii="Times New Roman" w:eastAsia="Times New Roman" w:hAnsi="Times New Roman" w:cs="Times New Roman"/>
          <w:szCs w:val="24"/>
          <w:lang w:eastAsia="en-GB"/>
        </w:rPr>
        <w:t xml:space="preserve"> </w:t>
      </w:r>
      <w:r w:rsidR="00846A18" w:rsidRPr="00846A18">
        <w:rPr>
          <w:rFonts w:ascii="Times New Roman" w:eastAsia="Times New Roman" w:hAnsi="Times New Roman" w:cs="Times New Roman"/>
          <w:szCs w:val="24"/>
          <w:lang w:eastAsia="en-GB"/>
        </w:rPr>
        <w:t>vision of a single continent-wide network</w:t>
      </w:r>
      <w:r w:rsidR="00846A18">
        <w:rPr>
          <w:rFonts w:ascii="Times New Roman" w:eastAsia="Times New Roman" w:hAnsi="Times New Roman" w:cs="Times New Roman"/>
          <w:szCs w:val="24"/>
          <w:lang w:eastAsia="en-GB"/>
        </w:rPr>
        <w:t>” (Wocke et al, 2007). From this research, this can be learnt that although the businesses can come from same region, their international strategic management could be different. It depends on the business vision and target and organisation culture.</w:t>
      </w:r>
    </w:p>
    <w:p w:rsidR="00846A18" w:rsidRDefault="00846A18" w:rsidP="009B7838">
      <w:pPr>
        <w:spacing w:after="160" w:line="259"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The last article which will be reviewed in this essay is Liang, Xiu and Wu’s work in 2020. The topic of this research is “How did a local guerrilla turn into a global gorilla? Learning </w:t>
      </w:r>
      <w:r w:rsidRPr="00846A18">
        <w:rPr>
          <w:rFonts w:ascii="Times New Roman" w:eastAsia="Times New Roman" w:hAnsi="Times New Roman" w:cs="Times New Roman"/>
          <w:szCs w:val="24"/>
          <w:lang w:eastAsia="en-GB"/>
        </w:rPr>
        <w:t>how</w:t>
      </w:r>
      <w:r>
        <w:rPr>
          <w:rFonts w:ascii="Times New Roman" w:eastAsia="Times New Roman" w:hAnsi="Times New Roman" w:cs="Times New Roman"/>
          <w:szCs w:val="24"/>
          <w:lang w:eastAsia="en-GB"/>
        </w:rPr>
        <w:t xml:space="preserve"> transformational change happened under dynamic capabilities from the </w:t>
      </w:r>
      <w:r w:rsidRPr="00846A18">
        <w:rPr>
          <w:rFonts w:ascii="Times New Roman" w:eastAsia="Times New Roman" w:hAnsi="Times New Roman" w:cs="Times New Roman"/>
          <w:szCs w:val="24"/>
          <w:lang w:eastAsia="en-GB"/>
        </w:rPr>
        <w:t>rise</w:t>
      </w:r>
      <w:r>
        <w:rPr>
          <w:rFonts w:ascii="Times New Roman" w:eastAsia="Times New Roman" w:hAnsi="Times New Roman" w:cs="Times New Roman"/>
          <w:szCs w:val="24"/>
          <w:lang w:eastAsia="en-GB"/>
        </w:rPr>
        <w:t xml:space="preserve"> </w:t>
      </w:r>
      <w:r w:rsidR="00FD1F6C" w:rsidRPr="00846A18">
        <w:rPr>
          <w:rFonts w:ascii="Times New Roman" w:eastAsia="Times New Roman" w:hAnsi="Times New Roman" w:cs="Times New Roman"/>
          <w:szCs w:val="24"/>
          <w:lang w:eastAsia="en-GB"/>
        </w:rPr>
        <w:t xml:space="preserve">of </w:t>
      </w:r>
      <w:r w:rsidR="00FD1F6C">
        <w:rPr>
          <w:rFonts w:ascii="Times New Roman" w:eastAsia="Times New Roman" w:hAnsi="Times New Roman" w:cs="Times New Roman"/>
          <w:szCs w:val="24"/>
          <w:lang w:eastAsia="en-GB"/>
        </w:rPr>
        <w:t>Huawei</w:t>
      </w:r>
      <w:r>
        <w:rPr>
          <w:rFonts w:ascii="Times New Roman" w:eastAsia="Times New Roman" w:hAnsi="Times New Roman" w:cs="Times New Roman"/>
          <w:szCs w:val="24"/>
          <w:lang w:eastAsia="en-GB"/>
        </w:rPr>
        <w:t>”</w:t>
      </w:r>
      <w:r w:rsidR="00FD1F6C">
        <w:rPr>
          <w:rFonts w:ascii="Times New Roman" w:eastAsia="Times New Roman" w:hAnsi="Times New Roman" w:cs="Times New Roman"/>
          <w:szCs w:val="24"/>
          <w:lang w:eastAsia="en-GB"/>
        </w:rPr>
        <w:t xml:space="preserve">. In this research, researchers focus on developing theoretical model relationship between three internal factor including visionary leadership, organisation culture and empowered human resources in the business’s development. The study selects Huawei for its case study. This organisation overcome Chinese tough market to reach the top of this country’s </w:t>
      </w:r>
      <w:r w:rsidR="00FD1F6C" w:rsidRPr="00FD1F6C">
        <w:rPr>
          <w:rFonts w:ascii="Times New Roman" w:eastAsia="Times New Roman" w:hAnsi="Times New Roman" w:cs="Times New Roman"/>
          <w:szCs w:val="24"/>
          <w:lang w:eastAsia="en-GB"/>
        </w:rPr>
        <w:t>telecommunication network</w:t>
      </w:r>
      <w:r w:rsidR="00FD1F6C">
        <w:rPr>
          <w:rFonts w:ascii="Times New Roman" w:eastAsia="Times New Roman" w:hAnsi="Times New Roman" w:cs="Times New Roman"/>
          <w:szCs w:val="24"/>
          <w:lang w:eastAsia="en-GB"/>
        </w:rPr>
        <w:t>, after that the</w:t>
      </w:r>
      <w:r w:rsidR="00C7025B">
        <w:rPr>
          <w:rFonts w:ascii="Times New Roman" w:eastAsia="Times New Roman" w:hAnsi="Times New Roman" w:cs="Times New Roman"/>
          <w:szCs w:val="24"/>
          <w:lang w:eastAsia="en-GB"/>
        </w:rPr>
        <w:t xml:space="preserve"> company expand globally. Huawei’s success was evaluated from early stage. From the beginning, Huawei built its own internal competencies by dividing them into multiple dimensions such as HR, R&amp;D, and general management. Moreover, the company develop second-order competencies which allow it to improve </w:t>
      </w:r>
      <w:r w:rsidR="009B7838">
        <w:rPr>
          <w:rFonts w:ascii="Times New Roman" w:eastAsia="Times New Roman" w:hAnsi="Times New Roman" w:cs="Times New Roman"/>
          <w:szCs w:val="24"/>
          <w:lang w:eastAsia="en-GB"/>
        </w:rPr>
        <w:t xml:space="preserve">capabilities and utilise advantages to against its domestic and foreign competitors. Liang et al (2020) focuses on visionary leadership, organisation culture and empowered human resources in the business’s development applied in specific case study of Huawei. Visionary leadership offers long view in business development. They accept failure but they continue to learn from this failure until success. </w:t>
      </w:r>
      <w:r w:rsidR="003700BB">
        <w:rPr>
          <w:rFonts w:ascii="Times New Roman" w:eastAsia="Times New Roman" w:hAnsi="Times New Roman" w:cs="Times New Roman"/>
          <w:szCs w:val="24"/>
          <w:lang w:eastAsia="en-GB"/>
        </w:rPr>
        <w:t>According to Nanus (1992) and Collins and Porras (1995), visionary leader focus on delivery future vision of organisations to keep all member’s standard. Zhengfei Ren who is also known as Huawei’s founder, envisioned that China would become giant in technology and Huawei should participate part of it. He motivated his employees by making commitment of better life standard in the future. He built car parking lot in the factory even though not many employees owned cars to strengthen his commitment. From his commitment, Huawei’s culture was developed. Huawei published a book named “the essence of Huawei Culture” and deliver it to students, employees and customers. This book delivered a statement of Huawei’s main culture which is become a giant in Chinse telecommunication industry. Ren commit to provide entrepreneurial opportunity for every person. For exam</w:t>
      </w:r>
      <w:r w:rsidR="009F32D7">
        <w:rPr>
          <w:rFonts w:ascii="Times New Roman" w:eastAsia="Times New Roman" w:hAnsi="Times New Roman" w:cs="Times New Roman"/>
          <w:szCs w:val="24"/>
          <w:lang w:eastAsia="en-GB"/>
        </w:rPr>
        <w:t xml:space="preserve">ple, a young student broken expensive </w:t>
      </w:r>
      <w:r w:rsidR="009F32D7">
        <w:rPr>
          <w:rFonts w:ascii="Times New Roman" w:eastAsia="Times New Roman" w:hAnsi="Times New Roman" w:cs="Times New Roman"/>
          <w:szCs w:val="24"/>
          <w:lang w:eastAsia="en-GB"/>
        </w:rPr>
        <w:lastRenderedPageBreak/>
        <w:t>equipment during his experiment. However, Ren did not punish him and encourage him to continue his research. At the result, this student success to develop ground-building of Huawei- C&amp;C08 and then was promoted as vice president of the company in charge of the whole R&amp;D function. Another example about Huawei’s culture is the way it looking for talents. The company select developing location to place its headquarter: Shenzen which is known as one of the most economic zone in China. A lot of young talent Chinese come to this city to look for job. Hence, Huawei can reach most talent young students and provide them opportunity to reach their dream. In the last factor, empowered employees, in Huawei, the company applied strategic human resource management to align leadership with the interest of employees. The company empowered its employees to create value for it. When the employees are empowered, they have opportunity to create new things and thus innovation increase. This is how Huawei be success. Even after obtain Chinese market and start expansion to the world, Huawei continue this strategy. Ren is success to delivery his long-term vision toward his employees. Also, he improves each employee by empower them and provide the entrepreneurial culture within the whole organisation.</w:t>
      </w:r>
    </w:p>
    <w:p w:rsidR="009F32D7" w:rsidRDefault="009F32D7" w:rsidP="009B7838">
      <w:pPr>
        <w:spacing w:after="160" w:line="259" w:lineRule="auto"/>
        <w:jc w:val="both"/>
        <w:rPr>
          <w:rFonts w:ascii="Times New Roman" w:eastAsia="Times New Roman" w:hAnsi="Times New Roman" w:cs="Times New Roman"/>
          <w:szCs w:val="24"/>
          <w:lang w:eastAsia="en-GB"/>
        </w:rPr>
      </w:pPr>
      <w:bookmarkStart w:id="0" w:name="_GoBack"/>
      <w:bookmarkEnd w:id="0"/>
      <w:r>
        <w:rPr>
          <w:rFonts w:ascii="Times New Roman" w:eastAsia="Times New Roman" w:hAnsi="Times New Roman" w:cs="Times New Roman"/>
          <w:szCs w:val="24"/>
          <w:lang w:eastAsia="en-GB"/>
        </w:rPr>
        <w:t>References:</w:t>
      </w:r>
    </w:p>
    <w:p w:rsidR="00475A2F" w:rsidRPr="008F542D" w:rsidRDefault="00475A2F" w:rsidP="008F542D">
      <w:pPr>
        <w:pStyle w:val="NormalWeb"/>
        <w:numPr>
          <w:ilvl w:val="0"/>
          <w:numId w:val="11"/>
        </w:numPr>
        <w:jc w:val="both"/>
        <w:rPr>
          <w:sz w:val="22"/>
        </w:rPr>
      </w:pPr>
      <w:r w:rsidRPr="008F542D">
        <w:rPr>
          <w:sz w:val="22"/>
        </w:rPr>
        <w:t xml:space="preserve">Anon, 2019. Peter M. Senge. </w:t>
      </w:r>
      <w:r w:rsidRPr="008F542D">
        <w:rPr>
          <w:i/>
          <w:iCs/>
          <w:sz w:val="22"/>
        </w:rPr>
        <w:t>MIT Sloan</w:t>
      </w:r>
      <w:r w:rsidRPr="008F542D">
        <w:rPr>
          <w:sz w:val="22"/>
        </w:rPr>
        <w:t xml:space="preserve">. Available at: https://mitsloan.mit.edu/faculty/directory/peter-m-senge [Accessed September 18, 2022]. </w:t>
      </w:r>
    </w:p>
    <w:p w:rsidR="00475A2F" w:rsidRPr="008F542D" w:rsidRDefault="00475A2F" w:rsidP="008F542D">
      <w:pPr>
        <w:pStyle w:val="NormalWeb"/>
        <w:numPr>
          <w:ilvl w:val="0"/>
          <w:numId w:val="11"/>
        </w:numPr>
        <w:jc w:val="both"/>
        <w:rPr>
          <w:sz w:val="22"/>
        </w:rPr>
      </w:pPr>
      <w:r w:rsidRPr="008F542D">
        <w:rPr>
          <w:sz w:val="22"/>
        </w:rPr>
        <w:t xml:space="preserve">Anon, Michael E. Porter. </w:t>
      </w:r>
      <w:r w:rsidRPr="008F542D">
        <w:rPr>
          <w:i/>
          <w:iCs/>
          <w:sz w:val="22"/>
        </w:rPr>
        <w:t>Michael E. Porter - Faculty &amp; Research - Harvard Business School</w:t>
      </w:r>
      <w:r w:rsidRPr="008F542D">
        <w:rPr>
          <w:sz w:val="22"/>
        </w:rPr>
        <w:t xml:space="preserve">. Available at: https://www.hbs.edu/faculty/Pages/profile.aspx?facId=6532&amp;view=research-summary [Accessed September 18, 2022]. </w:t>
      </w:r>
    </w:p>
    <w:p w:rsidR="00475A2F" w:rsidRPr="008F542D" w:rsidRDefault="00475A2F" w:rsidP="008F542D">
      <w:pPr>
        <w:pStyle w:val="NormalWeb"/>
        <w:numPr>
          <w:ilvl w:val="0"/>
          <w:numId w:val="11"/>
        </w:numPr>
        <w:jc w:val="both"/>
        <w:rPr>
          <w:sz w:val="22"/>
        </w:rPr>
      </w:pPr>
      <w:r w:rsidRPr="008F542D">
        <w:rPr>
          <w:sz w:val="22"/>
        </w:rPr>
        <w:t xml:space="preserve">Argyres, N. &amp; McGahan, A.M., 2002. An interview with Michael Porter. </w:t>
      </w:r>
      <w:r w:rsidRPr="008F542D">
        <w:rPr>
          <w:i/>
          <w:iCs/>
          <w:sz w:val="22"/>
        </w:rPr>
        <w:t>Academy of Management Perspectives</w:t>
      </w:r>
      <w:r w:rsidRPr="008F542D">
        <w:rPr>
          <w:sz w:val="22"/>
        </w:rPr>
        <w:t xml:space="preserve">, 16(2), pp.43–52. </w:t>
      </w:r>
    </w:p>
    <w:p w:rsidR="00475A2F" w:rsidRPr="008F542D" w:rsidRDefault="00475A2F" w:rsidP="008F542D">
      <w:pPr>
        <w:pStyle w:val="NormalWeb"/>
        <w:numPr>
          <w:ilvl w:val="0"/>
          <w:numId w:val="11"/>
        </w:numPr>
        <w:jc w:val="both"/>
        <w:rPr>
          <w:sz w:val="22"/>
        </w:rPr>
      </w:pPr>
      <w:r w:rsidRPr="008F542D">
        <w:rPr>
          <w:sz w:val="22"/>
          <w:lang w:val="en-GB"/>
        </w:rPr>
        <w:t>Aycan, Z. (2005). The interplay between cultural and institutional/structural contingencies in human resource management practices. </w:t>
      </w:r>
      <w:r w:rsidRPr="008F542D">
        <w:rPr>
          <w:i/>
          <w:iCs/>
          <w:sz w:val="22"/>
          <w:lang w:val="en-GB"/>
        </w:rPr>
        <w:t>The International Journal Of Human Resource Management</w:t>
      </w:r>
      <w:r w:rsidRPr="008F542D">
        <w:rPr>
          <w:sz w:val="22"/>
          <w:lang w:val="en-GB"/>
        </w:rPr>
        <w:t>, </w:t>
      </w:r>
      <w:r w:rsidRPr="008F542D">
        <w:rPr>
          <w:i/>
          <w:iCs/>
          <w:sz w:val="22"/>
          <w:lang w:val="en-GB"/>
        </w:rPr>
        <w:t>16</w:t>
      </w:r>
      <w:r w:rsidRPr="008F542D">
        <w:rPr>
          <w:sz w:val="22"/>
          <w:lang w:val="en-GB"/>
        </w:rPr>
        <w:t>(7), 1083-1119. doi: 10.1080/09585190500143956</w:t>
      </w:r>
    </w:p>
    <w:p w:rsidR="00475A2F" w:rsidRPr="008F542D" w:rsidRDefault="00475A2F" w:rsidP="008F542D">
      <w:pPr>
        <w:pStyle w:val="NormalWeb"/>
        <w:numPr>
          <w:ilvl w:val="0"/>
          <w:numId w:val="11"/>
        </w:numPr>
        <w:jc w:val="both"/>
        <w:rPr>
          <w:sz w:val="22"/>
        </w:rPr>
      </w:pPr>
      <w:r w:rsidRPr="008F542D">
        <w:rPr>
          <w:sz w:val="22"/>
        </w:rPr>
        <w:t xml:space="preserve">Barney, J.B., 1991. Firm Resources and sustained competitive advantage. </w:t>
      </w:r>
      <w:r w:rsidRPr="008F542D">
        <w:rPr>
          <w:i/>
          <w:iCs/>
          <w:sz w:val="22"/>
        </w:rPr>
        <w:t>Advances in Strategic Management</w:t>
      </w:r>
      <w:r w:rsidRPr="008F542D">
        <w:rPr>
          <w:sz w:val="22"/>
        </w:rPr>
        <w:t xml:space="preserve">, pp.203–227. </w:t>
      </w:r>
    </w:p>
    <w:p w:rsidR="00475A2F" w:rsidRPr="008F542D" w:rsidRDefault="00475A2F" w:rsidP="008F542D">
      <w:pPr>
        <w:pStyle w:val="NormalWeb"/>
        <w:numPr>
          <w:ilvl w:val="0"/>
          <w:numId w:val="11"/>
        </w:numPr>
        <w:jc w:val="both"/>
        <w:rPr>
          <w:sz w:val="22"/>
        </w:rPr>
      </w:pPr>
      <w:r w:rsidRPr="008F542D">
        <w:rPr>
          <w:sz w:val="22"/>
        </w:rPr>
        <w:t xml:space="preserve">Collins, J.C. &amp; Porras, J.I., 1995. Building a visionary company. </w:t>
      </w:r>
      <w:r w:rsidRPr="008F542D">
        <w:rPr>
          <w:i/>
          <w:iCs/>
          <w:sz w:val="22"/>
        </w:rPr>
        <w:t>California Management Review</w:t>
      </w:r>
      <w:r w:rsidRPr="008F542D">
        <w:rPr>
          <w:sz w:val="22"/>
        </w:rPr>
        <w:t xml:space="preserve">, 37(2), pp.80–100. </w:t>
      </w:r>
    </w:p>
    <w:p w:rsidR="00475A2F" w:rsidRPr="00475A2F" w:rsidRDefault="00475A2F" w:rsidP="00475A2F">
      <w:pPr>
        <w:pStyle w:val="NormalWeb"/>
        <w:numPr>
          <w:ilvl w:val="0"/>
          <w:numId w:val="11"/>
        </w:numPr>
        <w:jc w:val="both"/>
        <w:rPr>
          <w:sz w:val="22"/>
        </w:rPr>
      </w:pPr>
      <w:r w:rsidRPr="00475A2F">
        <w:rPr>
          <w:sz w:val="22"/>
        </w:rPr>
        <w:t xml:space="preserve">Csizmazia, R.A., 2014. Reconfiguration of Supply Chain at Volkswagen Group to develop Global. International Journal of Academic Research in Business and Social Sciences, 4(12). </w:t>
      </w:r>
    </w:p>
    <w:p w:rsidR="00475A2F" w:rsidRPr="008F542D" w:rsidRDefault="00475A2F" w:rsidP="008F542D">
      <w:pPr>
        <w:pStyle w:val="NormalWeb"/>
        <w:numPr>
          <w:ilvl w:val="0"/>
          <w:numId w:val="11"/>
        </w:numPr>
        <w:jc w:val="both"/>
        <w:rPr>
          <w:sz w:val="22"/>
        </w:rPr>
      </w:pPr>
      <w:r w:rsidRPr="008F542D">
        <w:rPr>
          <w:sz w:val="22"/>
        </w:rPr>
        <w:t xml:space="preserve">Downes, L., 2010. </w:t>
      </w:r>
      <w:r w:rsidRPr="008F542D">
        <w:rPr>
          <w:i/>
          <w:iCs/>
          <w:sz w:val="22"/>
        </w:rPr>
        <w:t>Beyond Porter</w:t>
      </w:r>
      <w:r w:rsidRPr="008F542D">
        <w:rPr>
          <w:sz w:val="22"/>
        </w:rPr>
        <w:t xml:space="preserve">, </w:t>
      </w:r>
    </w:p>
    <w:p w:rsidR="00475A2F" w:rsidRPr="008F542D" w:rsidRDefault="00475A2F" w:rsidP="008F542D">
      <w:pPr>
        <w:pStyle w:val="NormalWeb"/>
        <w:numPr>
          <w:ilvl w:val="0"/>
          <w:numId w:val="11"/>
        </w:numPr>
        <w:jc w:val="both"/>
        <w:rPr>
          <w:sz w:val="22"/>
        </w:rPr>
      </w:pPr>
      <w:r w:rsidRPr="008F542D">
        <w:rPr>
          <w:sz w:val="22"/>
        </w:rPr>
        <w:t xml:space="preserve">Drucker, P.F., 1946. </w:t>
      </w:r>
      <w:r w:rsidRPr="008F542D">
        <w:rPr>
          <w:i/>
          <w:iCs/>
          <w:sz w:val="22"/>
        </w:rPr>
        <w:t>Concept of the Corporation</w:t>
      </w:r>
      <w:r w:rsidRPr="008F542D">
        <w:rPr>
          <w:sz w:val="22"/>
        </w:rPr>
        <w:t xml:space="preserve">, New York: J. Day. </w:t>
      </w:r>
    </w:p>
    <w:p w:rsidR="00475A2F" w:rsidRPr="008F542D" w:rsidRDefault="00475A2F" w:rsidP="008F542D">
      <w:pPr>
        <w:pStyle w:val="NormalWeb"/>
        <w:numPr>
          <w:ilvl w:val="0"/>
          <w:numId w:val="11"/>
        </w:numPr>
        <w:jc w:val="both"/>
        <w:rPr>
          <w:sz w:val="22"/>
        </w:rPr>
      </w:pPr>
      <w:r w:rsidRPr="008F542D">
        <w:rPr>
          <w:sz w:val="22"/>
          <w:lang w:val="en-GB"/>
        </w:rPr>
        <w:t>Ghoshal, S., &amp; Nohria, N. (1993). Horses for Courses: Organizational Forms for Multinational Corporations’. </w:t>
      </w:r>
      <w:r w:rsidRPr="008F542D">
        <w:rPr>
          <w:i/>
          <w:iCs/>
          <w:sz w:val="22"/>
          <w:lang w:val="en-GB"/>
        </w:rPr>
        <w:t>Sloan Management Review</w:t>
      </w:r>
      <w:r w:rsidRPr="008F542D">
        <w:rPr>
          <w:sz w:val="22"/>
          <w:lang w:val="en-GB"/>
        </w:rPr>
        <w:t>.</w:t>
      </w:r>
    </w:p>
    <w:p w:rsidR="00475A2F" w:rsidRPr="008F542D" w:rsidRDefault="00475A2F" w:rsidP="008F542D">
      <w:pPr>
        <w:pStyle w:val="NormalWeb"/>
        <w:numPr>
          <w:ilvl w:val="0"/>
          <w:numId w:val="11"/>
        </w:numPr>
        <w:jc w:val="both"/>
        <w:rPr>
          <w:sz w:val="22"/>
        </w:rPr>
      </w:pPr>
      <w:r w:rsidRPr="008F542D">
        <w:rPr>
          <w:sz w:val="22"/>
        </w:rPr>
        <w:t xml:space="preserve">Greenspan, R., 2022. Starbucks five forces analysis (Porter's Model) &amp; Recommendations. </w:t>
      </w:r>
      <w:r w:rsidRPr="008F542D">
        <w:rPr>
          <w:i/>
          <w:iCs/>
          <w:sz w:val="22"/>
        </w:rPr>
        <w:t>Panmore Institute</w:t>
      </w:r>
      <w:r w:rsidRPr="008F542D">
        <w:rPr>
          <w:sz w:val="22"/>
        </w:rPr>
        <w:t xml:space="preserve">. Available at: https://panmore.com/starbucks-coffee-five-forces-analysis-porters-model [Accessed September 18, 2022]. </w:t>
      </w:r>
    </w:p>
    <w:p w:rsidR="00475A2F" w:rsidRPr="008F542D" w:rsidRDefault="00475A2F" w:rsidP="008F542D">
      <w:pPr>
        <w:pStyle w:val="NormalWeb"/>
        <w:numPr>
          <w:ilvl w:val="0"/>
          <w:numId w:val="11"/>
        </w:numPr>
        <w:jc w:val="both"/>
        <w:rPr>
          <w:sz w:val="22"/>
        </w:rPr>
      </w:pPr>
      <w:r w:rsidRPr="008F542D">
        <w:rPr>
          <w:sz w:val="22"/>
        </w:rPr>
        <w:t xml:space="preserve">Grossman, W. &amp; Schoenfeldt, L.F., 2001. Resolving ethical dilemmas through International Human Resource Management: A transaction cost economics perspective. </w:t>
      </w:r>
      <w:r w:rsidRPr="008F542D">
        <w:rPr>
          <w:i/>
          <w:iCs/>
          <w:sz w:val="22"/>
        </w:rPr>
        <w:t>Human Resource Management Review</w:t>
      </w:r>
      <w:r w:rsidRPr="008F542D">
        <w:rPr>
          <w:sz w:val="22"/>
        </w:rPr>
        <w:t xml:space="preserve">, 11(1-2), pp.55–72. </w:t>
      </w:r>
    </w:p>
    <w:p w:rsidR="00475A2F" w:rsidRPr="008F542D" w:rsidRDefault="00475A2F" w:rsidP="008F542D">
      <w:pPr>
        <w:pStyle w:val="NormalWeb"/>
        <w:numPr>
          <w:ilvl w:val="0"/>
          <w:numId w:val="11"/>
        </w:numPr>
        <w:jc w:val="both"/>
        <w:rPr>
          <w:sz w:val="22"/>
        </w:rPr>
      </w:pPr>
      <w:r w:rsidRPr="008F542D">
        <w:rPr>
          <w:sz w:val="22"/>
        </w:rPr>
        <w:t xml:space="preserve">Guy, M.E. &amp; Hitchcock, J.R., 2000. If apples were oranges: The public/nonprofit/business nexus in Peter Drucker’s work. </w:t>
      </w:r>
      <w:r w:rsidRPr="008F542D">
        <w:rPr>
          <w:i/>
          <w:iCs/>
          <w:sz w:val="22"/>
        </w:rPr>
        <w:t>Journal of Management History (Archive)</w:t>
      </w:r>
      <w:r w:rsidRPr="008F542D">
        <w:rPr>
          <w:sz w:val="22"/>
        </w:rPr>
        <w:t xml:space="preserve">, 6(1), pp.30–47. </w:t>
      </w:r>
    </w:p>
    <w:p w:rsidR="00475A2F" w:rsidRPr="008F542D" w:rsidRDefault="00475A2F" w:rsidP="008F542D">
      <w:pPr>
        <w:pStyle w:val="NormalWeb"/>
        <w:numPr>
          <w:ilvl w:val="0"/>
          <w:numId w:val="11"/>
        </w:numPr>
        <w:jc w:val="both"/>
        <w:rPr>
          <w:sz w:val="22"/>
        </w:rPr>
      </w:pPr>
      <w:r w:rsidRPr="008F542D">
        <w:rPr>
          <w:sz w:val="22"/>
        </w:rPr>
        <w:t xml:space="preserve">Jhia, S., 2009. Management Philosophy of Peter F. Drucker: A Critique. </w:t>
      </w:r>
      <w:r w:rsidRPr="008F542D">
        <w:rPr>
          <w:i/>
          <w:iCs/>
          <w:sz w:val="22"/>
        </w:rPr>
        <w:t>Apeejay Business Review A JOURNAL FOR THE STRATEGIC DECISION MAKERS</w:t>
      </w:r>
      <w:r w:rsidRPr="008F542D">
        <w:rPr>
          <w:sz w:val="22"/>
        </w:rPr>
        <w:t xml:space="preserve">, 10(1-2). </w:t>
      </w:r>
    </w:p>
    <w:p w:rsidR="00475A2F" w:rsidRPr="008F542D" w:rsidRDefault="00475A2F" w:rsidP="008F542D">
      <w:pPr>
        <w:pStyle w:val="NormalWeb"/>
        <w:numPr>
          <w:ilvl w:val="0"/>
          <w:numId w:val="11"/>
        </w:numPr>
        <w:jc w:val="both"/>
        <w:rPr>
          <w:sz w:val="22"/>
        </w:rPr>
      </w:pPr>
      <w:r w:rsidRPr="008F542D">
        <w:rPr>
          <w:sz w:val="22"/>
          <w:lang w:val="en-GB"/>
        </w:rPr>
        <w:t>Liang, X., Xiu, L., Fang, W., &amp; Wu, S. (2020). How did a local guerrilla turn into a global gorilla? Learning how transformational change happened under dynamic capabilities from the rise of Huawei. </w:t>
      </w:r>
      <w:r w:rsidRPr="008F542D">
        <w:rPr>
          <w:i/>
          <w:iCs/>
          <w:sz w:val="22"/>
          <w:lang w:val="en-GB"/>
        </w:rPr>
        <w:t>Journal Of Organizational Change Management</w:t>
      </w:r>
      <w:r w:rsidRPr="008F542D">
        <w:rPr>
          <w:sz w:val="22"/>
          <w:lang w:val="en-GB"/>
        </w:rPr>
        <w:t>, </w:t>
      </w:r>
      <w:r w:rsidRPr="008F542D">
        <w:rPr>
          <w:i/>
          <w:iCs/>
          <w:sz w:val="22"/>
          <w:lang w:val="en-GB"/>
        </w:rPr>
        <w:t>33</w:t>
      </w:r>
      <w:r w:rsidRPr="008F542D">
        <w:rPr>
          <w:sz w:val="22"/>
          <w:lang w:val="en-GB"/>
        </w:rPr>
        <w:t>(2), 401-414. doi: 10.1108/jocm-09-2018-0246</w:t>
      </w:r>
    </w:p>
    <w:p w:rsidR="00475A2F" w:rsidRPr="008F542D" w:rsidRDefault="00475A2F" w:rsidP="008F542D">
      <w:pPr>
        <w:pStyle w:val="NormalWeb"/>
        <w:numPr>
          <w:ilvl w:val="0"/>
          <w:numId w:val="11"/>
        </w:numPr>
        <w:jc w:val="both"/>
        <w:rPr>
          <w:sz w:val="22"/>
        </w:rPr>
      </w:pPr>
      <w:r w:rsidRPr="008F542D">
        <w:rPr>
          <w:sz w:val="22"/>
          <w:lang w:val="en-GB"/>
        </w:rPr>
        <w:lastRenderedPageBreak/>
        <w:t>Luthans, F., Marsnik, P., &amp; Luthans, K. (1997). A contingency matrix approach to IHRM. </w:t>
      </w:r>
      <w:r w:rsidRPr="008F542D">
        <w:rPr>
          <w:i/>
          <w:iCs/>
          <w:sz w:val="22"/>
          <w:lang w:val="en-GB"/>
        </w:rPr>
        <w:t>Human Resource Management</w:t>
      </w:r>
      <w:r w:rsidRPr="008F542D">
        <w:rPr>
          <w:sz w:val="22"/>
          <w:lang w:val="en-GB"/>
        </w:rPr>
        <w:t>, </w:t>
      </w:r>
      <w:r w:rsidRPr="008F542D">
        <w:rPr>
          <w:i/>
          <w:iCs/>
          <w:sz w:val="22"/>
          <w:lang w:val="en-GB"/>
        </w:rPr>
        <w:t>36</w:t>
      </w:r>
      <w:r w:rsidRPr="008F542D">
        <w:rPr>
          <w:sz w:val="22"/>
          <w:lang w:val="en-GB"/>
        </w:rPr>
        <w:t>(2), 183-199. doi: 10.1002/(sici)1099-050x(199722)36:2&lt;183::aid-hrm2&gt;3.0.co;2-t</w:t>
      </w:r>
    </w:p>
    <w:p w:rsidR="00475A2F" w:rsidRPr="00475A2F" w:rsidRDefault="00475A2F" w:rsidP="00475A2F">
      <w:pPr>
        <w:pStyle w:val="NormalWeb"/>
        <w:numPr>
          <w:ilvl w:val="0"/>
          <w:numId w:val="11"/>
        </w:numPr>
        <w:jc w:val="both"/>
        <w:rPr>
          <w:sz w:val="22"/>
        </w:rPr>
      </w:pPr>
      <w:r w:rsidRPr="00475A2F">
        <w:rPr>
          <w:sz w:val="22"/>
        </w:rPr>
        <w:t xml:space="preserve">Mclain, S., 2021. Auto makers retreat from 50 years of 'Just in time' manufacturing. The Wall Street Journal. Available at: https://www.wsj.com/articles/auto-makers-retreat-from-50-years-of-just-in-time-manufacturing-11620051251 [Accessed September 18, 2022]. </w:t>
      </w:r>
    </w:p>
    <w:p w:rsidR="00475A2F" w:rsidRPr="008F542D" w:rsidRDefault="00475A2F" w:rsidP="008F542D">
      <w:pPr>
        <w:pStyle w:val="NormalWeb"/>
        <w:numPr>
          <w:ilvl w:val="0"/>
          <w:numId w:val="11"/>
        </w:numPr>
        <w:jc w:val="both"/>
        <w:rPr>
          <w:sz w:val="22"/>
        </w:rPr>
      </w:pPr>
      <w:r w:rsidRPr="008F542D">
        <w:rPr>
          <w:sz w:val="22"/>
        </w:rPr>
        <w:t xml:space="preserve">Mekic, E. &amp; Mekic, E., 2014. </w:t>
      </w:r>
      <w:r w:rsidRPr="008F542D">
        <w:rPr>
          <w:i/>
          <w:iCs/>
          <w:sz w:val="22"/>
        </w:rPr>
        <w:t>Supports and Critiques on Porter's Competitive Strategy and Competitive Advantage</w:t>
      </w:r>
      <w:r w:rsidRPr="008F542D">
        <w:rPr>
          <w:sz w:val="22"/>
        </w:rPr>
        <w:t xml:space="preserve">. </w:t>
      </w:r>
    </w:p>
    <w:p w:rsidR="00475A2F" w:rsidRPr="008F542D" w:rsidRDefault="00475A2F" w:rsidP="008F542D">
      <w:pPr>
        <w:pStyle w:val="NormalWeb"/>
        <w:numPr>
          <w:ilvl w:val="0"/>
          <w:numId w:val="11"/>
        </w:numPr>
        <w:jc w:val="both"/>
        <w:rPr>
          <w:sz w:val="22"/>
        </w:rPr>
      </w:pPr>
      <w:r w:rsidRPr="008F542D">
        <w:rPr>
          <w:sz w:val="22"/>
        </w:rPr>
        <w:t xml:space="preserve">Nanus, B., 1995. </w:t>
      </w:r>
      <w:r w:rsidRPr="008F542D">
        <w:rPr>
          <w:i/>
          <w:iCs/>
          <w:sz w:val="22"/>
        </w:rPr>
        <w:t>Visionary leadership: Creating a compelling sense of direction for your organization</w:t>
      </w:r>
      <w:r w:rsidRPr="008F542D">
        <w:rPr>
          <w:sz w:val="22"/>
        </w:rPr>
        <w:t xml:space="preserve">, San Francisco, CA: Jossey-Bass. </w:t>
      </w:r>
    </w:p>
    <w:p w:rsidR="00475A2F" w:rsidRPr="008F542D" w:rsidRDefault="00475A2F" w:rsidP="008F542D">
      <w:pPr>
        <w:pStyle w:val="NormalWeb"/>
        <w:numPr>
          <w:ilvl w:val="0"/>
          <w:numId w:val="11"/>
        </w:numPr>
        <w:jc w:val="both"/>
        <w:rPr>
          <w:sz w:val="22"/>
        </w:rPr>
      </w:pPr>
      <w:r w:rsidRPr="008F542D">
        <w:rPr>
          <w:sz w:val="22"/>
        </w:rPr>
        <w:t xml:space="preserve">Porter, M.E., 1985. </w:t>
      </w:r>
      <w:r w:rsidRPr="008F542D">
        <w:rPr>
          <w:i/>
          <w:iCs/>
          <w:sz w:val="22"/>
        </w:rPr>
        <w:t>Competitive advantage: Creating and sustaining superior performance</w:t>
      </w:r>
      <w:r w:rsidRPr="008F542D">
        <w:rPr>
          <w:sz w:val="22"/>
        </w:rPr>
        <w:t xml:space="preserve">, New York, NY: Free Press. </w:t>
      </w:r>
    </w:p>
    <w:p w:rsidR="00475A2F" w:rsidRPr="008F542D" w:rsidRDefault="00475A2F" w:rsidP="008F542D">
      <w:pPr>
        <w:pStyle w:val="NormalWeb"/>
        <w:numPr>
          <w:ilvl w:val="0"/>
          <w:numId w:val="11"/>
        </w:numPr>
        <w:jc w:val="both"/>
        <w:rPr>
          <w:sz w:val="22"/>
        </w:rPr>
      </w:pPr>
      <w:r w:rsidRPr="008F542D">
        <w:rPr>
          <w:sz w:val="22"/>
        </w:rPr>
        <w:t xml:space="preserve">Reigle, R.F., 2001. Measuring organic and mechanistic cultures. </w:t>
      </w:r>
      <w:r w:rsidRPr="008F542D">
        <w:rPr>
          <w:i/>
          <w:iCs/>
          <w:sz w:val="22"/>
        </w:rPr>
        <w:t>Engineering Management Journal</w:t>
      </w:r>
      <w:r w:rsidRPr="008F542D">
        <w:rPr>
          <w:sz w:val="22"/>
        </w:rPr>
        <w:t xml:space="preserve">, 13(4), pp.3–8. </w:t>
      </w:r>
    </w:p>
    <w:p w:rsidR="00475A2F" w:rsidRPr="008F542D" w:rsidRDefault="00475A2F" w:rsidP="008F542D">
      <w:pPr>
        <w:pStyle w:val="NormalWeb"/>
        <w:numPr>
          <w:ilvl w:val="0"/>
          <w:numId w:val="11"/>
        </w:numPr>
        <w:jc w:val="both"/>
        <w:rPr>
          <w:sz w:val="22"/>
        </w:rPr>
      </w:pPr>
      <w:r w:rsidRPr="008F542D">
        <w:rPr>
          <w:sz w:val="22"/>
          <w:lang w:val="en-GB"/>
        </w:rPr>
        <w:t>Rugman, A., &amp; Verbeke, A. (2003). Extending the theory of the multinational enterprise: internalization and strategic management perspectives. </w:t>
      </w:r>
      <w:r w:rsidRPr="008F542D">
        <w:rPr>
          <w:i/>
          <w:iCs/>
          <w:sz w:val="22"/>
          <w:lang w:val="en-GB"/>
        </w:rPr>
        <w:t>Journal Of International Business Studies</w:t>
      </w:r>
      <w:r w:rsidRPr="008F542D">
        <w:rPr>
          <w:sz w:val="22"/>
          <w:lang w:val="en-GB"/>
        </w:rPr>
        <w:t>, </w:t>
      </w:r>
      <w:r w:rsidRPr="008F542D">
        <w:rPr>
          <w:i/>
          <w:iCs/>
          <w:sz w:val="22"/>
          <w:lang w:val="en-GB"/>
        </w:rPr>
        <w:t>34</w:t>
      </w:r>
      <w:r w:rsidRPr="008F542D">
        <w:rPr>
          <w:sz w:val="22"/>
          <w:lang w:val="en-GB"/>
        </w:rPr>
        <w:t>(2), 125-137. doi: 10.1057/palgrave.jibs.8400012</w:t>
      </w:r>
    </w:p>
    <w:p w:rsidR="00475A2F" w:rsidRPr="008F542D" w:rsidRDefault="00475A2F" w:rsidP="008F542D">
      <w:pPr>
        <w:pStyle w:val="NormalWeb"/>
        <w:numPr>
          <w:ilvl w:val="0"/>
          <w:numId w:val="11"/>
        </w:numPr>
        <w:jc w:val="both"/>
        <w:rPr>
          <w:sz w:val="22"/>
        </w:rPr>
      </w:pPr>
      <w:r w:rsidRPr="008F542D">
        <w:rPr>
          <w:sz w:val="22"/>
        </w:rPr>
        <w:t xml:space="preserve">Senge, P.M., 2006. </w:t>
      </w:r>
      <w:r w:rsidRPr="008F542D">
        <w:rPr>
          <w:i/>
          <w:iCs/>
          <w:sz w:val="22"/>
        </w:rPr>
        <w:t>The fifth discipline: The Art and Practice of the Learning Organization</w:t>
      </w:r>
      <w:r w:rsidRPr="008F542D">
        <w:rPr>
          <w:sz w:val="22"/>
        </w:rPr>
        <w:t xml:space="preserve">, New York: Doubleday/Currency. </w:t>
      </w:r>
    </w:p>
    <w:p w:rsidR="00475A2F" w:rsidRPr="00475A2F" w:rsidRDefault="00475A2F" w:rsidP="00475A2F">
      <w:pPr>
        <w:pStyle w:val="NormalWeb"/>
        <w:numPr>
          <w:ilvl w:val="0"/>
          <w:numId w:val="11"/>
        </w:numPr>
        <w:jc w:val="both"/>
        <w:rPr>
          <w:sz w:val="22"/>
        </w:rPr>
      </w:pPr>
      <w:r w:rsidRPr="00475A2F">
        <w:rPr>
          <w:sz w:val="22"/>
        </w:rPr>
        <w:t>Shih, W., 2022. From just-in-time to just-in-case: Is excess and obsolete next? Forbes. Available at: https://www.forbes.com/sites/willyshih/2022/01/30/from-just-in-time-to-just-in-case-is-excess-and-obsolete-next/?sh=7b4962a4daf7 [Accessed September 18, 2022].</w:t>
      </w:r>
    </w:p>
    <w:p w:rsidR="00475A2F" w:rsidRPr="008F542D" w:rsidRDefault="00475A2F" w:rsidP="008F542D">
      <w:pPr>
        <w:pStyle w:val="NormalWeb"/>
        <w:numPr>
          <w:ilvl w:val="0"/>
          <w:numId w:val="11"/>
        </w:numPr>
        <w:jc w:val="both"/>
        <w:rPr>
          <w:sz w:val="22"/>
        </w:rPr>
      </w:pPr>
      <w:r w:rsidRPr="008F542D">
        <w:rPr>
          <w:sz w:val="22"/>
        </w:rPr>
        <w:t xml:space="preserve">Speed, </w:t>
      </w:r>
      <w:r w:rsidRPr="008F542D">
        <w:rPr>
          <w:i/>
          <w:iCs/>
          <w:sz w:val="22"/>
        </w:rPr>
        <w:t>Oh Mr. Porter! A Reapraisal of Cometitive Strategy</w:t>
      </w:r>
      <w:r w:rsidRPr="008F542D">
        <w:rPr>
          <w:sz w:val="22"/>
        </w:rPr>
        <w:t xml:space="preserve">, </w:t>
      </w:r>
    </w:p>
    <w:p w:rsidR="00475A2F" w:rsidRPr="008F542D" w:rsidRDefault="00475A2F" w:rsidP="008F542D">
      <w:pPr>
        <w:pStyle w:val="NormalWeb"/>
        <w:numPr>
          <w:ilvl w:val="0"/>
          <w:numId w:val="11"/>
        </w:numPr>
        <w:jc w:val="both"/>
        <w:rPr>
          <w:sz w:val="22"/>
        </w:rPr>
      </w:pPr>
      <w:r w:rsidRPr="008F542D">
        <w:rPr>
          <w:sz w:val="22"/>
          <w:lang w:val="en-GB"/>
        </w:rPr>
        <w:t>Taylor, S., &amp; Beechler, S. (1996). Toward an Integrative Model of Strategic International Human Resource Management. </w:t>
      </w:r>
      <w:r w:rsidRPr="008F542D">
        <w:rPr>
          <w:i/>
          <w:iCs/>
          <w:sz w:val="22"/>
          <w:lang w:val="en-GB"/>
        </w:rPr>
        <w:t>Academy Of Management Review</w:t>
      </w:r>
      <w:r w:rsidRPr="008F542D">
        <w:rPr>
          <w:sz w:val="22"/>
          <w:lang w:val="en-GB"/>
        </w:rPr>
        <w:t>, </w:t>
      </w:r>
      <w:r w:rsidRPr="008F542D">
        <w:rPr>
          <w:i/>
          <w:iCs/>
          <w:sz w:val="22"/>
          <w:lang w:val="en-GB"/>
        </w:rPr>
        <w:t>21</w:t>
      </w:r>
      <w:r w:rsidRPr="008F542D">
        <w:rPr>
          <w:sz w:val="22"/>
          <w:lang w:val="en-GB"/>
        </w:rPr>
        <w:t>(4), 959-985. doi: 10.5465/amr.1996.9704071860</w:t>
      </w:r>
    </w:p>
    <w:p w:rsidR="00475A2F" w:rsidRPr="008F542D" w:rsidRDefault="00475A2F" w:rsidP="008F542D">
      <w:pPr>
        <w:pStyle w:val="NormalWeb"/>
        <w:numPr>
          <w:ilvl w:val="0"/>
          <w:numId w:val="11"/>
        </w:numPr>
        <w:jc w:val="both"/>
        <w:rPr>
          <w:sz w:val="22"/>
        </w:rPr>
      </w:pPr>
      <w:r w:rsidRPr="008F542D">
        <w:rPr>
          <w:sz w:val="22"/>
          <w:lang w:val="en-GB"/>
        </w:rPr>
        <w:t>Wöcke, A., Bendixen, M., &amp; Rijamampianina, R. (2007). Building flexibility into multi-national human resource strategy: a study of four South African multi-national enterprises. </w:t>
      </w:r>
      <w:r w:rsidRPr="008F542D">
        <w:rPr>
          <w:i/>
          <w:iCs/>
          <w:sz w:val="22"/>
          <w:lang w:val="en-GB"/>
        </w:rPr>
        <w:t>The International Journal Of Human Resource Management</w:t>
      </w:r>
      <w:r w:rsidRPr="008F542D">
        <w:rPr>
          <w:sz w:val="22"/>
          <w:lang w:val="en-GB"/>
        </w:rPr>
        <w:t>, </w:t>
      </w:r>
      <w:r w:rsidRPr="008F542D">
        <w:rPr>
          <w:i/>
          <w:iCs/>
          <w:sz w:val="22"/>
          <w:lang w:val="en-GB"/>
        </w:rPr>
        <w:t>18</w:t>
      </w:r>
      <w:r w:rsidRPr="008F542D">
        <w:rPr>
          <w:sz w:val="22"/>
          <w:lang w:val="en-GB"/>
        </w:rPr>
        <w:t>(5), 829-844. doi: 10.1080/09585190701249115</w:t>
      </w:r>
    </w:p>
    <w:p w:rsidR="00475A2F" w:rsidRPr="008F542D" w:rsidRDefault="00475A2F" w:rsidP="008F542D">
      <w:pPr>
        <w:pStyle w:val="NormalWeb"/>
        <w:numPr>
          <w:ilvl w:val="0"/>
          <w:numId w:val="11"/>
        </w:numPr>
        <w:jc w:val="both"/>
        <w:rPr>
          <w:sz w:val="22"/>
        </w:rPr>
      </w:pPr>
      <w:r w:rsidRPr="008F542D">
        <w:rPr>
          <w:sz w:val="22"/>
          <w:lang w:val="en-GB"/>
        </w:rPr>
        <w:t>Woohyoung, K., Kim, H., &amp; Hwang, J. (2020). Transnational Corporation’s Failure in China: Focus on Tesco. </w:t>
      </w:r>
      <w:r w:rsidRPr="008F542D">
        <w:rPr>
          <w:i/>
          <w:iCs/>
          <w:sz w:val="22"/>
          <w:lang w:val="en-GB"/>
        </w:rPr>
        <w:t>Sustainability</w:t>
      </w:r>
      <w:r w:rsidRPr="008F542D">
        <w:rPr>
          <w:sz w:val="22"/>
          <w:lang w:val="en-GB"/>
        </w:rPr>
        <w:t>, </w:t>
      </w:r>
      <w:r w:rsidRPr="008F542D">
        <w:rPr>
          <w:i/>
          <w:iCs/>
          <w:sz w:val="22"/>
          <w:lang w:val="en-GB"/>
        </w:rPr>
        <w:t>12</w:t>
      </w:r>
      <w:r w:rsidRPr="008F542D">
        <w:rPr>
          <w:sz w:val="22"/>
          <w:lang w:val="en-GB"/>
        </w:rPr>
        <w:t>(17), 7170. doi: 10.3390/su12177170</w:t>
      </w:r>
    </w:p>
    <w:p w:rsidR="00475A2F" w:rsidRDefault="00475A2F" w:rsidP="008F542D">
      <w:pPr>
        <w:pStyle w:val="NormalWeb"/>
        <w:numPr>
          <w:ilvl w:val="0"/>
          <w:numId w:val="11"/>
        </w:numPr>
        <w:jc w:val="both"/>
        <w:rPr>
          <w:sz w:val="22"/>
        </w:rPr>
      </w:pPr>
      <w:r w:rsidRPr="008F542D">
        <w:rPr>
          <w:sz w:val="22"/>
        </w:rPr>
        <w:t xml:space="preserve">Yaconi, L.L., 2001. Cross‐Cultural role expectations in nine European country‐units of a multinational enterprise. </w:t>
      </w:r>
      <w:r w:rsidRPr="008F542D">
        <w:rPr>
          <w:i/>
          <w:iCs/>
          <w:sz w:val="22"/>
        </w:rPr>
        <w:t>Journal of Management Studies</w:t>
      </w:r>
      <w:r w:rsidRPr="008F542D">
        <w:rPr>
          <w:sz w:val="22"/>
        </w:rPr>
        <w:t xml:space="preserve">, 38(8), pp.1187–1215. </w:t>
      </w:r>
    </w:p>
    <w:p w:rsidR="008F542D" w:rsidRDefault="008F542D" w:rsidP="00BF44E3">
      <w:pPr>
        <w:pStyle w:val="NormalWeb"/>
        <w:ind w:left="567" w:hanging="567"/>
      </w:pPr>
    </w:p>
    <w:p w:rsidR="009F32D7" w:rsidRPr="00FD1F6C" w:rsidRDefault="009F32D7" w:rsidP="009B7838">
      <w:pPr>
        <w:spacing w:after="160" w:line="259" w:lineRule="auto"/>
        <w:jc w:val="both"/>
        <w:rPr>
          <w:rFonts w:ascii="Times New Roman" w:eastAsia="Times New Roman" w:hAnsi="Times New Roman" w:cs="Times New Roman"/>
          <w:szCs w:val="24"/>
          <w:lang w:eastAsia="en-GB"/>
        </w:rPr>
      </w:pPr>
    </w:p>
    <w:p w:rsidR="00846A18" w:rsidRPr="00846A18" w:rsidRDefault="00846A18" w:rsidP="00846A18">
      <w:pPr>
        <w:spacing w:after="160" w:line="259" w:lineRule="auto"/>
        <w:jc w:val="both"/>
        <w:rPr>
          <w:rFonts w:ascii="Times New Roman" w:eastAsia="Times New Roman" w:hAnsi="Times New Roman" w:cs="Times New Roman"/>
          <w:szCs w:val="24"/>
          <w:lang w:eastAsia="en-GB"/>
        </w:rPr>
      </w:pPr>
    </w:p>
    <w:p w:rsidR="002C3891" w:rsidRDefault="002C3891" w:rsidP="00BB6E63">
      <w:pPr>
        <w:spacing w:after="160" w:line="259" w:lineRule="auto"/>
        <w:jc w:val="both"/>
        <w:rPr>
          <w:rFonts w:ascii="Times New Roman" w:eastAsia="Times New Roman" w:hAnsi="Times New Roman" w:cs="Times New Roman"/>
          <w:szCs w:val="24"/>
          <w:lang w:eastAsia="en-GB"/>
        </w:rPr>
      </w:pPr>
    </w:p>
    <w:p w:rsidR="00BB6E63" w:rsidRPr="00BB6E63" w:rsidRDefault="00BB6E63">
      <w:pPr>
        <w:spacing w:after="160" w:line="259" w:lineRule="auto"/>
        <w:jc w:val="both"/>
        <w:rPr>
          <w:rFonts w:ascii="Times New Roman" w:eastAsia="Times New Roman" w:hAnsi="Times New Roman" w:cs="Times New Roman"/>
          <w:szCs w:val="24"/>
          <w:lang w:eastAsia="en-GB"/>
        </w:rPr>
      </w:pPr>
    </w:p>
    <w:sectPr w:rsidR="00BB6E63" w:rsidRPr="00BB6E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5405" w:rsidRDefault="00CC5405" w:rsidP="00FD1F6C">
      <w:pPr>
        <w:spacing w:after="0" w:line="240" w:lineRule="auto"/>
      </w:pPr>
      <w:r>
        <w:separator/>
      </w:r>
    </w:p>
  </w:endnote>
  <w:endnote w:type="continuationSeparator" w:id="0">
    <w:p w:rsidR="00CC5405" w:rsidRDefault="00CC5405" w:rsidP="00FD1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5405" w:rsidRDefault="00CC5405" w:rsidP="00FD1F6C">
      <w:pPr>
        <w:spacing w:after="0" w:line="240" w:lineRule="auto"/>
      </w:pPr>
      <w:r>
        <w:separator/>
      </w:r>
    </w:p>
  </w:footnote>
  <w:footnote w:type="continuationSeparator" w:id="0">
    <w:p w:rsidR="00CC5405" w:rsidRDefault="00CC5405" w:rsidP="00FD1F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F345C"/>
    <w:multiLevelType w:val="hybridMultilevel"/>
    <w:tmpl w:val="E8B4F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3F2BE0"/>
    <w:multiLevelType w:val="hybridMultilevel"/>
    <w:tmpl w:val="E8243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58545C"/>
    <w:multiLevelType w:val="hybridMultilevel"/>
    <w:tmpl w:val="06F651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8E09B3"/>
    <w:multiLevelType w:val="hybridMultilevel"/>
    <w:tmpl w:val="8F1CB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B36B3E"/>
    <w:multiLevelType w:val="hybridMultilevel"/>
    <w:tmpl w:val="D8CA8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D74251"/>
    <w:multiLevelType w:val="hybridMultilevel"/>
    <w:tmpl w:val="DB088314"/>
    <w:lvl w:ilvl="0" w:tplc="261ED1B8">
      <w:start w:val="1"/>
      <w:numFmt w:val="bullet"/>
      <w:lvlText w:val="•"/>
      <w:lvlJc w:val="left"/>
      <w:pPr>
        <w:tabs>
          <w:tab w:val="num" w:pos="720"/>
        </w:tabs>
        <w:ind w:left="720" w:hanging="360"/>
      </w:pPr>
      <w:rPr>
        <w:rFonts w:ascii="Arial" w:hAnsi="Arial" w:hint="default"/>
      </w:rPr>
    </w:lvl>
    <w:lvl w:ilvl="1" w:tplc="314A33A2" w:tentative="1">
      <w:start w:val="1"/>
      <w:numFmt w:val="bullet"/>
      <w:lvlText w:val="•"/>
      <w:lvlJc w:val="left"/>
      <w:pPr>
        <w:tabs>
          <w:tab w:val="num" w:pos="1440"/>
        </w:tabs>
        <w:ind w:left="1440" w:hanging="360"/>
      </w:pPr>
      <w:rPr>
        <w:rFonts w:ascii="Arial" w:hAnsi="Arial" w:hint="default"/>
      </w:rPr>
    </w:lvl>
    <w:lvl w:ilvl="2" w:tplc="3F2874B6" w:tentative="1">
      <w:start w:val="1"/>
      <w:numFmt w:val="bullet"/>
      <w:lvlText w:val="•"/>
      <w:lvlJc w:val="left"/>
      <w:pPr>
        <w:tabs>
          <w:tab w:val="num" w:pos="2160"/>
        </w:tabs>
        <w:ind w:left="2160" w:hanging="360"/>
      </w:pPr>
      <w:rPr>
        <w:rFonts w:ascii="Arial" w:hAnsi="Arial" w:hint="default"/>
      </w:rPr>
    </w:lvl>
    <w:lvl w:ilvl="3" w:tplc="0DA60A52" w:tentative="1">
      <w:start w:val="1"/>
      <w:numFmt w:val="bullet"/>
      <w:lvlText w:val="•"/>
      <w:lvlJc w:val="left"/>
      <w:pPr>
        <w:tabs>
          <w:tab w:val="num" w:pos="2880"/>
        </w:tabs>
        <w:ind w:left="2880" w:hanging="360"/>
      </w:pPr>
      <w:rPr>
        <w:rFonts w:ascii="Arial" w:hAnsi="Arial" w:hint="default"/>
      </w:rPr>
    </w:lvl>
    <w:lvl w:ilvl="4" w:tplc="49DE418E" w:tentative="1">
      <w:start w:val="1"/>
      <w:numFmt w:val="bullet"/>
      <w:lvlText w:val="•"/>
      <w:lvlJc w:val="left"/>
      <w:pPr>
        <w:tabs>
          <w:tab w:val="num" w:pos="3600"/>
        </w:tabs>
        <w:ind w:left="3600" w:hanging="360"/>
      </w:pPr>
      <w:rPr>
        <w:rFonts w:ascii="Arial" w:hAnsi="Arial" w:hint="default"/>
      </w:rPr>
    </w:lvl>
    <w:lvl w:ilvl="5" w:tplc="77DA6F6A" w:tentative="1">
      <w:start w:val="1"/>
      <w:numFmt w:val="bullet"/>
      <w:lvlText w:val="•"/>
      <w:lvlJc w:val="left"/>
      <w:pPr>
        <w:tabs>
          <w:tab w:val="num" w:pos="4320"/>
        </w:tabs>
        <w:ind w:left="4320" w:hanging="360"/>
      </w:pPr>
      <w:rPr>
        <w:rFonts w:ascii="Arial" w:hAnsi="Arial" w:hint="default"/>
      </w:rPr>
    </w:lvl>
    <w:lvl w:ilvl="6" w:tplc="B83C774A" w:tentative="1">
      <w:start w:val="1"/>
      <w:numFmt w:val="bullet"/>
      <w:lvlText w:val="•"/>
      <w:lvlJc w:val="left"/>
      <w:pPr>
        <w:tabs>
          <w:tab w:val="num" w:pos="5040"/>
        </w:tabs>
        <w:ind w:left="5040" w:hanging="360"/>
      </w:pPr>
      <w:rPr>
        <w:rFonts w:ascii="Arial" w:hAnsi="Arial" w:hint="default"/>
      </w:rPr>
    </w:lvl>
    <w:lvl w:ilvl="7" w:tplc="DF0C652C" w:tentative="1">
      <w:start w:val="1"/>
      <w:numFmt w:val="bullet"/>
      <w:lvlText w:val="•"/>
      <w:lvlJc w:val="left"/>
      <w:pPr>
        <w:tabs>
          <w:tab w:val="num" w:pos="5760"/>
        </w:tabs>
        <w:ind w:left="5760" w:hanging="360"/>
      </w:pPr>
      <w:rPr>
        <w:rFonts w:ascii="Arial" w:hAnsi="Arial" w:hint="default"/>
      </w:rPr>
    </w:lvl>
    <w:lvl w:ilvl="8" w:tplc="DC84477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94B7483"/>
    <w:multiLevelType w:val="hybridMultilevel"/>
    <w:tmpl w:val="113218E2"/>
    <w:lvl w:ilvl="0" w:tplc="E1C4D9DC">
      <w:start w:val="1"/>
      <w:numFmt w:val="bullet"/>
      <w:lvlText w:val="•"/>
      <w:lvlJc w:val="left"/>
      <w:pPr>
        <w:tabs>
          <w:tab w:val="num" w:pos="720"/>
        </w:tabs>
        <w:ind w:left="720" w:hanging="360"/>
      </w:pPr>
      <w:rPr>
        <w:rFonts w:ascii="Arial" w:hAnsi="Arial" w:hint="default"/>
      </w:rPr>
    </w:lvl>
    <w:lvl w:ilvl="1" w:tplc="71986116" w:tentative="1">
      <w:start w:val="1"/>
      <w:numFmt w:val="bullet"/>
      <w:lvlText w:val="•"/>
      <w:lvlJc w:val="left"/>
      <w:pPr>
        <w:tabs>
          <w:tab w:val="num" w:pos="1440"/>
        </w:tabs>
        <w:ind w:left="1440" w:hanging="360"/>
      </w:pPr>
      <w:rPr>
        <w:rFonts w:ascii="Arial" w:hAnsi="Arial" w:hint="default"/>
      </w:rPr>
    </w:lvl>
    <w:lvl w:ilvl="2" w:tplc="041AD514" w:tentative="1">
      <w:start w:val="1"/>
      <w:numFmt w:val="bullet"/>
      <w:lvlText w:val="•"/>
      <w:lvlJc w:val="left"/>
      <w:pPr>
        <w:tabs>
          <w:tab w:val="num" w:pos="2160"/>
        </w:tabs>
        <w:ind w:left="2160" w:hanging="360"/>
      </w:pPr>
      <w:rPr>
        <w:rFonts w:ascii="Arial" w:hAnsi="Arial" w:hint="default"/>
      </w:rPr>
    </w:lvl>
    <w:lvl w:ilvl="3" w:tplc="1952D2EC" w:tentative="1">
      <w:start w:val="1"/>
      <w:numFmt w:val="bullet"/>
      <w:lvlText w:val="•"/>
      <w:lvlJc w:val="left"/>
      <w:pPr>
        <w:tabs>
          <w:tab w:val="num" w:pos="2880"/>
        </w:tabs>
        <w:ind w:left="2880" w:hanging="360"/>
      </w:pPr>
      <w:rPr>
        <w:rFonts w:ascii="Arial" w:hAnsi="Arial" w:hint="default"/>
      </w:rPr>
    </w:lvl>
    <w:lvl w:ilvl="4" w:tplc="41780F6C" w:tentative="1">
      <w:start w:val="1"/>
      <w:numFmt w:val="bullet"/>
      <w:lvlText w:val="•"/>
      <w:lvlJc w:val="left"/>
      <w:pPr>
        <w:tabs>
          <w:tab w:val="num" w:pos="3600"/>
        </w:tabs>
        <w:ind w:left="3600" w:hanging="360"/>
      </w:pPr>
      <w:rPr>
        <w:rFonts w:ascii="Arial" w:hAnsi="Arial" w:hint="default"/>
      </w:rPr>
    </w:lvl>
    <w:lvl w:ilvl="5" w:tplc="01A694F2" w:tentative="1">
      <w:start w:val="1"/>
      <w:numFmt w:val="bullet"/>
      <w:lvlText w:val="•"/>
      <w:lvlJc w:val="left"/>
      <w:pPr>
        <w:tabs>
          <w:tab w:val="num" w:pos="4320"/>
        </w:tabs>
        <w:ind w:left="4320" w:hanging="360"/>
      </w:pPr>
      <w:rPr>
        <w:rFonts w:ascii="Arial" w:hAnsi="Arial" w:hint="default"/>
      </w:rPr>
    </w:lvl>
    <w:lvl w:ilvl="6" w:tplc="B48AC4CA" w:tentative="1">
      <w:start w:val="1"/>
      <w:numFmt w:val="bullet"/>
      <w:lvlText w:val="•"/>
      <w:lvlJc w:val="left"/>
      <w:pPr>
        <w:tabs>
          <w:tab w:val="num" w:pos="5040"/>
        </w:tabs>
        <w:ind w:left="5040" w:hanging="360"/>
      </w:pPr>
      <w:rPr>
        <w:rFonts w:ascii="Arial" w:hAnsi="Arial" w:hint="default"/>
      </w:rPr>
    </w:lvl>
    <w:lvl w:ilvl="7" w:tplc="11BCD150" w:tentative="1">
      <w:start w:val="1"/>
      <w:numFmt w:val="bullet"/>
      <w:lvlText w:val="•"/>
      <w:lvlJc w:val="left"/>
      <w:pPr>
        <w:tabs>
          <w:tab w:val="num" w:pos="5760"/>
        </w:tabs>
        <w:ind w:left="5760" w:hanging="360"/>
      </w:pPr>
      <w:rPr>
        <w:rFonts w:ascii="Arial" w:hAnsi="Arial" w:hint="default"/>
      </w:rPr>
    </w:lvl>
    <w:lvl w:ilvl="8" w:tplc="9DD0CF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24037C7"/>
    <w:multiLevelType w:val="hybridMultilevel"/>
    <w:tmpl w:val="3634E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AE4D99"/>
    <w:multiLevelType w:val="hybridMultilevel"/>
    <w:tmpl w:val="52C23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2232E9"/>
    <w:multiLevelType w:val="hybridMultilevel"/>
    <w:tmpl w:val="B1A69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46673C3"/>
    <w:multiLevelType w:val="hybridMultilevel"/>
    <w:tmpl w:val="B9381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FB121A"/>
    <w:multiLevelType w:val="hybridMultilevel"/>
    <w:tmpl w:val="7116DA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DC03D7"/>
    <w:multiLevelType w:val="hybridMultilevel"/>
    <w:tmpl w:val="F0F811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8A158B"/>
    <w:multiLevelType w:val="hybridMultilevel"/>
    <w:tmpl w:val="68E0F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871010"/>
    <w:multiLevelType w:val="hybridMultilevel"/>
    <w:tmpl w:val="E26E4A3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13"/>
  </w:num>
  <w:num w:numId="4">
    <w:abstractNumId w:val="2"/>
  </w:num>
  <w:num w:numId="5">
    <w:abstractNumId w:val="7"/>
  </w:num>
  <w:num w:numId="6">
    <w:abstractNumId w:val="12"/>
  </w:num>
  <w:num w:numId="7">
    <w:abstractNumId w:val="6"/>
  </w:num>
  <w:num w:numId="8">
    <w:abstractNumId w:val="5"/>
  </w:num>
  <w:num w:numId="9">
    <w:abstractNumId w:val="3"/>
  </w:num>
  <w:num w:numId="10">
    <w:abstractNumId w:val="14"/>
  </w:num>
  <w:num w:numId="11">
    <w:abstractNumId w:val="1"/>
  </w:num>
  <w:num w:numId="12">
    <w:abstractNumId w:val="0"/>
  </w:num>
  <w:num w:numId="13">
    <w:abstractNumId w:val="4"/>
  </w:num>
  <w:num w:numId="14">
    <w:abstractNumId w:val="1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1A8A"/>
    <w:rsid w:val="00007876"/>
    <w:rsid w:val="00013869"/>
    <w:rsid w:val="000314B3"/>
    <w:rsid w:val="000432B8"/>
    <w:rsid w:val="00057767"/>
    <w:rsid w:val="00072968"/>
    <w:rsid w:val="00074EE2"/>
    <w:rsid w:val="00080F13"/>
    <w:rsid w:val="00090D4D"/>
    <w:rsid w:val="00091F34"/>
    <w:rsid w:val="00092E6A"/>
    <w:rsid w:val="000E379C"/>
    <w:rsid w:val="001624A6"/>
    <w:rsid w:val="00163B0A"/>
    <w:rsid w:val="00164A15"/>
    <w:rsid w:val="00165CE1"/>
    <w:rsid w:val="001B5C58"/>
    <w:rsid w:val="001F3007"/>
    <w:rsid w:val="0022101A"/>
    <w:rsid w:val="00227373"/>
    <w:rsid w:val="002277DB"/>
    <w:rsid w:val="00250BA0"/>
    <w:rsid w:val="00261D01"/>
    <w:rsid w:val="0027455A"/>
    <w:rsid w:val="00283737"/>
    <w:rsid w:val="00284D91"/>
    <w:rsid w:val="002959FA"/>
    <w:rsid w:val="002B4776"/>
    <w:rsid w:val="002B5494"/>
    <w:rsid w:val="002C3891"/>
    <w:rsid w:val="00303983"/>
    <w:rsid w:val="00304960"/>
    <w:rsid w:val="00305809"/>
    <w:rsid w:val="003179EE"/>
    <w:rsid w:val="00351F5C"/>
    <w:rsid w:val="003700BB"/>
    <w:rsid w:val="00374E0D"/>
    <w:rsid w:val="00377EA0"/>
    <w:rsid w:val="00383D5B"/>
    <w:rsid w:val="003A6462"/>
    <w:rsid w:val="003E00FC"/>
    <w:rsid w:val="003E386A"/>
    <w:rsid w:val="0040289B"/>
    <w:rsid w:val="00412875"/>
    <w:rsid w:val="00473C57"/>
    <w:rsid w:val="00475A2F"/>
    <w:rsid w:val="004A09EE"/>
    <w:rsid w:val="004B7D66"/>
    <w:rsid w:val="004C6BD1"/>
    <w:rsid w:val="004D01CF"/>
    <w:rsid w:val="004D0677"/>
    <w:rsid w:val="00512BB0"/>
    <w:rsid w:val="00534A0A"/>
    <w:rsid w:val="00540435"/>
    <w:rsid w:val="005410F8"/>
    <w:rsid w:val="00552597"/>
    <w:rsid w:val="0055469E"/>
    <w:rsid w:val="005600C2"/>
    <w:rsid w:val="005606CC"/>
    <w:rsid w:val="00560C0E"/>
    <w:rsid w:val="0057016C"/>
    <w:rsid w:val="005E3D38"/>
    <w:rsid w:val="005F1913"/>
    <w:rsid w:val="006149B2"/>
    <w:rsid w:val="00636B76"/>
    <w:rsid w:val="00655B72"/>
    <w:rsid w:val="0067426E"/>
    <w:rsid w:val="00677FD6"/>
    <w:rsid w:val="006819A9"/>
    <w:rsid w:val="006B716A"/>
    <w:rsid w:val="006F5401"/>
    <w:rsid w:val="00711A8A"/>
    <w:rsid w:val="007433A5"/>
    <w:rsid w:val="00747399"/>
    <w:rsid w:val="00755212"/>
    <w:rsid w:val="007A17A0"/>
    <w:rsid w:val="007A21AA"/>
    <w:rsid w:val="007C5F65"/>
    <w:rsid w:val="007D1A0E"/>
    <w:rsid w:val="007D22B6"/>
    <w:rsid w:val="007F7A99"/>
    <w:rsid w:val="00812E33"/>
    <w:rsid w:val="00835771"/>
    <w:rsid w:val="00843357"/>
    <w:rsid w:val="00846A18"/>
    <w:rsid w:val="008976A2"/>
    <w:rsid w:val="008A03CD"/>
    <w:rsid w:val="008A4421"/>
    <w:rsid w:val="008C3492"/>
    <w:rsid w:val="008D3BC6"/>
    <w:rsid w:val="008E27E9"/>
    <w:rsid w:val="008F542D"/>
    <w:rsid w:val="009247CE"/>
    <w:rsid w:val="00934618"/>
    <w:rsid w:val="00941496"/>
    <w:rsid w:val="0097671D"/>
    <w:rsid w:val="009B7838"/>
    <w:rsid w:val="009C3832"/>
    <w:rsid w:val="009E2922"/>
    <w:rsid w:val="009F32D7"/>
    <w:rsid w:val="009F6DA2"/>
    <w:rsid w:val="00A13150"/>
    <w:rsid w:val="00A1623E"/>
    <w:rsid w:val="00A22D08"/>
    <w:rsid w:val="00A33BE0"/>
    <w:rsid w:val="00A44440"/>
    <w:rsid w:val="00A62CB4"/>
    <w:rsid w:val="00A66C7A"/>
    <w:rsid w:val="00A7068A"/>
    <w:rsid w:val="00A83006"/>
    <w:rsid w:val="00A8404F"/>
    <w:rsid w:val="00A933AB"/>
    <w:rsid w:val="00AA427C"/>
    <w:rsid w:val="00AD50E4"/>
    <w:rsid w:val="00B534E7"/>
    <w:rsid w:val="00B66F0C"/>
    <w:rsid w:val="00B7676B"/>
    <w:rsid w:val="00B872B3"/>
    <w:rsid w:val="00BB6E63"/>
    <w:rsid w:val="00BE27D8"/>
    <w:rsid w:val="00BE2954"/>
    <w:rsid w:val="00BF44E3"/>
    <w:rsid w:val="00C004BA"/>
    <w:rsid w:val="00C13F38"/>
    <w:rsid w:val="00C2049B"/>
    <w:rsid w:val="00C245D6"/>
    <w:rsid w:val="00C41215"/>
    <w:rsid w:val="00C7025B"/>
    <w:rsid w:val="00C92748"/>
    <w:rsid w:val="00C95ED6"/>
    <w:rsid w:val="00CA4864"/>
    <w:rsid w:val="00CA637C"/>
    <w:rsid w:val="00CC5405"/>
    <w:rsid w:val="00CC6E70"/>
    <w:rsid w:val="00CD1C3A"/>
    <w:rsid w:val="00D45E04"/>
    <w:rsid w:val="00D50211"/>
    <w:rsid w:val="00D6398A"/>
    <w:rsid w:val="00D64391"/>
    <w:rsid w:val="00DA1A0C"/>
    <w:rsid w:val="00DC71EC"/>
    <w:rsid w:val="00DF511E"/>
    <w:rsid w:val="00EA04C4"/>
    <w:rsid w:val="00EA768B"/>
    <w:rsid w:val="00EB1EBB"/>
    <w:rsid w:val="00EB25FB"/>
    <w:rsid w:val="00EB28E1"/>
    <w:rsid w:val="00EB2C93"/>
    <w:rsid w:val="00EC0419"/>
    <w:rsid w:val="00F13191"/>
    <w:rsid w:val="00F20A9E"/>
    <w:rsid w:val="00F2784F"/>
    <w:rsid w:val="00F4254E"/>
    <w:rsid w:val="00F450ED"/>
    <w:rsid w:val="00FA7AD9"/>
    <w:rsid w:val="00FB25D7"/>
    <w:rsid w:val="00FD02E5"/>
    <w:rsid w:val="00FD1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DA215"/>
  <w15:chartTrackingRefBased/>
  <w15:docId w15:val="{0903304A-588A-4669-865E-2FF61E36E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1A8A"/>
    <w:pPr>
      <w:spacing w:after="200" w:line="276" w:lineRule="auto"/>
    </w:pPr>
  </w:style>
  <w:style w:type="paragraph" w:styleId="Heading1">
    <w:name w:val="heading 1"/>
    <w:basedOn w:val="Normal"/>
    <w:next w:val="Normal"/>
    <w:link w:val="Heading1Char"/>
    <w:uiPriority w:val="9"/>
    <w:qFormat/>
    <w:rsid w:val="00711A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46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36B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A8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11A8A"/>
    <w:pPr>
      <w:spacing w:line="259" w:lineRule="auto"/>
      <w:outlineLvl w:val="9"/>
    </w:pPr>
    <w:rPr>
      <w:lang w:val="en-US"/>
    </w:rPr>
  </w:style>
  <w:style w:type="paragraph" w:styleId="TOC2">
    <w:name w:val="toc 2"/>
    <w:basedOn w:val="Normal"/>
    <w:next w:val="Normal"/>
    <w:autoRedefine/>
    <w:uiPriority w:val="39"/>
    <w:unhideWhenUsed/>
    <w:rsid w:val="00711A8A"/>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711A8A"/>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711A8A"/>
    <w:pPr>
      <w:spacing w:after="100" w:line="259" w:lineRule="auto"/>
      <w:ind w:left="440"/>
    </w:pPr>
    <w:rPr>
      <w:rFonts w:eastAsiaTheme="minorEastAsia" w:cs="Times New Roman"/>
      <w:lang w:val="en-US"/>
    </w:rPr>
  </w:style>
  <w:style w:type="character" w:customStyle="1" w:styleId="Heading2Char">
    <w:name w:val="Heading 2 Char"/>
    <w:basedOn w:val="DefaultParagraphFont"/>
    <w:link w:val="Heading2"/>
    <w:uiPriority w:val="9"/>
    <w:rsid w:val="0093461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8C3492"/>
    <w:rPr>
      <w:color w:val="0563C1" w:themeColor="hyperlink"/>
      <w:u w:val="single"/>
    </w:rPr>
  </w:style>
  <w:style w:type="character" w:customStyle="1" w:styleId="Heading3Char">
    <w:name w:val="Heading 3 Char"/>
    <w:basedOn w:val="DefaultParagraphFont"/>
    <w:link w:val="Heading3"/>
    <w:uiPriority w:val="9"/>
    <w:rsid w:val="00636B76"/>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64391"/>
    <w:pPr>
      <w:ind w:left="720"/>
      <w:contextualSpacing/>
    </w:pPr>
  </w:style>
  <w:style w:type="table" w:styleId="TableGrid">
    <w:name w:val="Table Grid"/>
    <w:basedOn w:val="TableNormal"/>
    <w:uiPriority w:val="39"/>
    <w:rsid w:val="007D22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1F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1F6C"/>
  </w:style>
  <w:style w:type="paragraph" w:styleId="Footer">
    <w:name w:val="footer"/>
    <w:basedOn w:val="Normal"/>
    <w:link w:val="FooterChar"/>
    <w:uiPriority w:val="99"/>
    <w:unhideWhenUsed/>
    <w:rsid w:val="00FD1F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1F6C"/>
  </w:style>
  <w:style w:type="paragraph" w:styleId="NormalWeb">
    <w:name w:val="Normal (Web)"/>
    <w:basedOn w:val="Normal"/>
    <w:uiPriority w:val="99"/>
    <w:semiHidden/>
    <w:unhideWhenUsed/>
    <w:rsid w:val="00552597"/>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56801">
      <w:bodyDiv w:val="1"/>
      <w:marLeft w:val="0"/>
      <w:marRight w:val="0"/>
      <w:marTop w:val="0"/>
      <w:marBottom w:val="0"/>
      <w:divBdr>
        <w:top w:val="none" w:sz="0" w:space="0" w:color="auto"/>
        <w:left w:val="none" w:sz="0" w:space="0" w:color="auto"/>
        <w:bottom w:val="none" w:sz="0" w:space="0" w:color="auto"/>
        <w:right w:val="none" w:sz="0" w:space="0" w:color="auto"/>
      </w:divBdr>
      <w:divsChild>
        <w:div w:id="269121928">
          <w:marLeft w:val="360"/>
          <w:marRight w:val="0"/>
          <w:marTop w:val="200"/>
          <w:marBottom w:val="0"/>
          <w:divBdr>
            <w:top w:val="none" w:sz="0" w:space="0" w:color="auto"/>
            <w:left w:val="none" w:sz="0" w:space="0" w:color="auto"/>
            <w:bottom w:val="none" w:sz="0" w:space="0" w:color="auto"/>
            <w:right w:val="none" w:sz="0" w:space="0" w:color="auto"/>
          </w:divBdr>
        </w:div>
        <w:div w:id="185139797">
          <w:marLeft w:val="360"/>
          <w:marRight w:val="0"/>
          <w:marTop w:val="200"/>
          <w:marBottom w:val="0"/>
          <w:divBdr>
            <w:top w:val="none" w:sz="0" w:space="0" w:color="auto"/>
            <w:left w:val="none" w:sz="0" w:space="0" w:color="auto"/>
            <w:bottom w:val="none" w:sz="0" w:space="0" w:color="auto"/>
            <w:right w:val="none" w:sz="0" w:space="0" w:color="auto"/>
          </w:divBdr>
        </w:div>
        <w:div w:id="1461221462">
          <w:marLeft w:val="360"/>
          <w:marRight w:val="0"/>
          <w:marTop w:val="200"/>
          <w:marBottom w:val="0"/>
          <w:divBdr>
            <w:top w:val="none" w:sz="0" w:space="0" w:color="auto"/>
            <w:left w:val="none" w:sz="0" w:space="0" w:color="auto"/>
            <w:bottom w:val="none" w:sz="0" w:space="0" w:color="auto"/>
            <w:right w:val="none" w:sz="0" w:space="0" w:color="auto"/>
          </w:divBdr>
        </w:div>
        <w:div w:id="454254069">
          <w:marLeft w:val="360"/>
          <w:marRight w:val="0"/>
          <w:marTop w:val="200"/>
          <w:marBottom w:val="0"/>
          <w:divBdr>
            <w:top w:val="none" w:sz="0" w:space="0" w:color="auto"/>
            <w:left w:val="none" w:sz="0" w:space="0" w:color="auto"/>
            <w:bottom w:val="none" w:sz="0" w:space="0" w:color="auto"/>
            <w:right w:val="none" w:sz="0" w:space="0" w:color="auto"/>
          </w:divBdr>
        </w:div>
        <w:div w:id="971789249">
          <w:marLeft w:val="360"/>
          <w:marRight w:val="0"/>
          <w:marTop w:val="200"/>
          <w:marBottom w:val="0"/>
          <w:divBdr>
            <w:top w:val="none" w:sz="0" w:space="0" w:color="auto"/>
            <w:left w:val="none" w:sz="0" w:space="0" w:color="auto"/>
            <w:bottom w:val="none" w:sz="0" w:space="0" w:color="auto"/>
            <w:right w:val="none" w:sz="0" w:space="0" w:color="auto"/>
          </w:divBdr>
        </w:div>
        <w:div w:id="7103857">
          <w:marLeft w:val="360"/>
          <w:marRight w:val="0"/>
          <w:marTop w:val="200"/>
          <w:marBottom w:val="0"/>
          <w:divBdr>
            <w:top w:val="none" w:sz="0" w:space="0" w:color="auto"/>
            <w:left w:val="none" w:sz="0" w:space="0" w:color="auto"/>
            <w:bottom w:val="none" w:sz="0" w:space="0" w:color="auto"/>
            <w:right w:val="none" w:sz="0" w:space="0" w:color="auto"/>
          </w:divBdr>
        </w:div>
        <w:div w:id="428427096">
          <w:marLeft w:val="360"/>
          <w:marRight w:val="0"/>
          <w:marTop w:val="200"/>
          <w:marBottom w:val="0"/>
          <w:divBdr>
            <w:top w:val="none" w:sz="0" w:space="0" w:color="auto"/>
            <w:left w:val="none" w:sz="0" w:space="0" w:color="auto"/>
            <w:bottom w:val="none" w:sz="0" w:space="0" w:color="auto"/>
            <w:right w:val="none" w:sz="0" w:space="0" w:color="auto"/>
          </w:divBdr>
        </w:div>
        <w:div w:id="771391303">
          <w:marLeft w:val="360"/>
          <w:marRight w:val="0"/>
          <w:marTop w:val="200"/>
          <w:marBottom w:val="0"/>
          <w:divBdr>
            <w:top w:val="none" w:sz="0" w:space="0" w:color="auto"/>
            <w:left w:val="none" w:sz="0" w:space="0" w:color="auto"/>
            <w:bottom w:val="none" w:sz="0" w:space="0" w:color="auto"/>
            <w:right w:val="none" w:sz="0" w:space="0" w:color="auto"/>
          </w:divBdr>
        </w:div>
      </w:divsChild>
    </w:div>
    <w:div w:id="779765622">
      <w:bodyDiv w:val="1"/>
      <w:marLeft w:val="0"/>
      <w:marRight w:val="0"/>
      <w:marTop w:val="0"/>
      <w:marBottom w:val="0"/>
      <w:divBdr>
        <w:top w:val="none" w:sz="0" w:space="0" w:color="auto"/>
        <w:left w:val="none" w:sz="0" w:space="0" w:color="auto"/>
        <w:bottom w:val="none" w:sz="0" w:space="0" w:color="auto"/>
        <w:right w:val="none" w:sz="0" w:space="0" w:color="auto"/>
      </w:divBdr>
    </w:div>
    <w:div w:id="818883023">
      <w:bodyDiv w:val="1"/>
      <w:marLeft w:val="0"/>
      <w:marRight w:val="0"/>
      <w:marTop w:val="0"/>
      <w:marBottom w:val="0"/>
      <w:divBdr>
        <w:top w:val="none" w:sz="0" w:space="0" w:color="auto"/>
        <w:left w:val="none" w:sz="0" w:space="0" w:color="auto"/>
        <w:bottom w:val="none" w:sz="0" w:space="0" w:color="auto"/>
        <w:right w:val="none" w:sz="0" w:space="0" w:color="auto"/>
      </w:divBdr>
      <w:divsChild>
        <w:div w:id="1167940688">
          <w:marLeft w:val="360"/>
          <w:marRight w:val="0"/>
          <w:marTop w:val="200"/>
          <w:marBottom w:val="0"/>
          <w:divBdr>
            <w:top w:val="none" w:sz="0" w:space="0" w:color="auto"/>
            <w:left w:val="none" w:sz="0" w:space="0" w:color="auto"/>
            <w:bottom w:val="none" w:sz="0" w:space="0" w:color="auto"/>
            <w:right w:val="none" w:sz="0" w:space="0" w:color="auto"/>
          </w:divBdr>
        </w:div>
        <w:div w:id="279337260">
          <w:marLeft w:val="360"/>
          <w:marRight w:val="0"/>
          <w:marTop w:val="200"/>
          <w:marBottom w:val="0"/>
          <w:divBdr>
            <w:top w:val="none" w:sz="0" w:space="0" w:color="auto"/>
            <w:left w:val="none" w:sz="0" w:space="0" w:color="auto"/>
            <w:bottom w:val="none" w:sz="0" w:space="0" w:color="auto"/>
            <w:right w:val="none" w:sz="0" w:space="0" w:color="auto"/>
          </w:divBdr>
        </w:div>
        <w:div w:id="1214389498">
          <w:marLeft w:val="360"/>
          <w:marRight w:val="0"/>
          <w:marTop w:val="200"/>
          <w:marBottom w:val="0"/>
          <w:divBdr>
            <w:top w:val="none" w:sz="0" w:space="0" w:color="auto"/>
            <w:left w:val="none" w:sz="0" w:space="0" w:color="auto"/>
            <w:bottom w:val="none" w:sz="0" w:space="0" w:color="auto"/>
            <w:right w:val="none" w:sz="0" w:space="0" w:color="auto"/>
          </w:divBdr>
        </w:div>
      </w:divsChild>
    </w:div>
    <w:div w:id="944581313">
      <w:bodyDiv w:val="1"/>
      <w:marLeft w:val="0"/>
      <w:marRight w:val="0"/>
      <w:marTop w:val="0"/>
      <w:marBottom w:val="0"/>
      <w:divBdr>
        <w:top w:val="none" w:sz="0" w:space="0" w:color="auto"/>
        <w:left w:val="none" w:sz="0" w:space="0" w:color="auto"/>
        <w:bottom w:val="none" w:sz="0" w:space="0" w:color="auto"/>
        <w:right w:val="none" w:sz="0" w:space="0" w:color="auto"/>
      </w:divBdr>
    </w:div>
    <w:div w:id="1793396915">
      <w:bodyDiv w:val="1"/>
      <w:marLeft w:val="0"/>
      <w:marRight w:val="0"/>
      <w:marTop w:val="0"/>
      <w:marBottom w:val="0"/>
      <w:divBdr>
        <w:top w:val="none" w:sz="0" w:space="0" w:color="auto"/>
        <w:left w:val="none" w:sz="0" w:space="0" w:color="auto"/>
        <w:bottom w:val="none" w:sz="0" w:space="0" w:color="auto"/>
        <w:right w:val="none" w:sz="0" w:space="0" w:color="auto"/>
      </w:divBdr>
    </w:div>
    <w:div w:id="1987471104">
      <w:bodyDiv w:val="1"/>
      <w:marLeft w:val="0"/>
      <w:marRight w:val="0"/>
      <w:marTop w:val="0"/>
      <w:marBottom w:val="0"/>
      <w:divBdr>
        <w:top w:val="none" w:sz="0" w:space="0" w:color="auto"/>
        <w:left w:val="none" w:sz="0" w:space="0" w:color="auto"/>
        <w:bottom w:val="none" w:sz="0" w:space="0" w:color="auto"/>
        <w:right w:val="none" w:sz="0" w:space="0" w:color="auto"/>
      </w:divBdr>
      <w:divsChild>
        <w:div w:id="62268976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CE9FA3-B516-4740-901D-D72F6B8A1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6952</TotalTime>
  <Pages>13</Pages>
  <Words>6571</Words>
  <Characters>37461</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MRVOVA</dc:creator>
  <cp:keywords/>
  <dc:description/>
  <cp:lastModifiedBy>Thinh Nguyen Khac (EB-NganhXD GD.QHKH)</cp:lastModifiedBy>
  <cp:revision>25</cp:revision>
  <dcterms:created xsi:type="dcterms:W3CDTF">2022-05-04T17:22:00Z</dcterms:created>
  <dcterms:modified xsi:type="dcterms:W3CDTF">2022-09-18T11:35:00Z</dcterms:modified>
</cp:coreProperties>
</file>