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7D5E02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03A8B">
              <w:rPr>
                <w:rFonts w:ascii="Times New Roman" w:hAnsi="Times New Roman" w:cs="Times New Roman"/>
                <w:b/>
                <w:color w:val="auto"/>
                <w:sz w:val="48"/>
              </w:rPr>
              <w:t xml:space="preserve"> ALISHA MARIE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BD06B6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03A8B">
              <w:rPr>
                <w:rFonts w:ascii="Times New Roman" w:hAnsi="Times New Roman" w:cs="Times New Roman"/>
                <w:b/>
                <w:color w:val="auto"/>
                <w:sz w:val="48"/>
              </w:rPr>
              <w:t xml:space="preserve"> alishajones1991@hotmail.co.uk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5B48E35"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AC0478C" w14:textId="51D01577" w:rsidR="00D03A8B" w:rsidRPr="005D3F07" w:rsidRDefault="00D03A8B"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1101913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4E454345" w:rsidR="006108C9" w:rsidRDefault="006108C9" w:rsidP="00FF7EBB">
            <w:pPr>
              <w:jc w:val="both"/>
              <w:rPr>
                <w:sz w:val="24"/>
                <w:szCs w:val="24"/>
              </w:rPr>
            </w:pPr>
          </w:p>
          <w:p w14:paraId="79830AB5" w14:textId="77777777" w:rsidR="00D03A8B" w:rsidRDefault="00D03A8B" w:rsidP="00D03A8B">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523294CB" w14:textId="77777777" w:rsidR="00D03A8B" w:rsidRDefault="00D03A8B" w:rsidP="00FF7EBB">
            <w:pPr>
              <w:jc w:val="both"/>
              <w:rPr>
                <w:sz w:val="24"/>
                <w:szCs w:val="24"/>
              </w:rPr>
            </w:pPr>
          </w:p>
          <w:p w14:paraId="3360B3DF" w14:textId="6368DCAE" w:rsidR="00F13DFE" w:rsidRPr="001B4AA3" w:rsidRDefault="00F06E98" w:rsidP="00F13DFE">
            <w:pPr>
              <w:jc w:val="both"/>
              <w:rPr>
                <w:iCs/>
                <w:sz w:val="24"/>
                <w:szCs w:val="24"/>
              </w:rPr>
            </w:pPr>
            <w:r w:rsidRPr="001B4AA3">
              <w:rPr>
                <w:iCs/>
                <w:sz w:val="24"/>
                <w:szCs w:val="24"/>
              </w:rPr>
              <w:t>In</w:t>
            </w:r>
            <w:r w:rsidR="00F13DFE" w:rsidRPr="001B4AA3">
              <w:rPr>
                <w:iCs/>
                <w:sz w:val="24"/>
                <w:szCs w:val="24"/>
              </w:rPr>
              <w:t xml:space="preserve"> this section, I will discuss the relevant legislation</w:t>
            </w:r>
            <w:r w:rsidRPr="001B4AA3">
              <w:rPr>
                <w:iCs/>
                <w:sz w:val="24"/>
                <w:szCs w:val="24"/>
              </w:rPr>
              <w:t>,</w:t>
            </w:r>
            <w:r w:rsidR="00F13DFE" w:rsidRPr="001B4AA3">
              <w:rPr>
                <w:iCs/>
                <w:sz w:val="24"/>
                <w:szCs w:val="24"/>
              </w:rPr>
              <w:t xml:space="preserve"> national, local </w:t>
            </w:r>
            <w:r w:rsidRPr="001B4AA3">
              <w:rPr>
                <w:iCs/>
                <w:sz w:val="24"/>
                <w:szCs w:val="24"/>
              </w:rPr>
              <w:t>and</w:t>
            </w:r>
            <w:r w:rsidR="00F13DFE" w:rsidRPr="001B4AA3">
              <w:rPr>
                <w:iCs/>
                <w:sz w:val="24"/>
                <w:szCs w:val="24"/>
              </w:rPr>
              <w:t xml:space="preserve"> organisatio</w:t>
            </w:r>
            <w:r w:rsidRPr="001B4AA3">
              <w:rPr>
                <w:iCs/>
                <w:sz w:val="24"/>
                <w:szCs w:val="24"/>
              </w:rPr>
              <w:t xml:space="preserve">nal </w:t>
            </w:r>
            <w:r w:rsidR="00F13DFE" w:rsidRPr="001B4AA3">
              <w:rPr>
                <w:iCs/>
                <w:sz w:val="24"/>
                <w:szCs w:val="24"/>
              </w:rPr>
              <w:t xml:space="preserve">policy and procedures concerning safeguarding adults, which is not my main focus of work. </w:t>
            </w:r>
          </w:p>
          <w:p w14:paraId="1FE13A65" w14:textId="77777777" w:rsidR="00F13DFE" w:rsidRPr="001B4AA3" w:rsidRDefault="00F13DFE" w:rsidP="00F13DFE">
            <w:pPr>
              <w:jc w:val="both"/>
              <w:rPr>
                <w:iCs/>
                <w:sz w:val="24"/>
                <w:szCs w:val="24"/>
              </w:rPr>
            </w:pPr>
          </w:p>
          <w:p w14:paraId="1E89FA01" w14:textId="48E6F42C" w:rsidR="00F13DFE" w:rsidRPr="001B4AA3" w:rsidRDefault="00F13DFE" w:rsidP="00F13DFE">
            <w:pPr>
              <w:jc w:val="both"/>
              <w:rPr>
                <w:iCs/>
                <w:sz w:val="24"/>
                <w:szCs w:val="24"/>
              </w:rPr>
            </w:pPr>
            <w:r w:rsidRPr="001B4AA3">
              <w:rPr>
                <w:iCs/>
                <w:sz w:val="24"/>
                <w:szCs w:val="24"/>
              </w:rPr>
              <w:t>The statutory guidance in Wales for safeguarding adults derives from the Social Service and Well-being (Wales) Act (2014). This legislation underpins the new framework, which guides agencies, boards and other community partners' responsibility for reviewing and improving adult protection policy and procedures in Wales (Welsh Government, 2014). Section 7 of the (SSWWA) defines an ‘Adult at risk’ as; a person who is experiencing or at risk of abuse or neglect, an individual who has care and support needs whether or not the local authority is meeting those needs and the individual who is unable to protect himself from abuse or harm. If an adult is found to require safeguarding from harm, the local authority may apply for an adult protection and support order. This order allows authorities access to be able to speak to the individual in private without the suspected perpetrator being present, allowing the authorities to ensure that the individual is making a decision of their own free will and has the mental capacity to do so, which enables authorities to be able to appropriately assess if the individual is at risk of harm</w:t>
            </w:r>
            <w:r w:rsidR="00F06E98" w:rsidRPr="001B4AA3">
              <w:rPr>
                <w:iCs/>
                <w:sz w:val="24"/>
                <w:szCs w:val="24"/>
              </w:rPr>
              <w:t xml:space="preserve"> </w:t>
            </w:r>
            <w:r w:rsidRPr="001B4AA3">
              <w:rPr>
                <w:iCs/>
                <w:sz w:val="24"/>
                <w:szCs w:val="24"/>
              </w:rPr>
              <w:t xml:space="preserve">(SSWWA, 2014). </w:t>
            </w:r>
          </w:p>
          <w:p w14:paraId="2E48AC84" w14:textId="77777777" w:rsidR="00F13DFE" w:rsidRPr="001B4AA3" w:rsidRDefault="00F13DFE" w:rsidP="00F13DFE">
            <w:pPr>
              <w:jc w:val="both"/>
              <w:rPr>
                <w:iCs/>
                <w:sz w:val="24"/>
                <w:szCs w:val="24"/>
              </w:rPr>
            </w:pPr>
          </w:p>
          <w:p w14:paraId="350F079D" w14:textId="77777777" w:rsidR="00F13DFE" w:rsidRPr="001B4AA3" w:rsidRDefault="00F13DFE" w:rsidP="00F13DFE">
            <w:pPr>
              <w:jc w:val="both"/>
              <w:rPr>
                <w:iCs/>
                <w:sz w:val="24"/>
                <w:szCs w:val="24"/>
              </w:rPr>
            </w:pPr>
            <w:r w:rsidRPr="001B4AA3">
              <w:rPr>
                <w:iCs/>
                <w:sz w:val="24"/>
                <w:szCs w:val="24"/>
              </w:rPr>
              <w:t xml:space="preserve">There are five main elements of what is classed as abuse against an adult: physical, psychological, sexual, financial and emotional. These types of harm can be self-inflicted, such as self-neglect or self-harm, or abuse inflicted on an adult by another person, i.e. domestic violence, material abuse or sexual abuse (Social Care Institute for Excellence, 2015). There are five leading indicators of abuse ranging from; Unexpected changes in a person's behaviours or personality, periods of going missing or running away, becoming increasingly more withdrawn or having less contact with family/friends. </w:t>
            </w:r>
          </w:p>
          <w:p w14:paraId="1CA3ECB3" w14:textId="77777777" w:rsidR="00F13DFE" w:rsidRPr="001B4AA3" w:rsidRDefault="00F13DFE" w:rsidP="00F13DFE">
            <w:pPr>
              <w:jc w:val="both"/>
              <w:rPr>
                <w:iCs/>
                <w:sz w:val="24"/>
                <w:szCs w:val="24"/>
              </w:rPr>
            </w:pPr>
          </w:p>
          <w:p w14:paraId="57BC60A0" w14:textId="16E90E2D" w:rsidR="00F13DFE" w:rsidRPr="001B4AA3" w:rsidRDefault="00F13DFE" w:rsidP="00F13DFE">
            <w:pPr>
              <w:jc w:val="both"/>
              <w:rPr>
                <w:iCs/>
                <w:sz w:val="24"/>
                <w:szCs w:val="24"/>
              </w:rPr>
            </w:pPr>
            <w:r w:rsidRPr="001B4AA3">
              <w:rPr>
                <w:iCs/>
                <w:sz w:val="24"/>
                <w:szCs w:val="24"/>
              </w:rPr>
              <w:t>Suppose an individual is suspected of not being able to make informed decisions due to an impairment of the mind or other environmental impacts such as coercion, abuse, or illness. It would be necessary for professionals to consider the Mental Capacity Act</w:t>
            </w:r>
            <w:r w:rsidR="00F06E98" w:rsidRPr="001B4AA3">
              <w:rPr>
                <w:iCs/>
                <w:sz w:val="24"/>
                <w:szCs w:val="24"/>
              </w:rPr>
              <w:t xml:space="preserve"> 2005</w:t>
            </w:r>
            <w:r w:rsidRPr="001B4AA3">
              <w:rPr>
                <w:iCs/>
                <w:sz w:val="24"/>
                <w:szCs w:val="24"/>
              </w:rPr>
              <w:t>. The Act gives guidance on how it should be interpreted and outlines the four main ways of assessing if an adult doesn’t have the mental capacity to make their own informed decision; where the individual isn’t able to understand the information presented to them, they are unable to retain the information and use it or weigh the information as part of the decision-making process and finally unable to communicate their decision and reasoning within a period of time (Mental Capacity Act, 2005). Within my local authority area, there is clear guidance on reporting suspected abuse of a vulnerable adult and a corporate governance framework to ensure that all alleged abuse is reported and managed, deriving from the Safeguarding Children and Adults’ strategic panel. (XXX Council, 2012).</w:t>
            </w:r>
          </w:p>
          <w:p w14:paraId="70D3AC8B" w14:textId="77777777" w:rsidR="00F13DFE" w:rsidRPr="001B4AA3" w:rsidRDefault="00F13DFE" w:rsidP="00F13DFE">
            <w:pPr>
              <w:jc w:val="both"/>
              <w:rPr>
                <w:iCs/>
                <w:sz w:val="24"/>
                <w:szCs w:val="24"/>
              </w:rPr>
            </w:pPr>
          </w:p>
          <w:p w14:paraId="4A95F4DB" w14:textId="56256523" w:rsidR="00FC0334" w:rsidRPr="001B4AA3" w:rsidRDefault="00F13DFE" w:rsidP="00FF7EBB">
            <w:pPr>
              <w:jc w:val="both"/>
              <w:rPr>
                <w:iCs/>
                <w:sz w:val="24"/>
                <w:szCs w:val="24"/>
              </w:rPr>
            </w:pPr>
            <w:r w:rsidRPr="001B4AA3">
              <w:rPr>
                <w:iCs/>
                <w:sz w:val="24"/>
                <w:szCs w:val="24"/>
              </w:rPr>
              <w:t>Suppose abuse or harm is confirmed by gathering information through section 126 of the Social Services and Well-being (Wales) Act's duty to make enquiries. In that case, professionals must actively follow the guidance within the Wales Safeguarding Procedures to ensure that necessary steps are taken to safeguard those individuals from harm or reduce the risk of harm against vulnerable adults (Wales Safeguarding Procedures Project Board, 2019).</w:t>
            </w:r>
          </w:p>
          <w:p w14:paraId="73A5D371" w14:textId="3BAD8D30" w:rsidR="00F13DFE" w:rsidRPr="001B4AA3" w:rsidRDefault="00F13DFE" w:rsidP="00FF7EBB">
            <w:pPr>
              <w:jc w:val="both"/>
              <w:rPr>
                <w:iCs/>
                <w:sz w:val="24"/>
                <w:szCs w:val="24"/>
              </w:rPr>
            </w:pPr>
          </w:p>
          <w:p w14:paraId="0C0E3D16" w14:textId="31BE34D9" w:rsidR="00F13DFE" w:rsidRPr="001B4AA3" w:rsidRDefault="00F13DFE" w:rsidP="00FF7EBB">
            <w:pPr>
              <w:jc w:val="both"/>
              <w:rPr>
                <w:iCs/>
                <w:sz w:val="24"/>
                <w:szCs w:val="24"/>
              </w:rPr>
            </w:pPr>
            <w:r w:rsidRPr="001B4AA3">
              <w:rPr>
                <w:iCs/>
                <w:sz w:val="24"/>
                <w:szCs w:val="24"/>
              </w:rPr>
              <w:t>5</w:t>
            </w:r>
            <w:r w:rsidR="00F62A69">
              <w:rPr>
                <w:iCs/>
                <w:sz w:val="24"/>
                <w:szCs w:val="24"/>
              </w:rPr>
              <w:t>39</w:t>
            </w: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03BD6D93" w14:textId="56AD433A" w:rsidR="007A628F" w:rsidRPr="008B28E7" w:rsidRDefault="007A628F" w:rsidP="00D03A8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841AA06" w14:textId="77777777" w:rsidR="00D03A8B" w:rsidRDefault="00D03A8B" w:rsidP="00D03A8B">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795C6051" w14:textId="77777777" w:rsidR="00FC0334" w:rsidRDefault="00FC0334" w:rsidP="00FC0334">
            <w:pPr>
              <w:jc w:val="both"/>
              <w:rPr>
                <w:sz w:val="24"/>
                <w:szCs w:val="24"/>
              </w:rPr>
            </w:pPr>
          </w:p>
          <w:p w14:paraId="2BFE15B6" w14:textId="518584A3" w:rsidR="00DC38A8" w:rsidRPr="001B4AA3" w:rsidRDefault="00DC38A8" w:rsidP="00DC38A8">
            <w:pPr>
              <w:jc w:val="both"/>
              <w:rPr>
                <w:color w:val="202124"/>
                <w:sz w:val="24"/>
                <w:szCs w:val="24"/>
                <w:shd w:val="clear" w:color="auto" w:fill="FFFFFF"/>
              </w:rPr>
            </w:pPr>
            <w:r w:rsidRPr="001B4AA3">
              <w:rPr>
                <w:color w:val="202124"/>
                <w:sz w:val="24"/>
                <w:szCs w:val="24"/>
                <w:shd w:val="clear" w:color="auto" w:fill="FFFFFF"/>
              </w:rPr>
              <w:t xml:space="preserve">There are some clear similarities between the safeguarding of adults versus children within Social Work. Generally, the process and guidance on reporting and actioning safeguarding procedures are similar and of which derive directly from the Wales Safeguarding Procedures (2019), which overarches both </w:t>
            </w:r>
            <w:r w:rsidR="00F06E98" w:rsidRPr="001B4AA3">
              <w:rPr>
                <w:color w:val="202124"/>
                <w:sz w:val="24"/>
                <w:szCs w:val="24"/>
                <w:shd w:val="clear" w:color="auto" w:fill="FFFFFF"/>
              </w:rPr>
              <w:t>a</w:t>
            </w:r>
            <w:r w:rsidRPr="001B4AA3">
              <w:rPr>
                <w:color w:val="202124"/>
                <w:sz w:val="24"/>
                <w:szCs w:val="24"/>
                <w:shd w:val="clear" w:color="auto" w:fill="FFFFFF"/>
              </w:rPr>
              <w:t xml:space="preserve">dult and children’s sectors. Central in both sectors, the voice of the child or individual has a great bearing on the assessment of risk and their desired outcomes. Similarly, Social Work values which reinforce all Social Work practice are important to ensuring the rights of the child/adult is protected and that they are empowered to be as involved as possible in the process when concerning safeguarding. Furthermore, the importance of a person-centred approach when undertaking any assessment or planning of another person's care, support and decision-making is essential to ensuring that Social Work values and ethics are upheld during any and all practices with the public in line with the Social Service and Well-being (Wales) Act (2014). </w:t>
            </w:r>
          </w:p>
          <w:p w14:paraId="4D93A382" w14:textId="77777777" w:rsidR="00DC38A8" w:rsidRPr="001B4AA3" w:rsidRDefault="00DC38A8" w:rsidP="00DC38A8">
            <w:pPr>
              <w:jc w:val="both"/>
              <w:rPr>
                <w:color w:val="202124"/>
                <w:sz w:val="24"/>
                <w:szCs w:val="24"/>
                <w:shd w:val="clear" w:color="auto" w:fill="FFFFFF"/>
              </w:rPr>
            </w:pPr>
          </w:p>
          <w:p w14:paraId="33F49B80" w14:textId="77777777" w:rsidR="00DC38A8" w:rsidRPr="001B4AA3" w:rsidRDefault="00DC38A8" w:rsidP="00DC38A8">
            <w:pPr>
              <w:jc w:val="both"/>
              <w:rPr>
                <w:color w:val="202124"/>
                <w:sz w:val="24"/>
                <w:szCs w:val="24"/>
                <w:shd w:val="clear" w:color="auto" w:fill="FFFFFF"/>
              </w:rPr>
            </w:pPr>
            <w:r w:rsidRPr="001B4AA3">
              <w:rPr>
                <w:color w:val="202124"/>
                <w:sz w:val="24"/>
                <w:szCs w:val="24"/>
                <w:shd w:val="clear" w:color="auto" w:fill="FFFFFF"/>
              </w:rPr>
              <w:t>On the other hand, there is also a clear difference between elements of safeguarding in both sectors. During the initial safeguarding process and assessment of risk, the identified risk and safety factors within a case would both be different as a child is likely to be cared for by a parent or carers, whereas an adult may have a friend/family member, care agency or otherwise in support of their daily needs. Therefore, the criteria and thresholds for assessing abuse or harm may differ in line with the circumstance or situation.</w:t>
            </w:r>
          </w:p>
          <w:p w14:paraId="49FE5F35" w14:textId="77777777" w:rsidR="00DC38A8" w:rsidRPr="001B4AA3" w:rsidRDefault="00DC38A8" w:rsidP="00DC38A8">
            <w:pPr>
              <w:jc w:val="both"/>
              <w:rPr>
                <w:color w:val="202124"/>
                <w:sz w:val="24"/>
                <w:szCs w:val="24"/>
                <w:shd w:val="clear" w:color="auto" w:fill="FFFFFF"/>
              </w:rPr>
            </w:pPr>
          </w:p>
          <w:p w14:paraId="07F386B8" w14:textId="3DBCBBB9" w:rsidR="003B6097" w:rsidRDefault="00DC38A8" w:rsidP="00DC38A8">
            <w:pPr>
              <w:jc w:val="both"/>
              <w:rPr>
                <w:color w:val="202124"/>
                <w:sz w:val="24"/>
                <w:szCs w:val="24"/>
                <w:shd w:val="clear" w:color="auto" w:fill="FFFFFF"/>
              </w:rPr>
            </w:pPr>
            <w:r w:rsidRPr="001B4AA3">
              <w:rPr>
                <w:color w:val="202124"/>
                <w:sz w:val="24"/>
                <w:szCs w:val="24"/>
                <w:shd w:val="clear" w:color="auto" w:fill="FFFFFF"/>
              </w:rPr>
              <w:t>Children safeguarding procedures are more lienor in comparison to adults due to an adult’s ability and right to make their own decisions be it unwise, given that the individual has the mental capacity to be able to make those decisions. Whereas children’s procedures have a clear and defined protocol for assessing and establishing the risk to the child, i.e. the threshold for significant harm either has or has not been met. Relative to this, the Children’s Act (1989) also gives great bearing on the level of power authorities must initiate immediate safeguarding procedures, i.e. the request of an Emergency Protection Order where a child can be legally removed from their family home if the harm is ongoing and significant. In Adult services, it is unlikely that an adult would be removed from their own home unless under the Mental Health Act (1983), which gives power authority to detain (also known as sectioned) an individual for assessment and treatment for their own safety and the safety of others (UK Government, 1983).</w:t>
            </w:r>
          </w:p>
          <w:p w14:paraId="0C7A729E" w14:textId="77777777" w:rsidR="001B4AA3" w:rsidRPr="001B4AA3" w:rsidRDefault="001B4AA3" w:rsidP="00DC38A8">
            <w:pPr>
              <w:jc w:val="both"/>
              <w:rPr>
                <w:color w:val="202124"/>
                <w:sz w:val="24"/>
                <w:szCs w:val="24"/>
                <w:shd w:val="clear" w:color="auto" w:fill="FFFFFF"/>
              </w:rPr>
            </w:pPr>
          </w:p>
          <w:p w14:paraId="73ED8EB8" w14:textId="6782E760" w:rsidR="003B6097" w:rsidRPr="001B4AA3" w:rsidRDefault="003B6097" w:rsidP="00D03A8B">
            <w:pPr>
              <w:jc w:val="both"/>
              <w:rPr>
                <w:color w:val="202124"/>
                <w:sz w:val="24"/>
                <w:szCs w:val="24"/>
                <w:shd w:val="clear" w:color="auto" w:fill="FFFFFF"/>
              </w:rPr>
            </w:pPr>
            <w:r w:rsidRPr="001B4AA3">
              <w:rPr>
                <w:color w:val="202124"/>
                <w:sz w:val="24"/>
                <w:szCs w:val="24"/>
                <w:shd w:val="clear" w:color="auto" w:fill="FFFFFF"/>
              </w:rPr>
              <w:t>4</w:t>
            </w:r>
            <w:r w:rsidR="00F62A69">
              <w:rPr>
                <w:color w:val="202124"/>
                <w:sz w:val="24"/>
                <w:szCs w:val="24"/>
                <w:shd w:val="clear" w:color="auto" w:fill="FFFFFF"/>
              </w:rPr>
              <w:t>19</w:t>
            </w:r>
          </w:p>
          <w:p w14:paraId="32034BAB" w14:textId="77777777" w:rsidR="00C51D0D" w:rsidRDefault="00C51D0D" w:rsidP="00D03A8B">
            <w:pPr>
              <w:jc w:val="both"/>
              <w:rPr>
                <w:sz w:val="24"/>
                <w:szCs w:val="24"/>
                <w:highlight w:val="yellow"/>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08760B3D" w14:textId="77777777" w:rsidR="00FC0334" w:rsidRPr="006108C9" w:rsidRDefault="00FC0334" w:rsidP="00D03A8B">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7644C" w14:textId="77777777" w:rsidR="00284ECC" w:rsidRDefault="00284ECC">
      <w:r>
        <w:separator/>
      </w:r>
    </w:p>
  </w:endnote>
  <w:endnote w:type="continuationSeparator" w:id="0">
    <w:p w14:paraId="36DC3B28" w14:textId="77777777" w:rsidR="00284ECC" w:rsidRDefault="00284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9DD5D" w14:textId="77777777" w:rsidR="00284ECC" w:rsidRDefault="00284ECC">
      <w:r>
        <w:separator/>
      </w:r>
    </w:p>
  </w:footnote>
  <w:footnote w:type="continuationSeparator" w:id="0">
    <w:p w14:paraId="2B2ACCF3" w14:textId="77777777" w:rsidR="00284ECC" w:rsidRDefault="00284E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495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6651C"/>
    <w:rsid w:val="00074461"/>
    <w:rsid w:val="0007559E"/>
    <w:rsid w:val="000766EC"/>
    <w:rsid w:val="00080E58"/>
    <w:rsid w:val="00083D99"/>
    <w:rsid w:val="00084DA6"/>
    <w:rsid w:val="00085699"/>
    <w:rsid w:val="00090160"/>
    <w:rsid w:val="00091F52"/>
    <w:rsid w:val="00092970"/>
    <w:rsid w:val="00093720"/>
    <w:rsid w:val="000938E6"/>
    <w:rsid w:val="00093B3C"/>
    <w:rsid w:val="0009488C"/>
    <w:rsid w:val="0009568F"/>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50F0"/>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4AA3"/>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4ECC"/>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0201"/>
    <w:rsid w:val="002C2536"/>
    <w:rsid w:val="002C256A"/>
    <w:rsid w:val="002C3031"/>
    <w:rsid w:val="002C4233"/>
    <w:rsid w:val="002C496D"/>
    <w:rsid w:val="002D05EB"/>
    <w:rsid w:val="002D11A8"/>
    <w:rsid w:val="002D1EE6"/>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0E2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3B0A"/>
    <w:rsid w:val="003A46C0"/>
    <w:rsid w:val="003A600E"/>
    <w:rsid w:val="003A6513"/>
    <w:rsid w:val="003B16C7"/>
    <w:rsid w:val="003B3115"/>
    <w:rsid w:val="003B6097"/>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43A4"/>
    <w:rsid w:val="003F67A4"/>
    <w:rsid w:val="00400786"/>
    <w:rsid w:val="00401FDA"/>
    <w:rsid w:val="004046F0"/>
    <w:rsid w:val="0040668F"/>
    <w:rsid w:val="00410D98"/>
    <w:rsid w:val="00411EF7"/>
    <w:rsid w:val="00412677"/>
    <w:rsid w:val="00425160"/>
    <w:rsid w:val="00430DE3"/>
    <w:rsid w:val="004348AE"/>
    <w:rsid w:val="004376C0"/>
    <w:rsid w:val="0044223A"/>
    <w:rsid w:val="0044294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299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5B03"/>
    <w:rsid w:val="0061741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880"/>
    <w:rsid w:val="00684B16"/>
    <w:rsid w:val="00687016"/>
    <w:rsid w:val="006872A0"/>
    <w:rsid w:val="0069625A"/>
    <w:rsid w:val="00696A88"/>
    <w:rsid w:val="00696F65"/>
    <w:rsid w:val="00697572"/>
    <w:rsid w:val="006A075F"/>
    <w:rsid w:val="006A4469"/>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2FC2"/>
    <w:rsid w:val="007E6382"/>
    <w:rsid w:val="007F10BD"/>
    <w:rsid w:val="007F1D38"/>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98C"/>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2D8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17A17"/>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2929"/>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3AF4"/>
    <w:rsid w:val="00A85039"/>
    <w:rsid w:val="00A906AA"/>
    <w:rsid w:val="00A94C5E"/>
    <w:rsid w:val="00AA252C"/>
    <w:rsid w:val="00AA666E"/>
    <w:rsid w:val="00AA7960"/>
    <w:rsid w:val="00AB33E6"/>
    <w:rsid w:val="00AB5518"/>
    <w:rsid w:val="00AC3A0E"/>
    <w:rsid w:val="00AC4A04"/>
    <w:rsid w:val="00AC5679"/>
    <w:rsid w:val="00AD1A0B"/>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07"/>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1A83"/>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1D0D"/>
    <w:rsid w:val="00C54AED"/>
    <w:rsid w:val="00C555FC"/>
    <w:rsid w:val="00C5595F"/>
    <w:rsid w:val="00C55E9B"/>
    <w:rsid w:val="00C56D09"/>
    <w:rsid w:val="00C57D24"/>
    <w:rsid w:val="00C604D6"/>
    <w:rsid w:val="00C63CAB"/>
    <w:rsid w:val="00C63D00"/>
    <w:rsid w:val="00C6441B"/>
    <w:rsid w:val="00C65921"/>
    <w:rsid w:val="00C7108B"/>
    <w:rsid w:val="00C752C3"/>
    <w:rsid w:val="00C75883"/>
    <w:rsid w:val="00C77FA5"/>
    <w:rsid w:val="00C8089F"/>
    <w:rsid w:val="00C82BE3"/>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4368"/>
    <w:rsid w:val="00CC7226"/>
    <w:rsid w:val="00CD0735"/>
    <w:rsid w:val="00CD45E3"/>
    <w:rsid w:val="00CD4771"/>
    <w:rsid w:val="00CD5089"/>
    <w:rsid w:val="00CD5D3F"/>
    <w:rsid w:val="00CD7E1F"/>
    <w:rsid w:val="00CE4BC4"/>
    <w:rsid w:val="00CE7DA2"/>
    <w:rsid w:val="00CF2F8A"/>
    <w:rsid w:val="00CF3DB3"/>
    <w:rsid w:val="00D0274B"/>
    <w:rsid w:val="00D03A8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774CE"/>
    <w:rsid w:val="00D84841"/>
    <w:rsid w:val="00D876E6"/>
    <w:rsid w:val="00D90958"/>
    <w:rsid w:val="00DA1025"/>
    <w:rsid w:val="00DA22EC"/>
    <w:rsid w:val="00DA5682"/>
    <w:rsid w:val="00DA5860"/>
    <w:rsid w:val="00DA5C0C"/>
    <w:rsid w:val="00DB2767"/>
    <w:rsid w:val="00DC1B10"/>
    <w:rsid w:val="00DC2924"/>
    <w:rsid w:val="00DC38A8"/>
    <w:rsid w:val="00DC4729"/>
    <w:rsid w:val="00DD31C5"/>
    <w:rsid w:val="00DD5020"/>
    <w:rsid w:val="00DD63BE"/>
    <w:rsid w:val="00DE2FC1"/>
    <w:rsid w:val="00DE4296"/>
    <w:rsid w:val="00DF2469"/>
    <w:rsid w:val="00DF7899"/>
    <w:rsid w:val="00E0524C"/>
    <w:rsid w:val="00E15751"/>
    <w:rsid w:val="00E17160"/>
    <w:rsid w:val="00E1751B"/>
    <w:rsid w:val="00E17D41"/>
    <w:rsid w:val="00E231D1"/>
    <w:rsid w:val="00E278F6"/>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06E98"/>
    <w:rsid w:val="00F10A08"/>
    <w:rsid w:val="00F13DFE"/>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2A69"/>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205614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C028C658-52B9-4538-848F-DC859AFBE770}">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1106</Words>
  <Characters>6309</Characters>
  <Application>Microsoft Office Word</Application>
  <DocSecurity>0</DocSecurity>
  <Lines>52</Lines>
  <Paragraphs>14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Alisha Marie Jones (PLANT)</cp:lastModifiedBy>
  <cp:revision>4</cp:revision>
  <cp:lastPrinted>2020-02-11T19:20:00Z</cp:lastPrinted>
  <dcterms:created xsi:type="dcterms:W3CDTF">2023-02-24T14:49:00Z</dcterms:created>
  <dcterms:modified xsi:type="dcterms:W3CDTF">2023-02-26T15:19:00Z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