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877669247"/>
        <w:docPartObj>
          <w:docPartGallery w:val="Cover Pages"/>
          <w:docPartUnique/>
        </w:docPartObj>
      </w:sdtPr>
      <w:sdtContent>
        <w:p w14:paraId="711EEB86" w14:textId="2B9F5262" w:rsidR="00E12135" w:rsidRDefault="00E12135">
          <w:pPr>
            <w:pStyle w:val="NoSpacing"/>
          </w:pPr>
          <w:r>
            <w:rPr>
              <w:noProof/>
            </w:rPr>
            <mc:AlternateContent>
              <mc:Choice Requires="wpg">
                <w:drawing>
                  <wp:anchor distT="0" distB="0" distL="114300" distR="114300" simplePos="0" relativeHeight="251659264" behindDoc="1" locked="0" layoutInCell="1" allowOverlap="1" wp14:anchorId="4A3E65B8" wp14:editId="56D12F5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7A10FD" w14:textId="1B10EEEB" w:rsidR="00E12135" w:rsidRDefault="00E12135" w:rsidP="00E12135">
                                  <w:pPr>
                                    <w:pStyle w:val="NoSpacing"/>
                                    <w:rPr>
                                      <w:color w:val="FFFFFF" w:themeColor="background1"/>
                                      <w:sz w:val="28"/>
                                      <w:szCs w:val="28"/>
                                    </w:rPr>
                                  </w:pPr>
                                  <w:r>
                                    <w:rPr>
                                      <w:color w:val="FFFFFF" w:themeColor="background1"/>
                                      <w:sz w:val="28"/>
                                      <w:szCs w:val="28"/>
                                    </w:rPr>
                                    <w:tab/>
                                  </w:r>
                                  <w:r>
                                    <w:rPr>
                                      <w:color w:val="FFFFFF" w:themeColor="background1"/>
                                      <w:sz w:val="28"/>
                                      <w:szCs w:val="28"/>
                                    </w:rPr>
                                    <w:tab/>
                                  </w:r>
                                  <w:r>
                                    <w:rPr>
                                      <w:color w:val="FFFFFF" w:themeColor="background1"/>
                                      <w:sz w:val="28"/>
                                      <w:szCs w:val="28"/>
                                    </w:rPr>
                                    <w:tab/>
                                  </w:r>
                                  <w:r>
                                    <w:rPr>
                                      <w:color w:val="FFFFFF" w:themeColor="background1"/>
                                      <w:sz w:val="28"/>
                                      <w:szCs w:val="28"/>
                                    </w:rPr>
                                    <w:tab/>
                                    <w:t>15/03/2024</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A3E65B8"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5D7A10FD" w14:textId="1B10EEEB" w:rsidR="00E12135" w:rsidRDefault="00E12135" w:rsidP="00E12135">
                            <w:pPr>
                              <w:pStyle w:val="NoSpacing"/>
                              <w:rPr>
                                <w:color w:val="FFFFFF" w:themeColor="background1"/>
                                <w:sz w:val="28"/>
                                <w:szCs w:val="28"/>
                              </w:rPr>
                            </w:pPr>
                            <w:r>
                              <w:rPr>
                                <w:color w:val="FFFFFF" w:themeColor="background1"/>
                                <w:sz w:val="28"/>
                                <w:szCs w:val="28"/>
                              </w:rPr>
                              <w:tab/>
                            </w:r>
                            <w:r>
                              <w:rPr>
                                <w:color w:val="FFFFFF" w:themeColor="background1"/>
                                <w:sz w:val="28"/>
                                <w:szCs w:val="28"/>
                              </w:rPr>
                              <w:tab/>
                            </w:r>
                            <w:r>
                              <w:rPr>
                                <w:color w:val="FFFFFF" w:themeColor="background1"/>
                                <w:sz w:val="28"/>
                                <w:szCs w:val="28"/>
                              </w:rPr>
                              <w:tab/>
                            </w:r>
                            <w:r>
                              <w:rPr>
                                <w:color w:val="FFFFFF" w:themeColor="background1"/>
                                <w:sz w:val="28"/>
                                <w:szCs w:val="28"/>
                              </w:rPr>
                              <w:tab/>
                              <w:t>15/03/2024</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12F5BA" wp14:editId="1C69AC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3B0B6" w14:textId="0C3E44D7" w:rsidR="00E12135"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12135">
                                      <w:rPr>
                                        <w:color w:val="156082" w:themeColor="accent1"/>
                                        <w:sz w:val="26"/>
                                        <w:szCs w:val="26"/>
                                      </w:rPr>
                                      <w:t>Katy Grummett 2209790</w:t>
                                    </w:r>
                                  </w:sdtContent>
                                </w:sdt>
                              </w:p>
                              <w:p w14:paraId="007F270A" w14:textId="79D43DE8" w:rsidR="00E12135"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12135">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12F5BA"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963B0B6" w14:textId="0C3E44D7" w:rsidR="00E12135"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12135">
                                <w:rPr>
                                  <w:color w:val="156082" w:themeColor="accent1"/>
                                  <w:sz w:val="26"/>
                                  <w:szCs w:val="26"/>
                                </w:rPr>
                                <w:t>Katy Grummett 2209790</w:t>
                              </w:r>
                            </w:sdtContent>
                          </w:sdt>
                        </w:p>
                        <w:p w14:paraId="007F270A" w14:textId="79D43DE8" w:rsidR="00E12135"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12135">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D0A77E0" wp14:editId="35A57E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53B6E" w14:textId="27C2B887" w:rsidR="00E12135"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12135">
                                      <w:rPr>
                                        <w:rFonts w:asciiTheme="majorHAnsi" w:eastAsiaTheme="majorEastAsia" w:hAnsiTheme="majorHAnsi" w:cstheme="majorBidi"/>
                                        <w:color w:val="262626" w:themeColor="text1" w:themeTint="D9"/>
                                        <w:sz w:val="72"/>
                                        <w:szCs w:val="72"/>
                                      </w:rPr>
                                      <w:t xml:space="preserve">Evaluation of the role of consideration in </w:t>
                                    </w:r>
                                    <w:r w:rsidR="00851CA3">
                                      <w:rPr>
                                        <w:rFonts w:asciiTheme="majorHAnsi" w:eastAsiaTheme="majorEastAsia" w:hAnsiTheme="majorHAnsi" w:cstheme="majorBidi"/>
                                        <w:color w:val="262626" w:themeColor="text1" w:themeTint="D9"/>
                                        <w:sz w:val="72"/>
                                        <w:szCs w:val="72"/>
                                      </w:rPr>
                                      <w:t>c</w:t>
                                    </w:r>
                                    <w:r w:rsidR="00E12135">
                                      <w:rPr>
                                        <w:rFonts w:asciiTheme="majorHAnsi" w:eastAsiaTheme="majorEastAsia" w:hAnsiTheme="majorHAnsi" w:cstheme="majorBidi"/>
                                        <w:color w:val="262626" w:themeColor="text1" w:themeTint="D9"/>
                                        <w:sz w:val="72"/>
                                        <w:szCs w:val="72"/>
                                      </w:rPr>
                                      <w:t xml:space="preserve">ontract </w:t>
                                    </w:r>
                                    <w:r w:rsidR="00851CA3">
                                      <w:rPr>
                                        <w:rFonts w:asciiTheme="majorHAnsi" w:eastAsiaTheme="majorEastAsia" w:hAnsiTheme="majorHAnsi" w:cstheme="majorBidi"/>
                                        <w:color w:val="262626" w:themeColor="text1" w:themeTint="D9"/>
                                        <w:sz w:val="72"/>
                                        <w:szCs w:val="72"/>
                                      </w:rPr>
                                      <w:t>l</w:t>
                                    </w:r>
                                    <w:r w:rsidR="00E12135">
                                      <w:rPr>
                                        <w:rFonts w:asciiTheme="majorHAnsi" w:eastAsiaTheme="majorEastAsia" w:hAnsiTheme="majorHAnsi" w:cstheme="majorBidi"/>
                                        <w:color w:val="262626" w:themeColor="text1" w:themeTint="D9"/>
                                        <w:sz w:val="72"/>
                                        <w:szCs w:val="72"/>
                                      </w:rPr>
                                      <w:t>aw</w:t>
                                    </w:r>
                                  </w:sdtContent>
                                </w:sdt>
                              </w:p>
                              <w:p w14:paraId="2625E73B" w14:textId="1848FF2C" w:rsidR="00E12135"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12135">
                                      <w:rPr>
                                        <w:color w:val="404040" w:themeColor="text1" w:themeTint="BF"/>
                                        <w:sz w:val="36"/>
                                        <w:szCs w:val="36"/>
                                      </w:rPr>
                                      <w:t>Contract Law BMLW5009</w:t>
                                    </w:r>
                                  </w:sdtContent>
                                </w:sdt>
                              </w:p>
                              <w:p w14:paraId="073A3AFF" w14:textId="2F43AE40" w:rsidR="00E12135" w:rsidRDefault="00E12135">
                                <w:pPr>
                                  <w:spacing w:before="120"/>
                                  <w:rPr>
                                    <w:color w:val="404040" w:themeColor="text1" w:themeTint="BF"/>
                                    <w:sz w:val="36"/>
                                    <w:szCs w:val="36"/>
                                  </w:rPr>
                                </w:pPr>
                                <w:r>
                                  <w:rPr>
                                    <w:color w:val="404040" w:themeColor="text1" w:themeTint="BF"/>
                                    <w:sz w:val="36"/>
                                    <w:szCs w:val="36"/>
                                  </w:rPr>
                                  <w:t>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0A77E0"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5E53B6E" w14:textId="27C2B887" w:rsidR="00E12135"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12135">
                                <w:rPr>
                                  <w:rFonts w:asciiTheme="majorHAnsi" w:eastAsiaTheme="majorEastAsia" w:hAnsiTheme="majorHAnsi" w:cstheme="majorBidi"/>
                                  <w:color w:val="262626" w:themeColor="text1" w:themeTint="D9"/>
                                  <w:sz w:val="72"/>
                                  <w:szCs w:val="72"/>
                                </w:rPr>
                                <w:t xml:space="preserve">Evaluation of the role of consideration in </w:t>
                              </w:r>
                              <w:r w:rsidR="00851CA3">
                                <w:rPr>
                                  <w:rFonts w:asciiTheme="majorHAnsi" w:eastAsiaTheme="majorEastAsia" w:hAnsiTheme="majorHAnsi" w:cstheme="majorBidi"/>
                                  <w:color w:val="262626" w:themeColor="text1" w:themeTint="D9"/>
                                  <w:sz w:val="72"/>
                                  <w:szCs w:val="72"/>
                                </w:rPr>
                                <w:t>c</w:t>
                              </w:r>
                              <w:r w:rsidR="00E12135">
                                <w:rPr>
                                  <w:rFonts w:asciiTheme="majorHAnsi" w:eastAsiaTheme="majorEastAsia" w:hAnsiTheme="majorHAnsi" w:cstheme="majorBidi"/>
                                  <w:color w:val="262626" w:themeColor="text1" w:themeTint="D9"/>
                                  <w:sz w:val="72"/>
                                  <w:szCs w:val="72"/>
                                </w:rPr>
                                <w:t xml:space="preserve">ontract </w:t>
                              </w:r>
                              <w:r w:rsidR="00851CA3">
                                <w:rPr>
                                  <w:rFonts w:asciiTheme="majorHAnsi" w:eastAsiaTheme="majorEastAsia" w:hAnsiTheme="majorHAnsi" w:cstheme="majorBidi"/>
                                  <w:color w:val="262626" w:themeColor="text1" w:themeTint="D9"/>
                                  <w:sz w:val="72"/>
                                  <w:szCs w:val="72"/>
                                </w:rPr>
                                <w:t>l</w:t>
                              </w:r>
                              <w:r w:rsidR="00E12135">
                                <w:rPr>
                                  <w:rFonts w:asciiTheme="majorHAnsi" w:eastAsiaTheme="majorEastAsia" w:hAnsiTheme="majorHAnsi" w:cstheme="majorBidi"/>
                                  <w:color w:val="262626" w:themeColor="text1" w:themeTint="D9"/>
                                  <w:sz w:val="72"/>
                                  <w:szCs w:val="72"/>
                                </w:rPr>
                                <w:t>aw</w:t>
                              </w:r>
                            </w:sdtContent>
                          </w:sdt>
                        </w:p>
                        <w:p w14:paraId="2625E73B" w14:textId="1848FF2C" w:rsidR="00E12135"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12135">
                                <w:rPr>
                                  <w:color w:val="404040" w:themeColor="text1" w:themeTint="BF"/>
                                  <w:sz w:val="36"/>
                                  <w:szCs w:val="36"/>
                                </w:rPr>
                                <w:t>Contract Law BMLW5009</w:t>
                              </w:r>
                            </w:sdtContent>
                          </w:sdt>
                        </w:p>
                        <w:p w14:paraId="073A3AFF" w14:textId="2F43AE40" w:rsidR="00E12135" w:rsidRDefault="00E12135">
                          <w:pPr>
                            <w:spacing w:before="120"/>
                            <w:rPr>
                              <w:color w:val="404040" w:themeColor="text1" w:themeTint="BF"/>
                              <w:sz w:val="36"/>
                              <w:szCs w:val="36"/>
                            </w:rPr>
                          </w:pPr>
                          <w:r>
                            <w:rPr>
                              <w:color w:val="404040" w:themeColor="text1" w:themeTint="BF"/>
                              <w:sz w:val="36"/>
                              <w:szCs w:val="36"/>
                            </w:rPr>
                            <w:t>Assignment 1</w:t>
                          </w:r>
                        </w:p>
                      </w:txbxContent>
                    </v:textbox>
                    <w10:wrap anchorx="page" anchory="page"/>
                  </v:shape>
                </w:pict>
              </mc:Fallback>
            </mc:AlternateContent>
          </w:r>
        </w:p>
        <w:p w14:paraId="7E37C97B" w14:textId="28F8A1F0" w:rsidR="00E12135" w:rsidRDefault="00E12135">
          <w:r>
            <w:br w:type="page"/>
          </w:r>
        </w:p>
      </w:sdtContent>
    </w:sdt>
    <w:p w14:paraId="315BDE61" w14:textId="74F929FE" w:rsidR="007A7D31" w:rsidRDefault="00E12135" w:rsidP="00383442">
      <w:pPr>
        <w:spacing w:after="0" w:line="276" w:lineRule="auto"/>
        <w:jc w:val="both"/>
        <w:rPr>
          <w:sz w:val="24"/>
          <w:szCs w:val="24"/>
        </w:rPr>
      </w:pPr>
      <w:r w:rsidRPr="00E12135">
        <w:rPr>
          <w:sz w:val="24"/>
          <w:szCs w:val="24"/>
        </w:rPr>
        <w:lastRenderedPageBreak/>
        <w:t>Th</w:t>
      </w:r>
      <w:r w:rsidR="001A2080">
        <w:rPr>
          <w:sz w:val="24"/>
          <w:szCs w:val="24"/>
        </w:rPr>
        <w:t>is</w:t>
      </w:r>
      <w:r w:rsidRPr="00E12135">
        <w:rPr>
          <w:sz w:val="24"/>
          <w:szCs w:val="24"/>
        </w:rPr>
        <w:t xml:space="preserve"> essay is going to</w:t>
      </w:r>
      <w:r w:rsidR="001A2080">
        <w:rPr>
          <w:sz w:val="24"/>
          <w:szCs w:val="24"/>
        </w:rPr>
        <w:t xml:space="preserve"> discuss the topic of consideration within contract law.</w:t>
      </w:r>
      <w:r w:rsidRPr="00E12135">
        <w:rPr>
          <w:sz w:val="24"/>
          <w:szCs w:val="24"/>
        </w:rPr>
        <w:t xml:space="preserve"> </w:t>
      </w:r>
      <w:r w:rsidR="000F13F4">
        <w:rPr>
          <w:sz w:val="24"/>
          <w:szCs w:val="24"/>
        </w:rPr>
        <w:t>The assignment question that will be answered within this essay is “what is the role of consideration within contract law?”. In order to achieve an in-depth answer to the question and complete a thorough evaluation, this essay</w:t>
      </w:r>
      <w:r w:rsidRPr="00E12135">
        <w:rPr>
          <w:sz w:val="24"/>
          <w:szCs w:val="24"/>
        </w:rPr>
        <w:t xml:space="preserve"> will explore various topics</w:t>
      </w:r>
      <w:r w:rsidR="000F13F4">
        <w:rPr>
          <w:sz w:val="24"/>
          <w:szCs w:val="24"/>
        </w:rPr>
        <w:t xml:space="preserve"> </w:t>
      </w:r>
      <w:r w:rsidRPr="00E12135">
        <w:rPr>
          <w:sz w:val="24"/>
          <w:szCs w:val="24"/>
        </w:rPr>
        <w:t xml:space="preserve">including </w:t>
      </w:r>
      <w:r w:rsidR="004C3012">
        <w:rPr>
          <w:sz w:val="24"/>
          <w:szCs w:val="24"/>
        </w:rPr>
        <w:t xml:space="preserve">the formation of a contract, </w:t>
      </w:r>
      <w:r w:rsidR="003160C4">
        <w:rPr>
          <w:sz w:val="24"/>
          <w:szCs w:val="24"/>
        </w:rPr>
        <w:t>what consideration is</w:t>
      </w:r>
      <w:r w:rsidR="00A47D5F">
        <w:rPr>
          <w:sz w:val="24"/>
          <w:szCs w:val="24"/>
        </w:rPr>
        <w:t xml:space="preserve"> and </w:t>
      </w:r>
      <w:r w:rsidR="004C3012">
        <w:rPr>
          <w:sz w:val="24"/>
          <w:szCs w:val="24"/>
        </w:rPr>
        <w:t xml:space="preserve">when </w:t>
      </w:r>
      <w:r w:rsidR="00A47D5F">
        <w:rPr>
          <w:sz w:val="24"/>
          <w:szCs w:val="24"/>
        </w:rPr>
        <w:t xml:space="preserve">it </w:t>
      </w:r>
      <w:r w:rsidR="004C3012">
        <w:rPr>
          <w:sz w:val="24"/>
          <w:szCs w:val="24"/>
        </w:rPr>
        <w:t xml:space="preserve">is </w:t>
      </w:r>
      <w:r w:rsidR="00A47D5F">
        <w:rPr>
          <w:sz w:val="24"/>
          <w:szCs w:val="24"/>
        </w:rPr>
        <w:t xml:space="preserve">deemed </w:t>
      </w:r>
      <w:r w:rsidR="004C3012">
        <w:rPr>
          <w:sz w:val="24"/>
          <w:szCs w:val="24"/>
        </w:rPr>
        <w:t xml:space="preserve">valid, </w:t>
      </w:r>
      <w:r>
        <w:rPr>
          <w:sz w:val="24"/>
          <w:szCs w:val="24"/>
        </w:rPr>
        <w:t xml:space="preserve">different types of consideration, and </w:t>
      </w:r>
      <w:r w:rsidR="00A47D5F" w:rsidRPr="00A47D5F">
        <w:rPr>
          <w:sz w:val="24"/>
          <w:szCs w:val="24"/>
        </w:rPr>
        <w:t xml:space="preserve">both the advantages and </w:t>
      </w:r>
      <w:r w:rsidR="007700F9">
        <w:rPr>
          <w:sz w:val="24"/>
          <w:szCs w:val="24"/>
        </w:rPr>
        <w:t>challenges</w:t>
      </w:r>
      <w:r w:rsidR="00A47D5F" w:rsidRPr="00A47D5F">
        <w:rPr>
          <w:sz w:val="24"/>
          <w:szCs w:val="24"/>
        </w:rPr>
        <w:t xml:space="preserve"> associated with consideration, aiming to provide insights into potential solutions for any identified issues.</w:t>
      </w:r>
      <w:r w:rsidR="00B10FD0">
        <w:rPr>
          <w:sz w:val="24"/>
          <w:szCs w:val="24"/>
        </w:rPr>
        <w:t xml:space="preserve"> </w:t>
      </w:r>
      <w:r w:rsidR="00C321B3" w:rsidRPr="00C321B3">
        <w:rPr>
          <w:sz w:val="24"/>
          <w:szCs w:val="24"/>
        </w:rPr>
        <w:t>Consideration revolves around on the idea of reciprocation</w:t>
      </w:r>
      <w:r w:rsidR="00C321B3">
        <w:rPr>
          <w:sz w:val="24"/>
          <w:szCs w:val="24"/>
        </w:rPr>
        <w:t>, i</w:t>
      </w:r>
      <w:r w:rsidR="00C321B3" w:rsidRPr="00C321B3">
        <w:rPr>
          <w:sz w:val="24"/>
          <w:szCs w:val="24"/>
        </w:rPr>
        <w:t>mplying that a promise should only be enforceable if the promisee has provided or pledged something in return for the promise</w:t>
      </w:r>
      <w:r w:rsidR="00C321B3">
        <w:rPr>
          <w:sz w:val="24"/>
          <w:szCs w:val="24"/>
        </w:rPr>
        <w:t xml:space="preserve"> </w:t>
      </w:r>
      <w:r w:rsidR="00C321B3" w:rsidRPr="00C321B3">
        <w:rPr>
          <w:sz w:val="24"/>
          <w:szCs w:val="24"/>
        </w:rPr>
        <w:t>(</w:t>
      </w:r>
      <w:proofErr w:type="spellStart"/>
      <w:r w:rsidR="00C321B3" w:rsidRPr="00C321B3">
        <w:rPr>
          <w:sz w:val="24"/>
          <w:szCs w:val="24"/>
        </w:rPr>
        <w:t>Mckendrick</w:t>
      </w:r>
      <w:proofErr w:type="spellEnd"/>
      <w:r w:rsidR="00C321B3" w:rsidRPr="00C321B3">
        <w:rPr>
          <w:sz w:val="24"/>
          <w:szCs w:val="24"/>
        </w:rPr>
        <w:t>, 2021)</w:t>
      </w:r>
      <w:r w:rsidR="00C321B3">
        <w:rPr>
          <w:sz w:val="24"/>
          <w:szCs w:val="24"/>
        </w:rPr>
        <w:t>.</w:t>
      </w:r>
      <w:r w:rsidR="000F2DA3">
        <w:rPr>
          <w:sz w:val="24"/>
          <w:szCs w:val="24"/>
        </w:rPr>
        <w:t xml:space="preserve"> </w:t>
      </w:r>
      <w:r w:rsidR="00435099">
        <w:rPr>
          <w:sz w:val="24"/>
          <w:szCs w:val="24"/>
        </w:rPr>
        <w:t xml:space="preserve">Consideration </w:t>
      </w:r>
      <w:r w:rsidR="00837F7D">
        <w:rPr>
          <w:sz w:val="24"/>
          <w:szCs w:val="24"/>
        </w:rPr>
        <w:t>ensures the fairness and validity of contracts and agreements, but also presents challenges which have been approached with reform suggestions to enhance legal certainty.</w:t>
      </w:r>
    </w:p>
    <w:p w14:paraId="5B04E5C9" w14:textId="311A7023" w:rsidR="00CD66A9" w:rsidRDefault="006E1B36" w:rsidP="00383442">
      <w:pPr>
        <w:spacing w:after="0" w:line="276" w:lineRule="auto"/>
        <w:ind w:firstLine="720"/>
        <w:jc w:val="both"/>
        <w:rPr>
          <w:sz w:val="24"/>
          <w:szCs w:val="24"/>
        </w:rPr>
      </w:pPr>
      <w:r>
        <w:rPr>
          <w:sz w:val="24"/>
          <w:szCs w:val="24"/>
        </w:rPr>
        <w:t xml:space="preserve">A contract can be defined as an agreement between two or more parties to fulfil an obligation and receive a benefit in return </w:t>
      </w:r>
      <w:r w:rsidRPr="004E73F7">
        <w:rPr>
          <w:sz w:val="24"/>
          <w:szCs w:val="24"/>
        </w:rPr>
        <w:t>(UTSA, 2022)</w:t>
      </w:r>
      <w:r>
        <w:rPr>
          <w:sz w:val="24"/>
          <w:szCs w:val="24"/>
        </w:rPr>
        <w:t xml:space="preserve">. </w:t>
      </w:r>
      <w:r w:rsidR="00D34094">
        <w:rPr>
          <w:sz w:val="24"/>
          <w:szCs w:val="24"/>
        </w:rPr>
        <w:t xml:space="preserve">There are certain </w:t>
      </w:r>
      <w:r w:rsidR="00CD66A9">
        <w:rPr>
          <w:sz w:val="24"/>
          <w:szCs w:val="24"/>
        </w:rPr>
        <w:t>e</w:t>
      </w:r>
      <w:r w:rsidR="00ED5667">
        <w:rPr>
          <w:sz w:val="24"/>
          <w:szCs w:val="24"/>
        </w:rPr>
        <w:t>lements</w:t>
      </w:r>
      <w:r w:rsidR="00CD66A9">
        <w:rPr>
          <w:sz w:val="24"/>
          <w:szCs w:val="24"/>
        </w:rPr>
        <w:t xml:space="preserve"> that have to </w:t>
      </w:r>
      <w:r w:rsidR="00ED5667">
        <w:rPr>
          <w:sz w:val="24"/>
          <w:szCs w:val="24"/>
        </w:rPr>
        <w:t>be present</w:t>
      </w:r>
      <w:r w:rsidR="00CD66A9">
        <w:rPr>
          <w:sz w:val="24"/>
          <w:szCs w:val="24"/>
        </w:rPr>
        <w:t xml:space="preserve"> in order for a contract to be legally binding. The first of which is offer and acceptance, the second is intention to create legal relations, and the final event is consideration </w:t>
      </w:r>
      <w:r w:rsidR="00CD66A9" w:rsidRPr="00CD66A9">
        <w:rPr>
          <w:sz w:val="24"/>
          <w:szCs w:val="24"/>
        </w:rPr>
        <w:t>(Bix, 2012)</w:t>
      </w:r>
      <w:r w:rsidR="00CD66A9">
        <w:rPr>
          <w:sz w:val="24"/>
          <w:szCs w:val="24"/>
        </w:rPr>
        <w:t xml:space="preserve">. </w:t>
      </w:r>
    </w:p>
    <w:p w14:paraId="6D795AAA" w14:textId="0F2DAA00" w:rsidR="008E12EE" w:rsidRDefault="00860C42" w:rsidP="00383442">
      <w:pPr>
        <w:spacing w:after="0" w:line="276" w:lineRule="auto"/>
        <w:jc w:val="both"/>
        <w:rPr>
          <w:sz w:val="24"/>
          <w:szCs w:val="24"/>
        </w:rPr>
      </w:pPr>
      <w:r>
        <w:rPr>
          <w:sz w:val="24"/>
          <w:szCs w:val="24"/>
        </w:rPr>
        <w:tab/>
        <w:t xml:space="preserve">An offer is defined by </w:t>
      </w:r>
      <w:r w:rsidRPr="00860C42">
        <w:rPr>
          <w:sz w:val="24"/>
          <w:szCs w:val="24"/>
        </w:rPr>
        <w:t>Mo Zhang (2006)</w:t>
      </w:r>
      <w:r>
        <w:rPr>
          <w:sz w:val="24"/>
          <w:szCs w:val="24"/>
        </w:rPr>
        <w:t xml:space="preserve"> as a declaration of intent and a willingness to enter into a legally binding contract with other parties</w:t>
      </w:r>
      <w:r w:rsidR="00286B9D">
        <w:rPr>
          <w:sz w:val="24"/>
          <w:szCs w:val="24"/>
        </w:rPr>
        <w:t>, and acceptance</w:t>
      </w:r>
      <w:r w:rsidR="008E12EE">
        <w:rPr>
          <w:sz w:val="24"/>
          <w:szCs w:val="24"/>
        </w:rPr>
        <w:t xml:space="preserve"> is defined by Ervine (2016) as</w:t>
      </w:r>
      <w:r w:rsidR="00286B9D" w:rsidRPr="00286B9D">
        <w:rPr>
          <w:sz w:val="24"/>
          <w:szCs w:val="24"/>
        </w:rPr>
        <w:t xml:space="preserve"> a </w:t>
      </w:r>
      <w:r w:rsidR="008E12EE">
        <w:rPr>
          <w:sz w:val="24"/>
          <w:szCs w:val="24"/>
        </w:rPr>
        <w:t>definitive</w:t>
      </w:r>
      <w:r w:rsidR="00286B9D" w:rsidRPr="00286B9D">
        <w:rPr>
          <w:sz w:val="24"/>
          <w:szCs w:val="24"/>
        </w:rPr>
        <w:t xml:space="preserve">, unconditional consent to an offer that must </w:t>
      </w:r>
      <w:r w:rsidR="008E12EE">
        <w:rPr>
          <w:sz w:val="24"/>
          <w:szCs w:val="24"/>
        </w:rPr>
        <w:t>fully match the offer word for word</w:t>
      </w:r>
      <w:r w:rsidR="00286B9D" w:rsidRPr="00286B9D">
        <w:rPr>
          <w:sz w:val="24"/>
          <w:szCs w:val="24"/>
        </w:rPr>
        <w:t xml:space="preserve"> without </w:t>
      </w:r>
      <w:r w:rsidR="008E12EE">
        <w:rPr>
          <w:sz w:val="24"/>
          <w:szCs w:val="24"/>
        </w:rPr>
        <w:t xml:space="preserve">any form of </w:t>
      </w:r>
      <w:r w:rsidR="00286B9D" w:rsidRPr="00286B9D">
        <w:rPr>
          <w:sz w:val="24"/>
          <w:szCs w:val="24"/>
        </w:rPr>
        <w:t>alteration</w:t>
      </w:r>
      <w:r w:rsidR="008E12EE">
        <w:rPr>
          <w:sz w:val="24"/>
          <w:szCs w:val="24"/>
        </w:rPr>
        <w:t xml:space="preserve">. </w:t>
      </w:r>
    </w:p>
    <w:p w14:paraId="7C8385E4" w14:textId="30423742" w:rsidR="00851CA3" w:rsidRPr="004A7776" w:rsidRDefault="00F94649" w:rsidP="00383442">
      <w:pPr>
        <w:spacing w:after="0"/>
        <w:jc w:val="both"/>
        <w:rPr>
          <w:rFonts w:ascii="Times New Roman" w:eastAsia="Times New Roman" w:hAnsi="Times New Roman" w:cs="Times New Roman"/>
          <w:kern w:val="0"/>
          <w:sz w:val="24"/>
          <w:szCs w:val="24"/>
          <w:lang w:eastAsia="en-GB"/>
          <w14:ligatures w14:val="none"/>
        </w:rPr>
      </w:pPr>
      <w:r>
        <w:rPr>
          <w:sz w:val="24"/>
          <w:szCs w:val="24"/>
        </w:rPr>
        <w:tab/>
        <w:t xml:space="preserve">Intention to create legal relations means that the parties entering into the contract needed to have the intention for a legally binding contract to be formed when making an agreement together </w:t>
      </w:r>
      <w:r w:rsidRPr="00F94649">
        <w:rPr>
          <w:sz w:val="24"/>
          <w:szCs w:val="24"/>
        </w:rPr>
        <w:t>(Chamberlains, 2021</w:t>
      </w:r>
      <w:r w:rsidR="00312992">
        <w:rPr>
          <w:sz w:val="24"/>
          <w:szCs w:val="24"/>
        </w:rPr>
        <w:t xml:space="preserve">). </w:t>
      </w:r>
      <w:r w:rsidR="008435EC">
        <w:rPr>
          <w:sz w:val="24"/>
          <w:szCs w:val="24"/>
        </w:rPr>
        <w:t xml:space="preserve">Intention to create legal relations is quite an important element of contract law. </w:t>
      </w:r>
      <w:r w:rsidR="00B906FD">
        <w:rPr>
          <w:sz w:val="24"/>
          <w:szCs w:val="24"/>
        </w:rPr>
        <w:t xml:space="preserve">Without this being necessary for a contract to be legally binding, any agreements could be considered legal, including innocent agreements between friends or family. </w:t>
      </w:r>
      <w:r w:rsidR="008435EC">
        <w:rPr>
          <w:sz w:val="24"/>
          <w:szCs w:val="24"/>
        </w:rPr>
        <w:t xml:space="preserve"> </w:t>
      </w:r>
      <w:r w:rsidR="004928CD">
        <w:rPr>
          <w:rFonts w:ascii="Times New Roman" w:eastAsia="Times New Roman" w:hAnsi="Times New Roman" w:cs="Times New Roman"/>
          <w:kern w:val="0"/>
          <w:sz w:val="24"/>
          <w:szCs w:val="24"/>
          <w:lang w:eastAsia="en-GB"/>
          <w14:ligatures w14:val="none"/>
        </w:rPr>
        <w:t xml:space="preserve">  </w:t>
      </w:r>
    </w:p>
    <w:p w14:paraId="440EA532" w14:textId="11170994" w:rsidR="00ED7A80" w:rsidRPr="00F02661" w:rsidRDefault="0027572E" w:rsidP="00383442">
      <w:pPr>
        <w:spacing w:after="0"/>
        <w:jc w:val="both"/>
        <w:rPr>
          <w:sz w:val="24"/>
          <w:szCs w:val="24"/>
        </w:rPr>
      </w:pPr>
      <w:r>
        <w:rPr>
          <w:sz w:val="32"/>
          <w:szCs w:val="32"/>
        </w:rPr>
        <w:tab/>
      </w:r>
      <w:r w:rsidRPr="0027572E">
        <w:rPr>
          <w:sz w:val="24"/>
          <w:szCs w:val="24"/>
        </w:rPr>
        <w:t>According to</w:t>
      </w:r>
      <w:r w:rsidRPr="00ED7A80">
        <w:rPr>
          <w:sz w:val="24"/>
          <w:szCs w:val="24"/>
        </w:rPr>
        <w:t xml:space="preserve"> </w:t>
      </w:r>
      <w:r w:rsidR="00ED7A80" w:rsidRPr="00ED7A80">
        <w:rPr>
          <w:sz w:val="24"/>
          <w:szCs w:val="24"/>
        </w:rPr>
        <w:t>Chen-Wishart (2018)</w:t>
      </w:r>
      <w:r w:rsidR="00ED7A80">
        <w:rPr>
          <w:sz w:val="24"/>
          <w:szCs w:val="24"/>
        </w:rPr>
        <w:t xml:space="preserve">, the concept of consideration in contract law is that both parties involved in the agreement </w:t>
      </w:r>
      <w:r w:rsidR="00AB11FC" w:rsidRPr="00AB11FC">
        <w:rPr>
          <w:sz w:val="24"/>
          <w:szCs w:val="24"/>
        </w:rPr>
        <w:t>must make a promise to give or do something in exchange for the other party's reciprocal promise.</w:t>
      </w:r>
      <w:r w:rsidR="00AB11FC">
        <w:rPr>
          <w:sz w:val="24"/>
          <w:szCs w:val="24"/>
        </w:rPr>
        <w:t xml:space="preserve"> </w:t>
      </w:r>
      <w:r w:rsidR="00ED7A80">
        <w:rPr>
          <w:sz w:val="24"/>
          <w:szCs w:val="24"/>
        </w:rPr>
        <w:t>In other words, consideration is a promise for a promise</w:t>
      </w:r>
      <w:r w:rsidR="00AB11FC">
        <w:rPr>
          <w:sz w:val="24"/>
          <w:szCs w:val="24"/>
        </w:rPr>
        <w:t xml:space="preserve"> </w:t>
      </w:r>
      <w:r w:rsidR="00AB11FC" w:rsidRPr="00AB11FC">
        <w:rPr>
          <w:sz w:val="24"/>
          <w:szCs w:val="24"/>
        </w:rPr>
        <w:t>(Cornell Law School, 2022)</w:t>
      </w:r>
      <w:r w:rsidR="00AB11FC">
        <w:rPr>
          <w:sz w:val="24"/>
          <w:szCs w:val="24"/>
        </w:rPr>
        <w:t xml:space="preserve">. </w:t>
      </w:r>
    </w:p>
    <w:p w14:paraId="6822B991" w14:textId="5516EAD0" w:rsidR="00846A87" w:rsidRDefault="00AF3F83" w:rsidP="00383442">
      <w:pPr>
        <w:spacing w:after="0"/>
        <w:jc w:val="both"/>
        <w:rPr>
          <w:sz w:val="24"/>
          <w:szCs w:val="24"/>
        </w:rPr>
      </w:pPr>
      <w:r w:rsidRPr="00AF3F83">
        <w:rPr>
          <w:sz w:val="24"/>
          <w:szCs w:val="24"/>
        </w:rPr>
        <w:tab/>
        <w:t xml:space="preserve">For consideration to be valid, it needs to meet a number of rules. </w:t>
      </w:r>
      <w:r>
        <w:rPr>
          <w:sz w:val="24"/>
          <w:szCs w:val="24"/>
        </w:rPr>
        <w:t>Some of these rules include that consideration must come from the promise</w:t>
      </w:r>
      <w:r w:rsidR="00846A87">
        <w:rPr>
          <w:sz w:val="24"/>
          <w:szCs w:val="24"/>
        </w:rPr>
        <w:t>e</w:t>
      </w:r>
      <w:r>
        <w:rPr>
          <w:sz w:val="24"/>
          <w:szCs w:val="24"/>
        </w:rPr>
        <w:t xml:space="preserve">, it must be present and not from the past, and the consideration must be </w:t>
      </w:r>
      <w:r w:rsidR="00A47D5F">
        <w:rPr>
          <w:sz w:val="24"/>
          <w:szCs w:val="24"/>
        </w:rPr>
        <w:t>deemed</w:t>
      </w:r>
      <w:r>
        <w:rPr>
          <w:sz w:val="24"/>
          <w:szCs w:val="24"/>
        </w:rPr>
        <w:t xml:space="preserve"> sufficient</w:t>
      </w:r>
      <w:r w:rsidR="00A47D5F">
        <w:rPr>
          <w:sz w:val="24"/>
          <w:szCs w:val="24"/>
        </w:rPr>
        <w:t xml:space="preserve">, though not necessarily </w:t>
      </w:r>
      <w:r>
        <w:rPr>
          <w:sz w:val="24"/>
          <w:szCs w:val="24"/>
        </w:rPr>
        <w:t xml:space="preserve">adequate </w:t>
      </w:r>
      <w:r w:rsidRPr="00AF3F83">
        <w:rPr>
          <w:sz w:val="24"/>
          <w:szCs w:val="24"/>
        </w:rPr>
        <w:t>(Fafinski and Finch, 2014)</w:t>
      </w:r>
      <w:r>
        <w:rPr>
          <w:sz w:val="24"/>
          <w:szCs w:val="24"/>
        </w:rPr>
        <w:t>.</w:t>
      </w:r>
      <w:r w:rsidR="007700F9">
        <w:rPr>
          <w:sz w:val="24"/>
          <w:szCs w:val="24"/>
        </w:rPr>
        <w:t xml:space="preserve"> </w:t>
      </w:r>
    </w:p>
    <w:p w14:paraId="59222B9F" w14:textId="1CDD8797" w:rsidR="007700F9" w:rsidRDefault="007700F9" w:rsidP="00383442">
      <w:pPr>
        <w:spacing w:after="0"/>
        <w:ind w:firstLine="720"/>
        <w:jc w:val="both"/>
        <w:rPr>
          <w:sz w:val="24"/>
          <w:szCs w:val="24"/>
        </w:rPr>
      </w:pPr>
      <w:r w:rsidRPr="007700F9">
        <w:rPr>
          <w:sz w:val="24"/>
          <w:szCs w:val="24"/>
        </w:rPr>
        <w:t>Fafinski and Finch (2014)</w:t>
      </w:r>
      <w:r>
        <w:rPr>
          <w:sz w:val="24"/>
          <w:szCs w:val="24"/>
        </w:rPr>
        <w:t xml:space="preserve"> explain that the rule</w:t>
      </w:r>
      <w:r w:rsidR="00486DCF">
        <w:rPr>
          <w:sz w:val="24"/>
          <w:szCs w:val="24"/>
        </w:rPr>
        <w:t xml:space="preserve"> “</w:t>
      </w:r>
      <w:r>
        <w:rPr>
          <w:sz w:val="24"/>
          <w:szCs w:val="24"/>
        </w:rPr>
        <w:t xml:space="preserve">consideration </w:t>
      </w:r>
      <w:r w:rsidR="00486DCF">
        <w:rPr>
          <w:sz w:val="24"/>
          <w:szCs w:val="24"/>
        </w:rPr>
        <w:t>must</w:t>
      </w:r>
      <w:r>
        <w:rPr>
          <w:sz w:val="24"/>
          <w:szCs w:val="24"/>
        </w:rPr>
        <w:t xml:space="preserve"> come from the promise</w:t>
      </w:r>
      <w:r w:rsidR="00846A87">
        <w:rPr>
          <w:sz w:val="24"/>
          <w:szCs w:val="24"/>
        </w:rPr>
        <w:t>e</w:t>
      </w:r>
      <w:r w:rsidR="00486DCF">
        <w:rPr>
          <w:sz w:val="24"/>
          <w:szCs w:val="24"/>
        </w:rPr>
        <w:t>”</w:t>
      </w:r>
      <w:r>
        <w:rPr>
          <w:sz w:val="24"/>
          <w:szCs w:val="24"/>
        </w:rPr>
        <w:t xml:space="preserve"> </w:t>
      </w:r>
      <w:r w:rsidR="00846A87" w:rsidRPr="00846A87">
        <w:rPr>
          <w:sz w:val="24"/>
          <w:szCs w:val="24"/>
        </w:rPr>
        <w:t>dictates that the person receiving a promise must also provide something valuable in return to enforce that promise.</w:t>
      </w:r>
      <w:r w:rsidR="00846A87">
        <w:rPr>
          <w:sz w:val="24"/>
          <w:szCs w:val="24"/>
        </w:rPr>
        <w:t xml:space="preserve"> </w:t>
      </w:r>
      <w:r w:rsidR="00486DCF">
        <w:rPr>
          <w:sz w:val="24"/>
          <w:szCs w:val="24"/>
        </w:rPr>
        <w:t>This principle arose from</w:t>
      </w:r>
      <w:r w:rsidR="00846A87">
        <w:rPr>
          <w:sz w:val="24"/>
          <w:szCs w:val="24"/>
        </w:rPr>
        <w:t xml:space="preserve"> the case of Tweddle v</w:t>
      </w:r>
      <w:r w:rsidR="000A0A26">
        <w:rPr>
          <w:sz w:val="24"/>
          <w:szCs w:val="24"/>
        </w:rPr>
        <w:t>.</w:t>
      </w:r>
      <w:r w:rsidR="00846A87">
        <w:rPr>
          <w:sz w:val="24"/>
          <w:szCs w:val="24"/>
        </w:rPr>
        <w:t xml:space="preserve"> Atkinson </w:t>
      </w:r>
      <w:r w:rsidR="00DA2EE5">
        <w:rPr>
          <w:sz w:val="24"/>
          <w:szCs w:val="24"/>
        </w:rPr>
        <w:t>(</w:t>
      </w:r>
      <w:r w:rsidR="00846A87">
        <w:rPr>
          <w:sz w:val="24"/>
          <w:szCs w:val="24"/>
        </w:rPr>
        <w:t xml:space="preserve">1861). </w:t>
      </w:r>
      <w:r w:rsidR="00486DCF">
        <w:rPr>
          <w:sz w:val="24"/>
          <w:szCs w:val="24"/>
        </w:rPr>
        <w:t xml:space="preserve">In this case, John Tweddle and William Guy agreed to give </w:t>
      </w:r>
      <w:r w:rsidR="00F02661">
        <w:rPr>
          <w:sz w:val="24"/>
          <w:szCs w:val="24"/>
        </w:rPr>
        <w:t xml:space="preserve">money to </w:t>
      </w:r>
      <w:r w:rsidR="00486DCF">
        <w:rPr>
          <w:sz w:val="24"/>
          <w:szCs w:val="24"/>
        </w:rPr>
        <w:t>William Tweddle</w:t>
      </w:r>
      <w:r w:rsidR="00581A1F">
        <w:rPr>
          <w:sz w:val="24"/>
          <w:szCs w:val="24"/>
        </w:rPr>
        <w:t xml:space="preserve"> upon his marriage to William Guy’s daughter. </w:t>
      </w:r>
      <w:r w:rsidR="00581A1F" w:rsidRPr="00581A1F">
        <w:rPr>
          <w:sz w:val="24"/>
          <w:szCs w:val="24"/>
        </w:rPr>
        <w:t xml:space="preserve">However, Guy passed away before fulfilling his promise, leading William Tweddle to sue. The claim failed </w:t>
      </w:r>
      <w:r w:rsidR="00581A1F" w:rsidRPr="00581A1F">
        <w:rPr>
          <w:sz w:val="24"/>
          <w:szCs w:val="24"/>
        </w:rPr>
        <w:lastRenderedPageBreak/>
        <w:t>because although William Tweddle was part of the agreement, he hadn't provided consideration, making it unenforceable against Guy's estate.</w:t>
      </w:r>
    </w:p>
    <w:p w14:paraId="78706614" w14:textId="32A0983E" w:rsidR="00150783" w:rsidRPr="00150783" w:rsidRDefault="00AA04D0" w:rsidP="00383442">
      <w:pPr>
        <w:spacing w:after="0"/>
        <w:ind w:firstLine="720"/>
        <w:jc w:val="both"/>
        <w:rPr>
          <w:sz w:val="24"/>
          <w:szCs w:val="24"/>
        </w:rPr>
      </w:pPr>
      <w:r>
        <w:rPr>
          <w:sz w:val="24"/>
          <w:szCs w:val="24"/>
        </w:rPr>
        <w:t xml:space="preserve">The rule </w:t>
      </w:r>
      <w:r w:rsidR="00694E54">
        <w:rPr>
          <w:sz w:val="24"/>
          <w:szCs w:val="24"/>
        </w:rPr>
        <w:t>“</w:t>
      </w:r>
      <w:r>
        <w:rPr>
          <w:sz w:val="24"/>
          <w:szCs w:val="24"/>
        </w:rPr>
        <w:t xml:space="preserve">consideration </w:t>
      </w:r>
      <w:r w:rsidR="00694E54">
        <w:rPr>
          <w:sz w:val="24"/>
          <w:szCs w:val="24"/>
        </w:rPr>
        <w:t>cannot be</w:t>
      </w:r>
      <w:r>
        <w:rPr>
          <w:sz w:val="24"/>
          <w:szCs w:val="24"/>
        </w:rPr>
        <w:t xml:space="preserve"> past</w:t>
      </w:r>
      <w:r w:rsidR="00694E54">
        <w:rPr>
          <w:sz w:val="24"/>
          <w:szCs w:val="24"/>
        </w:rPr>
        <w:t>”</w:t>
      </w:r>
      <w:r>
        <w:rPr>
          <w:sz w:val="24"/>
          <w:szCs w:val="24"/>
        </w:rPr>
        <w:t xml:space="preserve"> means that</w:t>
      </w:r>
      <w:r w:rsidR="00694E54">
        <w:rPr>
          <w:sz w:val="24"/>
          <w:szCs w:val="24"/>
        </w:rPr>
        <w:t xml:space="preserve"> the exchange of something valuable should take place at the time of the contract being made or later, not based on something that has already </w:t>
      </w:r>
      <w:r w:rsidR="00FC3300">
        <w:rPr>
          <w:sz w:val="24"/>
          <w:szCs w:val="24"/>
        </w:rPr>
        <w:t>happened</w:t>
      </w:r>
      <w:r>
        <w:rPr>
          <w:sz w:val="24"/>
          <w:szCs w:val="24"/>
        </w:rPr>
        <w:t xml:space="preserve"> </w:t>
      </w:r>
      <w:r w:rsidR="00150783" w:rsidRPr="00150783">
        <w:rPr>
          <w:sz w:val="24"/>
          <w:szCs w:val="24"/>
        </w:rPr>
        <w:t>(McKeown, 2021)</w:t>
      </w:r>
      <w:r w:rsidR="00150783">
        <w:rPr>
          <w:sz w:val="24"/>
          <w:szCs w:val="24"/>
        </w:rPr>
        <w:t>.</w:t>
      </w:r>
      <w:r w:rsidR="00E35F61">
        <w:rPr>
          <w:sz w:val="24"/>
          <w:szCs w:val="24"/>
        </w:rPr>
        <w:t xml:space="preserve"> This principle is shown in the case of Re McArdle</w:t>
      </w:r>
      <w:r w:rsidR="00DA2EE5">
        <w:rPr>
          <w:sz w:val="24"/>
          <w:szCs w:val="24"/>
        </w:rPr>
        <w:t xml:space="preserve"> (</w:t>
      </w:r>
      <w:r w:rsidR="00E35F61">
        <w:rPr>
          <w:sz w:val="24"/>
          <w:szCs w:val="24"/>
        </w:rPr>
        <w:t xml:space="preserve">1951). </w:t>
      </w:r>
      <w:r w:rsidR="00581A1F" w:rsidRPr="00581A1F">
        <w:rPr>
          <w:sz w:val="24"/>
          <w:szCs w:val="24"/>
        </w:rPr>
        <w:t>In this case, William McArdle left his house to his five children, with his widow having a life interest. Mrs. Marjorie McArdle, one of the sons' wives, made improvements to the house and secured promises of repayment from all the other children. However, when she requested payment after the widow's death, the sons refused. Her claim failed in court because she had completed the work before seeking payment, rendering her consideration in the past and the agreement unenforceable.</w:t>
      </w:r>
    </w:p>
    <w:p w14:paraId="3F07CBE2" w14:textId="2EABACAC" w:rsidR="00EA71FD" w:rsidRPr="00AF3F83" w:rsidRDefault="00BF3FCA" w:rsidP="00383442">
      <w:pPr>
        <w:spacing w:after="0"/>
        <w:ind w:firstLine="720"/>
        <w:jc w:val="both"/>
        <w:rPr>
          <w:sz w:val="24"/>
          <w:szCs w:val="24"/>
        </w:rPr>
      </w:pPr>
      <w:r>
        <w:rPr>
          <w:sz w:val="24"/>
          <w:szCs w:val="24"/>
        </w:rPr>
        <w:t xml:space="preserve">The principle of consideration needing to be sufficient though not adequate means that the value of any agreement is determined by what the parties involved are willing to accept. </w:t>
      </w:r>
      <w:r w:rsidR="0021053A">
        <w:rPr>
          <w:sz w:val="24"/>
          <w:szCs w:val="24"/>
        </w:rPr>
        <w:t xml:space="preserve">The fair value of something is what satisfies all parties involved in the contract, so if both parties are content with what they are receiving, then the value is correct, and the consideration is valid </w:t>
      </w:r>
      <w:r w:rsidR="0021053A" w:rsidRPr="0021053A">
        <w:rPr>
          <w:sz w:val="24"/>
          <w:szCs w:val="24"/>
        </w:rPr>
        <w:t>(Laske, 2020)</w:t>
      </w:r>
      <w:r w:rsidR="0021053A">
        <w:rPr>
          <w:sz w:val="24"/>
          <w:szCs w:val="24"/>
        </w:rPr>
        <w:t>.</w:t>
      </w:r>
      <w:r w:rsidR="00180D75">
        <w:rPr>
          <w:sz w:val="24"/>
          <w:szCs w:val="24"/>
        </w:rPr>
        <w:t xml:space="preserve"> A key case of this principle being enforced is the case of Thomas v. Thomas </w:t>
      </w:r>
      <w:r w:rsidR="00DA2EE5">
        <w:rPr>
          <w:sz w:val="24"/>
          <w:szCs w:val="24"/>
        </w:rPr>
        <w:t>(</w:t>
      </w:r>
      <w:r w:rsidR="00180D75">
        <w:rPr>
          <w:sz w:val="24"/>
          <w:szCs w:val="24"/>
        </w:rPr>
        <w:t>1842). In this case, Mr</w:t>
      </w:r>
      <w:r w:rsidR="00E7428A">
        <w:rPr>
          <w:sz w:val="24"/>
          <w:szCs w:val="24"/>
        </w:rPr>
        <w:t>.</w:t>
      </w:r>
      <w:r w:rsidR="00180D75">
        <w:rPr>
          <w:sz w:val="24"/>
          <w:szCs w:val="24"/>
        </w:rPr>
        <w:t xml:space="preserve"> Thomas </w:t>
      </w:r>
      <w:r w:rsidR="00E7428A">
        <w:rPr>
          <w:sz w:val="24"/>
          <w:szCs w:val="24"/>
        </w:rPr>
        <w:t xml:space="preserve">wished for </w:t>
      </w:r>
      <w:r w:rsidR="00180D75">
        <w:rPr>
          <w:sz w:val="24"/>
          <w:szCs w:val="24"/>
        </w:rPr>
        <w:t>his wife</w:t>
      </w:r>
      <w:r w:rsidR="00E7428A">
        <w:rPr>
          <w:sz w:val="24"/>
          <w:szCs w:val="24"/>
        </w:rPr>
        <w:t xml:space="preserve"> </w:t>
      </w:r>
      <w:r w:rsidR="00180D75">
        <w:rPr>
          <w:sz w:val="24"/>
          <w:szCs w:val="24"/>
        </w:rPr>
        <w:t xml:space="preserve">to live in their house after he passed away, however this was not written into his will. After he passed, his executors </w:t>
      </w:r>
      <w:r w:rsidR="00E7428A">
        <w:rPr>
          <w:sz w:val="24"/>
          <w:szCs w:val="24"/>
        </w:rPr>
        <w:t xml:space="preserve">made an agreement with Mrs. Thomas that she could live in the house for £1 rent each year, however they later attempted to evict her. Mrs. Thomas won the claim because, </w:t>
      </w:r>
      <w:r w:rsidR="00E7428A" w:rsidRPr="00E7428A">
        <w:rPr>
          <w:sz w:val="24"/>
          <w:szCs w:val="24"/>
        </w:rPr>
        <w:t xml:space="preserve">despite the £1 rent not accurately reflecting the property's </w:t>
      </w:r>
      <w:r w:rsidR="00E7428A">
        <w:rPr>
          <w:sz w:val="24"/>
          <w:szCs w:val="24"/>
        </w:rPr>
        <w:t xml:space="preserve">rental </w:t>
      </w:r>
      <w:r w:rsidR="00E7428A" w:rsidRPr="00E7428A">
        <w:rPr>
          <w:sz w:val="24"/>
          <w:szCs w:val="24"/>
        </w:rPr>
        <w:t>value, it still constituted valid consideration under the principle of adequacy. The executors' acceptance of the £1 rent demonstrated their satisfaction with its value, thereby deeming it sufficient.</w:t>
      </w:r>
    </w:p>
    <w:p w14:paraId="10FFE84F" w14:textId="1CB3D9B6" w:rsidR="00D8199C" w:rsidRPr="00EA71FD" w:rsidRDefault="00D8199C" w:rsidP="00383442">
      <w:pPr>
        <w:spacing w:after="0"/>
        <w:jc w:val="both"/>
        <w:rPr>
          <w:sz w:val="24"/>
          <w:szCs w:val="24"/>
        </w:rPr>
      </w:pPr>
      <w:r>
        <w:rPr>
          <w:sz w:val="32"/>
          <w:szCs w:val="32"/>
        </w:rPr>
        <w:tab/>
      </w:r>
      <w:r w:rsidRPr="00D8199C">
        <w:rPr>
          <w:sz w:val="24"/>
          <w:szCs w:val="24"/>
        </w:rPr>
        <w:t>There are two</w:t>
      </w:r>
      <w:r>
        <w:rPr>
          <w:sz w:val="24"/>
          <w:szCs w:val="24"/>
        </w:rPr>
        <w:t xml:space="preserve"> main</w:t>
      </w:r>
      <w:r w:rsidRPr="00D8199C">
        <w:rPr>
          <w:sz w:val="24"/>
          <w:szCs w:val="24"/>
        </w:rPr>
        <w:t xml:space="preserve"> types of consideration, executed and executory (Hall Ellis Solicitors, 2019)</w:t>
      </w:r>
      <w:r>
        <w:rPr>
          <w:sz w:val="24"/>
          <w:szCs w:val="24"/>
        </w:rPr>
        <w:t xml:space="preserve">. </w:t>
      </w:r>
      <w:r w:rsidR="00E04D9C">
        <w:rPr>
          <w:sz w:val="24"/>
          <w:szCs w:val="24"/>
        </w:rPr>
        <w:t xml:space="preserve">Executory consideration is a promise </w:t>
      </w:r>
      <w:r w:rsidR="00D23799">
        <w:rPr>
          <w:sz w:val="24"/>
          <w:szCs w:val="24"/>
        </w:rPr>
        <w:t>that will be</w:t>
      </w:r>
      <w:r w:rsidR="00E04D9C">
        <w:rPr>
          <w:sz w:val="24"/>
          <w:szCs w:val="24"/>
        </w:rPr>
        <w:t xml:space="preserve"> performed or given in the future, and executed consideration arises when one of the parties has completed their promise by either giving something to the other party or performing the agreed service, however the other part</w:t>
      </w:r>
      <w:r w:rsidR="00F25AC7">
        <w:rPr>
          <w:sz w:val="24"/>
          <w:szCs w:val="24"/>
        </w:rPr>
        <w:t>y</w:t>
      </w:r>
      <w:r w:rsidR="00E04D9C">
        <w:rPr>
          <w:sz w:val="24"/>
          <w:szCs w:val="24"/>
        </w:rPr>
        <w:t xml:space="preserve"> has not yet completed their promise </w:t>
      </w:r>
      <w:r w:rsidR="00E04D9C" w:rsidRPr="00E04D9C">
        <w:rPr>
          <w:sz w:val="24"/>
          <w:szCs w:val="24"/>
        </w:rPr>
        <w:t>(Richards, 2019)</w:t>
      </w:r>
      <w:r w:rsidR="00E04D9C">
        <w:rPr>
          <w:sz w:val="24"/>
          <w:szCs w:val="24"/>
        </w:rPr>
        <w:t>.</w:t>
      </w:r>
    </w:p>
    <w:p w14:paraId="0990D916" w14:textId="77777777" w:rsidR="00F85E0A" w:rsidRDefault="00D94E3E" w:rsidP="00383442">
      <w:pPr>
        <w:spacing w:after="0"/>
        <w:ind w:firstLine="720"/>
        <w:jc w:val="both"/>
        <w:rPr>
          <w:sz w:val="24"/>
          <w:szCs w:val="24"/>
        </w:rPr>
      </w:pPr>
      <w:r>
        <w:rPr>
          <w:sz w:val="32"/>
          <w:szCs w:val="32"/>
        </w:rPr>
        <w:tab/>
      </w:r>
      <w:r w:rsidRPr="00D94E3E">
        <w:rPr>
          <w:sz w:val="24"/>
          <w:szCs w:val="24"/>
        </w:rPr>
        <w:t xml:space="preserve">Although consideration is an important element </w:t>
      </w:r>
      <w:r>
        <w:rPr>
          <w:sz w:val="24"/>
          <w:szCs w:val="24"/>
        </w:rPr>
        <w:t xml:space="preserve">needed for a contract to be considered valid, </w:t>
      </w:r>
      <w:r w:rsidR="00F64B99">
        <w:rPr>
          <w:sz w:val="24"/>
          <w:szCs w:val="24"/>
        </w:rPr>
        <w:t>it can have some issues</w:t>
      </w:r>
      <w:r>
        <w:rPr>
          <w:sz w:val="24"/>
          <w:szCs w:val="24"/>
        </w:rPr>
        <w:t xml:space="preserve">. </w:t>
      </w:r>
      <w:r w:rsidR="00F85E0A">
        <w:rPr>
          <w:sz w:val="24"/>
          <w:szCs w:val="24"/>
        </w:rPr>
        <w:t xml:space="preserve">Consideration can stem from moral obligations, </w:t>
      </w:r>
      <w:r w:rsidR="00F85E0A" w:rsidRPr="00E43B2C">
        <w:rPr>
          <w:sz w:val="24"/>
          <w:szCs w:val="24"/>
        </w:rPr>
        <w:t>posing challenges concerning the validity and enforceability of contracts reliant o</w:t>
      </w:r>
      <w:r w:rsidR="00F85E0A">
        <w:rPr>
          <w:sz w:val="24"/>
          <w:szCs w:val="24"/>
        </w:rPr>
        <w:t>n</w:t>
      </w:r>
      <w:r w:rsidR="00F85E0A" w:rsidRPr="00E43B2C">
        <w:rPr>
          <w:sz w:val="24"/>
          <w:szCs w:val="24"/>
        </w:rPr>
        <w:t xml:space="preserve"> moral-based consideration.</w:t>
      </w:r>
      <w:r w:rsidR="00F85E0A">
        <w:rPr>
          <w:sz w:val="24"/>
          <w:szCs w:val="24"/>
        </w:rPr>
        <w:t xml:space="preserve"> A</w:t>
      </w:r>
      <w:r w:rsidR="00F85E0A" w:rsidRPr="00B131E1">
        <w:rPr>
          <w:sz w:val="24"/>
          <w:szCs w:val="24"/>
        </w:rPr>
        <w:t>n act that is deemed a moral obligation to one person may not be considered a moral obligation by another</w:t>
      </w:r>
      <w:r w:rsidR="00F85E0A">
        <w:rPr>
          <w:sz w:val="24"/>
          <w:szCs w:val="24"/>
        </w:rPr>
        <w:t xml:space="preserve">, which can make judgements in these cases very complex. A case that highlights the problem with the enforceability of contracts based on moral obligations is the case of </w:t>
      </w:r>
      <w:r w:rsidR="00F85E0A" w:rsidRPr="00B131E1">
        <w:rPr>
          <w:sz w:val="24"/>
          <w:szCs w:val="24"/>
        </w:rPr>
        <w:t>Eastwood v. Kenyon (1840)</w:t>
      </w:r>
      <w:r w:rsidR="00F85E0A">
        <w:rPr>
          <w:sz w:val="24"/>
          <w:szCs w:val="24"/>
        </w:rPr>
        <w:t xml:space="preserve">. In this case, Mr. Eastwood had agreed to raise Miss. Kenyon after her father passed, however the estate he left was not sufficient to cover the costs for her education, so Mr. Eastwood took out a loan to repay himself. Once Miss. Kenyon married, her husband promised to pay Mr. Eastwood back for the loan he took out. When he asked then couple for the payment, they refused. Mr. Eastwood lost the claim as the courts argued that Miss. Kenyon’s promise to pay was a moral obligation, and therefore not valid consideration. </w:t>
      </w:r>
      <w:r w:rsidR="00F85E0A" w:rsidRPr="00B13030">
        <w:rPr>
          <w:sz w:val="24"/>
          <w:szCs w:val="24"/>
        </w:rPr>
        <w:t xml:space="preserve">This case shows how contracts based on moral obligations are complex </w:t>
      </w:r>
      <w:r w:rsidR="00F85E0A" w:rsidRPr="00B13030">
        <w:rPr>
          <w:sz w:val="24"/>
          <w:szCs w:val="24"/>
        </w:rPr>
        <w:lastRenderedPageBreak/>
        <w:t>and difficult to enforce legally</w:t>
      </w:r>
      <w:r w:rsidR="00F85E0A">
        <w:rPr>
          <w:sz w:val="24"/>
          <w:szCs w:val="24"/>
        </w:rPr>
        <w:t xml:space="preserve"> which demonstrates that consideration has some flaws within its role in contract law. </w:t>
      </w:r>
    </w:p>
    <w:p w14:paraId="6364F125" w14:textId="5DA23082" w:rsidR="00B709B2" w:rsidRDefault="00F85E0A" w:rsidP="00383442">
      <w:pPr>
        <w:spacing w:after="0"/>
        <w:ind w:firstLine="720"/>
        <w:jc w:val="both"/>
        <w:rPr>
          <w:sz w:val="24"/>
          <w:szCs w:val="24"/>
        </w:rPr>
      </w:pPr>
      <w:r>
        <w:rPr>
          <w:sz w:val="24"/>
          <w:szCs w:val="24"/>
        </w:rPr>
        <w:t>Another</w:t>
      </w:r>
      <w:r w:rsidR="00F64B99">
        <w:rPr>
          <w:sz w:val="24"/>
          <w:szCs w:val="24"/>
        </w:rPr>
        <w:t xml:space="preserve"> problem is called the peppercorn issue which </w:t>
      </w:r>
      <w:r w:rsidR="00D94E3E">
        <w:rPr>
          <w:sz w:val="24"/>
          <w:szCs w:val="24"/>
        </w:rPr>
        <w:t xml:space="preserve">stems from the adequacy principle, meaning that the consideration from both parties does not need to adequate, or equal. </w:t>
      </w:r>
      <w:r w:rsidR="009C55BA">
        <w:rPr>
          <w:sz w:val="24"/>
          <w:szCs w:val="24"/>
        </w:rPr>
        <w:t xml:space="preserve">This can result in some parties feeling as though the consideration is not fair. An example of this occurring is in the case of </w:t>
      </w:r>
      <w:r w:rsidR="009C55BA" w:rsidRPr="009C55BA">
        <w:rPr>
          <w:sz w:val="24"/>
          <w:szCs w:val="24"/>
        </w:rPr>
        <w:t>Williams v. Roffey Bros &amp; Nicholls (Contractors) Ltd (1991)</w:t>
      </w:r>
      <w:r w:rsidR="009C55BA">
        <w:rPr>
          <w:sz w:val="24"/>
          <w:szCs w:val="24"/>
        </w:rPr>
        <w:t>. In this case, Roffey Bros agreed to pay subcontractor Williams to complete a carpentry job for</w:t>
      </w:r>
      <w:r w:rsidR="00F25AC7">
        <w:rPr>
          <w:sz w:val="24"/>
          <w:szCs w:val="24"/>
        </w:rPr>
        <w:t xml:space="preserve"> </w:t>
      </w:r>
      <w:r w:rsidR="00A854CD">
        <w:rPr>
          <w:sz w:val="24"/>
          <w:szCs w:val="24"/>
        </w:rPr>
        <w:t>them</w:t>
      </w:r>
      <w:r w:rsidR="009C55BA">
        <w:rPr>
          <w:sz w:val="24"/>
          <w:szCs w:val="24"/>
        </w:rPr>
        <w:t>. Williams was struggling financially and was concerned about meeting the deadline</w:t>
      </w:r>
      <w:r w:rsidR="00F64B99">
        <w:rPr>
          <w:sz w:val="24"/>
          <w:szCs w:val="24"/>
        </w:rPr>
        <w:t xml:space="preserve"> date. </w:t>
      </w:r>
      <w:r w:rsidR="009C55BA">
        <w:rPr>
          <w:sz w:val="24"/>
          <w:szCs w:val="24"/>
        </w:rPr>
        <w:t>Roffey Bros agreed to increase the payment if Williams managed to complete the work on time</w:t>
      </w:r>
      <w:r w:rsidR="00A854CD">
        <w:rPr>
          <w:sz w:val="24"/>
          <w:szCs w:val="24"/>
        </w:rPr>
        <w:t xml:space="preserve">, but when he did so, they </w:t>
      </w:r>
      <w:r w:rsidR="009C55BA">
        <w:rPr>
          <w:sz w:val="24"/>
          <w:szCs w:val="24"/>
        </w:rPr>
        <w:t xml:space="preserve">refused to pay the extra amount due to Williams not offering anything more than his original consideration of completing the carpentry job. </w:t>
      </w:r>
      <w:r w:rsidR="000739F8">
        <w:rPr>
          <w:sz w:val="24"/>
          <w:szCs w:val="24"/>
        </w:rPr>
        <w:t xml:space="preserve">Roffey Bros did not win the case </w:t>
      </w:r>
      <w:r w:rsidR="00EA0258">
        <w:rPr>
          <w:sz w:val="24"/>
          <w:szCs w:val="24"/>
        </w:rPr>
        <w:t xml:space="preserve">because the courts </w:t>
      </w:r>
      <w:r w:rsidR="00EA0258" w:rsidRPr="00EA0258">
        <w:rPr>
          <w:sz w:val="24"/>
          <w:szCs w:val="24"/>
        </w:rPr>
        <w:t xml:space="preserve">deemed Williams’ consideration adequate, given that Roffey Bros' requirement was solely the completion of the job to receive the promised extra payment. </w:t>
      </w:r>
      <w:r w:rsidR="00B709B2" w:rsidRPr="00B709B2">
        <w:rPr>
          <w:sz w:val="24"/>
          <w:szCs w:val="24"/>
        </w:rPr>
        <w:t xml:space="preserve">This case </w:t>
      </w:r>
      <w:r w:rsidR="00EF6F00">
        <w:rPr>
          <w:sz w:val="24"/>
          <w:szCs w:val="24"/>
        </w:rPr>
        <w:t xml:space="preserve">highlights the importance of understanding </w:t>
      </w:r>
      <w:r w:rsidR="00EF6F00" w:rsidRPr="00EF6F00">
        <w:rPr>
          <w:sz w:val="24"/>
          <w:szCs w:val="24"/>
        </w:rPr>
        <w:t>contractual obligations and the courts' interpretation of adequate consideratio</w:t>
      </w:r>
      <w:r w:rsidR="00EF6F00">
        <w:rPr>
          <w:sz w:val="24"/>
          <w:szCs w:val="24"/>
        </w:rPr>
        <w:t xml:space="preserve">n. It also </w:t>
      </w:r>
      <w:r w:rsidR="00B709B2" w:rsidRPr="00B709B2">
        <w:rPr>
          <w:sz w:val="24"/>
          <w:szCs w:val="24"/>
        </w:rPr>
        <w:t>demonstrates how the peppercorn issue, while allowing for flexibility in contract formation, can lead to disputes over the fairness of consideration provided by parties involved in an agreement</w:t>
      </w:r>
      <w:r w:rsidR="00EF6F00">
        <w:rPr>
          <w:sz w:val="24"/>
          <w:szCs w:val="24"/>
        </w:rPr>
        <w:t xml:space="preserve">. This highlights </w:t>
      </w:r>
      <w:r w:rsidR="00B10FD0">
        <w:rPr>
          <w:sz w:val="24"/>
          <w:szCs w:val="24"/>
        </w:rPr>
        <w:t xml:space="preserve">an inherent flaw in considerations’ role within the validity of contracts. </w:t>
      </w:r>
    </w:p>
    <w:p w14:paraId="07482D5E" w14:textId="7BDED559" w:rsidR="00D94E3E" w:rsidRPr="00D94E3E" w:rsidRDefault="00F85E0A" w:rsidP="00383442">
      <w:pPr>
        <w:spacing w:after="0"/>
        <w:ind w:firstLine="720"/>
        <w:jc w:val="both"/>
        <w:rPr>
          <w:sz w:val="24"/>
          <w:szCs w:val="24"/>
        </w:rPr>
      </w:pPr>
      <w:r>
        <w:rPr>
          <w:sz w:val="24"/>
          <w:szCs w:val="24"/>
        </w:rPr>
        <w:t xml:space="preserve">On the other hand, consideration </w:t>
      </w:r>
      <w:r w:rsidR="00D80157">
        <w:rPr>
          <w:sz w:val="24"/>
          <w:szCs w:val="24"/>
        </w:rPr>
        <w:t>has been used to</w:t>
      </w:r>
      <w:r>
        <w:rPr>
          <w:sz w:val="24"/>
          <w:szCs w:val="24"/>
        </w:rPr>
        <w:t xml:space="preserve"> prevent parties from renegotiating their existing contractual </w:t>
      </w:r>
      <w:r w:rsidR="00342F05">
        <w:rPr>
          <w:sz w:val="24"/>
          <w:szCs w:val="24"/>
        </w:rPr>
        <w:t>obligations</w:t>
      </w:r>
      <w:r w:rsidR="00E11E54">
        <w:rPr>
          <w:sz w:val="24"/>
          <w:szCs w:val="24"/>
        </w:rPr>
        <w:t xml:space="preserve">, which can be seen as a benefit of consideration. A case that shows this concept is the case of </w:t>
      </w:r>
      <w:proofErr w:type="spellStart"/>
      <w:r w:rsidR="00E11E54" w:rsidRPr="00D7095E">
        <w:rPr>
          <w:sz w:val="24"/>
          <w:szCs w:val="24"/>
        </w:rPr>
        <w:t>Stilk</w:t>
      </w:r>
      <w:proofErr w:type="spellEnd"/>
      <w:r w:rsidR="00E11E54" w:rsidRPr="00D7095E">
        <w:rPr>
          <w:sz w:val="24"/>
          <w:szCs w:val="24"/>
        </w:rPr>
        <w:t xml:space="preserve"> v. Myrick</w:t>
      </w:r>
      <w:r w:rsidR="00E32EE2">
        <w:rPr>
          <w:sz w:val="24"/>
          <w:szCs w:val="24"/>
        </w:rPr>
        <w:t xml:space="preserve"> </w:t>
      </w:r>
      <w:r w:rsidR="00E11E54" w:rsidRPr="00D7095E">
        <w:rPr>
          <w:sz w:val="24"/>
          <w:szCs w:val="24"/>
        </w:rPr>
        <w:t>(1809)</w:t>
      </w:r>
      <w:r w:rsidR="00E32EE2">
        <w:rPr>
          <w:sz w:val="24"/>
          <w:szCs w:val="24"/>
        </w:rPr>
        <w:t xml:space="preserve">. </w:t>
      </w:r>
      <w:r w:rsidR="000F2DA3">
        <w:rPr>
          <w:sz w:val="24"/>
          <w:szCs w:val="24"/>
        </w:rPr>
        <w:t xml:space="preserve">In this case, </w:t>
      </w:r>
      <w:r w:rsidR="00527BB4">
        <w:rPr>
          <w:sz w:val="24"/>
          <w:szCs w:val="24"/>
        </w:rPr>
        <w:t xml:space="preserve">a ship’s crew faced a shortage as two members abandoned the ship. </w:t>
      </w:r>
      <w:r w:rsidR="000F2DA3">
        <w:rPr>
          <w:sz w:val="24"/>
          <w:szCs w:val="24"/>
        </w:rPr>
        <w:t>The captain offered to split the wages of the members who abandoned the ship between the crew members who were remaining, if they managed to complete the sa</w:t>
      </w:r>
      <w:r w:rsidR="002E22CD">
        <w:rPr>
          <w:sz w:val="24"/>
          <w:szCs w:val="24"/>
        </w:rPr>
        <w:t xml:space="preserve">il </w:t>
      </w:r>
      <w:r w:rsidR="000F2DA3">
        <w:rPr>
          <w:sz w:val="24"/>
          <w:szCs w:val="24"/>
        </w:rPr>
        <w:t xml:space="preserve">with </w:t>
      </w:r>
      <w:r w:rsidR="002E22CD">
        <w:rPr>
          <w:sz w:val="24"/>
          <w:szCs w:val="24"/>
        </w:rPr>
        <w:t xml:space="preserve">the </w:t>
      </w:r>
      <w:r w:rsidR="000F2DA3">
        <w:rPr>
          <w:sz w:val="24"/>
          <w:szCs w:val="24"/>
        </w:rPr>
        <w:t>lack of crew members, however when they did so, the captain refused to pay. The courts held that the promise to pay the higher wage was not enforceable because the crew members were already contractually obligated to perform their duty of getting the ship to London.</w:t>
      </w:r>
      <w:r w:rsidR="00390121">
        <w:rPr>
          <w:sz w:val="24"/>
          <w:szCs w:val="24"/>
        </w:rPr>
        <w:t xml:space="preserve"> This case highlights that new consideration must be given by both parties in the contract in order for the contractual duties to be modified. This rule prevents any parties from exploiting and renegotiating the contract without valid consideration.</w:t>
      </w:r>
      <w:r w:rsidR="002A106E">
        <w:rPr>
          <w:sz w:val="24"/>
          <w:szCs w:val="24"/>
        </w:rPr>
        <w:t xml:space="preserve"> </w:t>
      </w:r>
      <w:r w:rsidR="002A106E" w:rsidRPr="002A106E">
        <w:rPr>
          <w:sz w:val="24"/>
          <w:szCs w:val="24"/>
        </w:rPr>
        <w:t xml:space="preserve">This </w:t>
      </w:r>
      <w:r w:rsidR="002A106E">
        <w:rPr>
          <w:sz w:val="24"/>
          <w:szCs w:val="24"/>
        </w:rPr>
        <w:t>demonstrates</w:t>
      </w:r>
      <w:r w:rsidR="002A106E" w:rsidRPr="002A106E">
        <w:rPr>
          <w:sz w:val="24"/>
          <w:szCs w:val="24"/>
        </w:rPr>
        <w:t xml:space="preserve"> how consideration </w:t>
      </w:r>
      <w:r w:rsidR="002A106E">
        <w:rPr>
          <w:sz w:val="24"/>
          <w:szCs w:val="24"/>
        </w:rPr>
        <w:t xml:space="preserve">can </w:t>
      </w:r>
      <w:r w:rsidR="002A106E" w:rsidRPr="002A106E">
        <w:rPr>
          <w:sz w:val="24"/>
          <w:szCs w:val="24"/>
        </w:rPr>
        <w:t>play a crucial role in ensuring the validity and fairness of contracts within contract law.</w:t>
      </w:r>
      <w:r w:rsidR="00DA2EE5">
        <w:tab/>
      </w:r>
      <w:r w:rsidR="00C84BBA">
        <w:rPr>
          <w:sz w:val="24"/>
          <w:szCs w:val="24"/>
        </w:rPr>
        <w:t xml:space="preserve"> </w:t>
      </w:r>
      <w:r w:rsidR="00B709B2" w:rsidRPr="00B709B2">
        <w:rPr>
          <w:vanish/>
          <w:sz w:val="24"/>
          <w:szCs w:val="24"/>
        </w:rPr>
        <w:t>Top of Form</w:t>
      </w:r>
    </w:p>
    <w:p w14:paraId="023DC701" w14:textId="77777777" w:rsidR="00BB784C" w:rsidRDefault="00C84BBA" w:rsidP="00383442">
      <w:pPr>
        <w:spacing w:after="0"/>
        <w:ind w:firstLine="720"/>
        <w:jc w:val="both"/>
        <w:rPr>
          <w:sz w:val="24"/>
          <w:szCs w:val="24"/>
        </w:rPr>
      </w:pPr>
      <w:r>
        <w:rPr>
          <w:sz w:val="24"/>
          <w:szCs w:val="24"/>
        </w:rPr>
        <w:t>As stated previously in this essay, consideration does have some flaws, however some reform suggestions have been made by the Law Revision Committee in 1937</w:t>
      </w:r>
      <w:r w:rsidR="0078603F">
        <w:rPr>
          <w:sz w:val="24"/>
          <w:szCs w:val="24"/>
        </w:rPr>
        <w:t xml:space="preserve"> to try and improve consideration</w:t>
      </w:r>
      <w:r>
        <w:rPr>
          <w:sz w:val="24"/>
          <w:szCs w:val="24"/>
        </w:rPr>
        <w:t xml:space="preserve"> </w:t>
      </w:r>
      <w:r w:rsidRPr="00C84BBA">
        <w:rPr>
          <w:sz w:val="24"/>
          <w:szCs w:val="24"/>
        </w:rPr>
        <w:t>(Elliott and Quinn, 2019)</w:t>
      </w:r>
      <w:r>
        <w:rPr>
          <w:sz w:val="24"/>
          <w:szCs w:val="24"/>
        </w:rPr>
        <w:t>. One of the suggestions</w:t>
      </w:r>
      <w:r>
        <w:rPr>
          <w:sz w:val="24"/>
          <w:szCs w:val="24"/>
        </w:rPr>
        <w:t xml:space="preserve"> </w:t>
      </w:r>
      <w:r w:rsidR="00E374BE">
        <w:rPr>
          <w:sz w:val="24"/>
          <w:szCs w:val="24"/>
        </w:rPr>
        <w:t xml:space="preserve">was to </w:t>
      </w:r>
      <w:r w:rsidR="008B4A5D">
        <w:rPr>
          <w:sz w:val="24"/>
          <w:szCs w:val="24"/>
        </w:rPr>
        <w:t xml:space="preserve">make past consideration valid. </w:t>
      </w:r>
      <w:r w:rsidR="00CA45F7">
        <w:rPr>
          <w:sz w:val="24"/>
          <w:szCs w:val="24"/>
        </w:rPr>
        <w:t xml:space="preserve">As previously discussed, past consideration is typically not considered valid because there was no agreed-upon exchange when the contract was made. However, </w:t>
      </w:r>
      <w:r w:rsidR="00420909">
        <w:rPr>
          <w:sz w:val="24"/>
          <w:szCs w:val="24"/>
        </w:rPr>
        <w:t xml:space="preserve">this reform suggestion was aiming to </w:t>
      </w:r>
      <w:r w:rsidR="0078603F">
        <w:rPr>
          <w:sz w:val="24"/>
          <w:szCs w:val="24"/>
        </w:rPr>
        <w:t>promote</w:t>
      </w:r>
      <w:r w:rsidR="00420909">
        <w:rPr>
          <w:sz w:val="24"/>
          <w:szCs w:val="24"/>
        </w:rPr>
        <w:t xml:space="preserve"> fairness within contracts by ensuring that parties are held to their promise when they have benefited from the action of someone else, even if that action was in the past</w:t>
      </w:r>
      <w:r w:rsidR="004E3479">
        <w:rPr>
          <w:sz w:val="24"/>
          <w:szCs w:val="24"/>
        </w:rPr>
        <w:t xml:space="preserve"> </w:t>
      </w:r>
      <w:r w:rsidR="004E3479" w:rsidRPr="004E3479">
        <w:rPr>
          <w:sz w:val="24"/>
          <w:szCs w:val="24"/>
        </w:rPr>
        <w:t>(The Law Revision Committee, 1937)</w:t>
      </w:r>
      <w:r w:rsidR="004E3479">
        <w:rPr>
          <w:sz w:val="24"/>
          <w:szCs w:val="24"/>
        </w:rPr>
        <w:t>.</w:t>
      </w:r>
    </w:p>
    <w:p w14:paraId="701F301B" w14:textId="4008ED28" w:rsidR="00274D85" w:rsidRDefault="00BB784C" w:rsidP="00383442">
      <w:pPr>
        <w:spacing w:after="0"/>
        <w:ind w:firstLine="720"/>
        <w:jc w:val="both"/>
        <w:rPr>
          <w:sz w:val="24"/>
          <w:szCs w:val="24"/>
        </w:rPr>
      </w:pPr>
      <w:r w:rsidRPr="00BB784C">
        <w:rPr>
          <w:sz w:val="24"/>
          <w:szCs w:val="24"/>
        </w:rPr>
        <w:t xml:space="preserve">Another </w:t>
      </w:r>
      <w:r>
        <w:rPr>
          <w:sz w:val="24"/>
          <w:szCs w:val="24"/>
        </w:rPr>
        <w:t>reform suggestion that was proposed was</w:t>
      </w:r>
      <w:r w:rsidRPr="00BB784C">
        <w:rPr>
          <w:sz w:val="24"/>
          <w:szCs w:val="24"/>
        </w:rPr>
        <w:t xml:space="preserve"> that written promises should be legally binding, regardless of whether consideration is present. This aimed to increase </w:t>
      </w:r>
      <w:r w:rsidRPr="00BB784C">
        <w:rPr>
          <w:sz w:val="24"/>
          <w:szCs w:val="24"/>
        </w:rPr>
        <w:lastRenderedPageBreak/>
        <w:t>certainty in contracts and prevent disputes (The Law Revision Committee, 1937). By making written promises enforceable, parties could clarify their obligations clearly, reducing the chance of misunderstandings or disagreements.</w:t>
      </w:r>
    </w:p>
    <w:p w14:paraId="13FD103F" w14:textId="7DC67570" w:rsidR="00BB784C" w:rsidRDefault="00BB784C" w:rsidP="00383442">
      <w:pPr>
        <w:spacing w:after="0"/>
        <w:ind w:firstLine="720"/>
        <w:jc w:val="both"/>
        <w:rPr>
          <w:sz w:val="24"/>
          <w:szCs w:val="24"/>
        </w:rPr>
      </w:pPr>
      <w:r w:rsidRPr="00BB784C">
        <w:rPr>
          <w:sz w:val="24"/>
          <w:szCs w:val="24"/>
        </w:rPr>
        <w:t>The Law Revision Committee's reform suggestions show ongoing efforts to improve the role of consideration in contract law</w:t>
      </w:r>
      <w:r w:rsidR="00506F31">
        <w:rPr>
          <w:sz w:val="24"/>
          <w:szCs w:val="24"/>
        </w:rPr>
        <w:t xml:space="preserve">, aiming to adapt it to better meet fairness principles. </w:t>
      </w:r>
    </w:p>
    <w:p w14:paraId="4D57B273" w14:textId="12FFFA26" w:rsidR="00150783" w:rsidRPr="001B6F7C" w:rsidRDefault="00BB784C" w:rsidP="00CC4EF6">
      <w:pPr>
        <w:ind w:firstLine="720"/>
        <w:jc w:val="both"/>
        <w:rPr>
          <w:sz w:val="24"/>
          <w:szCs w:val="24"/>
        </w:rPr>
      </w:pPr>
      <w:r>
        <w:rPr>
          <w:sz w:val="24"/>
          <w:szCs w:val="24"/>
        </w:rPr>
        <w:tab/>
      </w:r>
      <w:r w:rsidR="005F0903" w:rsidRPr="005F0903">
        <w:rPr>
          <w:sz w:val="24"/>
          <w:szCs w:val="24"/>
        </w:rPr>
        <w:t xml:space="preserve">In </w:t>
      </w:r>
      <w:r w:rsidR="001B6F7C">
        <w:rPr>
          <w:sz w:val="24"/>
          <w:szCs w:val="24"/>
        </w:rPr>
        <w:t>conclusion</w:t>
      </w:r>
      <w:r w:rsidR="005F0903" w:rsidRPr="005F0903">
        <w:rPr>
          <w:sz w:val="24"/>
          <w:szCs w:val="24"/>
        </w:rPr>
        <w:t>, this essay</w:t>
      </w:r>
      <w:r w:rsidR="00365CF2">
        <w:rPr>
          <w:sz w:val="24"/>
          <w:szCs w:val="24"/>
        </w:rPr>
        <w:t xml:space="preserve"> has</w:t>
      </w:r>
      <w:r w:rsidR="005F0903" w:rsidRPr="005F0903">
        <w:rPr>
          <w:sz w:val="24"/>
          <w:szCs w:val="24"/>
        </w:rPr>
        <w:t xml:space="preserve"> explored </w:t>
      </w:r>
      <w:r w:rsidR="00365CF2">
        <w:rPr>
          <w:sz w:val="24"/>
          <w:szCs w:val="24"/>
        </w:rPr>
        <w:t xml:space="preserve">the role of </w:t>
      </w:r>
      <w:r w:rsidR="005F0903" w:rsidRPr="005F0903">
        <w:rPr>
          <w:sz w:val="24"/>
          <w:szCs w:val="24"/>
        </w:rPr>
        <w:t xml:space="preserve">consideration in contract law, covering its importance, rules, types, benefits, challenges, and </w:t>
      </w:r>
      <w:r w:rsidR="00365CF2">
        <w:rPr>
          <w:sz w:val="24"/>
          <w:szCs w:val="24"/>
        </w:rPr>
        <w:t>suggestions for some of the issues</w:t>
      </w:r>
      <w:r w:rsidR="005F0903" w:rsidRPr="005F0903">
        <w:rPr>
          <w:sz w:val="24"/>
          <w:szCs w:val="24"/>
        </w:rPr>
        <w:t xml:space="preserve">. </w:t>
      </w:r>
      <w:r w:rsidR="00365CF2">
        <w:rPr>
          <w:sz w:val="24"/>
          <w:szCs w:val="24"/>
        </w:rPr>
        <w:t>Requiring reciprocity in promises, c</w:t>
      </w:r>
      <w:r w:rsidR="005F0903" w:rsidRPr="005F0903">
        <w:rPr>
          <w:sz w:val="24"/>
          <w:szCs w:val="24"/>
        </w:rPr>
        <w:t>onsideration</w:t>
      </w:r>
      <w:r w:rsidR="001B6F7C">
        <w:rPr>
          <w:sz w:val="24"/>
          <w:szCs w:val="24"/>
        </w:rPr>
        <w:t xml:space="preserve"> is vital for contracts to be valid</w:t>
      </w:r>
      <w:r w:rsidR="00365CF2">
        <w:rPr>
          <w:sz w:val="24"/>
          <w:szCs w:val="24"/>
        </w:rPr>
        <w:t xml:space="preserve">. </w:t>
      </w:r>
      <w:r w:rsidR="00CC4EF6">
        <w:rPr>
          <w:sz w:val="24"/>
          <w:szCs w:val="24"/>
        </w:rPr>
        <w:t>Although consideration</w:t>
      </w:r>
      <w:r w:rsidR="00CC4EF6" w:rsidRPr="00CC4EF6">
        <w:rPr>
          <w:sz w:val="24"/>
          <w:szCs w:val="24"/>
        </w:rPr>
        <w:t xml:space="preserve"> </w:t>
      </w:r>
      <w:r w:rsidR="00CC4EF6">
        <w:rPr>
          <w:sz w:val="24"/>
          <w:szCs w:val="24"/>
        </w:rPr>
        <w:t>maintains</w:t>
      </w:r>
      <w:r w:rsidR="00CC4EF6" w:rsidRPr="00CC4EF6">
        <w:rPr>
          <w:sz w:val="24"/>
          <w:szCs w:val="24"/>
        </w:rPr>
        <w:t xml:space="preserve"> the integrity of </w:t>
      </w:r>
      <w:r w:rsidR="00CC4EF6">
        <w:rPr>
          <w:sz w:val="24"/>
          <w:szCs w:val="24"/>
        </w:rPr>
        <w:t xml:space="preserve">a </w:t>
      </w:r>
      <w:r w:rsidR="00CC4EF6" w:rsidRPr="00CC4EF6">
        <w:rPr>
          <w:sz w:val="24"/>
          <w:szCs w:val="24"/>
        </w:rPr>
        <w:t xml:space="preserve">contract and prevents changes that are not necessary, it also presents issues such as moral obligations and questions regarding fairness. </w:t>
      </w:r>
      <w:r w:rsidR="005F0903" w:rsidRPr="005F0903">
        <w:rPr>
          <w:sz w:val="24"/>
          <w:szCs w:val="24"/>
        </w:rPr>
        <w:t xml:space="preserve">Reform </w:t>
      </w:r>
      <w:r w:rsidR="00365CF2">
        <w:rPr>
          <w:sz w:val="24"/>
          <w:szCs w:val="24"/>
        </w:rPr>
        <w:t>suggestions</w:t>
      </w:r>
      <w:r w:rsidR="005F0903" w:rsidRPr="005F0903">
        <w:rPr>
          <w:sz w:val="24"/>
          <w:szCs w:val="24"/>
        </w:rPr>
        <w:t>, including recogni</w:t>
      </w:r>
      <w:r w:rsidR="001B6F7C">
        <w:rPr>
          <w:sz w:val="24"/>
          <w:szCs w:val="24"/>
        </w:rPr>
        <w:t>s</w:t>
      </w:r>
      <w:r w:rsidR="005F0903" w:rsidRPr="005F0903">
        <w:rPr>
          <w:sz w:val="24"/>
          <w:szCs w:val="24"/>
        </w:rPr>
        <w:t>ing past consideration and enforcing written promises regardless of consideration, aim to enhance fairness</w:t>
      </w:r>
      <w:r w:rsidR="001B6F7C">
        <w:rPr>
          <w:sz w:val="24"/>
          <w:szCs w:val="24"/>
        </w:rPr>
        <w:t xml:space="preserve"> within contracts and ensure that there is a high level of certainty for all parties involved in the contract</w:t>
      </w:r>
      <w:r w:rsidR="005F0903" w:rsidRPr="005F0903">
        <w:rPr>
          <w:sz w:val="24"/>
          <w:szCs w:val="24"/>
        </w:rPr>
        <w:t xml:space="preserve">. Overall, consideration remains vital in balancing enforceability and fairness in contracts, </w:t>
      </w:r>
      <w:r w:rsidR="001B6F7C" w:rsidRPr="001B6F7C">
        <w:rPr>
          <w:sz w:val="24"/>
          <w:szCs w:val="24"/>
        </w:rPr>
        <w:t>with ongoing efforts to improve its application.</w:t>
      </w:r>
    </w:p>
    <w:p w14:paraId="1EA2366D" w14:textId="77777777" w:rsidR="00CB7608" w:rsidRDefault="00CB7608" w:rsidP="00E12135">
      <w:pPr>
        <w:jc w:val="both"/>
        <w:rPr>
          <w:sz w:val="32"/>
          <w:szCs w:val="32"/>
        </w:rPr>
      </w:pPr>
    </w:p>
    <w:p w14:paraId="0283376D" w14:textId="77777777" w:rsidR="00CB7608" w:rsidRDefault="00CB7608" w:rsidP="00E12135">
      <w:pPr>
        <w:jc w:val="both"/>
        <w:rPr>
          <w:sz w:val="32"/>
          <w:szCs w:val="32"/>
        </w:rPr>
      </w:pPr>
    </w:p>
    <w:p w14:paraId="753A4A9F" w14:textId="77777777" w:rsidR="00C84BBA" w:rsidRDefault="00C84BBA" w:rsidP="00E12135">
      <w:pPr>
        <w:jc w:val="both"/>
        <w:rPr>
          <w:sz w:val="32"/>
          <w:szCs w:val="32"/>
        </w:rPr>
      </w:pPr>
    </w:p>
    <w:p w14:paraId="38B211D3" w14:textId="77777777" w:rsidR="00C84BBA" w:rsidRDefault="00C84BBA" w:rsidP="00E12135">
      <w:pPr>
        <w:jc w:val="both"/>
        <w:rPr>
          <w:sz w:val="32"/>
          <w:szCs w:val="32"/>
        </w:rPr>
      </w:pPr>
    </w:p>
    <w:p w14:paraId="3971729E" w14:textId="77777777" w:rsidR="00C84BBA" w:rsidRDefault="00C84BBA" w:rsidP="00E12135">
      <w:pPr>
        <w:jc w:val="both"/>
        <w:rPr>
          <w:sz w:val="32"/>
          <w:szCs w:val="32"/>
        </w:rPr>
      </w:pPr>
    </w:p>
    <w:p w14:paraId="48D30EAC" w14:textId="77777777" w:rsidR="00C84BBA" w:rsidRDefault="00C84BBA" w:rsidP="00E12135">
      <w:pPr>
        <w:jc w:val="both"/>
        <w:rPr>
          <w:sz w:val="32"/>
          <w:szCs w:val="32"/>
        </w:rPr>
      </w:pPr>
    </w:p>
    <w:p w14:paraId="2740650E" w14:textId="77777777" w:rsidR="00C84BBA" w:rsidRDefault="00C84BBA" w:rsidP="00E12135">
      <w:pPr>
        <w:jc w:val="both"/>
        <w:rPr>
          <w:sz w:val="32"/>
          <w:szCs w:val="32"/>
        </w:rPr>
      </w:pPr>
    </w:p>
    <w:p w14:paraId="5D3D7D31" w14:textId="77777777" w:rsidR="00C84BBA" w:rsidRDefault="00C84BBA" w:rsidP="00E12135">
      <w:pPr>
        <w:jc w:val="both"/>
        <w:rPr>
          <w:sz w:val="32"/>
          <w:szCs w:val="32"/>
        </w:rPr>
      </w:pPr>
    </w:p>
    <w:p w14:paraId="51F4AD59" w14:textId="77777777" w:rsidR="00C84BBA" w:rsidRDefault="00C84BBA" w:rsidP="00E12135">
      <w:pPr>
        <w:jc w:val="both"/>
        <w:rPr>
          <w:sz w:val="32"/>
          <w:szCs w:val="32"/>
        </w:rPr>
      </w:pPr>
    </w:p>
    <w:p w14:paraId="6799E27F" w14:textId="77777777" w:rsidR="00C84BBA" w:rsidRDefault="00C84BBA" w:rsidP="00E12135">
      <w:pPr>
        <w:jc w:val="both"/>
        <w:rPr>
          <w:sz w:val="32"/>
          <w:szCs w:val="32"/>
        </w:rPr>
      </w:pPr>
    </w:p>
    <w:p w14:paraId="47F83C85" w14:textId="77777777" w:rsidR="00C84BBA" w:rsidRDefault="00C84BBA" w:rsidP="00E12135">
      <w:pPr>
        <w:jc w:val="both"/>
        <w:rPr>
          <w:sz w:val="32"/>
          <w:szCs w:val="32"/>
        </w:rPr>
      </w:pPr>
    </w:p>
    <w:p w14:paraId="5DE453F1" w14:textId="77777777" w:rsidR="00C84BBA" w:rsidRDefault="00C84BBA" w:rsidP="00E12135">
      <w:pPr>
        <w:jc w:val="both"/>
        <w:rPr>
          <w:sz w:val="32"/>
          <w:szCs w:val="32"/>
        </w:rPr>
      </w:pPr>
    </w:p>
    <w:p w14:paraId="35AD03ED" w14:textId="77777777" w:rsidR="00C84BBA" w:rsidRDefault="00C84BBA" w:rsidP="00E12135">
      <w:pPr>
        <w:jc w:val="both"/>
        <w:rPr>
          <w:sz w:val="32"/>
          <w:szCs w:val="32"/>
        </w:rPr>
      </w:pPr>
    </w:p>
    <w:p w14:paraId="584AF796" w14:textId="77777777" w:rsidR="00EE037D" w:rsidRDefault="00EE037D" w:rsidP="00E12135">
      <w:pPr>
        <w:jc w:val="both"/>
        <w:rPr>
          <w:sz w:val="32"/>
          <w:szCs w:val="32"/>
        </w:rPr>
      </w:pPr>
    </w:p>
    <w:p w14:paraId="2C7540D5" w14:textId="77777777" w:rsidR="00EE037D" w:rsidRDefault="00EE037D" w:rsidP="00E12135">
      <w:pPr>
        <w:jc w:val="both"/>
        <w:rPr>
          <w:sz w:val="32"/>
          <w:szCs w:val="32"/>
        </w:rPr>
      </w:pPr>
    </w:p>
    <w:p w14:paraId="624BA3B3" w14:textId="4F09224A" w:rsidR="00150783" w:rsidRDefault="00CB7608" w:rsidP="00E12135">
      <w:pPr>
        <w:jc w:val="both"/>
        <w:rPr>
          <w:sz w:val="32"/>
          <w:szCs w:val="32"/>
        </w:rPr>
      </w:pPr>
      <w:r>
        <w:rPr>
          <w:sz w:val="32"/>
          <w:szCs w:val="32"/>
        </w:rPr>
        <w:lastRenderedPageBreak/>
        <w:t xml:space="preserve">Case law </w:t>
      </w:r>
    </w:p>
    <w:p w14:paraId="7EB1F82F" w14:textId="77777777" w:rsidR="00D7095E" w:rsidRDefault="00D7095E" w:rsidP="00E12135">
      <w:pPr>
        <w:jc w:val="both"/>
        <w:rPr>
          <w:sz w:val="24"/>
          <w:szCs w:val="24"/>
        </w:rPr>
      </w:pPr>
      <w:r>
        <w:rPr>
          <w:sz w:val="24"/>
          <w:szCs w:val="24"/>
        </w:rPr>
        <w:t>‘</w:t>
      </w:r>
      <w:r w:rsidRPr="004B5582">
        <w:rPr>
          <w:sz w:val="24"/>
          <w:szCs w:val="24"/>
        </w:rPr>
        <w:t>Eastwood v. Kenyon</w:t>
      </w:r>
      <w:r>
        <w:rPr>
          <w:sz w:val="24"/>
          <w:szCs w:val="24"/>
        </w:rPr>
        <w:t>’</w:t>
      </w:r>
      <w:r w:rsidRPr="004B5582">
        <w:rPr>
          <w:sz w:val="24"/>
          <w:szCs w:val="24"/>
        </w:rPr>
        <w:t xml:space="preserve"> </w:t>
      </w:r>
      <w:r>
        <w:rPr>
          <w:sz w:val="24"/>
          <w:szCs w:val="24"/>
        </w:rPr>
        <w:t>(</w:t>
      </w:r>
      <w:r w:rsidRPr="004B5582">
        <w:rPr>
          <w:sz w:val="24"/>
          <w:szCs w:val="24"/>
        </w:rPr>
        <w:t>1840</w:t>
      </w:r>
      <w:r>
        <w:rPr>
          <w:sz w:val="24"/>
          <w:szCs w:val="24"/>
        </w:rPr>
        <w:t>),</w:t>
      </w:r>
      <w:r w:rsidRPr="004B5582">
        <w:rPr>
          <w:sz w:val="24"/>
          <w:szCs w:val="24"/>
        </w:rPr>
        <w:t xml:space="preserve"> 11 Ad &amp; El 438</w:t>
      </w:r>
    </w:p>
    <w:p w14:paraId="0C8B3184" w14:textId="77777777" w:rsidR="00D7095E" w:rsidRPr="00150783" w:rsidRDefault="00D7095E" w:rsidP="00E12135">
      <w:pPr>
        <w:jc w:val="both"/>
        <w:rPr>
          <w:sz w:val="24"/>
          <w:szCs w:val="24"/>
        </w:rPr>
      </w:pPr>
      <w:proofErr w:type="spellStart"/>
      <w:r>
        <w:rPr>
          <w:sz w:val="24"/>
          <w:szCs w:val="24"/>
        </w:rPr>
        <w:t>‘Re</w:t>
      </w:r>
      <w:proofErr w:type="spellEnd"/>
      <w:r>
        <w:rPr>
          <w:sz w:val="24"/>
          <w:szCs w:val="24"/>
        </w:rPr>
        <w:t xml:space="preserve"> McArdle’ (1951), Ch 669</w:t>
      </w:r>
    </w:p>
    <w:p w14:paraId="52F75F82" w14:textId="77777777" w:rsidR="00D7095E" w:rsidRPr="009C55BA" w:rsidRDefault="00D7095E" w:rsidP="00E12135">
      <w:pPr>
        <w:jc w:val="both"/>
        <w:rPr>
          <w:sz w:val="24"/>
          <w:szCs w:val="24"/>
        </w:rPr>
      </w:pPr>
      <w:r>
        <w:rPr>
          <w:sz w:val="24"/>
          <w:szCs w:val="24"/>
        </w:rPr>
        <w:t>‘</w:t>
      </w:r>
      <w:proofErr w:type="spellStart"/>
      <w:r w:rsidRPr="00D7095E">
        <w:rPr>
          <w:sz w:val="24"/>
          <w:szCs w:val="24"/>
        </w:rPr>
        <w:t>Stilk</w:t>
      </w:r>
      <w:proofErr w:type="spellEnd"/>
      <w:r w:rsidRPr="00D7095E">
        <w:rPr>
          <w:sz w:val="24"/>
          <w:szCs w:val="24"/>
        </w:rPr>
        <w:t xml:space="preserve"> v. Myrick</w:t>
      </w:r>
      <w:r>
        <w:rPr>
          <w:sz w:val="24"/>
          <w:szCs w:val="24"/>
        </w:rPr>
        <w:t>’</w:t>
      </w:r>
      <w:r w:rsidRPr="00D7095E">
        <w:rPr>
          <w:sz w:val="24"/>
          <w:szCs w:val="24"/>
        </w:rPr>
        <w:t xml:space="preserve"> (1809)</w:t>
      </w:r>
      <w:r>
        <w:rPr>
          <w:sz w:val="24"/>
          <w:szCs w:val="24"/>
        </w:rPr>
        <w:t>,</w:t>
      </w:r>
      <w:r w:rsidRPr="00D7095E">
        <w:rPr>
          <w:sz w:val="24"/>
          <w:szCs w:val="24"/>
        </w:rPr>
        <w:t xml:space="preserve"> 2 Camp 317</w:t>
      </w:r>
    </w:p>
    <w:p w14:paraId="7717CDCC" w14:textId="77777777" w:rsidR="00D7095E" w:rsidRDefault="00D7095E" w:rsidP="00E12135">
      <w:pPr>
        <w:jc w:val="both"/>
        <w:rPr>
          <w:sz w:val="24"/>
          <w:szCs w:val="24"/>
        </w:rPr>
      </w:pPr>
      <w:r>
        <w:rPr>
          <w:sz w:val="24"/>
          <w:szCs w:val="24"/>
        </w:rPr>
        <w:t>‘Thomas v. Thomas’ (1842), 2 QB 851</w:t>
      </w:r>
    </w:p>
    <w:p w14:paraId="673F0790" w14:textId="77777777" w:rsidR="00D7095E" w:rsidRDefault="00D7095E" w:rsidP="00E12135">
      <w:pPr>
        <w:jc w:val="both"/>
        <w:rPr>
          <w:sz w:val="24"/>
          <w:szCs w:val="24"/>
        </w:rPr>
      </w:pPr>
      <w:r w:rsidRPr="00150783">
        <w:rPr>
          <w:sz w:val="24"/>
          <w:szCs w:val="24"/>
        </w:rPr>
        <w:t>‘Tweddle v. Atkinson’ (1861), 121 ER 762</w:t>
      </w:r>
    </w:p>
    <w:p w14:paraId="78121446" w14:textId="77777777" w:rsidR="00D7095E" w:rsidRDefault="00D7095E" w:rsidP="00E12135">
      <w:pPr>
        <w:jc w:val="both"/>
        <w:rPr>
          <w:sz w:val="24"/>
          <w:szCs w:val="24"/>
        </w:rPr>
      </w:pPr>
      <w:r>
        <w:rPr>
          <w:sz w:val="32"/>
          <w:szCs w:val="32"/>
        </w:rPr>
        <w:t>‘</w:t>
      </w:r>
      <w:r w:rsidRPr="009C55BA">
        <w:rPr>
          <w:sz w:val="24"/>
          <w:szCs w:val="24"/>
        </w:rPr>
        <w:t>Williams v. Roffey Bros &amp; Nicholls (Contractors) Ltd</w:t>
      </w:r>
      <w:r>
        <w:rPr>
          <w:sz w:val="24"/>
          <w:szCs w:val="24"/>
        </w:rPr>
        <w:t>’</w:t>
      </w:r>
      <w:r w:rsidRPr="009C55BA">
        <w:rPr>
          <w:sz w:val="24"/>
          <w:szCs w:val="24"/>
        </w:rPr>
        <w:t xml:space="preserve"> </w:t>
      </w:r>
      <w:r>
        <w:rPr>
          <w:sz w:val="24"/>
          <w:szCs w:val="24"/>
        </w:rPr>
        <w:t>(</w:t>
      </w:r>
      <w:r w:rsidRPr="009C55BA">
        <w:rPr>
          <w:sz w:val="24"/>
          <w:szCs w:val="24"/>
        </w:rPr>
        <w:t>1991</w:t>
      </w:r>
      <w:r>
        <w:rPr>
          <w:sz w:val="24"/>
          <w:szCs w:val="24"/>
        </w:rPr>
        <w:t>),</w:t>
      </w:r>
      <w:r w:rsidRPr="009C55BA">
        <w:rPr>
          <w:sz w:val="24"/>
          <w:szCs w:val="24"/>
        </w:rPr>
        <w:t xml:space="preserve"> 1 QB 1</w:t>
      </w:r>
    </w:p>
    <w:p w14:paraId="62F9A2B1" w14:textId="479FE820" w:rsidR="00A47D5F" w:rsidRPr="00851CA3" w:rsidRDefault="00A47D5F" w:rsidP="00E12135">
      <w:pPr>
        <w:jc w:val="both"/>
        <w:rPr>
          <w:sz w:val="32"/>
          <w:szCs w:val="32"/>
        </w:rPr>
      </w:pPr>
    </w:p>
    <w:sectPr w:rsidR="00A47D5F" w:rsidRPr="00851CA3" w:rsidSect="00D517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35"/>
    <w:rsid w:val="00017D6E"/>
    <w:rsid w:val="00070C61"/>
    <w:rsid w:val="000739F8"/>
    <w:rsid w:val="00073AB5"/>
    <w:rsid w:val="00096820"/>
    <w:rsid w:val="000A0A26"/>
    <w:rsid w:val="000F13F4"/>
    <w:rsid w:val="000F2DA3"/>
    <w:rsid w:val="00150783"/>
    <w:rsid w:val="00156351"/>
    <w:rsid w:val="00180D75"/>
    <w:rsid w:val="001A2080"/>
    <w:rsid w:val="001A255E"/>
    <w:rsid w:val="001A46CB"/>
    <w:rsid w:val="001B6F7C"/>
    <w:rsid w:val="001C3D44"/>
    <w:rsid w:val="0021053A"/>
    <w:rsid w:val="00274D85"/>
    <w:rsid w:val="0027572E"/>
    <w:rsid w:val="00286B9D"/>
    <w:rsid w:val="002A106E"/>
    <w:rsid w:val="002E22CD"/>
    <w:rsid w:val="00312992"/>
    <w:rsid w:val="003160C4"/>
    <w:rsid w:val="00342F05"/>
    <w:rsid w:val="00365CF2"/>
    <w:rsid w:val="00383442"/>
    <w:rsid w:val="00390121"/>
    <w:rsid w:val="003C430D"/>
    <w:rsid w:val="00420909"/>
    <w:rsid w:val="00435099"/>
    <w:rsid w:val="004462C1"/>
    <w:rsid w:val="00460394"/>
    <w:rsid w:val="00483AC0"/>
    <w:rsid w:val="00486DCF"/>
    <w:rsid w:val="004928CD"/>
    <w:rsid w:val="004A7776"/>
    <w:rsid w:val="004B5582"/>
    <w:rsid w:val="004C2C9E"/>
    <w:rsid w:val="004C3012"/>
    <w:rsid w:val="004D7C67"/>
    <w:rsid w:val="004E3479"/>
    <w:rsid w:val="004E73F7"/>
    <w:rsid w:val="004F4B6C"/>
    <w:rsid w:val="00506F31"/>
    <w:rsid w:val="00527BB4"/>
    <w:rsid w:val="00570931"/>
    <w:rsid w:val="00581A1F"/>
    <w:rsid w:val="005F0903"/>
    <w:rsid w:val="00602DD6"/>
    <w:rsid w:val="00615840"/>
    <w:rsid w:val="0064221A"/>
    <w:rsid w:val="00694E54"/>
    <w:rsid w:val="006B314B"/>
    <w:rsid w:val="006E1B36"/>
    <w:rsid w:val="007700F9"/>
    <w:rsid w:val="0078603F"/>
    <w:rsid w:val="007A7D31"/>
    <w:rsid w:val="007D02B9"/>
    <w:rsid w:val="007D15E0"/>
    <w:rsid w:val="00837F7D"/>
    <w:rsid w:val="008435EC"/>
    <w:rsid w:val="00846A87"/>
    <w:rsid w:val="00851CA3"/>
    <w:rsid w:val="00860C42"/>
    <w:rsid w:val="008677E2"/>
    <w:rsid w:val="008B4A5D"/>
    <w:rsid w:val="008D0A00"/>
    <w:rsid w:val="008E12EE"/>
    <w:rsid w:val="008F73BE"/>
    <w:rsid w:val="009055B9"/>
    <w:rsid w:val="009B1AD8"/>
    <w:rsid w:val="009C55BA"/>
    <w:rsid w:val="00A21CF4"/>
    <w:rsid w:val="00A47D5F"/>
    <w:rsid w:val="00A854CD"/>
    <w:rsid w:val="00A8565B"/>
    <w:rsid w:val="00AA04D0"/>
    <w:rsid w:val="00AA159F"/>
    <w:rsid w:val="00AB11FC"/>
    <w:rsid w:val="00AF3F83"/>
    <w:rsid w:val="00B10FD0"/>
    <w:rsid w:val="00B13030"/>
    <w:rsid w:val="00B131E1"/>
    <w:rsid w:val="00B20821"/>
    <w:rsid w:val="00B709B2"/>
    <w:rsid w:val="00B906FD"/>
    <w:rsid w:val="00BB784C"/>
    <w:rsid w:val="00BF3FCA"/>
    <w:rsid w:val="00C05827"/>
    <w:rsid w:val="00C152AE"/>
    <w:rsid w:val="00C321B3"/>
    <w:rsid w:val="00C84BBA"/>
    <w:rsid w:val="00C869A0"/>
    <w:rsid w:val="00CA45F7"/>
    <w:rsid w:val="00CB7608"/>
    <w:rsid w:val="00CC4EF6"/>
    <w:rsid w:val="00CD66A9"/>
    <w:rsid w:val="00CF2969"/>
    <w:rsid w:val="00D23799"/>
    <w:rsid w:val="00D34094"/>
    <w:rsid w:val="00D51767"/>
    <w:rsid w:val="00D55E0B"/>
    <w:rsid w:val="00D564A5"/>
    <w:rsid w:val="00D7095E"/>
    <w:rsid w:val="00D80157"/>
    <w:rsid w:val="00D8199C"/>
    <w:rsid w:val="00D94E3E"/>
    <w:rsid w:val="00DA2EE5"/>
    <w:rsid w:val="00E04D9C"/>
    <w:rsid w:val="00E11E54"/>
    <w:rsid w:val="00E12135"/>
    <w:rsid w:val="00E27115"/>
    <w:rsid w:val="00E32EE2"/>
    <w:rsid w:val="00E35F61"/>
    <w:rsid w:val="00E374BE"/>
    <w:rsid w:val="00E43B2C"/>
    <w:rsid w:val="00E45E39"/>
    <w:rsid w:val="00E7428A"/>
    <w:rsid w:val="00EA0258"/>
    <w:rsid w:val="00EA71FD"/>
    <w:rsid w:val="00ED5667"/>
    <w:rsid w:val="00ED7A80"/>
    <w:rsid w:val="00EE037D"/>
    <w:rsid w:val="00EF6F00"/>
    <w:rsid w:val="00F02661"/>
    <w:rsid w:val="00F118BC"/>
    <w:rsid w:val="00F15870"/>
    <w:rsid w:val="00F25AC7"/>
    <w:rsid w:val="00F64B99"/>
    <w:rsid w:val="00F85E0A"/>
    <w:rsid w:val="00F94649"/>
    <w:rsid w:val="00FC3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84930"/>
  <w15:chartTrackingRefBased/>
  <w15:docId w15:val="{5A7441F1-6C20-4447-8D1B-67C7D8E4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1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1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1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1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1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1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1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1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1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1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1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1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1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1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1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135"/>
    <w:rPr>
      <w:rFonts w:eastAsiaTheme="majorEastAsia" w:cstheme="majorBidi"/>
      <w:color w:val="272727" w:themeColor="text1" w:themeTint="D8"/>
    </w:rPr>
  </w:style>
  <w:style w:type="paragraph" w:styleId="Title">
    <w:name w:val="Title"/>
    <w:basedOn w:val="Normal"/>
    <w:next w:val="Normal"/>
    <w:link w:val="TitleChar"/>
    <w:uiPriority w:val="10"/>
    <w:qFormat/>
    <w:rsid w:val="00E12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1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1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1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135"/>
    <w:pPr>
      <w:spacing w:before="160"/>
      <w:jc w:val="center"/>
    </w:pPr>
    <w:rPr>
      <w:i/>
      <w:iCs/>
      <w:color w:val="404040" w:themeColor="text1" w:themeTint="BF"/>
    </w:rPr>
  </w:style>
  <w:style w:type="character" w:customStyle="1" w:styleId="QuoteChar">
    <w:name w:val="Quote Char"/>
    <w:basedOn w:val="DefaultParagraphFont"/>
    <w:link w:val="Quote"/>
    <w:uiPriority w:val="29"/>
    <w:rsid w:val="00E12135"/>
    <w:rPr>
      <w:i/>
      <w:iCs/>
      <w:color w:val="404040" w:themeColor="text1" w:themeTint="BF"/>
    </w:rPr>
  </w:style>
  <w:style w:type="paragraph" w:styleId="ListParagraph">
    <w:name w:val="List Paragraph"/>
    <w:basedOn w:val="Normal"/>
    <w:uiPriority w:val="34"/>
    <w:qFormat/>
    <w:rsid w:val="00E12135"/>
    <w:pPr>
      <w:ind w:left="720"/>
      <w:contextualSpacing/>
    </w:pPr>
  </w:style>
  <w:style w:type="character" w:styleId="IntenseEmphasis">
    <w:name w:val="Intense Emphasis"/>
    <w:basedOn w:val="DefaultParagraphFont"/>
    <w:uiPriority w:val="21"/>
    <w:qFormat/>
    <w:rsid w:val="00E12135"/>
    <w:rPr>
      <w:i/>
      <w:iCs/>
      <w:color w:val="0F4761" w:themeColor="accent1" w:themeShade="BF"/>
    </w:rPr>
  </w:style>
  <w:style w:type="paragraph" w:styleId="IntenseQuote">
    <w:name w:val="Intense Quote"/>
    <w:basedOn w:val="Normal"/>
    <w:next w:val="Normal"/>
    <w:link w:val="IntenseQuoteChar"/>
    <w:uiPriority w:val="30"/>
    <w:qFormat/>
    <w:rsid w:val="00E12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135"/>
    <w:rPr>
      <w:i/>
      <w:iCs/>
      <w:color w:val="0F4761" w:themeColor="accent1" w:themeShade="BF"/>
    </w:rPr>
  </w:style>
  <w:style w:type="character" w:styleId="IntenseReference">
    <w:name w:val="Intense Reference"/>
    <w:basedOn w:val="DefaultParagraphFont"/>
    <w:uiPriority w:val="32"/>
    <w:qFormat/>
    <w:rsid w:val="00E12135"/>
    <w:rPr>
      <w:b/>
      <w:bCs/>
      <w:smallCaps/>
      <w:color w:val="0F4761" w:themeColor="accent1" w:themeShade="BF"/>
      <w:spacing w:val="5"/>
    </w:rPr>
  </w:style>
  <w:style w:type="paragraph" w:styleId="NoSpacing">
    <w:name w:val="No Spacing"/>
    <w:link w:val="NoSpacingChar"/>
    <w:uiPriority w:val="1"/>
    <w:qFormat/>
    <w:rsid w:val="00E121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2135"/>
    <w:rPr>
      <w:rFonts w:eastAsiaTheme="minorEastAsia"/>
      <w:kern w:val="0"/>
      <w:lang w:val="en-US"/>
      <w14:ligatures w14:val="none"/>
    </w:rPr>
  </w:style>
  <w:style w:type="paragraph" w:styleId="NormalWeb">
    <w:name w:val="Normal (Web)"/>
    <w:basedOn w:val="Normal"/>
    <w:uiPriority w:val="99"/>
    <w:semiHidden/>
    <w:unhideWhenUsed/>
    <w:rsid w:val="00B709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3133">
      <w:bodyDiv w:val="1"/>
      <w:marLeft w:val="0"/>
      <w:marRight w:val="0"/>
      <w:marTop w:val="0"/>
      <w:marBottom w:val="0"/>
      <w:divBdr>
        <w:top w:val="none" w:sz="0" w:space="0" w:color="auto"/>
        <w:left w:val="none" w:sz="0" w:space="0" w:color="auto"/>
        <w:bottom w:val="none" w:sz="0" w:space="0" w:color="auto"/>
        <w:right w:val="none" w:sz="0" w:space="0" w:color="auto"/>
      </w:divBdr>
    </w:div>
    <w:div w:id="17321356">
      <w:bodyDiv w:val="1"/>
      <w:marLeft w:val="0"/>
      <w:marRight w:val="0"/>
      <w:marTop w:val="0"/>
      <w:marBottom w:val="0"/>
      <w:divBdr>
        <w:top w:val="none" w:sz="0" w:space="0" w:color="auto"/>
        <w:left w:val="none" w:sz="0" w:space="0" w:color="auto"/>
        <w:bottom w:val="none" w:sz="0" w:space="0" w:color="auto"/>
        <w:right w:val="none" w:sz="0" w:space="0" w:color="auto"/>
      </w:divBdr>
    </w:div>
    <w:div w:id="65542357">
      <w:bodyDiv w:val="1"/>
      <w:marLeft w:val="0"/>
      <w:marRight w:val="0"/>
      <w:marTop w:val="0"/>
      <w:marBottom w:val="0"/>
      <w:divBdr>
        <w:top w:val="none" w:sz="0" w:space="0" w:color="auto"/>
        <w:left w:val="none" w:sz="0" w:space="0" w:color="auto"/>
        <w:bottom w:val="none" w:sz="0" w:space="0" w:color="auto"/>
        <w:right w:val="none" w:sz="0" w:space="0" w:color="auto"/>
      </w:divBdr>
    </w:div>
    <w:div w:id="83263134">
      <w:bodyDiv w:val="1"/>
      <w:marLeft w:val="0"/>
      <w:marRight w:val="0"/>
      <w:marTop w:val="0"/>
      <w:marBottom w:val="0"/>
      <w:divBdr>
        <w:top w:val="none" w:sz="0" w:space="0" w:color="auto"/>
        <w:left w:val="none" w:sz="0" w:space="0" w:color="auto"/>
        <w:bottom w:val="none" w:sz="0" w:space="0" w:color="auto"/>
        <w:right w:val="none" w:sz="0" w:space="0" w:color="auto"/>
      </w:divBdr>
    </w:div>
    <w:div w:id="128014734">
      <w:bodyDiv w:val="1"/>
      <w:marLeft w:val="0"/>
      <w:marRight w:val="0"/>
      <w:marTop w:val="0"/>
      <w:marBottom w:val="0"/>
      <w:divBdr>
        <w:top w:val="none" w:sz="0" w:space="0" w:color="auto"/>
        <w:left w:val="none" w:sz="0" w:space="0" w:color="auto"/>
        <w:bottom w:val="none" w:sz="0" w:space="0" w:color="auto"/>
        <w:right w:val="none" w:sz="0" w:space="0" w:color="auto"/>
      </w:divBdr>
      <w:divsChild>
        <w:div w:id="1562979234">
          <w:marLeft w:val="0"/>
          <w:marRight w:val="0"/>
          <w:marTop w:val="0"/>
          <w:marBottom w:val="0"/>
          <w:divBdr>
            <w:top w:val="single" w:sz="2" w:space="0" w:color="E3E3E3"/>
            <w:left w:val="single" w:sz="2" w:space="0" w:color="E3E3E3"/>
            <w:bottom w:val="single" w:sz="2" w:space="0" w:color="E3E3E3"/>
            <w:right w:val="single" w:sz="2" w:space="0" w:color="E3E3E3"/>
          </w:divBdr>
          <w:divsChild>
            <w:div w:id="2090031933">
              <w:marLeft w:val="0"/>
              <w:marRight w:val="0"/>
              <w:marTop w:val="0"/>
              <w:marBottom w:val="0"/>
              <w:divBdr>
                <w:top w:val="single" w:sz="2" w:space="0" w:color="E3E3E3"/>
                <w:left w:val="single" w:sz="2" w:space="0" w:color="E3E3E3"/>
                <w:bottom w:val="single" w:sz="2" w:space="0" w:color="E3E3E3"/>
                <w:right w:val="single" w:sz="2" w:space="0" w:color="E3E3E3"/>
              </w:divBdr>
              <w:divsChild>
                <w:div w:id="1768236972">
                  <w:marLeft w:val="0"/>
                  <w:marRight w:val="0"/>
                  <w:marTop w:val="0"/>
                  <w:marBottom w:val="0"/>
                  <w:divBdr>
                    <w:top w:val="single" w:sz="2" w:space="0" w:color="E3E3E3"/>
                    <w:left w:val="single" w:sz="2" w:space="0" w:color="E3E3E3"/>
                    <w:bottom w:val="single" w:sz="2" w:space="0" w:color="E3E3E3"/>
                    <w:right w:val="single" w:sz="2" w:space="0" w:color="E3E3E3"/>
                  </w:divBdr>
                  <w:divsChild>
                    <w:div w:id="727146415">
                      <w:marLeft w:val="0"/>
                      <w:marRight w:val="0"/>
                      <w:marTop w:val="0"/>
                      <w:marBottom w:val="0"/>
                      <w:divBdr>
                        <w:top w:val="single" w:sz="2" w:space="0" w:color="E3E3E3"/>
                        <w:left w:val="single" w:sz="2" w:space="0" w:color="E3E3E3"/>
                        <w:bottom w:val="single" w:sz="2" w:space="0" w:color="E3E3E3"/>
                        <w:right w:val="single" w:sz="2" w:space="0" w:color="E3E3E3"/>
                      </w:divBdr>
                      <w:divsChild>
                        <w:div w:id="598100141">
                          <w:marLeft w:val="0"/>
                          <w:marRight w:val="0"/>
                          <w:marTop w:val="0"/>
                          <w:marBottom w:val="0"/>
                          <w:divBdr>
                            <w:top w:val="single" w:sz="2" w:space="0" w:color="E3E3E3"/>
                            <w:left w:val="single" w:sz="2" w:space="0" w:color="E3E3E3"/>
                            <w:bottom w:val="single" w:sz="2" w:space="0" w:color="E3E3E3"/>
                            <w:right w:val="single" w:sz="2" w:space="0" w:color="E3E3E3"/>
                          </w:divBdr>
                          <w:divsChild>
                            <w:div w:id="1258903529">
                              <w:marLeft w:val="0"/>
                              <w:marRight w:val="0"/>
                              <w:marTop w:val="100"/>
                              <w:marBottom w:val="100"/>
                              <w:divBdr>
                                <w:top w:val="single" w:sz="2" w:space="0" w:color="E3E3E3"/>
                                <w:left w:val="single" w:sz="2" w:space="0" w:color="E3E3E3"/>
                                <w:bottom w:val="single" w:sz="2" w:space="0" w:color="E3E3E3"/>
                                <w:right w:val="single" w:sz="2" w:space="0" w:color="E3E3E3"/>
                              </w:divBdr>
                              <w:divsChild>
                                <w:div w:id="466320027">
                                  <w:marLeft w:val="0"/>
                                  <w:marRight w:val="0"/>
                                  <w:marTop w:val="0"/>
                                  <w:marBottom w:val="0"/>
                                  <w:divBdr>
                                    <w:top w:val="single" w:sz="2" w:space="0" w:color="E3E3E3"/>
                                    <w:left w:val="single" w:sz="2" w:space="0" w:color="E3E3E3"/>
                                    <w:bottom w:val="single" w:sz="2" w:space="0" w:color="E3E3E3"/>
                                    <w:right w:val="single" w:sz="2" w:space="0" w:color="E3E3E3"/>
                                  </w:divBdr>
                                  <w:divsChild>
                                    <w:div w:id="32928974">
                                      <w:marLeft w:val="0"/>
                                      <w:marRight w:val="0"/>
                                      <w:marTop w:val="0"/>
                                      <w:marBottom w:val="0"/>
                                      <w:divBdr>
                                        <w:top w:val="single" w:sz="2" w:space="0" w:color="E3E3E3"/>
                                        <w:left w:val="single" w:sz="2" w:space="0" w:color="E3E3E3"/>
                                        <w:bottom w:val="single" w:sz="2" w:space="0" w:color="E3E3E3"/>
                                        <w:right w:val="single" w:sz="2" w:space="0" w:color="E3E3E3"/>
                                      </w:divBdr>
                                      <w:divsChild>
                                        <w:div w:id="1705790062">
                                          <w:marLeft w:val="0"/>
                                          <w:marRight w:val="0"/>
                                          <w:marTop w:val="0"/>
                                          <w:marBottom w:val="0"/>
                                          <w:divBdr>
                                            <w:top w:val="single" w:sz="2" w:space="0" w:color="E3E3E3"/>
                                            <w:left w:val="single" w:sz="2" w:space="0" w:color="E3E3E3"/>
                                            <w:bottom w:val="single" w:sz="2" w:space="0" w:color="E3E3E3"/>
                                            <w:right w:val="single" w:sz="2" w:space="0" w:color="E3E3E3"/>
                                          </w:divBdr>
                                          <w:divsChild>
                                            <w:div w:id="2122068878">
                                              <w:marLeft w:val="0"/>
                                              <w:marRight w:val="0"/>
                                              <w:marTop w:val="0"/>
                                              <w:marBottom w:val="0"/>
                                              <w:divBdr>
                                                <w:top w:val="single" w:sz="2" w:space="0" w:color="E3E3E3"/>
                                                <w:left w:val="single" w:sz="2" w:space="0" w:color="E3E3E3"/>
                                                <w:bottom w:val="single" w:sz="2" w:space="0" w:color="E3E3E3"/>
                                                <w:right w:val="single" w:sz="2" w:space="0" w:color="E3E3E3"/>
                                              </w:divBdr>
                                              <w:divsChild>
                                                <w:div w:id="693070545">
                                                  <w:marLeft w:val="0"/>
                                                  <w:marRight w:val="0"/>
                                                  <w:marTop w:val="0"/>
                                                  <w:marBottom w:val="0"/>
                                                  <w:divBdr>
                                                    <w:top w:val="single" w:sz="2" w:space="0" w:color="E3E3E3"/>
                                                    <w:left w:val="single" w:sz="2" w:space="0" w:color="E3E3E3"/>
                                                    <w:bottom w:val="single" w:sz="2" w:space="0" w:color="E3E3E3"/>
                                                    <w:right w:val="single" w:sz="2" w:space="0" w:color="E3E3E3"/>
                                                  </w:divBdr>
                                                  <w:divsChild>
                                                    <w:div w:id="1818371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73309621">
          <w:marLeft w:val="0"/>
          <w:marRight w:val="0"/>
          <w:marTop w:val="0"/>
          <w:marBottom w:val="0"/>
          <w:divBdr>
            <w:top w:val="none" w:sz="0" w:space="0" w:color="auto"/>
            <w:left w:val="none" w:sz="0" w:space="0" w:color="auto"/>
            <w:bottom w:val="none" w:sz="0" w:space="0" w:color="auto"/>
            <w:right w:val="none" w:sz="0" w:space="0" w:color="auto"/>
          </w:divBdr>
        </w:div>
      </w:divsChild>
    </w:div>
    <w:div w:id="148640059">
      <w:bodyDiv w:val="1"/>
      <w:marLeft w:val="0"/>
      <w:marRight w:val="0"/>
      <w:marTop w:val="0"/>
      <w:marBottom w:val="0"/>
      <w:divBdr>
        <w:top w:val="none" w:sz="0" w:space="0" w:color="auto"/>
        <w:left w:val="none" w:sz="0" w:space="0" w:color="auto"/>
        <w:bottom w:val="none" w:sz="0" w:space="0" w:color="auto"/>
        <w:right w:val="none" w:sz="0" w:space="0" w:color="auto"/>
      </w:divBdr>
    </w:div>
    <w:div w:id="149490387">
      <w:bodyDiv w:val="1"/>
      <w:marLeft w:val="0"/>
      <w:marRight w:val="0"/>
      <w:marTop w:val="0"/>
      <w:marBottom w:val="0"/>
      <w:divBdr>
        <w:top w:val="none" w:sz="0" w:space="0" w:color="auto"/>
        <w:left w:val="none" w:sz="0" w:space="0" w:color="auto"/>
        <w:bottom w:val="none" w:sz="0" w:space="0" w:color="auto"/>
        <w:right w:val="none" w:sz="0" w:space="0" w:color="auto"/>
      </w:divBdr>
    </w:div>
    <w:div w:id="213196388">
      <w:bodyDiv w:val="1"/>
      <w:marLeft w:val="0"/>
      <w:marRight w:val="0"/>
      <w:marTop w:val="0"/>
      <w:marBottom w:val="0"/>
      <w:divBdr>
        <w:top w:val="none" w:sz="0" w:space="0" w:color="auto"/>
        <w:left w:val="none" w:sz="0" w:space="0" w:color="auto"/>
        <w:bottom w:val="none" w:sz="0" w:space="0" w:color="auto"/>
        <w:right w:val="none" w:sz="0" w:space="0" w:color="auto"/>
      </w:divBdr>
    </w:div>
    <w:div w:id="297615737">
      <w:bodyDiv w:val="1"/>
      <w:marLeft w:val="0"/>
      <w:marRight w:val="0"/>
      <w:marTop w:val="0"/>
      <w:marBottom w:val="0"/>
      <w:divBdr>
        <w:top w:val="none" w:sz="0" w:space="0" w:color="auto"/>
        <w:left w:val="none" w:sz="0" w:space="0" w:color="auto"/>
        <w:bottom w:val="none" w:sz="0" w:space="0" w:color="auto"/>
        <w:right w:val="none" w:sz="0" w:space="0" w:color="auto"/>
      </w:divBdr>
    </w:div>
    <w:div w:id="473106732">
      <w:bodyDiv w:val="1"/>
      <w:marLeft w:val="0"/>
      <w:marRight w:val="0"/>
      <w:marTop w:val="0"/>
      <w:marBottom w:val="0"/>
      <w:divBdr>
        <w:top w:val="none" w:sz="0" w:space="0" w:color="auto"/>
        <w:left w:val="none" w:sz="0" w:space="0" w:color="auto"/>
        <w:bottom w:val="none" w:sz="0" w:space="0" w:color="auto"/>
        <w:right w:val="none" w:sz="0" w:space="0" w:color="auto"/>
      </w:divBdr>
    </w:div>
    <w:div w:id="671880415">
      <w:bodyDiv w:val="1"/>
      <w:marLeft w:val="0"/>
      <w:marRight w:val="0"/>
      <w:marTop w:val="0"/>
      <w:marBottom w:val="0"/>
      <w:divBdr>
        <w:top w:val="none" w:sz="0" w:space="0" w:color="auto"/>
        <w:left w:val="none" w:sz="0" w:space="0" w:color="auto"/>
        <w:bottom w:val="none" w:sz="0" w:space="0" w:color="auto"/>
        <w:right w:val="none" w:sz="0" w:space="0" w:color="auto"/>
      </w:divBdr>
    </w:div>
    <w:div w:id="891885769">
      <w:bodyDiv w:val="1"/>
      <w:marLeft w:val="0"/>
      <w:marRight w:val="0"/>
      <w:marTop w:val="0"/>
      <w:marBottom w:val="0"/>
      <w:divBdr>
        <w:top w:val="none" w:sz="0" w:space="0" w:color="auto"/>
        <w:left w:val="none" w:sz="0" w:space="0" w:color="auto"/>
        <w:bottom w:val="none" w:sz="0" w:space="0" w:color="auto"/>
        <w:right w:val="none" w:sz="0" w:space="0" w:color="auto"/>
      </w:divBdr>
    </w:div>
    <w:div w:id="935558751">
      <w:bodyDiv w:val="1"/>
      <w:marLeft w:val="0"/>
      <w:marRight w:val="0"/>
      <w:marTop w:val="0"/>
      <w:marBottom w:val="0"/>
      <w:divBdr>
        <w:top w:val="none" w:sz="0" w:space="0" w:color="auto"/>
        <w:left w:val="none" w:sz="0" w:space="0" w:color="auto"/>
        <w:bottom w:val="none" w:sz="0" w:space="0" w:color="auto"/>
        <w:right w:val="none" w:sz="0" w:space="0" w:color="auto"/>
      </w:divBdr>
    </w:div>
    <w:div w:id="938637576">
      <w:bodyDiv w:val="1"/>
      <w:marLeft w:val="0"/>
      <w:marRight w:val="0"/>
      <w:marTop w:val="0"/>
      <w:marBottom w:val="0"/>
      <w:divBdr>
        <w:top w:val="none" w:sz="0" w:space="0" w:color="auto"/>
        <w:left w:val="none" w:sz="0" w:space="0" w:color="auto"/>
        <w:bottom w:val="none" w:sz="0" w:space="0" w:color="auto"/>
        <w:right w:val="none" w:sz="0" w:space="0" w:color="auto"/>
      </w:divBdr>
    </w:div>
    <w:div w:id="951742915">
      <w:bodyDiv w:val="1"/>
      <w:marLeft w:val="0"/>
      <w:marRight w:val="0"/>
      <w:marTop w:val="0"/>
      <w:marBottom w:val="0"/>
      <w:divBdr>
        <w:top w:val="none" w:sz="0" w:space="0" w:color="auto"/>
        <w:left w:val="none" w:sz="0" w:space="0" w:color="auto"/>
        <w:bottom w:val="none" w:sz="0" w:space="0" w:color="auto"/>
        <w:right w:val="none" w:sz="0" w:space="0" w:color="auto"/>
      </w:divBdr>
    </w:div>
    <w:div w:id="973799789">
      <w:bodyDiv w:val="1"/>
      <w:marLeft w:val="0"/>
      <w:marRight w:val="0"/>
      <w:marTop w:val="0"/>
      <w:marBottom w:val="0"/>
      <w:divBdr>
        <w:top w:val="none" w:sz="0" w:space="0" w:color="auto"/>
        <w:left w:val="none" w:sz="0" w:space="0" w:color="auto"/>
        <w:bottom w:val="none" w:sz="0" w:space="0" w:color="auto"/>
        <w:right w:val="none" w:sz="0" w:space="0" w:color="auto"/>
      </w:divBdr>
    </w:div>
    <w:div w:id="1059669636">
      <w:bodyDiv w:val="1"/>
      <w:marLeft w:val="0"/>
      <w:marRight w:val="0"/>
      <w:marTop w:val="0"/>
      <w:marBottom w:val="0"/>
      <w:divBdr>
        <w:top w:val="none" w:sz="0" w:space="0" w:color="auto"/>
        <w:left w:val="none" w:sz="0" w:space="0" w:color="auto"/>
        <w:bottom w:val="none" w:sz="0" w:space="0" w:color="auto"/>
        <w:right w:val="none" w:sz="0" w:space="0" w:color="auto"/>
      </w:divBdr>
    </w:div>
    <w:div w:id="1157694519">
      <w:bodyDiv w:val="1"/>
      <w:marLeft w:val="0"/>
      <w:marRight w:val="0"/>
      <w:marTop w:val="0"/>
      <w:marBottom w:val="0"/>
      <w:divBdr>
        <w:top w:val="none" w:sz="0" w:space="0" w:color="auto"/>
        <w:left w:val="none" w:sz="0" w:space="0" w:color="auto"/>
        <w:bottom w:val="none" w:sz="0" w:space="0" w:color="auto"/>
        <w:right w:val="none" w:sz="0" w:space="0" w:color="auto"/>
      </w:divBdr>
    </w:div>
    <w:div w:id="1246263279">
      <w:bodyDiv w:val="1"/>
      <w:marLeft w:val="0"/>
      <w:marRight w:val="0"/>
      <w:marTop w:val="0"/>
      <w:marBottom w:val="0"/>
      <w:divBdr>
        <w:top w:val="none" w:sz="0" w:space="0" w:color="auto"/>
        <w:left w:val="none" w:sz="0" w:space="0" w:color="auto"/>
        <w:bottom w:val="none" w:sz="0" w:space="0" w:color="auto"/>
        <w:right w:val="none" w:sz="0" w:space="0" w:color="auto"/>
      </w:divBdr>
    </w:div>
    <w:div w:id="1306164344">
      <w:bodyDiv w:val="1"/>
      <w:marLeft w:val="0"/>
      <w:marRight w:val="0"/>
      <w:marTop w:val="0"/>
      <w:marBottom w:val="0"/>
      <w:divBdr>
        <w:top w:val="none" w:sz="0" w:space="0" w:color="auto"/>
        <w:left w:val="none" w:sz="0" w:space="0" w:color="auto"/>
        <w:bottom w:val="none" w:sz="0" w:space="0" w:color="auto"/>
        <w:right w:val="none" w:sz="0" w:space="0" w:color="auto"/>
      </w:divBdr>
    </w:div>
    <w:div w:id="1407265030">
      <w:bodyDiv w:val="1"/>
      <w:marLeft w:val="0"/>
      <w:marRight w:val="0"/>
      <w:marTop w:val="0"/>
      <w:marBottom w:val="0"/>
      <w:divBdr>
        <w:top w:val="none" w:sz="0" w:space="0" w:color="auto"/>
        <w:left w:val="none" w:sz="0" w:space="0" w:color="auto"/>
        <w:bottom w:val="none" w:sz="0" w:space="0" w:color="auto"/>
        <w:right w:val="none" w:sz="0" w:space="0" w:color="auto"/>
      </w:divBdr>
    </w:div>
    <w:div w:id="1430856585">
      <w:bodyDiv w:val="1"/>
      <w:marLeft w:val="0"/>
      <w:marRight w:val="0"/>
      <w:marTop w:val="0"/>
      <w:marBottom w:val="0"/>
      <w:divBdr>
        <w:top w:val="none" w:sz="0" w:space="0" w:color="auto"/>
        <w:left w:val="none" w:sz="0" w:space="0" w:color="auto"/>
        <w:bottom w:val="none" w:sz="0" w:space="0" w:color="auto"/>
        <w:right w:val="none" w:sz="0" w:space="0" w:color="auto"/>
      </w:divBdr>
    </w:div>
    <w:div w:id="1481075888">
      <w:bodyDiv w:val="1"/>
      <w:marLeft w:val="0"/>
      <w:marRight w:val="0"/>
      <w:marTop w:val="0"/>
      <w:marBottom w:val="0"/>
      <w:divBdr>
        <w:top w:val="none" w:sz="0" w:space="0" w:color="auto"/>
        <w:left w:val="none" w:sz="0" w:space="0" w:color="auto"/>
        <w:bottom w:val="none" w:sz="0" w:space="0" w:color="auto"/>
        <w:right w:val="none" w:sz="0" w:space="0" w:color="auto"/>
      </w:divBdr>
    </w:div>
    <w:div w:id="1671831913">
      <w:bodyDiv w:val="1"/>
      <w:marLeft w:val="0"/>
      <w:marRight w:val="0"/>
      <w:marTop w:val="0"/>
      <w:marBottom w:val="0"/>
      <w:divBdr>
        <w:top w:val="none" w:sz="0" w:space="0" w:color="auto"/>
        <w:left w:val="none" w:sz="0" w:space="0" w:color="auto"/>
        <w:bottom w:val="none" w:sz="0" w:space="0" w:color="auto"/>
        <w:right w:val="none" w:sz="0" w:space="0" w:color="auto"/>
      </w:divBdr>
    </w:div>
    <w:div w:id="1682584424">
      <w:bodyDiv w:val="1"/>
      <w:marLeft w:val="0"/>
      <w:marRight w:val="0"/>
      <w:marTop w:val="0"/>
      <w:marBottom w:val="0"/>
      <w:divBdr>
        <w:top w:val="none" w:sz="0" w:space="0" w:color="auto"/>
        <w:left w:val="none" w:sz="0" w:space="0" w:color="auto"/>
        <w:bottom w:val="none" w:sz="0" w:space="0" w:color="auto"/>
        <w:right w:val="none" w:sz="0" w:space="0" w:color="auto"/>
      </w:divBdr>
    </w:div>
    <w:div w:id="1782258026">
      <w:bodyDiv w:val="1"/>
      <w:marLeft w:val="0"/>
      <w:marRight w:val="0"/>
      <w:marTop w:val="0"/>
      <w:marBottom w:val="0"/>
      <w:divBdr>
        <w:top w:val="none" w:sz="0" w:space="0" w:color="auto"/>
        <w:left w:val="none" w:sz="0" w:space="0" w:color="auto"/>
        <w:bottom w:val="none" w:sz="0" w:space="0" w:color="auto"/>
        <w:right w:val="none" w:sz="0" w:space="0" w:color="auto"/>
      </w:divBdr>
    </w:div>
    <w:div w:id="1866291326">
      <w:bodyDiv w:val="1"/>
      <w:marLeft w:val="0"/>
      <w:marRight w:val="0"/>
      <w:marTop w:val="0"/>
      <w:marBottom w:val="0"/>
      <w:divBdr>
        <w:top w:val="none" w:sz="0" w:space="0" w:color="auto"/>
        <w:left w:val="none" w:sz="0" w:space="0" w:color="auto"/>
        <w:bottom w:val="none" w:sz="0" w:space="0" w:color="auto"/>
        <w:right w:val="none" w:sz="0" w:space="0" w:color="auto"/>
      </w:divBdr>
    </w:div>
    <w:div w:id="1884709976">
      <w:bodyDiv w:val="1"/>
      <w:marLeft w:val="0"/>
      <w:marRight w:val="0"/>
      <w:marTop w:val="0"/>
      <w:marBottom w:val="0"/>
      <w:divBdr>
        <w:top w:val="none" w:sz="0" w:space="0" w:color="auto"/>
        <w:left w:val="none" w:sz="0" w:space="0" w:color="auto"/>
        <w:bottom w:val="none" w:sz="0" w:space="0" w:color="auto"/>
        <w:right w:val="none" w:sz="0" w:space="0" w:color="auto"/>
      </w:divBdr>
    </w:div>
    <w:div w:id="1905530243">
      <w:bodyDiv w:val="1"/>
      <w:marLeft w:val="0"/>
      <w:marRight w:val="0"/>
      <w:marTop w:val="0"/>
      <w:marBottom w:val="0"/>
      <w:divBdr>
        <w:top w:val="none" w:sz="0" w:space="0" w:color="auto"/>
        <w:left w:val="none" w:sz="0" w:space="0" w:color="auto"/>
        <w:bottom w:val="none" w:sz="0" w:space="0" w:color="auto"/>
        <w:right w:val="none" w:sz="0" w:space="0" w:color="auto"/>
      </w:divBdr>
    </w:div>
    <w:div w:id="1913588288">
      <w:bodyDiv w:val="1"/>
      <w:marLeft w:val="0"/>
      <w:marRight w:val="0"/>
      <w:marTop w:val="0"/>
      <w:marBottom w:val="0"/>
      <w:divBdr>
        <w:top w:val="none" w:sz="0" w:space="0" w:color="auto"/>
        <w:left w:val="none" w:sz="0" w:space="0" w:color="auto"/>
        <w:bottom w:val="none" w:sz="0" w:space="0" w:color="auto"/>
        <w:right w:val="none" w:sz="0" w:space="0" w:color="auto"/>
      </w:divBdr>
      <w:divsChild>
        <w:div w:id="1789006798">
          <w:marLeft w:val="0"/>
          <w:marRight w:val="0"/>
          <w:marTop w:val="0"/>
          <w:marBottom w:val="0"/>
          <w:divBdr>
            <w:top w:val="single" w:sz="2" w:space="0" w:color="E3E3E3"/>
            <w:left w:val="single" w:sz="2" w:space="0" w:color="E3E3E3"/>
            <w:bottom w:val="single" w:sz="2" w:space="0" w:color="E3E3E3"/>
            <w:right w:val="single" w:sz="2" w:space="0" w:color="E3E3E3"/>
          </w:divBdr>
          <w:divsChild>
            <w:div w:id="554700313">
              <w:marLeft w:val="0"/>
              <w:marRight w:val="0"/>
              <w:marTop w:val="0"/>
              <w:marBottom w:val="0"/>
              <w:divBdr>
                <w:top w:val="single" w:sz="2" w:space="0" w:color="E3E3E3"/>
                <w:left w:val="single" w:sz="2" w:space="0" w:color="E3E3E3"/>
                <w:bottom w:val="single" w:sz="2" w:space="0" w:color="E3E3E3"/>
                <w:right w:val="single" w:sz="2" w:space="0" w:color="E3E3E3"/>
              </w:divBdr>
              <w:divsChild>
                <w:div w:id="523056723">
                  <w:marLeft w:val="0"/>
                  <w:marRight w:val="0"/>
                  <w:marTop w:val="0"/>
                  <w:marBottom w:val="0"/>
                  <w:divBdr>
                    <w:top w:val="single" w:sz="2" w:space="0" w:color="E3E3E3"/>
                    <w:left w:val="single" w:sz="2" w:space="0" w:color="E3E3E3"/>
                    <w:bottom w:val="single" w:sz="2" w:space="0" w:color="E3E3E3"/>
                    <w:right w:val="single" w:sz="2" w:space="0" w:color="E3E3E3"/>
                  </w:divBdr>
                  <w:divsChild>
                    <w:div w:id="1256130962">
                      <w:marLeft w:val="0"/>
                      <w:marRight w:val="0"/>
                      <w:marTop w:val="0"/>
                      <w:marBottom w:val="0"/>
                      <w:divBdr>
                        <w:top w:val="single" w:sz="2" w:space="0" w:color="E3E3E3"/>
                        <w:left w:val="single" w:sz="2" w:space="0" w:color="E3E3E3"/>
                        <w:bottom w:val="single" w:sz="2" w:space="0" w:color="E3E3E3"/>
                        <w:right w:val="single" w:sz="2" w:space="0" w:color="E3E3E3"/>
                      </w:divBdr>
                      <w:divsChild>
                        <w:div w:id="1871725224">
                          <w:marLeft w:val="0"/>
                          <w:marRight w:val="0"/>
                          <w:marTop w:val="0"/>
                          <w:marBottom w:val="0"/>
                          <w:divBdr>
                            <w:top w:val="single" w:sz="2" w:space="0" w:color="E3E3E3"/>
                            <w:left w:val="single" w:sz="2" w:space="0" w:color="E3E3E3"/>
                            <w:bottom w:val="single" w:sz="2" w:space="0" w:color="E3E3E3"/>
                            <w:right w:val="single" w:sz="2" w:space="0" w:color="E3E3E3"/>
                          </w:divBdr>
                          <w:divsChild>
                            <w:div w:id="247162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8075691">
                                  <w:marLeft w:val="0"/>
                                  <w:marRight w:val="0"/>
                                  <w:marTop w:val="0"/>
                                  <w:marBottom w:val="0"/>
                                  <w:divBdr>
                                    <w:top w:val="single" w:sz="2" w:space="0" w:color="E3E3E3"/>
                                    <w:left w:val="single" w:sz="2" w:space="0" w:color="E3E3E3"/>
                                    <w:bottom w:val="single" w:sz="2" w:space="0" w:color="E3E3E3"/>
                                    <w:right w:val="single" w:sz="2" w:space="0" w:color="E3E3E3"/>
                                  </w:divBdr>
                                  <w:divsChild>
                                    <w:div w:id="876240527">
                                      <w:marLeft w:val="0"/>
                                      <w:marRight w:val="0"/>
                                      <w:marTop w:val="0"/>
                                      <w:marBottom w:val="0"/>
                                      <w:divBdr>
                                        <w:top w:val="single" w:sz="2" w:space="0" w:color="E3E3E3"/>
                                        <w:left w:val="single" w:sz="2" w:space="0" w:color="E3E3E3"/>
                                        <w:bottom w:val="single" w:sz="2" w:space="0" w:color="E3E3E3"/>
                                        <w:right w:val="single" w:sz="2" w:space="0" w:color="E3E3E3"/>
                                      </w:divBdr>
                                      <w:divsChild>
                                        <w:div w:id="674766721">
                                          <w:marLeft w:val="0"/>
                                          <w:marRight w:val="0"/>
                                          <w:marTop w:val="0"/>
                                          <w:marBottom w:val="0"/>
                                          <w:divBdr>
                                            <w:top w:val="single" w:sz="2" w:space="0" w:color="E3E3E3"/>
                                            <w:left w:val="single" w:sz="2" w:space="0" w:color="E3E3E3"/>
                                            <w:bottom w:val="single" w:sz="2" w:space="0" w:color="E3E3E3"/>
                                            <w:right w:val="single" w:sz="2" w:space="0" w:color="E3E3E3"/>
                                          </w:divBdr>
                                          <w:divsChild>
                                            <w:div w:id="734359314">
                                              <w:marLeft w:val="0"/>
                                              <w:marRight w:val="0"/>
                                              <w:marTop w:val="0"/>
                                              <w:marBottom w:val="0"/>
                                              <w:divBdr>
                                                <w:top w:val="single" w:sz="2" w:space="0" w:color="E3E3E3"/>
                                                <w:left w:val="single" w:sz="2" w:space="0" w:color="E3E3E3"/>
                                                <w:bottom w:val="single" w:sz="2" w:space="0" w:color="E3E3E3"/>
                                                <w:right w:val="single" w:sz="2" w:space="0" w:color="E3E3E3"/>
                                              </w:divBdr>
                                              <w:divsChild>
                                                <w:div w:id="644430159">
                                                  <w:marLeft w:val="0"/>
                                                  <w:marRight w:val="0"/>
                                                  <w:marTop w:val="0"/>
                                                  <w:marBottom w:val="0"/>
                                                  <w:divBdr>
                                                    <w:top w:val="single" w:sz="2" w:space="0" w:color="E3E3E3"/>
                                                    <w:left w:val="single" w:sz="2" w:space="0" w:color="E3E3E3"/>
                                                    <w:bottom w:val="single" w:sz="2" w:space="0" w:color="E3E3E3"/>
                                                    <w:right w:val="single" w:sz="2" w:space="0" w:color="E3E3E3"/>
                                                  </w:divBdr>
                                                  <w:divsChild>
                                                    <w:div w:id="1079908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47414086">
          <w:marLeft w:val="0"/>
          <w:marRight w:val="0"/>
          <w:marTop w:val="0"/>
          <w:marBottom w:val="0"/>
          <w:divBdr>
            <w:top w:val="none" w:sz="0" w:space="0" w:color="auto"/>
            <w:left w:val="none" w:sz="0" w:space="0" w:color="auto"/>
            <w:bottom w:val="none" w:sz="0" w:space="0" w:color="auto"/>
            <w:right w:val="none" w:sz="0" w:space="0" w:color="auto"/>
          </w:divBdr>
        </w:div>
      </w:divsChild>
    </w:div>
    <w:div w:id="1936743147">
      <w:bodyDiv w:val="1"/>
      <w:marLeft w:val="0"/>
      <w:marRight w:val="0"/>
      <w:marTop w:val="0"/>
      <w:marBottom w:val="0"/>
      <w:divBdr>
        <w:top w:val="none" w:sz="0" w:space="0" w:color="auto"/>
        <w:left w:val="none" w:sz="0" w:space="0" w:color="auto"/>
        <w:bottom w:val="none" w:sz="0" w:space="0" w:color="auto"/>
        <w:right w:val="none" w:sz="0" w:space="0" w:color="auto"/>
      </w:divBdr>
    </w:div>
    <w:div w:id="1959412746">
      <w:bodyDiv w:val="1"/>
      <w:marLeft w:val="0"/>
      <w:marRight w:val="0"/>
      <w:marTop w:val="0"/>
      <w:marBottom w:val="0"/>
      <w:divBdr>
        <w:top w:val="none" w:sz="0" w:space="0" w:color="auto"/>
        <w:left w:val="none" w:sz="0" w:space="0" w:color="auto"/>
        <w:bottom w:val="none" w:sz="0" w:space="0" w:color="auto"/>
        <w:right w:val="none" w:sz="0" w:space="0" w:color="auto"/>
      </w:divBdr>
    </w:div>
    <w:div w:id="2008286800">
      <w:bodyDiv w:val="1"/>
      <w:marLeft w:val="0"/>
      <w:marRight w:val="0"/>
      <w:marTop w:val="0"/>
      <w:marBottom w:val="0"/>
      <w:divBdr>
        <w:top w:val="none" w:sz="0" w:space="0" w:color="auto"/>
        <w:left w:val="none" w:sz="0" w:space="0" w:color="auto"/>
        <w:bottom w:val="none" w:sz="0" w:space="0" w:color="auto"/>
        <w:right w:val="none" w:sz="0" w:space="0" w:color="auto"/>
      </w:divBdr>
      <w:divsChild>
        <w:div w:id="394398902">
          <w:marLeft w:val="0"/>
          <w:marRight w:val="0"/>
          <w:marTop w:val="0"/>
          <w:marBottom w:val="0"/>
          <w:divBdr>
            <w:top w:val="single" w:sz="2" w:space="0" w:color="E3E3E3"/>
            <w:left w:val="single" w:sz="2" w:space="0" w:color="E3E3E3"/>
            <w:bottom w:val="single" w:sz="2" w:space="0" w:color="E3E3E3"/>
            <w:right w:val="single" w:sz="2" w:space="0" w:color="E3E3E3"/>
          </w:divBdr>
          <w:divsChild>
            <w:div w:id="1685474587">
              <w:marLeft w:val="0"/>
              <w:marRight w:val="0"/>
              <w:marTop w:val="0"/>
              <w:marBottom w:val="0"/>
              <w:divBdr>
                <w:top w:val="single" w:sz="2" w:space="0" w:color="E3E3E3"/>
                <w:left w:val="single" w:sz="2" w:space="0" w:color="E3E3E3"/>
                <w:bottom w:val="single" w:sz="2" w:space="0" w:color="E3E3E3"/>
                <w:right w:val="single" w:sz="2" w:space="0" w:color="E3E3E3"/>
              </w:divBdr>
              <w:divsChild>
                <w:div w:id="1228564353">
                  <w:marLeft w:val="0"/>
                  <w:marRight w:val="0"/>
                  <w:marTop w:val="0"/>
                  <w:marBottom w:val="0"/>
                  <w:divBdr>
                    <w:top w:val="single" w:sz="2" w:space="0" w:color="E3E3E3"/>
                    <w:left w:val="single" w:sz="2" w:space="0" w:color="E3E3E3"/>
                    <w:bottom w:val="single" w:sz="2" w:space="0" w:color="E3E3E3"/>
                    <w:right w:val="single" w:sz="2" w:space="0" w:color="E3E3E3"/>
                  </w:divBdr>
                  <w:divsChild>
                    <w:div w:id="550072933">
                      <w:marLeft w:val="0"/>
                      <w:marRight w:val="0"/>
                      <w:marTop w:val="0"/>
                      <w:marBottom w:val="0"/>
                      <w:divBdr>
                        <w:top w:val="single" w:sz="2" w:space="0" w:color="E3E3E3"/>
                        <w:left w:val="single" w:sz="2" w:space="0" w:color="E3E3E3"/>
                        <w:bottom w:val="single" w:sz="2" w:space="0" w:color="E3E3E3"/>
                        <w:right w:val="single" w:sz="2" w:space="0" w:color="E3E3E3"/>
                      </w:divBdr>
                      <w:divsChild>
                        <w:div w:id="294257792">
                          <w:marLeft w:val="0"/>
                          <w:marRight w:val="0"/>
                          <w:marTop w:val="0"/>
                          <w:marBottom w:val="0"/>
                          <w:divBdr>
                            <w:top w:val="single" w:sz="2" w:space="0" w:color="E3E3E3"/>
                            <w:left w:val="single" w:sz="2" w:space="0" w:color="E3E3E3"/>
                            <w:bottom w:val="single" w:sz="2" w:space="0" w:color="E3E3E3"/>
                            <w:right w:val="single" w:sz="2" w:space="0" w:color="E3E3E3"/>
                          </w:divBdr>
                          <w:divsChild>
                            <w:div w:id="698044178">
                              <w:marLeft w:val="0"/>
                              <w:marRight w:val="0"/>
                              <w:marTop w:val="100"/>
                              <w:marBottom w:val="100"/>
                              <w:divBdr>
                                <w:top w:val="single" w:sz="2" w:space="0" w:color="E3E3E3"/>
                                <w:left w:val="single" w:sz="2" w:space="0" w:color="E3E3E3"/>
                                <w:bottom w:val="single" w:sz="2" w:space="0" w:color="E3E3E3"/>
                                <w:right w:val="single" w:sz="2" w:space="0" w:color="E3E3E3"/>
                              </w:divBdr>
                              <w:divsChild>
                                <w:div w:id="1632662987">
                                  <w:marLeft w:val="0"/>
                                  <w:marRight w:val="0"/>
                                  <w:marTop w:val="0"/>
                                  <w:marBottom w:val="0"/>
                                  <w:divBdr>
                                    <w:top w:val="single" w:sz="2" w:space="0" w:color="E3E3E3"/>
                                    <w:left w:val="single" w:sz="2" w:space="0" w:color="E3E3E3"/>
                                    <w:bottom w:val="single" w:sz="2" w:space="0" w:color="E3E3E3"/>
                                    <w:right w:val="single" w:sz="2" w:space="0" w:color="E3E3E3"/>
                                  </w:divBdr>
                                  <w:divsChild>
                                    <w:div w:id="1305815759">
                                      <w:marLeft w:val="0"/>
                                      <w:marRight w:val="0"/>
                                      <w:marTop w:val="0"/>
                                      <w:marBottom w:val="0"/>
                                      <w:divBdr>
                                        <w:top w:val="single" w:sz="2" w:space="0" w:color="E3E3E3"/>
                                        <w:left w:val="single" w:sz="2" w:space="0" w:color="E3E3E3"/>
                                        <w:bottom w:val="single" w:sz="2" w:space="0" w:color="E3E3E3"/>
                                        <w:right w:val="single" w:sz="2" w:space="0" w:color="E3E3E3"/>
                                      </w:divBdr>
                                      <w:divsChild>
                                        <w:div w:id="899291864">
                                          <w:marLeft w:val="0"/>
                                          <w:marRight w:val="0"/>
                                          <w:marTop w:val="0"/>
                                          <w:marBottom w:val="0"/>
                                          <w:divBdr>
                                            <w:top w:val="single" w:sz="2" w:space="0" w:color="E3E3E3"/>
                                            <w:left w:val="single" w:sz="2" w:space="0" w:color="E3E3E3"/>
                                            <w:bottom w:val="single" w:sz="2" w:space="0" w:color="E3E3E3"/>
                                            <w:right w:val="single" w:sz="2" w:space="0" w:color="E3E3E3"/>
                                          </w:divBdr>
                                          <w:divsChild>
                                            <w:div w:id="280841376">
                                              <w:marLeft w:val="0"/>
                                              <w:marRight w:val="0"/>
                                              <w:marTop w:val="0"/>
                                              <w:marBottom w:val="0"/>
                                              <w:divBdr>
                                                <w:top w:val="single" w:sz="2" w:space="0" w:color="E3E3E3"/>
                                                <w:left w:val="single" w:sz="2" w:space="0" w:color="E3E3E3"/>
                                                <w:bottom w:val="single" w:sz="2" w:space="0" w:color="E3E3E3"/>
                                                <w:right w:val="single" w:sz="2" w:space="0" w:color="E3E3E3"/>
                                              </w:divBdr>
                                              <w:divsChild>
                                                <w:div w:id="1542520839">
                                                  <w:marLeft w:val="0"/>
                                                  <w:marRight w:val="0"/>
                                                  <w:marTop w:val="0"/>
                                                  <w:marBottom w:val="0"/>
                                                  <w:divBdr>
                                                    <w:top w:val="single" w:sz="2" w:space="0" w:color="E3E3E3"/>
                                                    <w:left w:val="single" w:sz="2" w:space="0" w:color="E3E3E3"/>
                                                    <w:bottom w:val="single" w:sz="2" w:space="0" w:color="E3E3E3"/>
                                                    <w:right w:val="single" w:sz="2" w:space="0" w:color="E3E3E3"/>
                                                  </w:divBdr>
                                                  <w:divsChild>
                                                    <w:div w:id="1166288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41218411">
          <w:marLeft w:val="0"/>
          <w:marRight w:val="0"/>
          <w:marTop w:val="0"/>
          <w:marBottom w:val="0"/>
          <w:divBdr>
            <w:top w:val="none" w:sz="0" w:space="0" w:color="auto"/>
            <w:left w:val="none" w:sz="0" w:space="0" w:color="auto"/>
            <w:bottom w:val="none" w:sz="0" w:space="0" w:color="auto"/>
            <w:right w:val="none" w:sz="0" w:space="0" w:color="auto"/>
          </w:divBdr>
        </w:div>
      </w:divsChild>
    </w:div>
    <w:div w:id="2034266535">
      <w:bodyDiv w:val="1"/>
      <w:marLeft w:val="0"/>
      <w:marRight w:val="0"/>
      <w:marTop w:val="0"/>
      <w:marBottom w:val="0"/>
      <w:divBdr>
        <w:top w:val="none" w:sz="0" w:space="0" w:color="auto"/>
        <w:left w:val="none" w:sz="0" w:space="0" w:color="auto"/>
        <w:bottom w:val="none" w:sz="0" w:space="0" w:color="auto"/>
        <w:right w:val="none" w:sz="0" w:space="0" w:color="auto"/>
      </w:divBdr>
    </w:div>
    <w:div w:id="211933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2247</TotalTime>
  <Pages>6</Pages>
  <Words>1790</Words>
  <Characters>10205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Evaluation of the role of consideration in contract law</vt:lpstr>
    </vt:vector>
  </TitlesOfParts>
  <Company>University of Wales Trinity Saint David</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role of consideration in contract law</dc:title>
  <dc:subject>Contract Law BMLW5009</dc:subject>
  <dc:creator>Katy Grummett 2209790</dc:creator>
  <cp:keywords/>
  <dc:description/>
  <cp:lastModifiedBy>Katy Grummett (2209790)</cp:lastModifiedBy>
  <cp:revision>54</cp:revision>
  <dcterms:created xsi:type="dcterms:W3CDTF">2024-03-02T22:47:00Z</dcterms:created>
  <dcterms:modified xsi:type="dcterms:W3CDTF">2024-03-14T18:38:00Z</dcterms:modified>
</cp:coreProperties>
</file>