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1EDF" w:rsidRPr="00B54BCA" w:rsidRDefault="00611EDF" w:rsidP="00611EDF">
      <w:pPr>
        <w:spacing w:line="360" w:lineRule="auto"/>
        <w:jc w:val="center"/>
        <w:rPr>
          <w:rFonts w:ascii="Arial" w:hAnsi="Arial" w:cs="Arial"/>
          <w:b/>
          <w:i/>
          <w:sz w:val="44"/>
          <w:szCs w:val="44"/>
          <w:lang w:val="en-GB"/>
        </w:rPr>
      </w:pPr>
    </w:p>
    <w:p w:rsidR="00611EDF" w:rsidRPr="00B54BCA" w:rsidRDefault="00611EDF" w:rsidP="00611EDF">
      <w:pPr>
        <w:spacing w:line="360" w:lineRule="auto"/>
        <w:jc w:val="center"/>
        <w:rPr>
          <w:rFonts w:ascii="Arial" w:hAnsi="Arial" w:cs="Arial"/>
          <w:b/>
          <w:i/>
          <w:sz w:val="44"/>
          <w:szCs w:val="44"/>
          <w:lang w:val="en-GB"/>
        </w:rPr>
      </w:pPr>
    </w:p>
    <w:p w:rsidR="00611EDF" w:rsidRPr="00B54BCA" w:rsidRDefault="00611EDF" w:rsidP="00611EDF">
      <w:pPr>
        <w:spacing w:line="360" w:lineRule="auto"/>
        <w:jc w:val="center"/>
        <w:rPr>
          <w:rFonts w:ascii="Arial" w:hAnsi="Arial" w:cs="Arial"/>
          <w:b/>
          <w:i/>
          <w:sz w:val="44"/>
          <w:szCs w:val="44"/>
          <w:lang w:val="en-GB"/>
        </w:rPr>
      </w:pPr>
    </w:p>
    <w:p w:rsidR="00611EDF" w:rsidRDefault="00611EDF" w:rsidP="00611EDF">
      <w:pPr>
        <w:spacing w:line="360" w:lineRule="auto"/>
        <w:jc w:val="center"/>
        <w:rPr>
          <w:rFonts w:ascii="Arial" w:hAnsi="Arial" w:cs="Arial"/>
          <w:b/>
          <w:i/>
          <w:sz w:val="44"/>
          <w:szCs w:val="44"/>
          <w:lang w:val="en-GB"/>
        </w:rPr>
      </w:pPr>
      <w:r>
        <w:rPr>
          <w:rFonts w:ascii="Arial" w:hAnsi="Arial" w:cs="Arial"/>
          <w:b/>
          <w:i/>
          <w:sz w:val="44"/>
          <w:szCs w:val="44"/>
          <w:lang w:val="en-GB"/>
        </w:rPr>
        <w:t>Sustainable Accreditation in Hotel Industry</w:t>
      </w:r>
      <w:r>
        <w:rPr>
          <w:rFonts w:ascii="Arial" w:hAnsi="Arial" w:cs="Arial"/>
          <w:b/>
          <w:i/>
          <w:sz w:val="44"/>
          <w:szCs w:val="44"/>
          <w:lang w:val="en-GB"/>
        </w:rPr>
        <w:t>.</w:t>
      </w:r>
    </w:p>
    <w:p w:rsidR="00611EDF" w:rsidRPr="00B54BCA" w:rsidRDefault="00611EDF" w:rsidP="00611EDF">
      <w:pPr>
        <w:spacing w:line="360" w:lineRule="auto"/>
        <w:jc w:val="center"/>
        <w:rPr>
          <w:rFonts w:ascii="Arial" w:hAnsi="Arial" w:cs="Arial"/>
          <w:b/>
          <w:i/>
          <w:sz w:val="44"/>
          <w:szCs w:val="44"/>
          <w:lang w:val="en-GB"/>
        </w:rPr>
      </w:pPr>
      <w:r>
        <w:rPr>
          <w:rFonts w:ascii="Arial" w:hAnsi="Arial" w:cs="Arial"/>
          <w:b/>
          <w:i/>
          <w:sz w:val="44"/>
          <w:szCs w:val="44"/>
          <w:lang w:val="en-GB"/>
        </w:rPr>
        <w:t>Green Key Certificate</w:t>
      </w: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bookmarkStart w:id="0" w:name="_GoBack"/>
      <w:bookmarkEnd w:id="0"/>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b/>
          <w:bCs/>
          <w:sz w:val="24"/>
          <w:szCs w:val="24"/>
          <w:lang w:val="en-GB"/>
        </w:rPr>
      </w:pPr>
    </w:p>
    <w:p w:rsidR="00611EDF" w:rsidRPr="00B54BCA" w:rsidRDefault="00611EDF" w:rsidP="00611EDF">
      <w:pPr>
        <w:spacing w:line="360" w:lineRule="auto"/>
        <w:jc w:val="both"/>
        <w:rPr>
          <w:rFonts w:ascii="Arial" w:hAnsi="Arial" w:cs="Arial"/>
          <w:b/>
          <w:bCs/>
          <w:sz w:val="24"/>
          <w:szCs w:val="24"/>
          <w:lang w:val="en-GB"/>
        </w:rPr>
      </w:pP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bCs/>
          <w:sz w:val="24"/>
          <w:szCs w:val="24"/>
          <w:lang w:val="en-GB"/>
        </w:rPr>
        <w:t>Student:</w:t>
      </w:r>
      <w:r w:rsidRPr="00B54BCA">
        <w:rPr>
          <w:rFonts w:ascii="Arial" w:hAnsi="Arial" w:cs="Arial"/>
          <w:sz w:val="24"/>
          <w:szCs w:val="24"/>
          <w:lang w:val="en-GB"/>
        </w:rPr>
        <w:t xml:space="preserve"> Vasile-Alexandru Vasile</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bCs/>
          <w:sz w:val="24"/>
          <w:szCs w:val="24"/>
          <w:lang w:val="en-GB"/>
        </w:rPr>
        <w:t>Student ID number:</w:t>
      </w:r>
      <w:r w:rsidRPr="00B54BCA">
        <w:rPr>
          <w:rFonts w:ascii="Arial" w:hAnsi="Arial" w:cs="Arial"/>
          <w:sz w:val="24"/>
          <w:szCs w:val="24"/>
          <w:lang w:val="en-GB"/>
        </w:rPr>
        <w:t xml:space="preserve"> 2207749</w:t>
      </w:r>
    </w:p>
    <w:p w:rsidR="00611EDF" w:rsidRPr="00B54BCA" w:rsidRDefault="00611EDF" w:rsidP="00611EDF">
      <w:pPr>
        <w:spacing w:line="360" w:lineRule="auto"/>
        <w:jc w:val="both"/>
        <w:rPr>
          <w:rFonts w:ascii="Arial" w:hAnsi="Arial" w:cs="Arial"/>
          <w:b/>
          <w:bCs/>
          <w:sz w:val="24"/>
          <w:szCs w:val="24"/>
          <w:lang w:val="en-GB"/>
        </w:rPr>
      </w:pPr>
      <w:r w:rsidRPr="00B54BCA">
        <w:rPr>
          <w:rFonts w:ascii="Arial" w:hAnsi="Arial" w:cs="Arial"/>
          <w:b/>
          <w:bCs/>
          <w:sz w:val="24"/>
          <w:szCs w:val="24"/>
          <w:lang w:val="en-GB"/>
        </w:rPr>
        <w:t xml:space="preserve">The module title: </w:t>
      </w:r>
      <w:r w:rsidRPr="00D0380D">
        <w:rPr>
          <w:rFonts w:ascii="Arial" w:hAnsi="Arial" w:cs="Arial"/>
          <w:bCs/>
          <w:sz w:val="24"/>
          <w:szCs w:val="24"/>
          <w:lang w:val="en-GB"/>
        </w:rPr>
        <w:t>Sustainable Hospitality &amp; Tourism Management (BMIH5006)</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bCs/>
          <w:sz w:val="24"/>
          <w:szCs w:val="24"/>
          <w:lang w:val="en-GB"/>
        </w:rPr>
        <w:t>Lecturer:</w:t>
      </w:r>
      <w:r>
        <w:rPr>
          <w:rFonts w:ascii="Arial" w:hAnsi="Arial" w:cs="Arial"/>
          <w:sz w:val="24"/>
          <w:szCs w:val="24"/>
          <w:lang w:val="en-GB"/>
        </w:rPr>
        <w:t xml:space="preserve"> Scott James</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bCs/>
          <w:sz w:val="24"/>
          <w:szCs w:val="24"/>
          <w:lang w:val="en-GB"/>
        </w:rPr>
        <w:t xml:space="preserve">Date: </w:t>
      </w:r>
      <w:r>
        <w:rPr>
          <w:rFonts w:ascii="Arial" w:hAnsi="Arial" w:cs="Arial"/>
          <w:bCs/>
          <w:sz w:val="24"/>
          <w:szCs w:val="24"/>
          <w:lang w:val="en-GB"/>
        </w:rPr>
        <w:t>03 June 2024</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sz w:val="24"/>
          <w:szCs w:val="24"/>
          <w:lang w:val="en-GB"/>
        </w:rPr>
        <w:t>Word count</w:t>
      </w:r>
      <w:r w:rsidRPr="00B54BCA">
        <w:rPr>
          <w:rFonts w:ascii="Arial" w:hAnsi="Arial" w:cs="Arial"/>
          <w:sz w:val="24"/>
          <w:szCs w:val="24"/>
          <w:lang w:val="en-GB"/>
        </w:rPr>
        <w:t xml:space="preserve">: </w:t>
      </w:r>
      <w:r>
        <w:rPr>
          <w:rFonts w:ascii="Arial" w:hAnsi="Arial" w:cs="Arial"/>
          <w:sz w:val="24"/>
          <w:szCs w:val="24"/>
          <w:lang w:val="en-GB"/>
        </w:rPr>
        <w:t>2198 words</w:t>
      </w:r>
    </w:p>
    <w:p w:rsidR="00611EDF" w:rsidRPr="00B54BCA" w:rsidRDefault="00611EDF" w:rsidP="00611EDF">
      <w:pPr>
        <w:spacing w:line="360" w:lineRule="auto"/>
        <w:jc w:val="both"/>
        <w:rPr>
          <w:rFonts w:ascii="Arial" w:hAnsi="Arial" w:cs="Arial"/>
          <w:sz w:val="24"/>
          <w:szCs w:val="24"/>
          <w:lang w:val="en-GB"/>
        </w:rPr>
      </w:pPr>
    </w:p>
    <w:p w:rsidR="00611EDF" w:rsidRPr="00336F8B" w:rsidRDefault="00611EDF" w:rsidP="00611EDF">
      <w:pPr>
        <w:spacing w:line="360" w:lineRule="auto"/>
        <w:jc w:val="both"/>
        <w:rPr>
          <w:rFonts w:ascii="Arial" w:hAnsi="Arial" w:cs="Arial"/>
          <w:b/>
          <w:sz w:val="24"/>
          <w:szCs w:val="24"/>
          <w:lang w:val="en-GB"/>
        </w:rPr>
      </w:pPr>
      <w:r w:rsidRPr="00336F8B">
        <w:rPr>
          <w:rFonts w:ascii="Arial" w:hAnsi="Arial" w:cs="Arial"/>
          <w:b/>
          <w:sz w:val="24"/>
          <w:szCs w:val="24"/>
          <w:lang w:val="en-GB"/>
        </w:rPr>
        <w:lastRenderedPageBreak/>
        <w:t>Table of contents</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sz w:val="24"/>
          <w:szCs w:val="24"/>
          <w:lang w:val="en-GB"/>
        </w:rPr>
        <w:t>Executive Summary</w:t>
      </w:r>
      <w:r w:rsidRPr="00B54BCA">
        <w:rPr>
          <w:rFonts w:ascii="Arial" w:hAnsi="Arial" w:cs="Arial"/>
          <w:sz w:val="24"/>
          <w:szCs w:val="24"/>
          <w:lang w:val="en-GB"/>
        </w:rPr>
        <w:tab/>
      </w:r>
      <w:r w:rsidRPr="00B54BCA">
        <w:rPr>
          <w:rFonts w:ascii="Arial" w:hAnsi="Arial" w:cs="Arial"/>
          <w:sz w:val="24"/>
          <w:szCs w:val="24"/>
          <w:lang w:val="en-GB"/>
        </w:rPr>
        <w:tab/>
        <w:t xml:space="preserve">…………………………………………………………………… </w:t>
      </w:r>
      <w:r>
        <w:rPr>
          <w:rFonts w:ascii="Arial" w:hAnsi="Arial" w:cs="Arial"/>
          <w:sz w:val="24"/>
          <w:szCs w:val="24"/>
          <w:lang w:val="en-GB"/>
        </w:rPr>
        <w:t>3</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sz w:val="24"/>
          <w:szCs w:val="24"/>
          <w:lang w:val="en-GB"/>
        </w:rPr>
        <w:t>Introduction</w:t>
      </w:r>
      <w:r w:rsidRPr="00B54BCA">
        <w:rPr>
          <w:rFonts w:ascii="Arial" w:hAnsi="Arial" w:cs="Arial"/>
          <w:sz w:val="24"/>
          <w:szCs w:val="24"/>
          <w:lang w:val="en-GB"/>
        </w:rPr>
        <w:tab/>
        <w:t xml:space="preserve">……………………………………………………………………………........... </w:t>
      </w:r>
      <w:r>
        <w:rPr>
          <w:rFonts w:ascii="Arial" w:hAnsi="Arial" w:cs="Arial"/>
          <w:sz w:val="24"/>
          <w:szCs w:val="24"/>
          <w:lang w:val="en-GB"/>
        </w:rPr>
        <w:t>4</w:t>
      </w:r>
    </w:p>
    <w:p w:rsidR="00611EDF" w:rsidRPr="00B54BCA" w:rsidRDefault="00611EDF" w:rsidP="00611EDF">
      <w:pPr>
        <w:spacing w:line="360" w:lineRule="auto"/>
        <w:jc w:val="both"/>
        <w:rPr>
          <w:rFonts w:ascii="Arial" w:hAnsi="Arial" w:cs="Arial"/>
          <w:sz w:val="24"/>
          <w:szCs w:val="24"/>
          <w:lang w:val="en-GB"/>
        </w:rPr>
      </w:pPr>
      <w:r w:rsidRPr="0070417D">
        <w:rPr>
          <w:rFonts w:ascii="Arial" w:hAnsi="Arial" w:cs="Arial"/>
          <w:sz w:val="24"/>
          <w:szCs w:val="24"/>
          <w:lang w:val="en-GB"/>
        </w:rPr>
        <w:t>Granting sustainable accreditation – Green Key Award</w:t>
      </w:r>
      <w:r>
        <w:rPr>
          <w:rFonts w:ascii="Arial" w:hAnsi="Arial" w:cs="Arial"/>
          <w:sz w:val="24"/>
          <w:szCs w:val="24"/>
          <w:lang w:val="en-GB"/>
        </w:rPr>
        <w:t xml:space="preserve"> criteria</w:t>
      </w:r>
      <w:r>
        <w:rPr>
          <w:rFonts w:ascii="Arial" w:hAnsi="Arial" w:cs="Arial"/>
          <w:sz w:val="24"/>
          <w:szCs w:val="24"/>
          <w:lang w:val="en-GB"/>
        </w:rPr>
        <w:tab/>
        <w:t>…………………… 5</w:t>
      </w:r>
      <w:r w:rsidRPr="00B54BCA">
        <w:rPr>
          <w:rFonts w:ascii="Arial" w:hAnsi="Arial" w:cs="Arial"/>
          <w:sz w:val="24"/>
          <w:szCs w:val="24"/>
          <w:lang w:val="en-GB"/>
        </w:rPr>
        <w:t xml:space="preserve"> </w:t>
      </w:r>
    </w:p>
    <w:p w:rsidR="00611EDF" w:rsidRPr="00B54BCA" w:rsidRDefault="00611EDF" w:rsidP="00611EDF">
      <w:pPr>
        <w:spacing w:line="360" w:lineRule="auto"/>
        <w:jc w:val="both"/>
        <w:rPr>
          <w:rFonts w:ascii="Arial" w:hAnsi="Arial" w:cs="Arial"/>
          <w:sz w:val="24"/>
          <w:szCs w:val="24"/>
          <w:lang w:val="en-GB"/>
        </w:rPr>
      </w:pPr>
      <w:r w:rsidRPr="0070417D">
        <w:rPr>
          <w:rFonts w:ascii="Arial" w:hAnsi="Arial" w:cs="Arial"/>
          <w:sz w:val="24"/>
          <w:szCs w:val="24"/>
          <w:lang w:val="en-GB"/>
        </w:rPr>
        <w:t>Sustainability benefits and challenges across the tourism and hospitality industry</w:t>
      </w:r>
      <w:r>
        <w:rPr>
          <w:rFonts w:ascii="Arial" w:hAnsi="Arial" w:cs="Arial"/>
          <w:sz w:val="24"/>
          <w:szCs w:val="24"/>
          <w:lang w:val="en-GB"/>
        </w:rPr>
        <w:tab/>
      </w:r>
      <w:r w:rsidRPr="00B54BCA">
        <w:rPr>
          <w:rFonts w:ascii="Arial" w:hAnsi="Arial" w:cs="Arial"/>
          <w:sz w:val="24"/>
          <w:szCs w:val="24"/>
          <w:lang w:val="en-GB"/>
        </w:rPr>
        <w:t xml:space="preserve">…… </w:t>
      </w:r>
      <w:r>
        <w:rPr>
          <w:rFonts w:ascii="Arial" w:hAnsi="Arial" w:cs="Arial"/>
          <w:sz w:val="24"/>
          <w:szCs w:val="24"/>
          <w:lang w:val="en-GB"/>
        </w:rPr>
        <w:t>9</w:t>
      </w:r>
    </w:p>
    <w:p w:rsidR="00611EDF" w:rsidRPr="00B54BCA" w:rsidRDefault="00611EDF" w:rsidP="00611EDF">
      <w:pPr>
        <w:spacing w:line="360" w:lineRule="auto"/>
        <w:jc w:val="both"/>
        <w:rPr>
          <w:rFonts w:ascii="Arial" w:hAnsi="Arial" w:cs="Arial"/>
          <w:sz w:val="24"/>
          <w:szCs w:val="24"/>
          <w:lang w:val="en-GB"/>
        </w:rPr>
      </w:pPr>
      <w:r>
        <w:rPr>
          <w:rFonts w:ascii="Arial" w:hAnsi="Arial" w:cs="Arial"/>
          <w:sz w:val="24"/>
          <w:szCs w:val="24"/>
          <w:lang w:val="en-GB"/>
        </w:rPr>
        <w:t>Benefits</w:t>
      </w:r>
      <w:r w:rsidRPr="00B54BCA">
        <w:rPr>
          <w:rFonts w:ascii="Arial" w:hAnsi="Arial" w:cs="Arial"/>
          <w:sz w:val="24"/>
          <w:szCs w:val="24"/>
          <w:lang w:val="en-GB"/>
        </w:rPr>
        <w:tab/>
        <w:t>……………………………………………………………………</w:t>
      </w:r>
      <w:r>
        <w:rPr>
          <w:rFonts w:ascii="Arial" w:hAnsi="Arial" w:cs="Arial"/>
          <w:sz w:val="24"/>
          <w:szCs w:val="24"/>
          <w:lang w:val="en-GB"/>
        </w:rPr>
        <w:t>……………… 9</w:t>
      </w:r>
      <w:r w:rsidRPr="00B54BCA">
        <w:rPr>
          <w:rFonts w:ascii="Arial" w:hAnsi="Arial" w:cs="Arial"/>
          <w:sz w:val="24"/>
          <w:szCs w:val="24"/>
          <w:lang w:val="en-GB"/>
        </w:rPr>
        <w:t xml:space="preserve"> </w:t>
      </w:r>
    </w:p>
    <w:p w:rsidR="00611EDF" w:rsidRPr="00B54BCA" w:rsidRDefault="00611EDF" w:rsidP="00611EDF">
      <w:pPr>
        <w:spacing w:line="360" w:lineRule="auto"/>
        <w:jc w:val="both"/>
        <w:rPr>
          <w:rFonts w:ascii="Arial" w:hAnsi="Arial" w:cs="Arial"/>
          <w:sz w:val="24"/>
          <w:szCs w:val="24"/>
          <w:lang w:val="en-GB"/>
        </w:rPr>
      </w:pPr>
      <w:r>
        <w:rPr>
          <w:rFonts w:ascii="Arial" w:hAnsi="Arial" w:cs="Arial"/>
          <w:sz w:val="24"/>
          <w:szCs w:val="24"/>
          <w:lang w:val="en-GB"/>
        </w:rPr>
        <w:t>Challenges</w:t>
      </w:r>
      <w:r w:rsidRPr="00B54BCA">
        <w:rPr>
          <w:rFonts w:ascii="Arial" w:hAnsi="Arial" w:cs="Arial"/>
          <w:sz w:val="24"/>
          <w:szCs w:val="24"/>
          <w:lang w:val="en-GB"/>
        </w:rPr>
        <w:tab/>
        <w:t>…………………………………………………………………………</w:t>
      </w:r>
      <w:r>
        <w:rPr>
          <w:rFonts w:ascii="Arial" w:hAnsi="Arial" w:cs="Arial"/>
          <w:sz w:val="24"/>
          <w:szCs w:val="24"/>
          <w:lang w:val="en-GB"/>
        </w:rPr>
        <w:t>………</w:t>
      </w:r>
      <w:r w:rsidRPr="00B54BCA">
        <w:rPr>
          <w:rFonts w:ascii="Arial" w:hAnsi="Arial" w:cs="Arial"/>
          <w:sz w:val="24"/>
          <w:szCs w:val="24"/>
          <w:lang w:val="en-GB"/>
        </w:rPr>
        <w:t xml:space="preserve">… </w:t>
      </w:r>
      <w:r>
        <w:rPr>
          <w:rFonts w:ascii="Arial" w:hAnsi="Arial" w:cs="Arial"/>
          <w:sz w:val="24"/>
          <w:szCs w:val="24"/>
          <w:lang w:val="en-GB"/>
        </w:rPr>
        <w:t>9</w:t>
      </w:r>
    </w:p>
    <w:p w:rsidR="00611EDF" w:rsidRPr="00B54BCA"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The evolving landscape of the UK hospitality industry</w:t>
      </w:r>
      <w:r>
        <w:rPr>
          <w:rFonts w:ascii="Arial" w:hAnsi="Arial" w:cs="Arial"/>
          <w:sz w:val="24"/>
          <w:szCs w:val="24"/>
          <w:lang w:val="en-GB"/>
        </w:rPr>
        <w:tab/>
        <w:t>………………………………..… 11</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sz w:val="24"/>
          <w:szCs w:val="24"/>
          <w:lang w:val="en-GB"/>
        </w:rPr>
        <w:t>Conclusion</w:t>
      </w:r>
      <w:r w:rsidRPr="00B54BCA">
        <w:rPr>
          <w:rFonts w:ascii="Arial" w:hAnsi="Arial" w:cs="Arial"/>
          <w:sz w:val="24"/>
          <w:szCs w:val="24"/>
          <w:lang w:val="en-GB"/>
        </w:rPr>
        <w:tab/>
        <w:t xml:space="preserve">…………………………………………………………………………………. </w:t>
      </w:r>
      <w:r>
        <w:rPr>
          <w:rFonts w:ascii="Arial" w:hAnsi="Arial" w:cs="Arial"/>
          <w:sz w:val="24"/>
          <w:szCs w:val="24"/>
          <w:lang w:val="en-GB"/>
        </w:rPr>
        <w:t>12</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sz w:val="24"/>
          <w:szCs w:val="24"/>
          <w:lang w:val="en-GB"/>
        </w:rPr>
        <w:t>References</w:t>
      </w:r>
      <w:r w:rsidRPr="00B54BCA">
        <w:rPr>
          <w:rFonts w:ascii="Arial" w:hAnsi="Arial" w:cs="Arial"/>
          <w:sz w:val="24"/>
          <w:szCs w:val="24"/>
          <w:lang w:val="en-GB"/>
        </w:rPr>
        <w:tab/>
        <w:t xml:space="preserve">…………………………………………………………………………………. </w:t>
      </w:r>
      <w:r>
        <w:rPr>
          <w:rFonts w:ascii="Arial" w:hAnsi="Arial" w:cs="Arial"/>
          <w:sz w:val="24"/>
          <w:szCs w:val="24"/>
          <w:lang w:val="en-GB"/>
        </w:rPr>
        <w:t>13</w:t>
      </w: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70417D" w:rsidRDefault="00611EDF" w:rsidP="00611EDF">
      <w:pPr>
        <w:spacing w:line="360" w:lineRule="auto"/>
        <w:jc w:val="both"/>
        <w:rPr>
          <w:rFonts w:ascii="Arial" w:hAnsi="Arial" w:cs="Arial"/>
          <w:sz w:val="24"/>
          <w:szCs w:val="24"/>
          <w:lang w:val="en-GB"/>
        </w:rPr>
      </w:pPr>
      <w:r w:rsidRPr="0070417D">
        <w:rPr>
          <w:rFonts w:ascii="Arial" w:hAnsi="Arial" w:cs="Arial"/>
          <w:b/>
          <w:sz w:val="24"/>
          <w:szCs w:val="24"/>
          <w:lang w:val="en-GB"/>
        </w:rPr>
        <w:lastRenderedPageBreak/>
        <w:t>Executive summary</w:t>
      </w:r>
    </w:p>
    <w:p w:rsidR="00611EDF" w:rsidRPr="0070417D" w:rsidRDefault="00611EDF" w:rsidP="00611EDF">
      <w:pPr>
        <w:spacing w:line="360" w:lineRule="auto"/>
        <w:jc w:val="both"/>
        <w:rPr>
          <w:rFonts w:ascii="Arial" w:hAnsi="Arial" w:cs="Arial"/>
          <w:sz w:val="24"/>
          <w:szCs w:val="24"/>
        </w:rPr>
      </w:pPr>
      <w:r w:rsidRPr="0070417D">
        <w:rPr>
          <w:rFonts w:ascii="Arial" w:hAnsi="Arial" w:cs="Arial"/>
          <w:sz w:val="24"/>
          <w:szCs w:val="24"/>
        </w:rPr>
        <w:t xml:space="preserve">The Green Key certification serves as a hallmark of sustainable practices and environmental stewardship within the tourism industry, signifying a commitment to ecological consciousness and the promotion of a cleaner planet. This report delves into the comprehensive application process of the Green Key certification, encompassing thirteen key areas ranging from staff engagement to waste management. Each criterion delineates imperative and recommended practices tailored to diverse establishments within the hospitality sector, fostering adherence to environmental policies and encouraging engagement with local communities. Additionally, the report highlights the significance of sustainability in the tourism and hospitality industry, addressing the challenges and opportunities it presents. Furthermore, it offers insights into the evolving landscape of the UK hospitality sector, shedding light on emerging trends and strategies for sustainable growth. </w:t>
      </w: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b/>
          <w:sz w:val="24"/>
          <w:szCs w:val="24"/>
          <w:lang w:val="en-GB"/>
        </w:rPr>
      </w:pPr>
      <w:r w:rsidRPr="0070417D">
        <w:rPr>
          <w:rFonts w:ascii="Arial" w:hAnsi="Arial" w:cs="Arial"/>
          <w:b/>
          <w:sz w:val="24"/>
          <w:szCs w:val="24"/>
          <w:lang w:val="en-GB"/>
        </w:rPr>
        <w:lastRenderedPageBreak/>
        <w:t xml:space="preserve">Introduction </w:t>
      </w:r>
    </w:p>
    <w:p w:rsidR="00611EDF" w:rsidRPr="0070417D" w:rsidRDefault="00611EDF" w:rsidP="00611EDF">
      <w:pPr>
        <w:spacing w:line="360" w:lineRule="auto"/>
        <w:jc w:val="both"/>
        <w:rPr>
          <w:rFonts w:ascii="Arial" w:hAnsi="Arial" w:cs="Arial"/>
          <w:sz w:val="24"/>
          <w:szCs w:val="24"/>
          <w:lang w:val="en-GB"/>
        </w:rPr>
      </w:pPr>
      <w:r w:rsidRPr="0070417D">
        <w:rPr>
          <w:rFonts w:ascii="Arial" w:hAnsi="Arial" w:cs="Arial"/>
          <w:sz w:val="24"/>
          <w:szCs w:val="24"/>
        </w:rPr>
        <w:t>The Green Key certification is widely acknowledged across the tourism industry as a symbol of sustainable practices and environmental responsibility. Designed to encourage businesses to operate with a focus on ecological awareness, this certification reflects a dedication to promoting a cleaner and healthier planet. Available to a diverse range of establishments within the hospitality sector, including hotels, hostels, and restaurants, the Green Key application process follows a detailed set of criteria covering thirteen essential areas. Ranging from staff engagement to waste management, each criterion outlines both necessary and recommended practices tailored to specific types of establishments. Notably, the certification emphasizes strict adherence to environmental policies and encourages active involvement with local communities. This report also explores the significance and challenges of sustainability within the tourism and hospitality industry, alongside with an examination of the changing landscape within the UK hospitality sector.</w:t>
      </w: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r w:rsidRPr="0070417D">
        <w:rPr>
          <w:rFonts w:ascii="Arial" w:hAnsi="Arial" w:cs="Arial"/>
          <w:b/>
          <w:sz w:val="24"/>
          <w:szCs w:val="24"/>
          <w:lang w:val="en-GB"/>
        </w:rPr>
        <w:lastRenderedPageBreak/>
        <w:t>Granting sustainable accreditation – Green Key Award</w:t>
      </w:r>
      <w:r>
        <w:rPr>
          <w:rFonts w:ascii="Arial" w:hAnsi="Arial" w:cs="Arial"/>
          <w:b/>
          <w:sz w:val="24"/>
          <w:szCs w:val="24"/>
          <w:lang w:val="en-GB"/>
        </w:rPr>
        <w:t xml:space="preserve"> Criteria</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The Green Key is a globally highest standard of certification awarded to businesses in the tourism industry, for their sustainability and environmental responsibility programs. The certification aims to motivate the industry to operate in an environmentally responsible manner, contributing to a cleaner and healthier planet (</w:t>
      </w:r>
      <w:proofErr w:type="spellStart"/>
      <w:r w:rsidRPr="00D0380D">
        <w:rPr>
          <w:rFonts w:ascii="Arial" w:hAnsi="Arial" w:cs="Arial"/>
          <w:sz w:val="24"/>
          <w:szCs w:val="24"/>
          <w:lang w:val="en-GB"/>
        </w:rPr>
        <w:t>grenkey.global</w:t>
      </w:r>
      <w:proofErr w:type="spellEnd"/>
      <w:r w:rsidRPr="00D0380D">
        <w:rPr>
          <w:rFonts w:ascii="Arial" w:hAnsi="Arial" w:cs="Arial"/>
          <w:sz w:val="24"/>
          <w:szCs w:val="24"/>
          <w:lang w:val="en-GB"/>
        </w:rPr>
        <w:t xml:space="preserve">). </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The application process is opened to 6 categories of establishments within the hospitality industry. Business such as hotels, hostels, small accommodations, campsites, holiday parks, conference centres, restaurants, and tourist attractions around the world, can apply for the Green Key certificate (</w:t>
      </w:r>
      <w:proofErr w:type="spellStart"/>
      <w:r w:rsidRPr="00D0380D">
        <w:rPr>
          <w:rFonts w:ascii="Arial" w:hAnsi="Arial" w:cs="Arial"/>
          <w:sz w:val="24"/>
          <w:szCs w:val="24"/>
          <w:lang w:val="en-GB"/>
        </w:rPr>
        <w:t>greenkey.global</w:t>
      </w:r>
      <w:proofErr w:type="spellEnd"/>
      <w:r w:rsidRPr="00D0380D">
        <w:rPr>
          <w:rFonts w:ascii="Arial" w:hAnsi="Arial" w:cs="Arial"/>
          <w:sz w:val="24"/>
          <w:szCs w:val="24"/>
          <w:lang w:val="en-GB"/>
        </w:rPr>
        <w:t>).</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In terms of the application for the green key award, there have been developed a set of 13 criteria areas, covering staff involvement, environmental management, guest information, water, energy, washing and cleaning, waste, energy, food and beverage, indoor environment, green areas, corporate social responsibility, green activities and administration. Each of the 13 areas has its specific set of sub-criteria, divided into imperative criteria and guideline criteria, which may differ according to each of the 6 categories of establishment (greenkey.fi).</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When it comes to hotels, applying for the award, the Green Key criteria and explanatory notes for Hotels and Hostels (1 January 2022 – 31 December 2026) stipulates that there can only be applying those hotels that have more than 15 bedrooms and the establishment is registered officially as a hotel and the function is registered as main activity.</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b/>
          <w:bCs/>
          <w:sz w:val="24"/>
          <w:szCs w:val="24"/>
          <w:lang w:val="en-GB"/>
        </w:rPr>
        <w:t>Environmental management</w:t>
      </w:r>
      <w:r w:rsidRPr="00D0380D">
        <w:rPr>
          <w:rFonts w:ascii="Arial" w:hAnsi="Arial" w:cs="Arial"/>
          <w:sz w:val="24"/>
          <w:szCs w:val="24"/>
          <w:lang w:val="en-GB"/>
        </w:rPr>
        <w:t> involves overseeing and advancing sustainability efforts within a hotel organization. In terms of imperative criteria, the hotel management needs to show effective and ongoing environmental practices, by effectively implementing tools such: sustainability policy, staff members appointed as an environmental manager, management involvement, clear objectives and annual action plan for improvement, ready for inspection binder containing all documentation regarding green activities, establishment of collaboration with active local stakeholders and that it calculates its carbon footprint using a specific tool.</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lastRenderedPageBreak/>
        <w:t xml:space="preserve">Effective and clear collaboration and communication between management and </w:t>
      </w:r>
      <w:r w:rsidRPr="00D0380D">
        <w:rPr>
          <w:rFonts w:ascii="Arial" w:hAnsi="Arial" w:cs="Arial"/>
          <w:b/>
          <w:sz w:val="24"/>
          <w:szCs w:val="24"/>
          <w:lang w:val="en-GB"/>
        </w:rPr>
        <w:t>staff</w:t>
      </w:r>
      <w:r w:rsidRPr="00D0380D">
        <w:rPr>
          <w:rFonts w:ascii="Arial" w:hAnsi="Arial" w:cs="Arial"/>
          <w:sz w:val="24"/>
          <w:szCs w:val="24"/>
          <w:lang w:val="en-GB"/>
        </w:rPr>
        <w:t xml:space="preserve"> are crucial for implementing sustainable practices in any company. The green key imperative criteria stipulates that hotels should have: periodic briefings regarding environmental initiatives, presentation of environmental developments of the establishment, periodical staff trainings on environmental and sustainability relevant to job description, acknowledgement and acceptance by the housekeeping of relevant procedures regarding change of towels and  sheets, and information displayed available to promote responsible behaviour.</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By raising guests’ awareness and inspiring them to adopt eco-friendly behaviours in their daily lives, the establishment can effectively engage its audience. Some of the imperative criteria when it comes to </w:t>
      </w:r>
      <w:r w:rsidRPr="00D0380D">
        <w:rPr>
          <w:rFonts w:ascii="Arial" w:hAnsi="Arial" w:cs="Arial"/>
          <w:b/>
          <w:sz w:val="24"/>
          <w:szCs w:val="24"/>
          <w:lang w:val="en-GB"/>
        </w:rPr>
        <w:t>guest information</w:t>
      </w:r>
      <w:r w:rsidRPr="00D0380D">
        <w:rPr>
          <w:rFonts w:ascii="Arial" w:hAnsi="Arial" w:cs="Arial"/>
          <w:sz w:val="24"/>
          <w:szCs w:val="24"/>
          <w:lang w:val="en-GB"/>
        </w:rPr>
        <w:t>, refers to: accessible information on sustainability and environmental practices and initiatives as well as encouraging the guests to participate in the different initiatives or use of sustainable and eco products or services.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Reducing direct </w:t>
      </w:r>
      <w:r w:rsidRPr="00D0380D">
        <w:rPr>
          <w:rFonts w:ascii="Arial" w:hAnsi="Arial" w:cs="Arial"/>
          <w:b/>
          <w:sz w:val="24"/>
          <w:szCs w:val="24"/>
          <w:lang w:val="en-GB"/>
        </w:rPr>
        <w:t>water usage</w:t>
      </w:r>
      <w:r w:rsidRPr="00D0380D">
        <w:rPr>
          <w:rFonts w:ascii="Arial" w:hAnsi="Arial" w:cs="Arial"/>
          <w:sz w:val="24"/>
          <w:szCs w:val="24"/>
          <w:lang w:val="en-GB"/>
        </w:rPr>
        <w:t xml:space="preserve"> benefits an establishment by controlling costs and lessening its environmental footprint. When it comes to water usage, the criteria is strict about monthly registered water consumption, conducting regular checks for drippings and leaks, a certain limit of water flow on taps and showers, using water saving devices, treatment of wastewater, clear instructions for staff members on saving water and energy.</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The use of eco-friendly cleaning methods allows the site to maximize the efficiency of chemicals, materials, energy, and water usage. From the perspective of </w:t>
      </w:r>
      <w:r w:rsidRPr="00D0380D">
        <w:rPr>
          <w:rFonts w:ascii="Arial" w:hAnsi="Arial" w:cs="Arial"/>
          <w:b/>
          <w:sz w:val="24"/>
          <w:szCs w:val="24"/>
          <w:lang w:val="en-GB"/>
        </w:rPr>
        <w:t>cleaning and hygiene</w:t>
      </w:r>
      <w:r w:rsidRPr="00D0380D">
        <w:rPr>
          <w:rFonts w:ascii="Arial" w:hAnsi="Arial" w:cs="Arial"/>
          <w:sz w:val="24"/>
          <w:szCs w:val="24"/>
          <w:lang w:val="en-GB"/>
        </w:rPr>
        <w:t>, the imperative criteria assumes that hotels presents information to guests about daily routine on towels and sheets and that eco label are clearly visible and used on all cleaning products.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Effective </w:t>
      </w:r>
      <w:r w:rsidRPr="00D0380D">
        <w:rPr>
          <w:rFonts w:ascii="Arial" w:hAnsi="Arial" w:cs="Arial"/>
          <w:b/>
          <w:sz w:val="24"/>
          <w:szCs w:val="24"/>
          <w:lang w:val="en-GB"/>
        </w:rPr>
        <w:t>waste management</w:t>
      </w:r>
      <w:r w:rsidRPr="00D0380D">
        <w:rPr>
          <w:rFonts w:ascii="Arial" w:hAnsi="Arial" w:cs="Arial"/>
          <w:sz w:val="24"/>
          <w:szCs w:val="24"/>
          <w:lang w:val="en-GB"/>
        </w:rPr>
        <w:t xml:space="preserve"> is crucial for achieving and sustaining Green Key certification in hotels. This requires comprehensive strategies to minimize waste generation, enhance recycling, and ensure proper waste disposal. Key aspects of waste management that Green Key certified hotels emphasize, include: Waste Reduction - Implementing measures to minimize waste production and manage food waste effectively; Recycling and Reuse - Establishing recycling programs and initiatives for </w:t>
      </w:r>
      <w:r w:rsidRPr="00D0380D">
        <w:rPr>
          <w:rFonts w:ascii="Arial" w:hAnsi="Arial" w:cs="Arial"/>
          <w:sz w:val="24"/>
          <w:szCs w:val="24"/>
          <w:lang w:val="en-GB"/>
        </w:rPr>
        <w:lastRenderedPageBreak/>
        <w:t>reusing materials; Hazardous Waste Disposal - Ensuring the responsible disposal of hazardous waste and partnering with certified waste management companies; Monitoring and Reporting - Regularly tracking and reporting on waste management practices; Continuous Improvement - Continuously enhancing waste management capabilities within the hotel.</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Having ongoing advancements in </w:t>
      </w:r>
      <w:r w:rsidRPr="00D0380D">
        <w:rPr>
          <w:rFonts w:ascii="Arial" w:hAnsi="Arial" w:cs="Arial"/>
          <w:b/>
          <w:sz w:val="24"/>
          <w:szCs w:val="24"/>
          <w:lang w:val="en-GB"/>
        </w:rPr>
        <w:t>energy</w:t>
      </w:r>
      <w:r w:rsidRPr="00D0380D">
        <w:rPr>
          <w:rFonts w:ascii="Arial" w:hAnsi="Arial" w:cs="Arial"/>
          <w:sz w:val="24"/>
          <w:szCs w:val="24"/>
          <w:lang w:val="en-GB"/>
        </w:rPr>
        <w:t>-efficient technologies, Green Key sites are encouraged to lead by adopting these innovations. Utilizing energy-efficient solutions not only aids the environment but also lowers operational costs. Some energy green key criteria, refers to monthly registration of usage, correct use of heating ventilation and air conditioning systems, the use of standard temperature, available energy conservation procedure and information, use of energy efficient devices, appliances and lighting options.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Around the world, one-third of total environmental impact comes from </w:t>
      </w:r>
      <w:r w:rsidRPr="00D0380D">
        <w:rPr>
          <w:rFonts w:ascii="Arial" w:hAnsi="Arial" w:cs="Arial"/>
          <w:b/>
          <w:sz w:val="24"/>
          <w:szCs w:val="24"/>
          <w:lang w:val="en-GB"/>
        </w:rPr>
        <w:t>food and beverage</w:t>
      </w:r>
      <w:r w:rsidRPr="00D0380D">
        <w:rPr>
          <w:rFonts w:ascii="Arial" w:hAnsi="Arial" w:cs="Arial"/>
          <w:sz w:val="24"/>
          <w:szCs w:val="24"/>
          <w:lang w:val="en-GB"/>
        </w:rPr>
        <w:t xml:space="preserve"> consumption. An establishment's dedication to environmental responsibility is highlighted by its increased use of locally produced and organic ingredients. The Green key criteria also emphasizes on organic locally produced food products, yearly usage increase of these products, vegetarian dishes, non-use of products or ingredients derived from threatened or protected animal species, set up a plan to reduce food waste, use of vegan milk alternatives.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Ensuring high indoor air quality is essential for the well-being of occupants, hygiene, and overall customer satisfaction. Establishments must prioritize this aspect in all their operations. When it comes to </w:t>
      </w:r>
      <w:r w:rsidRPr="00D0380D">
        <w:rPr>
          <w:rFonts w:ascii="Arial" w:hAnsi="Arial" w:cs="Arial"/>
          <w:b/>
          <w:sz w:val="24"/>
          <w:szCs w:val="24"/>
          <w:lang w:val="en-GB"/>
        </w:rPr>
        <w:t>indoor environment</w:t>
      </w:r>
      <w:r w:rsidRPr="00D0380D">
        <w:rPr>
          <w:rFonts w:ascii="Arial" w:hAnsi="Arial" w:cs="Arial"/>
          <w:sz w:val="24"/>
          <w:szCs w:val="24"/>
          <w:lang w:val="en-GB"/>
        </w:rPr>
        <w:t>, the criteria is clear about setting a personnel policy on smoking during working hours, the use of environmental friendly materials in refurbishments or construction, clear separation of outdoor terrace for smokers and non-smokers.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Regarding the </w:t>
      </w:r>
      <w:r w:rsidRPr="00D0380D">
        <w:rPr>
          <w:rFonts w:ascii="Arial" w:hAnsi="Arial" w:cs="Arial"/>
          <w:b/>
          <w:sz w:val="24"/>
          <w:szCs w:val="24"/>
          <w:lang w:val="en-GB"/>
        </w:rPr>
        <w:t>green area</w:t>
      </w:r>
      <w:r w:rsidRPr="00D0380D">
        <w:rPr>
          <w:rFonts w:ascii="Arial" w:hAnsi="Arial" w:cs="Arial"/>
          <w:sz w:val="24"/>
          <w:szCs w:val="24"/>
          <w:lang w:val="en-GB"/>
        </w:rPr>
        <w:t xml:space="preserve"> criteria, the Green key is clear on the non-use of chemical pesticides and insecticides, the use of new energy efficient tools, implementation of procedures to save water, protection and support of local biodiversity and a minimum of 10% of the establishment to be set outdoor.</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lastRenderedPageBreak/>
        <w:t xml:space="preserve">A socially responsible establishment is committed to following legal requirements and international agreements, while also understanding how its operations impact the wider community. As per </w:t>
      </w:r>
      <w:r w:rsidRPr="00D0380D">
        <w:rPr>
          <w:rFonts w:ascii="Arial" w:hAnsi="Arial" w:cs="Arial"/>
          <w:b/>
          <w:sz w:val="24"/>
          <w:szCs w:val="24"/>
          <w:lang w:val="en-GB"/>
        </w:rPr>
        <w:t>CSR</w:t>
      </w:r>
      <w:r w:rsidRPr="00D0380D">
        <w:rPr>
          <w:rFonts w:ascii="Arial" w:hAnsi="Arial" w:cs="Arial"/>
          <w:sz w:val="24"/>
          <w:szCs w:val="24"/>
          <w:lang w:val="en-GB"/>
        </w:rPr>
        <w:t>, the Green key criteria also refers to the hotel offering insurance to all personnel against injury at work, protection and safeguarding of biodiversity and historical or archaeological artefacts and that the hotel’s subcontractors comply with regulations regarding labour rights.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Regarding the </w:t>
      </w:r>
      <w:r w:rsidRPr="00D0380D">
        <w:rPr>
          <w:rFonts w:ascii="Arial" w:hAnsi="Arial" w:cs="Arial"/>
          <w:b/>
          <w:sz w:val="24"/>
          <w:szCs w:val="24"/>
          <w:lang w:val="en-GB"/>
        </w:rPr>
        <w:t>green activities</w:t>
      </w:r>
      <w:r w:rsidRPr="00D0380D">
        <w:rPr>
          <w:rFonts w:ascii="Arial" w:hAnsi="Arial" w:cs="Arial"/>
          <w:sz w:val="24"/>
          <w:szCs w:val="24"/>
          <w:lang w:val="en-GB"/>
        </w:rPr>
        <w:t>, the Green Key criteria is clear on the need that hotels are complementing the strategies of the natural conservation areas and encourage travellers to borrow bicycles or use other green facilities or services.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Last but not the least, the </w:t>
      </w:r>
      <w:r w:rsidRPr="00D0380D">
        <w:rPr>
          <w:rFonts w:ascii="Arial" w:hAnsi="Arial" w:cs="Arial"/>
          <w:b/>
          <w:sz w:val="24"/>
          <w:szCs w:val="24"/>
          <w:lang w:val="en-GB"/>
        </w:rPr>
        <w:t>administration</w:t>
      </w:r>
      <w:r w:rsidRPr="00D0380D">
        <w:rPr>
          <w:rFonts w:ascii="Arial" w:hAnsi="Arial" w:cs="Arial"/>
          <w:sz w:val="24"/>
          <w:szCs w:val="24"/>
          <w:lang w:val="en-GB"/>
        </w:rPr>
        <w:t xml:space="preserve"> criteria refers to how the business obtains its products and services from sustainable suppliers. The criteria also refers strictly to the use of paper from a company that has environmental management system in place, but also initiatives to be taken to reduce the use of paper within its premises.</w:t>
      </w:r>
    </w:p>
    <w:p w:rsidR="00611EDF" w:rsidRDefault="00611EDF" w:rsidP="00611EDF">
      <w:pPr>
        <w:spacing w:line="360" w:lineRule="auto"/>
        <w:jc w:val="both"/>
        <w:rPr>
          <w:rFonts w:ascii="Arial" w:hAnsi="Arial" w:cs="Arial"/>
          <w:b/>
          <w:color w:val="FF0000"/>
          <w:sz w:val="24"/>
          <w:szCs w:val="24"/>
          <w:lang w:val="en-GB"/>
        </w:rPr>
      </w:pPr>
      <w:bookmarkStart w:id="1" w:name="_Toc168164777"/>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Pr="0070417D" w:rsidRDefault="00611EDF" w:rsidP="00611EDF">
      <w:pPr>
        <w:spacing w:line="360" w:lineRule="auto"/>
        <w:jc w:val="both"/>
        <w:rPr>
          <w:rFonts w:ascii="Arial" w:hAnsi="Arial" w:cs="Arial"/>
          <w:b/>
          <w:color w:val="FF0000"/>
          <w:sz w:val="24"/>
          <w:szCs w:val="24"/>
          <w:lang w:val="en-GB"/>
        </w:rPr>
      </w:pPr>
    </w:p>
    <w:p w:rsidR="00611EDF" w:rsidRPr="00336F8B" w:rsidRDefault="00611EDF" w:rsidP="00611EDF">
      <w:pPr>
        <w:spacing w:line="360" w:lineRule="auto"/>
        <w:jc w:val="both"/>
        <w:rPr>
          <w:rFonts w:ascii="Arial" w:hAnsi="Arial" w:cs="Arial"/>
          <w:b/>
          <w:sz w:val="24"/>
          <w:szCs w:val="24"/>
          <w:lang w:val="en-GB"/>
        </w:rPr>
      </w:pPr>
      <w:r w:rsidRPr="00336F8B">
        <w:rPr>
          <w:rFonts w:ascii="Arial" w:hAnsi="Arial" w:cs="Arial"/>
          <w:b/>
          <w:sz w:val="24"/>
          <w:szCs w:val="24"/>
          <w:lang w:val="en-GB"/>
        </w:rPr>
        <w:lastRenderedPageBreak/>
        <w:t>Sustainability benefits and challenges across the tourism and hospitality industry</w:t>
      </w:r>
      <w:bookmarkEnd w:id="1"/>
    </w:p>
    <w:p w:rsidR="00611EDF" w:rsidRPr="00336F8B" w:rsidRDefault="00611EDF" w:rsidP="00611EDF">
      <w:pPr>
        <w:spacing w:line="360" w:lineRule="auto"/>
        <w:jc w:val="both"/>
        <w:rPr>
          <w:rFonts w:ascii="Arial" w:hAnsi="Arial" w:cs="Arial"/>
          <w:b/>
          <w:sz w:val="24"/>
          <w:szCs w:val="24"/>
          <w:lang w:val="en-GB"/>
        </w:rPr>
      </w:pPr>
      <w:bookmarkStart w:id="2" w:name="_Toc168164778"/>
      <w:r w:rsidRPr="00336F8B">
        <w:rPr>
          <w:rFonts w:ascii="Arial" w:hAnsi="Arial" w:cs="Arial"/>
          <w:b/>
          <w:sz w:val="24"/>
          <w:szCs w:val="24"/>
          <w:lang w:val="en-GB"/>
        </w:rPr>
        <w:t>Benefits</w:t>
      </w:r>
      <w:bookmarkEnd w:id="2"/>
    </w:p>
    <w:p w:rsidR="00611EDF" w:rsidRPr="00D0380D"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There are some benefits regarding the tourism and hospitality industry in different areas. In the case of </w:t>
      </w:r>
      <w:r w:rsidRPr="00D0380D">
        <w:rPr>
          <w:rFonts w:ascii="Arial" w:hAnsi="Arial" w:cs="Arial"/>
          <w:bCs/>
          <w:sz w:val="24"/>
          <w:szCs w:val="24"/>
          <w:lang w:val="en-GB"/>
        </w:rPr>
        <w:t>accommodation</w:t>
      </w:r>
      <w:r w:rsidRPr="00D0380D">
        <w:rPr>
          <w:rFonts w:ascii="Arial" w:hAnsi="Arial" w:cs="Arial"/>
          <w:sz w:val="24"/>
          <w:szCs w:val="24"/>
          <w:lang w:val="en-GB"/>
        </w:rPr>
        <w:t xml:space="preserve">, the tourism and hospitality industry can enjoy water conservation measures, energy-efficient appliances, and others that enhance guest experiences and improve the efficiency of operations. In the area of </w:t>
      </w:r>
      <w:r w:rsidRPr="00D0380D">
        <w:rPr>
          <w:rFonts w:ascii="Arial" w:hAnsi="Arial" w:cs="Arial"/>
          <w:bCs/>
          <w:sz w:val="24"/>
          <w:szCs w:val="24"/>
          <w:lang w:val="en-GB"/>
        </w:rPr>
        <w:t>food and beverage</w:t>
      </w:r>
      <w:r w:rsidRPr="00D0380D">
        <w:rPr>
          <w:rFonts w:ascii="Arial" w:hAnsi="Arial" w:cs="Arial"/>
          <w:sz w:val="24"/>
          <w:szCs w:val="24"/>
          <w:lang w:val="en-GB"/>
        </w:rPr>
        <w:t xml:space="preserve"> through proper planning and portion control the hotel and hospitality industry can have reduced food waste. Through </w:t>
      </w:r>
      <w:r w:rsidRPr="00D0380D">
        <w:rPr>
          <w:rFonts w:ascii="Arial" w:hAnsi="Arial" w:cs="Arial"/>
          <w:bCs/>
          <w:sz w:val="24"/>
          <w:szCs w:val="24"/>
          <w:lang w:val="en-GB"/>
        </w:rPr>
        <w:t>ethical sourcing</w:t>
      </w:r>
      <w:r w:rsidRPr="00D0380D">
        <w:rPr>
          <w:rFonts w:ascii="Arial" w:hAnsi="Arial" w:cs="Arial"/>
          <w:sz w:val="24"/>
          <w:szCs w:val="24"/>
          <w:lang w:val="en-GB"/>
        </w:rPr>
        <w:t xml:space="preserve">, it can support local farmers and have the guests have healthier options in their meals. In the case of </w:t>
      </w:r>
      <w:r w:rsidRPr="00D0380D">
        <w:rPr>
          <w:rFonts w:ascii="Arial" w:hAnsi="Arial" w:cs="Arial"/>
          <w:bCs/>
          <w:sz w:val="24"/>
          <w:szCs w:val="24"/>
          <w:lang w:val="en-GB"/>
        </w:rPr>
        <w:t>activities and tours</w:t>
      </w:r>
      <w:r w:rsidRPr="00D0380D">
        <w:rPr>
          <w:rFonts w:ascii="Arial" w:hAnsi="Arial" w:cs="Arial"/>
          <w:sz w:val="24"/>
          <w:szCs w:val="24"/>
          <w:lang w:val="en-GB"/>
        </w:rPr>
        <w:t>, the hotel and tourism industry can minimise the impact of tourism by arranging the scenario with natural attractions and wildlife that will promote the local culture and tradition and give unique experiences to the gifts through making deeper connections with the destination (Green Key</w:t>
      </w:r>
      <w:r>
        <w:rPr>
          <w:rFonts w:ascii="Arial" w:hAnsi="Arial" w:cs="Arial"/>
          <w:sz w:val="24"/>
          <w:szCs w:val="24"/>
          <w:lang w:val="en-GB"/>
        </w:rPr>
        <w:t>, 2024</w:t>
      </w:r>
      <w:r w:rsidRPr="00D0380D">
        <w:rPr>
          <w:rFonts w:ascii="Arial" w:hAnsi="Arial" w:cs="Arial"/>
          <w:sz w:val="24"/>
          <w:szCs w:val="24"/>
          <w:lang w:val="en-GB"/>
        </w:rPr>
        <w:t xml:space="preserve">). In the case of using </w:t>
      </w:r>
      <w:r w:rsidRPr="00D0380D">
        <w:rPr>
          <w:rFonts w:ascii="Arial" w:hAnsi="Arial" w:cs="Arial"/>
          <w:bCs/>
          <w:sz w:val="24"/>
          <w:szCs w:val="24"/>
          <w:lang w:val="en-GB"/>
        </w:rPr>
        <w:t>transportation</w:t>
      </w:r>
      <w:r w:rsidRPr="00D0380D">
        <w:rPr>
          <w:rFonts w:ascii="Arial" w:hAnsi="Arial" w:cs="Arial"/>
          <w:sz w:val="24"/>
          <w:szCs w:val="24"/>
          <w:lang w:val="en-GB"/>
        </w:rPr>
        <w:t xml:space="preserve">, the hotel and tourism industry will reduce emissions by promoting public transportation cycling, walking, and other reductions of greenhouse gas that will help to make fuel efficiency and reduce traffic congestion. All these will increase the </w:t>
      </w:r>
      <w:r w:rsidRPr="00D0380D">
        <w:rPr>
          <w:rFonts w:ascii="Arial" w:hAnsi="Arial" w:cs="Arial"/>
          <w:bCs/>
          <w:sz w:val="24"/>
          <w:szCs w:val="24"/>
          <w:lang w:val="en-GB"/>
        </w:rPr>
        <w:t>revenue and profitability</w:t>
      </w:r>
      <w:r w:rsidRPr="00D0380D">
        <w:rPr>
          <w:rFonts w:ascii="Arial" w:hAnsi="Arial" w:cs="Arial"/>
          <w:sz w:val="24"/>
          <w:szCs w:val="24"/>
          <w:lang w:val="en-GB"/>
        </w:rPr>
        <w:t xml:space="preserve"> of the hotels through increasing positive </w:t>
      </w:r>
      <w:r w:rsidRPr="00D0380D">
        <w:rPr>
          <w:rFonts w:ascii="Arial" w:hAnsi="Arial" w:cs="Arial"/>
          <w:bCs/>
          <w:sz w:val="24"/>
          <w:szCs w:val="24"/>
          <w:lang w:val="en-GB"/>
        </w:rPr>
        <w:t>brand image</w:t>
      </w:r>
      <w:r w:rsidRPr="00D0380D">
        <w:rPr>
          <w:rFonts w:ascii="Arial" w:hAnsi="Arial" w:cs="Arial"/>
          <w:sz w:val="24"/>
          <w:szCs w:val="24"/>
          <w:lang w:val="en-GB"/>
        </w:rPr>
        <w:t xml:space="preserve"> and attracting the highest industry talent for maintaining effective operations in their business.</w:t>
      </w:r>
    </w:p>
    <w:p w:rsidR="00611EDF" w:rsidRPr="00336F8B" w:rsidRDefault="00611EDF" w:rsidP="00611EDF">
      <w:pPr>
        <w:spacing w:line="360" w:lineRule="auto"/>
        <w:jc w:val="both"/>
        <w:rPr>
          <w:rFonts w:ascii="Arial" w:hAnsi="Arial" w:cs="Arial"/>
          <w:b/>
          <w:sz w:val="24"/>
          <w:szCs w:val="24"/>
          <w:lang w:val="en-GB"/>
        </w:rPr>
      </w:pPr>
      <w:bookmarkStart w:id="3" w:name="_Toc168164779"/>
      <w:r w:rsidRPr="00336F8B">
        <w:rPr>
          <w:rFonts w:ascii="Arial" w:hAnsi="Arial" w:cs="Arial"/>
          <w:b/>
          <w:sz w:val="24"/>
          <w:szCs w:val="24"/>
          <w:lang w:val="en-GB"/>
        </w:rPr>
        <w:t>Challenges</w:t>
      </w:r>
      <w:bookmarkEnd w:id="3"/>
    </w:p>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The tourism and hospitality industry are not only equipped with benefits rather they need to </w:t>
      </w:r>
      <w:r w:rsidRPr="00D0380D">
        <w:rPr>
          <w:rFonts w:ascii="Arial" w:hAnsi="Arial" w:cs="Arial"/>
          <w:sz w:val="24"/>
          <w:szCs w:val="24"/>
          <w:lang w:val="en-GB"/>
        </w:rPr>
        <w:t xml:space="preserve">face different challenges also to implement the strategies. In the case of </w:t>
      </w:r>
      <w:r w:rsidRPr="00D0380D">
        <w:rPr>
          <w:rFonts w:ascii="Arial" w:hAnsi="Arial" w:cs="Arial"/>
          <w:bCs/>
          <w:sz w:val="24"/>
          <w:szCs w:val="24"/>
          <w:lang w:val="en-GB"/>
        </w:rPr>
        <w:t xml:space="preserve">accommodation, </w:t>
      </w:r>
      <w:r w:rsidRPr="00D0380D">
        <w:rPr>
          <w:rFonts w:ascii="Arial" w:hAnsi="Arial" w:cs="Arial"/>
          <w:sz w:val="24"/>
          <w:szCs w:val="24"/>
          <w:lang w:val="en-GB"/>
        </w:rPr>
        <w:t xml:space="preserve">the hotel management needs to face upfront investment in the case of installing different energy-efficient and sustainable appliances within their hotel. To align with the recent environmental guidelines, they need to take </w:t>
      </w:r>
      <w:r w:rsidRPr="00D0380D">
        <w:rPr>
          <w:rFonts w:ascii="Arial" w:hAnsi="Arial" w:cs="Arial"/>
          <w:bCs/>
          <w:sz w:val="24"/>
          <w:szCs w:val="24"/>
          <w:lang w:val="en-GB"/>
        </w:rPr>
        <w:t xml:space="preserve">on the renovation challenges </w:t>
      </w:r>
      <w:r w:rsidRPr="00D0380D">
        <w:rPr>
          <w:rFonts w:ascii="Arial" w:hAnsi="Arial" w:cs="Arial"/>
          <w:sz w:val="24"/>
          <w:szCs w:val="24"/>
          <w:lang w:val="en-GB"/>
        </w:rPr>
        <w:t xml:space="preserve">of older properties. In the case of implementing the criteria of </w:t>
      </w:r>
      <w:r w:rsidRPr="00D0380D">
        <w:rPr>
          <w:rFonts w:ascii="Arial" w:hAnsi="Arial" w:cs="Arial"/>
          <w:bCs/>
          <w:sz w:val="24"/>
          <w:szCs w:val="24"/>
          <w:lang w:val="en-GB"/>
        </w:rPr>
        <w:t>food and beverages</w:t>
      </w:r>
      <w:r w:rsidRPr="00D0380D">
        <w:rPr>
          <w:rFonts w:ascii="Arial" w:hAnsi="Arial" w:cs="Arial"/>
          <w:sz w:val="24"/>
          <w:szCs w:val="24"/>
          <w:lang w:val="en-GB"/>
        </w:rPr>
        <w:t xml:space="preserve">, they need to face difficulties in finding reliable suppliers in local areas, and based on the situation the </w:t>
      </w:r>
      <w:r w:rsidRPr="00D0380D">
        <w:rPr>
          <w:rFonts w:ascii="Arial" w:hAnsi="Arial" w:cs="Arial"/>
          <w:bCs/>
          <w:sz w:val="24"/>
          <w:szCs w:val="24"/>
          <w:lang w:val="en-GB"/>
        </w:rPr>
        <w:t>price fluctuates</w:t>
      </w:r>
      <w:r w:rsidRPr="00D0380D">
        <w:rPr>
          <w:rFonts w:ascii="Arial" w:hAnsi="Arial" w:cs="Arial"/>
          <w:sz w:val="24"/>
          <w:szCs w:val="24"/>
          <w:lang w:val="en-GB"/>
        </w:rPr>
        <w:t xml:space="preserve"> which creates difficulty in making forecasts of budget. In the case of </w:t>
      </w:r>
      <w:r w:rsidRPr="00D0380D">
        <w:rPr>
          <w:rFonts w:ascii="Arial" w:hAnsi="Arial" w:cs="Arial"/>
          <w:bCs/>
          <w:sz w:val="24"/>
          <w:szCs w:val="24"/>
          <w:lang w:val="en-GB"/>
        </w:rPr>
        <w:t>activities and tools</w:t>
      </w:r>
      <w:r w:rsidRPr="00D0380D">
        <w:rPr>
          <w:rFonts w:ascii="Arial" w:hAnsi="Arial" w:cs="Arial"/>
          <w:sz w:val="24"/>
          <w:szCs w:val="24"/>
          <w:lang w:val="en-GB"/>
        </w:rPr>
        <w:t xml:space="preserve">, the eco-practice of the hotel industry, the operational costs sometimes </w:t>
      </w:r>
      <w:r w:rsidRPr="00D0380D">
        <w:rPr>
          <w:rFonts w:ascii="Arial" w:hAnsi="Arial" w:cs="Arial"/>
          <w:bCs/>
          <w:sz w:val="24"/>
          <w:szCs w:val="24"/>
          <w:lang w:val="en-GB"/>
        </w:rPr>
        <w:t>limit the visitor numbers (</w:t>
      </w:r>
      <w:r w:rsidRPr="00D0380D">
        <w:rPr>
          <w:rFonts w:ascii="Arial" w:hAnsi="Arial" w:cs="Arial"/>
          <w:sz w:val="24"/>
          <w:szCs w:val="24"/>
          <w:lang w:val="en-GB"/>
        </w:rPr>
        <w:t xml:space="preserve">National Trust, 2019). Moreover, to </w:t>
      </w:r>
      <w:r w:rsidRPr="00D0380D">
        <w:rPr>
          <w:rFonts w:ascii="Arial" w:hAnsi="Arial" w:cs="Arial"/>
          <w:bCs/>
          <w:sz w:val="24"/>
          <w:szCs w:val="24"/>
          <w:lang w:val="en-GB"/>
        </w:rPr>
        <w:t>balance the ecosystem</w:t>
      </w:r>
      <w:r w:rsidRPr="00D0380D">
        <w:rPr>
          <w:rFonts w:ascii="Arial" w:hAnsi="Arial" w:cs="Arial"/>
          <w:sz w:val="24"/>
          <w:szCs w:val="24"/>
          <w:lang w:val="en-GB"/>
        </w:rPr>
        <w:t xml:space="preserve"> it is</w:t>
      </w:r>
      <w:r w:rsidRPr="00336F8B">
        <w:rPr>
          <w:rFonts w:ascii="Arial" w:hAnsi="Arial" w:cs="Arial"/>
          <w:sz w:val="24"/>
          <w:szCs w:val="24"/>
          <w:lang w:val="en-GB"/>
        </w:rPr>
        <w:t xml:space="preserve"> also important to reduce the visitor numbers that can impact the revenue </w:t>
      </w:r>
      <w:r w:rsidRPr="00336F8B">
        <w:rPr>
          <w:rFonts w:ascii="Arial" w:hAnsi="Arial" w:cs="Arial"/>
          <w:sz w:val="24"/>
          <w:szCs w:val="24"/>
          <w:lang w:val="en-GB"/>
        </w:rPr>
        <w:lastRenderedPageBreak/>
        <w:t xml:space="preserve">of the organisation. Arranging annual training and expertise regularly for the employees </w:t>
      </w:r>
      <w:r w:rsidRPr="00D0380D">
        <w:rPr>
          <w:rFonts w:ascii="Arial" w:hAnsi="Arial" w:cs="Arial"/>
          <w:sz w:val="24"/>
          <w:szCs w:val="24"/>
          <w:lang w:val="en-GB"/>
        </w:rPr>
        <w:t xml:space="preserve">can </w:t>
      </w:r>
      <w:r w:rsidRPr="00D0380D">
        <w:rPr>
          <w:rFonts w:ascii="Arial" w:hAnsi="Arial" w:cs="Arial"/>
          <w:bCs/>
          <w:sz w:val="24"/>
          <w:szCs w:val="24"/>
          <w:lang w:val="en-GB"/>
        </w:rPr>
        <w:t>increase the costs</w:t>
      </w:r>
      <w:r w:rsidRPr="00D0380D">
        <w:rPr>
          <w:rFonts w:ascii="Arial" w:hAnsi="Arial" w:cs="Arial"/>
          <w:sz w:val="24"/>
          <w:szCs w:val="24"/>
          <w:lang w:val="en-GB"/>
        </w:rPr>
        <w:t xml:space="preserve"> as well and the higher price of sustainable hotels can give a </w:t>
      </w:r>
      <w:r w:rsidRPr="00D0380D">
        <w:rPr>
          <w:rFonts w:ascii="Arial" w:hAnsi="Arial" w:cs="Arial"/>
          <w:bCs/>
          <w:sz w:val="24"/>
          <w:szCs w:val="24"/>
          <w:lang w:val="en-GB"/>
        </w:rPr>
        <w:t>competitive advantage to the competitors</w:t>
      </w:r>
      <w:r w:rsidRPr="00D0380D">
        <w:rPr>
          <w:rFonts w:ascii="Arial" w:hAnsi="Arial" w:cs="Arial"/>
          <w:sz w:val="24"/>
          <w:szCs w:val="24"/>
          <w:lang w:val="en-GB"/>
        </w:rPr>
        <w:t xml:space="preserve">. To practise </w:t>
      </w:r>
      <w:r w:rsidRPr="00D0380D">
        <w:rPr>
          <w:rFonts w:ascii="Arial" w:hAnsi="Arial" w:cs="Arial"/>
          <w:bCs/>
          <w:sz w:val="24"/>
          <w:szCs w:val="24"/>
          <w:lang w:val="en-GB"/>
        </w:rPr>
        <w:t xml:space="preserve">sustainable transportation alternatives </w:t>
      </w:r>
      <w:r w:rsidRPr="00D0380D">
        <w:rPr>
          <w:rFonts w:ascii="Arial" w:hAnsi="Arial" w:cs="Arial"/>
          <w:sz w:val="24"/>
          <w:szCs w:val="24"/>
          <w:lang w:val="en-GB"/>
        </w:rPr>
        <w:t xml:space="preserve">the hotels, need to face hurdles due to the lack of infrastructure in some destinations and </w:t>
      </w:r>
      <w:r w:rsidRPr="00D0380D">
        <w:rPr>
          <w:rFonts w:ascii="Arial" w:hAnsi="Arial" w:cs="Arial"/>
          <w:bCs/>
          <w:sz w:val="24"/>
          <w:szCs w:val="24"/>
          <w:lang w:val="en-GB"/>
        </w:rPr>
        <w:t>the high cost of electric vehicles</w:t>
      </w:r>
      <w:r w:rsidRPr="00336F8B">
        <w:rPr>
          <w:rFonts w:ascii="Arial" w:hAnsi="Arial" w:cs="Arial"/>
          <w:sz w:val="24"/>
          <w:szCs w:val="24"/>
          <w:lang w:val="en-GB"/>
        </w:rPr>
        <w:t xml:space="preserve"> that will increase the regular visiting prices also. Some additional cross-cutting challenges are the lack of awareness, higher use of technological integrations, collaboration with the local community, and others.</w:t>
      </w:r>
    </w:p>
    <w:p w:rsidR="00611EDF" w:rsidRPr="00336F8B" w:rsidRDefault="00611EDF" w:rsidP="00611EDF">
      <w:pPr>
        <w:spacing w:line="360" w:lineRule="auto"/>
        <w:jc w:val="both"/>
        <w:rPr>
          <w:rFonts w:ascii="Arial" w:hAnsi="Arial" w:cs="Arial"/>
          <w:b/>
          <w:sz w:val="24"/>
          <w:szCs w:val="24"/>
          <w:lang w:val="en-GB"/>
        </w:rPr>
      </w:pPr>
      <w:r w:rsidRPr="00336F8B">
        <w:rPr>
          <w:rFonts w:ascii="Arial" w:hAnsi="Arial" w:cs="Arial"/>
          <w:sz w:val="24"/>
          <w:szCs w:val="24"/>
          <w:lang w:val="en-GB"/>
        </w:rPr>
        <w:br w:type="page"/>
      </w:r>
    </w:p>
    <w:p w:rsidR="00611EDF" w:rsidRPr="00336F8B" w:rsidRDefault="00611EDF" w:rsidP="00611EDF">
      <w:pPr>
        <w:spacing w:line="360" w:lineRule="auto"/>
        <w:jc w:val="both"/>
        <w:rPr>
          <w:rFonts w:ascii="Arial" w:hAnsi="Arial" w:cs="Arial"/>
          <w:b/>
          <w:sz w:val="24"/>
          <w:szCs w:val="24"/>
          <w:lang w:val="en-GB"/>
        </w:rPr>
      </w:pPr>
      <w:bookmarkStart w:id="4" w:name="_Toc168164780"/>
      <w:bookmarkStart w:id="5" w:name="_Hlk168122843"/>
      <w:r w:rsidRPr="00336F8B">
        <w:rPr>
          <w:rFonts w:ascii="Arial" w:hAnsi="Arial" w:cs="Arial"/>
          <w:b/>
          <w:sz w:val="24"/>
          <w:szCs w:val="24"/>
          <w:lang w:val="en-GB"/>
        </w:rPr>
        <w:lastRenderedPageBreak/>
        <w:t>The evolving landscape of the UK hospitality industry</w:t>
      </w:r>
      <w:bookmarkEnd w:id="4"/>
    </w:p>
    <w:bookmarkEnd w:id="5"/>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The World Travel and Tourism Council predicts that there will be a 2.8% annual increase in UK tourist arrival within 2030. The visitors will reach up to 45 million within these days, which shows the highest potential of UK hospitality in the upcoming. The transformation of the industry can be broken down based on the areas.</w:t>
      </w:r>
    </w:p>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The hotels and hospitality sector of </w:t>
      </w:r>
      <w:r w:rsidRPr="00336F8B">
        <w:rPr>
          <w:rFonts w:ascii="Arial" w:hAnsi="Arial" w:cs="Arial"/>
          <w:b/>
          <w:bCs/>
          <w:sz w:val="24"/>
          <w:szCs w:val="24"/>
          <w:lang w:val="en-GB"/>
        </w:rPr>
        <w:t>rural areas</w:t>
      </w:r>
      <w:r w:rsidRPr="00336F8B">
        <w:rPr>
          <w:rFonts w:ascii="Arial" w:hAnsi="Arial" w:cs="Arial"/>
          <w:sz w:val="24"/>
          <w:szCs w:val="24"/>
          <w:lang w:val="en-GB"/>
        </w:rPr>
        <w:t xml:space="preserve"> will focus on </w:t>
      </w:r>
      <w:r w:rsidRPr="00D0380D">
        <w:rPr>
          <w:rFonts w:ascii="Arial" w:hAnsi="Arial" w:cs="Arial"/>
          <w:bCs/>
          <w:sz w:val="24"/>
          <w:szCs w:val="24"/>
          <w:lang w:val="en-GB"/>
        </w:rPr>
        <w:t>eco-tourism</w:t>
      </w:r>
      <w:r w:rsidRPr="00D0380D">
        <w:rPr>
          <w:rFonts w:ascii="Arial" w:hAnsi="Arial" w:cs="Arial"/>
          <w:sz w:val="24"/>
          <w:szCs w:val="24"/>
          <w:lang w:val="en-GB"/>
        </w:rPr>
        <w:t xml:space="preserve">, and integrate the </w:t>
      </w:r>
      <w:r w:rsidRPr="00D0380D">
        <w:rPr>
          <w:rFonts w:ascii="Arial" w:hAnsi="Arial" w:cs="Arial"/>
          <w:bCs/>
          <w:sz w:val="24"/>
          <w:szCs w:val="24"/>
          <w:lang w:val="en-GB"/>
        </w:rPr>
        <w:t>virtual experiences</w:t>
      </w:r>
      <w:r w:rsidRPr="00D0380D">
        <w:rPr>
          <w:rFonts w:ascii="Arial" w:hAnsi="Arial" w:cs="Arial"/>
          <w:sz w:val="24"/>
          <w:szCs w:val="24"/>
          <w:lang w:val="en-GB"/>
        </w:rPr>
        <w:t xml:space="preserve"> with the local attractions, and there will be limited growth in these areas. The report of the Rural Tourism Association says that there will be a 25% increase in the demand for ecotourism experiences within 2027 in rural areas which shows some moderate growth. Moreover, the guests also enjoy having </w:t>
      </w:r>
      <w:r w:rsidRPr="00D0380D">
        <w:rPr>
          <w:rFonts w:ascii="Arial" w:hAnsi="Arial" w:cs="Arial"/>
          <w:bCs/>
          <w:sz w:val="24"/>
          <w:szCs w:val="24"/>
          <w:lang w:val="en-GB"/>
        </w:rPr>
        <w:t>“Astro tourism”</w:t>
      </w:r>
      <w:r w:rsidRPr="00336F8B">
        <w:rPr>
          <w:rFonts w:ascii="Arial" w:hAnsi="Arial" w:cs="Arial"/>
          <w:sz w:val="24"/>
          <w:szCs w:val="24"/>
          <w:lang w:val="en-GB"/>
        </w:rPr>
        <w:t xml:space="preserve"> experiences in the rural areas, and this market is expected to have a growth of £1 billion by 2013 (Weaver, 2020).</w:t>
      </w:r>
    </w:p>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In the </w:t>
      </w:r>
      <w:r w:rsidRPr="00336F8B">
        <w:rPr>
          <w:rFonts w:ascii="Arial" w:hAnsi="Arial" w:cs="Arial"/>
          <w:b/>
          <w:bCs/>
          <w:sz w:val="24"/>
          <w:szCs w:val="24"/>
          <w:lang w:val="en-GB"/>
        </w:rPr>
        <w:t>coastal areas</w:t>
      </w:r>
      <w:r w:rsidRPr="00336F8B">
        <w:rPr>
          <w:rFonts w:ascii="Arial" w:hAnsi="Arial" w:cs="Arial"/>
          <w:sz w:val="24"/>
          <w:szCs w:val="24"/>
          <w:lang w:val="en-GB"/>
        </w:rPr>
        <w:t xml:space="preserve">, the hotels will focus on providing </w:t>
      </w:r>
      <w:r w:rsidRPr="00D0380D">
        <w:rPr>
          <w:rFonts w:ascii="Arial" w:hAnsi="Arial" w:cs="Arial"/>
          <w:bCs/>
          <w:sz w:val="24"/>
          <w:szCs w:val="24"/>
          <w:lang w:val="en-GB"/>
        </w:rPr>
        <w:t>sustainable seafood</w:t>
      </w:r>
      <w:r w:rsidRPr="00D0380D">
        <w:rPr>
          <w:rFonts w:ascii="Arial" w:hAnsi="Arial" w:cs="Arial"/>
          <w:sz w:val="24"/>
          <w:szCs w:val="24"/>
          <w:lang w:val="en-GB"/>
        </w:rPr>
        <w:t xml:space="preserve"> the gifts that are locally sourced. 85% of UK consumers are willing to pay more to experience the local and premium seafood. They also need to make partnerships with </w:t>
      </w:r>
      <w:r w:rsidRPr="00D0380D">
        <w:rPr>
          <w:rFonts w:ascii="Arial" w:hAnsi="Arial" w:cs="Arial"/>
          <w:bCs/>
          <w:sz w:val="24"/>
          <w:szCs w:val="24"/>
          <w:lang w:val="en-GB"/>
        </w:rPr>
        <w:t>conservation efforts</w:t>
      </w:r>
      <w:r w:rsidRPr="00D0380D">
        <w:rPr>
          <w:rFonts w:ascii="Arial" w:hAnsi="Arial" w:cs="Arial"/>
          <w:sz w:val="24"/>
          <w:szCs w:val="24"/>
          <w:lang w:val="en-GB"/>
        </w:rPr>
        <w:t xml:space="preserve"> and in the case of a potential increase of tourism, 68% of tourists will increase in these areas within 2030. There will be a 40% increase in the domestic</w:t>
      </w:r>
      <w:r w:rsidRPr="00336F8B">
        <w:rPr>
          <w:rFonts w:ascii="Arial" w:hAnsi="Arial" w:cs="Arial"/>
          <w:sz w:val="24"/>
          <w:szCs w:val="24"/>
          <w:lang w:val="en-GB"/>
        </w:rPr>
        <w:t xml:space="preserve"> tourism sector within 2030 according to a report by BEIS (</w:t>
      </w:r>
      <w:proofErr w:type="spellStart"/>
      <w:r w:rsidRPr="00336F8B">
        <w:rPr>
          <w:rFonts w:ascii="Arial" w:hAnsi="Arial" w:cs="Arial"/>
          <w:sz w:val="24"/>
          <w:szCs w:val="24"/>
          <w:lang w:val="en-GB"/>
        </w:rPr>
        <w:t>knightfrank</w:t>
      </w:r>
      <w:proofErr w:type="spellEnd"/>
      <w:r w:rsidRPr="00336F8B">
        <w:rPr>
          <w:rFonts w:ascii="Arial" w:hAnsi="Arial" w:cs="Arial"/>
          <w:sz w:val="24"/>
          <w:szCs w:val="24"/>
          <w:lang w:val="en-GB"/>
        </w:rPr>
        <w:t>, 2022).</w:t>
      </w:r>
    </w:p>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In the </w:t>
      </w:r>
      <w:r w:rsidRPr="00336F8B">
        <w:rPr>
          <w:rFonts w:ascii="Arial" w:hAnsi="Arial" w:cs="Arial"/>
          <w:b/>
          <w:bCs/>
          <w:sz w:val="24"/>
          <w:szCs w:val="24"/>
          <w:lang w:val="en-GB"/>
        </w:rPr>
        <w:t>urban areas</w:t>
      </w:r>
      <w:r w:rsidRPr="00336F8B">
        <w:rPr>
          <w:rFonts w:ascii="Arial" w:hAnsi="Arial" w:cs="Arial"/>
          <w:sz w:val="24"/>
          <w:szCs w:val="24"/>
          <w:lang w:val="en-GB"/>
        </w:rPr>
        <w:t xml:space="preserve">, the hotels and hospitality industry will focus on </w:t>
      </w:r>
      <w:r w:rsidRPr="00D0380D">
        <w:rPr>
          <w:rFonts w:ascii="Arial" w:hAnsi="Arial" w:cs="Arial"/>
          <w:bCs/>
          <w:sz w:val="24"/>
          <w:szCs w:val="24"/>
          <w:lang w:val="en-GB"/>
        </w:rPr>
        <w:t>tech-driven experiences</w:t>
      </w:r>
      <w:r w:rsidRPr="00D0380D">
        <w:rPr>
          <w:rFonts w:ascii="Arial" w:hAnsi="Arial" w:cs="Arial"/>
          <w:sz w:val="24"/>
          <w:szCs w:val="24"/>
          <w:lang w:val="en-GB"/>
        </w:rPr>
        <w:t xml:space="preserve"> that will include contact list check-in, AI-powered concrete services, and other personalised recommendation services to the guests. 70% of hotel guests expect artificial intelligence for their personalised recommendations in their real-time service in hotels. The hotels will also incorporate different </w:t>
      </w:r>
      <w:r w:rsidRPr="00D0380D">
        <w:rPr>
          <w:rFonts w:ascii="Arial" w:hAnsi="Arial" w:cs="Arial"/>
          <w:bCs/>
          <w:sz w:val="24"/>
          <w:szCs w:val="24"/>
          <w:lang w:val="en-GB"/>
        </w:rPr>
        <w:t>rooftop vertical farms</w:t>
      </w:r>
      <w:r w:rsidRPr="00D0380D">
        <w:rPr>
          <w:rFonts w:ascii="Arial" w:hAnsi="Arial" w:cs="Arial"/>
          <w:sz w:val="24"/>
          <w:szCs w:val="24"/>
          <w:lang w:val="en-GB"/>
        </w:rPr>
        <w:t xml:space="preserve"> and focus on </w:t>
      </w:r>
      <w:r w:rsidRPr="00D0380D">
        <w:rPr>
          <w:rFonts w:ascii="Arial" w:hAnsi="Arial" w:cs="Arial"/>
          <w:bCs/>
          <w:sz w:val="24"/>
          <w:szCs w:val="24"/>
          <w:lang w:val="en-GB"/>
        </w:rPr>
        <w:t>accessibility and inclusivity</w:t>
      </w:r>
      <w:r w:rsidRPr="00D0380D">
        <w:rPr>
          <w:rFonts w:ascii="Arial" w:hAnsi="Arial" w:cs="Arial"/>
          <w:sz w:val="24"/>
          <w:szCs w:val="24"/>
          <w:lang w:val="en-GB"/>
        </w:rPr>
        <w:t xml:space="preserve"> of diverse traveller needs. Accessible tourism</w:t>
      </w:r>
      <w:r w:rsidRPr="00336F8B">
        <w:rPr>
          <w:rFonts w:ascii="Arial" w:hAnsi="Arial" w:cs="Arial"/>
          <w:sz w:val="24"/>
          <w:szCs w:val="24"/>
          <w:lang w:val="en-GB"/>
        </w:rPr>
        <w:t xml:space="preserve"> will increase in 2013 and the market will be owed £12 billion with different varieties and features like wider doorways, roll-in showers, and others. The urban hotel stay will increase by up to 35% by 2030 (Bowie, 2018).</w:t>
      </w:r>
    </w:p>
    <w:p w:rsidR="00611EDF" w:rsidRPr="0070417D" w:rsidRDefault="00611EDF" w:rsidP="00611EDF">
      <w:pPr>
        <w:spacing w:line="360" w:lineRule="auto"/>
        <w:jc w:val="both"/>
        <w:rPr>
          <w:rFonts w:ascii="Arial" w:hAnsi="Arial" w:cs="Arial"/>
          <w:color w:val="FF0000"/>
          <w:sz w:val="24"/>
          <w:szCs w:val="24"/>
          <w:lang w:val="en-GB"/>
        </w:rPr>
      </w:pPr>
    </w:p>
    <w:p w:rsidR="00611EDF" w:rsidRPr="0070417D" w:rsidRDefault="00611EDF" w:rsidP="00611EDF">
      <w:pPr>
        <w:spacing w:line="360" w:lineRule="auto"/>
        <w:jc w:val="both"/>
        <w:rPr>
          <w:rFonts w:ascii="Arial" w:hAnsi="Arial" w:cs="Arial"/>
          <w:color w:val="FF0000"/>
          <w:sz w:val="24"/>
          <w:szCs w:val="24"/>
          <w:lang w:val="en-GB"/>
        </w:rPr>
      </w:pPr>
    </w:p>
    <w:p w:rsidR="00611EDF" w:rsidRPr="0070417D" w:rsidRDefault="00611EDF" w:rsidP="00611EDF">
      <w:pPr>
        <w:spacing w:line="360" w:lineRule="auto"/>
        <w:jc w:val="both"/>
        <w:rPr>
          <w:rFonts w:ascii="Arial" w:hAnsi="Arial" w:cs="Arial"/>
          <w:sz w:val="24"/>
          <w:szCs w:val="24"/>
          <w:lang w:val="en-GB"/>
        </w:rPr>
      </w:pPr>
    </w:p>
    <w:p w:rsidR="00611EDF" w:rsidRPr="00336F8B" w:rsidRDefault="00611EDF" w:rsidP="00611EDF">
      <w:pPr>
        <w:spacing w:line="360" w:lineRule="auto"/>
        <w:jc w:val="both"/>
        <w:rPr>
          <w:rFonts w:ascii="Arial" w:hAnsi="Arial" w:cs="Arial"/>
          <w:b/>
          <w:sz w:val="24"/>
          <w:szCs w:val="24"/>
          <w:lang w:val="en-GB"/>
        </w:rPr>
      </w:pPr>
      <w:r w:rsidRPr="00336F8B">
        <w:rPr>
          <w:rFonts w:ascii="Arial" w:hAnsi="Arial" w:cs="Arial"/>
          <w:b/>
          <w:sz w:val="24"/>
          <w:szCs w:val="24"/>
          <w:lang w:val="en-GB"/>
        </w:rPr>
        <w:t xml:space="preserve">Conclusion </w:t>
      </w:r>
    </w:p>
    <w:p w:rsidR="00611EDF" w:rsidRPr="0070417D" w:rsidRDefault="00611EDF" w:rsidP="00611EDF">
      <w:pPr>
        <w:spacing w:line="360" w:lineRule="auto"/>
        <w:jc w:val="both"/>
        <w:rPr>
          <w:rFonts w:ascii="Arial" w:hAnsi="Arial" w:cs="Arial"/>
          <w:sz w:val="24"/>
          <w:szCs w:val="24"/>
          <w:lang w:val="en-GB"/>
        </w:rPr>
      </w:pPr>
      <w:r w:rsidRPr="0070417D">
        <w:rPr>
          <w:rFonts w:ascii="Arial" w:hAnsi="Arial" w:cs="Arial"/>
          <w:sz w:val="24"/>
          <w:szCs w:val="24"/>
          <w:lang w:val="en-GB"/>
        </w:rPr>
        <w:t>The green key certificate is provided to the hotels and hospitality industry for practising eco-friendly strategies. The industry should have a sustainable policy that includes some criteria that include the organisation's environmental commitment, consumption of resources, commitment, monitoring of environmental activities, waste minimization, employee training, and others. The hotel should have a sustainable policy that is known as a corporate social responsibility policy (Cooper, 2021). The hotel and hospitality industry should have the proper objective and action plan to implement the environmental aspects and all the environmental information needs to be easily accessible by the stakeholders. The guests should have a warm welcome and enjoy other environmental practices that can encourage sustainable practices. The hospitality industry can increase its brand reputation, market growth, revenue, and profitability through integrating sustainability. The future of the hotel and hospitality industry has high potential as the number of visitors is increasing and their expense behaviour is also positive to expand on sustainable friendly experiences.</w:t>
      </w:r>
    </w:p>
    <w:p w:rsidR="00611EDF" w:rsidRPr="00B54BCA"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r w:rsidRPr="0070417D">
        <w:rPr>
          <w:rFonts w:ascii="Arial" w:hAnsi="Arial" w:cs="Arial"/>
          <w:b/>
          <w:sz w:val="24"/>
          <w:szCs w:val="24"/>
          <w:lang w:val="en-GB"/>
        </w:rPr>
        <w:lastRenderedPageBreak/>
        <w:t>References</w:t>
      </w:r>
      <w:r w:rsidRPr="00B54BCA">
        <w:rPr>
          <w:rFonts w:ascii="Arial" w:hAnsi="Arial" w:cs="Arial"/>
          <w:sz w:val="24"/>
          <w:szCs w:val="24"/>
          <w:lang w:val="en-GB"/>
        </w:rPr>
        <w:t xml:space="preserve"> </w:t>
      </w:r>
    </w:p>
    <w:p w:rsidR="00611EDF" w:rsidRDefault="00611EDF" w:rsidP="00611EDF">
      <w:pPr>
        <w:spacing w:line="360" w:lineRule="auto"/>
        <w:jc w:val="both"/>
        <w:rPr>
          <w:rFonts w:ascii="Arial" w:hAnsi="Arial" w:cs="Arial"/>
          <w:sz w:val="24"/>
          <w:szCs w:val="24"/>
          <w:lang w:val="en-GB"/>
        </w:rPr>
      </w:pPr>
      <w:r>
        <w:rPr>
          <w:rFonts w:ascii="Arial" w:hAnsi="Arial" w:cs="Arial"/>
          <w:sz w:val="24"/>
          <w:szCs w:val="24"/>
          <w:lang w:val="en-GB"/>
        </w:rPr>
        <w:t xml:space="preserve">Abigail McWilliams (2020). What is Corporate Social Responsibility? Available at: </w:t>
      </w:r>
      <w:hyperlink r:id="rId4" w:history="1">
        <w:r w:rsidRPr="008D7153">
          <w:rPr>
            <w:rStyle w:val="Hyperlink"/>
            <w:rFonts w:ascii="Arial" w:hAnsi="Arial" w:cs="Arial"/>
            <w:sz w:val="24"/>
            <w:szCs w:val="24"/>
            <w:lang w:val="en-GB"/>
          </w:rPr>
          <w:t>https://oxfordre.com/business/display/10.1093/acrefore/9780190224851.001.0001/acrefore-9780190224851-e-12</w:t>
        </w:r>
      </w:hyperlink>
      <w:r>
        <w:rPr>
          <w:rFonts w:ascii="Arial" w:hAnsi="Arial" w:cs="Arial"/>
          <w:sz w:val="24"/>
          <w:szCs w:val="24"/>
          <w:lang w:val="en-GB"/>
        </w:rPr>
        <w:t>. Accessed: 01 June 2024</w:t>
      </w:r>
    </w:p>
    <w:p w:rsidR="00611EDF"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Baum, T. (2019). Does the hospitality industry need or deserve talent? </w:t>
      </w:r>
      <w:r w:rsidRPr="009D713A">
        <w:rPr>
          <w:rFonts w:ascii="Arial" w:hAnsi="Arial" w:cs="Arial"/>
          <w:i/>
          <w:iCs/>
          <w:sz w:val="24"/>
          <w:szCs w:val="24"/>
          <w:lang w:val="en-GB"/>
        </w:rPr>
        <w:t>International Journal of Contemporary Hospitality Management</w:t>
      </w:r>
      <w:r w:rsidRPr="009D713A">
        <w:rPr>
          <w:rFonts w:ascii="Arial" w:hAnsi="Arial" w:cs="Arial"/>
          <w:sz w:val="24"/>
          <w:szCs w:val="24"/>
          <w:lang w:val="en-GB"/>
        </w:rPr>
        <w:t>, </w:t>
      </w:r>
      <w:r w:rsidRPr="009D713A">
        <w:rPr>
          <w:rFonts w:ascii="Arial" w:hAnsi="Arial" w:cs="Arial"/>
          <w:i/>
          <w:iCs/>
          <w:sz w:val="24"/>
          <w:szCs w:val="24"/>
          <w:lang w:val="en-GB"/>
        </w:rPr>
        <w:t>31</w:t>
      </w:r>
      <w:r w:rsidRPr="009D713A">
        <w:rPr>
          <w:rFonts w:ascii="Arial" w:hAnsi="Arial" w:cs="Arial"/>
          <w:sz w:val="24"/>
          <w:szCs w:val="24"/>
          <w:lang w:val="en-GB"/>
        </w:rPr>
        <w:t>(10), 3823-3837.</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Bowie, D. (2018). Innovation and 19th century hotel industry evolution. </w:t>
      </w:r>
      <w:r w:rsidRPr="009D713A">
        <w:rPr>
          <w:rFonts w:ascii="Arial" w:hAnsi="Arial" w:cs="Arial"/>
          <w:i/>
          <w:iCs/>
          <w:sz w:val="24"/>
          <w:szCs w:val="24"/>
          <w:lang w:val="en-GB"/>
        </w:rPr>
        <w:t>Tourism Management</w:t>
      </w:r>
      <w:r w:rsidRPr="009D713A">
        <w:rPr>
          <w:rFonts w:ascii="Arial" w:hAnsi="Arial" w:cs="Arial"/>
          <w:sz w:val="24"/>
          <w:szCs w:val="24"/>
          <w:lang w:val="en-GB"/>
        </w:rPr>
        <w:t>, pp.</w:t>
      </w:r>
      <w:r w:rsidRPr="009D713A">
        <w:rPr>
          <w:rFonts w:ascii="Arial" w:hAnsi="Arial" w:cs="Arial"/>
          <w:i/>
          <w:iCs/>
          <w:sz w:val="24"/>
          <w:szCs w:val="24"/>
          <w:lang w:val="en-GB"/>
        </w:rPr>
        <w:t>64</w:t>
      </w:r>
      <w:r w:rsidRPr="009D713A">
        <w:rPr>
          <w:rFonts w:ascii="Arial" w:hAnsi="Arial" w:cs="Arial"/>
          <w:sz w:val="24"/>
          <w:szCs w:val="24"/>
          <w:lang w:val="en-GB"/>
        </w:rPr>
        <w:t>, 314-323.</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Cooper, C. (2021) Essentials of tourism. Third edition. London: SAGE.</w:t>
      </w:r>
    </w:p>
    <w:p w:rsidR="00611EDF" w:rsidRDefault="00611EDF" w:rsidP="00611EDF">
      <w:pPr>
        <w:spacing w:line="360" w:lineRule="auto"/>
        <w:jc w:val="both"/>
        <w:rPr>
          <w:rFonts w:ascii="Arial" w:hAnsi="Arial" w:cs="Arial"/>
          <w:sz w:val="24"/>
          <w:szCs w:val="24"/>
          <w:lang w:val="en-GB"/>
        </w:rPr>
      </w:pPr>
      <w:proofErr w:type="spellStart"/>
      <w:r>
        <w:rPr>
          <w:rFonts w:ascii="Arial" w:hAnsi="Arial" w:cs="Arial"/>
          <w:sz w:val="24"/>
          <w:szCs w:val="24"/>
          <w:lang w:val="en-GB"/>
        </w:rPr>
        <w:t>Cosmina</w:t>
      </w:r>
      <w:proofErr w:type="spellEnd"/>
      <w:r>
        <w:rPr>
          <w:rFonts w:ascii="Arial" w:hAnsi="Arial" w:cs="Arial"/>
          <w:sz w:val="24"/>
          <w:szCs w:val="24"/>
          <w:lang w:val="en-GB"/>
        </w:rPr>
        <w:t xml:space="preserve"> </w:t>
      </w:r>
      <w:proofErr w:type="spellStart"/>
      <w:r>
        <w:rPr>
          <w:rFonts w:ascii="Arial" w:hAnsi="Arial" w:cs="Arial"/>
          <w:sz w:val="24"/>
          <w:szCs w:val="24"/>
          <w:lang w:val="en-GB"/>
        </w:rPr>
        <w:t>Bradea</w:t>
      </w:r>
      <w:proofErr w:type="spellEnd"/>
      <w:r>
        <w:rPr>
          <w:rFonts w:ascii="Arial" w:hAnsi="Arial" w:cs="Arial"/>
          <w:sz w:val="24"/>
          <w:szCs w:val="24"/>
          <w:lang w:val="en-GB"/>
        </w:rPr>
        <w:t xml:space="preserve"> (2024). What is green key certificate? Available at: </w:t>
      </w:r>
      <w:hyperlink r:id="rId5" w:history="1">
        <w:r w:rsidRPr="008D7153">
          <w:rPr>
            <w:rStyle w:val="Hyperlink"/>
            <w:rFonts w:ascii="Arial" w:hAnsi="Arial" w:cs="Arial"/>
            <w:sz w:val="24"/>
            <w:szCs w:val="24"/>
            <w:lang w:val="en-GB"/>
          </w:rPr>
          <w:t>https://pihospitalityacademy.com/blog/what-is-green-key-certification/</w:t>
        </w:r>
      </w:hyperlink>
      <w:r>
        <w:rPr>
          <w:rFonts w:ascii="Arial" w:hAnsi="Arial" w:cs="Arial"/>
          <w:sz w:val="24"/>
          <w:szCs w:val="24"/>
          <w:lang w:val="en-GB"/>
        </w:rPr>
        <w:t>. Accessed: 02 June 2024</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Costa, &amp; Costa, C. (2022). Sustainability and competitiveness in the hospitality industry (Costa &amp; C. Costa, Eds.). Business Science Reference.</w:t>
      </w:r>
    </w:p>
    <w:p w:rsidR="00611EDF" w:rsidRPr="00B92EE2"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 xml:space="preserve">Fete du Café (2023). A short Story of Green Key. Available at: </w:t>
      </w:r>
      <w:hyperlink r:id="rId6" w:history="1">
        <w:r w:rsidRPr="00B92EE2">
          <w:rPr>
            <w:rStyle w:val="Hyperlink"/>
            <w:rFonts w:ascii="Arial" w:hAnsi="Arial" w:cs="Arial"/>
            <w:sz w:val="24"/>
            <w:szCs w:val="24"/>
            <w:lang w:val="en-GB"/>
          </w:rPr>
          <w:t>https://feteducafe.com/en/stories-and-themes/green-key-and-coffee/a-short-introduction-to-green-key/</w:t>
        </w:r>
      </w:hyperlink>
      <w:r w:rsidRPr="00B92EE2">
        <w:rPr>
          <w:rFonts w:ascii="Arial" w:hAnsi="Arial" w:cs="Arial"/>
          <w:sz w:val="24"/>
          <w:szCs w:val="24"/>
          <w:lang w:val="en-GB"/>
        </w:rPr>
        <w:t>. Accessed: 24 May 2024</w:t>
      </w:r>
    </w:p>
    <w:p w:rsidR="00611EDF" w:rsidRPr="00B92EE2"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 xml:space="preserve">Foundation for environment education (2023). Available at: </w:t>
      </w:r>
      <w:hyperlink r:id="rId7" w:history="1">
        <w:r w:rsidRPr="00B92EE2">
          <w:rPr>
            <w:rStyle w:val="Hyperlink"/>
            <w:rFonts w:ascii="Arial" w:hAnsi="Arial" w:cs="Arial"/>
            <w:sz w:val="24"/>
            <w:szCs w:val="24"/>
            <w:lang w:val="en-GB"/>
          </w:rPr>
          <w:t>https://www.fee.global/</w:t>
        </w:r>
      </w:hyperlink>
      <w:r w:rsidRPr="00B92EE2">
        <w:rPr>
          <w:rFonts w:ascii="Arial" w:hAnsi="Arial" w:cs="Arial"/>
          <w:sz w:val="24"/>
          <w:szCs w:val="24"/>
          <w:lang w:val="en-GB"/>
        </w:rPr>
        <w:t xml:space="preserve">. Accessed: 24 May 2024 </w:t>
      </w:r>
    </w:p>
    <w:p w:rsidR="00611EDF" w:rsidRPr="00B92EE2"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 xml:space="preserve">Green Key (2023). Green Key Criteria and Explanatory notes Hotels and Hostels 2022-2026. Available at: </w:t>
      </w:r>
      <w:hyperlink r:id="rId8" w:history="1">
        <w:r w:rsidRPr="00B92EE2">
          <w:rPr>
            <w:rStyle w:val="Hyperlink"/>
            <w:rFonts w:ascii="Arial" w:hAnsi="Arial" w:cs="Arial"/>
            <w:sz w:val="24"/>
            <w:szCs w:val="24"/>
            <w:lang w:val="en-GB"/>
          </w:rPr>
          <w:t>https://static1.squarespace.com/static/55371f97e4b0fce8c1ee4c69/t/657811a969db543110f4cfe1/1702367658219/Green+Key+criteria+and+explanatory+notes+2022-2026+hotels+and+hostels.pdf</w:t>
        </w:r>
      </w:hyperlink>
      <w:r w:rsidRPr="00B92EE2">
        <w:rPr>
          <w:rFonts w:ascii="Arial" w:hAnsi="Arial" w:cs="Arial"/>
          <w:sz w:val="24"/>
          <w:szCs w:val="24"/>
          <w:lang w:val="en-GB"/>
        </w:rPr>
        <w:t>. Accessed: 26 May 2024</w:t>
      </w:r>
    </w:p>
    <w:p w:rsidR="00611EDF"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 xml:space="preserve">Green Key (2024). Green Key criteria. Available at: </w:t>
      </w:r>
      <w:hyperlink r:id="rId9" w:history="1">
        <w:r w:rsidRPr="00B92EE2">
          <w:rPr>
            <w:rStyle w:val="Hyperlink"/>
            <w:rFonts w:ascii="Arial" w:hAnsi="Arial" w:cs="Arial"/>
            <w:sz w:val="24"/>
            <w:szCs w:val="24"/>
            <w:lang w:val="en-GB"/>
          </w:rPr>
          <w:t>https://greenkey.fi/en/green-key-criteria/</w:t>
        </w:r>
      </w:hyperlink>
      <w:r w:rsidRPr="00B92EE2">
        <w:rPr>
          <w:rFonts w:ascii="Arial" w:hAnsi="Arial" w:cs="Arial"/>
          <w:sz w:val="24"/>
          <w:szCs w:val="24"/>
          <w:lang w:val="en-GB"/>
        </w:rPr>
        <w:t xml:space="preserve">. Accessed: 26 May 2024 </w:t>
      </w:r>
    </w:p>
    <w:p w:rsidR="00611EDF" w:rsidRPr="00B92EE2"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lastRenderedPageBreak/>
        <w:t xml:space="preserve">Green Key (2023). Unlocking sustainability in the hospitality industry. Available at: </w:t>
      </w:r>
      <w:hyperlink r:id="rId10" w:history="1">
        <w:r w:rsidRPr="00B92EE2">
          <w:rPr>
            <w:rStyle w:val="Hyperlink"/>
            <w:rFonts w:ascii="Arial" w:hAnsi="Arial" w:cs="Arial"/>
            <w:sz w:val="24"/>
            <w:szCs w:val="24"/>
            <w:lang w:val="en-GB"/>
          </w:rPr>
          <w:t>https://www.greenkey.global/</w:t>
        </w:r>
      </w:hyperlink>
      <w:r w:rsidRPr="00B92EE2">
        <w:rPr>
          <w:rFonts w:ascii="Arial" w:hAnsi="Arial" w:cs="Arial"/>
          <w:sz w:val="24"/>
          <w:szCs w:val="24"/>
          <w:lang w:val="en-GB"/>
        </w:rPr>
        <w:t>. Accessed: 22 May 2024</w:t>
      </w:r>
    </w:p>
    <w:p w:rsidR="00611EDF"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Green Key (2023). Our history. Available at:</w:t>
      </w:r>
      <w:r w:rsidRPr="00B92EE2">
        <w:rPr>
          <w:lang w:val="en-GB"/>
        </w:rPr>
        <w:t xml:space="preserve"> </w:t>
      </w:r>
      <w:hyperlink r:id="rId11" w:history="1">
        <w:r w:rsidRPr="00B92EE2">
          <w:rPr>
            <w:rStyle w:val="Hyperlink"/>
            <w:rFonts w:ascii="Arial" w:hAnsi="Arial" w:cs="Arial"/>
            <w:sz w:val="24"/>
            <w:szCs w:val="24"/>
            <w:lang w:val="en-GB"/>
          </w:rPr>
          <w:t>https://www.greenkey.global/history</w:t>
        </w:r>
      </w:hyperlink>
      <w:r w:rsidRPr="00B92EE2">
        <w:rPr>
          <w:rFonts w:ascii="Arial" w:hAnsi="Arial" w:cs="Arial"/>
          <w:sz w:val="24"/>
          <w:szCs w:val="24"/>
          <w:lang w:val="en-GB"/>
        </w:rPr>
        <w:t>. Accessed: 22 May 2024</w:t>
      </w:r>
    </w:p>
    <w:p w:rsidR="00611EDF" w:rsidRDefault="00611EDF" w:rsidP="00611EDF">
      <w:pPr>
        <w:spacing w:line="360" w:lineRule="auto"/>
        <w:jc w:val="both"/>
        <w:rPr>
          <w:rFonts w:ascii="Arial" w:hAnsi="Arial" w:cs="Arial"/>
          <w:sz w:val="24"/>
          <w:szCs w:val="24"/>
          <w:lang w:val="en-GB"/>
        </w:rPr>
      </w:pPr>
      <w:r>
        <w:rPr>
          <w:rFonts w:ascii="Arial" w:hAnsi="Arial" w:cs="Arial"/>
          <w:sz w:val="24"/>
          <w:szCs w:val="24"/>
          <w:lang w:val="en-GB"/>
        </w:rPr>
        <w:t xml:space="preserve">Green Tourism (2024). Benefits to joining green tourism. Available at: </w:t>
      </w:r>
      <w:hyperlink r:id="rId12" w:history="1">
        <w:r w:rsidRPr="008D7153">
          <w:rPr>
            <w:rStyle w:val="Hyperlink"/>
            <w:rFonts w:ascii="Arial" w:hAnsi="Arial" w:cs="Arial"/>
            <w:sz w:val="24"/>
            <w:szCs w:val="24"/>
            <w:lang w:val="en-GB"/>
          </w:rPr>
          <w:t>https://www.green-tourism.com</w:t>
        </w:r>
      </w:hyperlink>
      <w:r>
        <w:rPr>
          <w:rFonts w:ascii="Arial" w:hAnsi="Arial" w:cs="Arial"/>
          <w:sz w:val="24"/>
          <w:szCs w:val="24"/>
          <w:lang w:val="en-GB"/>
        </w:rPr>
        <w:t>. Accessed: 02 June 2024</w:t>
      </w:r>
    </w:p>
    <w:p w:rsidR="00611EDF" w:rsidRDefault="00611EDF" w:rsidP="00611EDF">
      <w:pPr>
        <w:spacing w:line="360" w:lineRule="auto"/>
        <w:jc w:val="both"/>
        <w:rPr>
          <w:rFonts w:ascii="Arial" w:hAnsi="Arial" w:cs="Arial"/>
          <w:sz w:val="24"/>
          <w:szCs w:val="24"/>
          <w:lang w:val="en-GB"/>
        </w:rPr>
      </w:pPr>
      <w:proofErr w:type="spellStart"/>
      <w:r w:rsidRPr="009D713A">
        <w:rPr>
          <w:rFonts w:ascii="Arial" w:hAnsi="Arial" w:cs="Arial"/>
          <w:sz w:val="24"/>
          <w:szCs w:val="24"/>
          <w:lang w:val="en-GB"/>
        </w:rPr>
        <w:t>Haski</w:t>
      </w:r>
      <w:proofErr w:type="spellEnd"/>
      <w:r w:rsidRPr="009D713A">
        <w:rPr>
          <w:rFonts w:ascii="Arial" w:hAnsi="Arial" w:cs="Arial"/>
          <w:sz w:val="24"/>
          <w:szCs w:val="24"/>
          <w:lang w:val="en-GB"/>
        </w:rPr>
        <w:t>-Leventhal, D. (2018) Strategic corporate social responsibility: tools and theories for responsible management. London: SAGE.</w:t>
      </w:r>
    </w:p>
    <w:p w:rsidR="00611EDF" w:rsidRPr="009D713A" w:rsidRDefault="00611EDF" w:rsidP="00611EDF">
      <w:pPr>
        <w:spacing w:line="360" w:lineRule="auto"/>
        <w:jc w:val="both"/>
        <w:rPr>
          <w:rFonts w:ascii="Arial" w:hAnsi="Arial" w:cs="Arial"/>
          <w:sz w:val="24"/>
          <w:szCs w:val="24"/>
          <w:lang w:val="en-GB"/>
        </w:rPr>
      </w:pPr>
      <w:proofErr w:type="spellStart"/>
      <w:proofErr w:type="gramStart"/>
      <w:r w:rsidRPr="009D713A">
        <w:rPr>
          <w:rFonts w:ascii="Arial" w:hAnsi="Arial" w:cs="Arial"/>
          <w:sz w:val="24"/>
          <w:szCs w:val="24"/>
          <w:lang w:val="en-GB"/>
        </w:rPr>
        <w:t>knightfrank</w:t>
      </w:r>
      <w:proofErr w:type="spellEnd"/>
      <w:proofErr w:type="gramEnd"/>
      <w:r w:rsidRPr="009D713A">
        <w:rPr>
          <w:rFonts w:ascii="Arial" w:hAnsi="Arial" w:cs="Arial"/>
          <w:sz w:val="24"/>
          <w:szCs w:val="24"/>
          <w:lang w:val="en-GB"/>
        </w:rPr>
        <w:t xml:space="preserve"> (2022). </w:t>
      </w:r>
      <w:r>
        <w:rPr>
          <w:rFonts w:ascii="Arial" w:hAnsi="Arial" w:cs="Arial"/>
          <w:i/>
          <w:iCs/>
          <w:sz w:val="24"/>
          <w:szCs w:val="24"/>
          <w:lang w:val="en-GB"/>
        </w:rPr>
        <w:t xml:space="preserve">About the Group. </w:t>
      </w:r>
      <w:r w:rsidRPr="009D713A">
        <w:rPr>
          <w:rFonts w:ascii="Arial" w:hAnsi="Arial" w:cs="Arial"/>
          <w:sz w:val="24"/>
          <w:szCs w:val="24"/>
          <w:lang w:val="en-GB"/>
        </w:rPr>
        <w:t xml:space="preserve">Available at: </w:t>
      </w:r>
      <w:hyperlink r:id="rId13" w:history="1">
        <w:r w:rsidRPr="009D713A">
          <w:rPr>
            <w:rStyle w:val="Hyperlink"/>
            <w:rFonts w:ascii="Arial" w:hAnsi="Arial" w:cs="Arial"/>
            <w:sz w:val="24"/>
            <w:szCs w:val="24"/>
            <w:lang w:val="en-GB"/>
          </w:rPr>
          <w:t>https://www.knightfrank.com/about-us</w:t>
        </w:r>
      </w:hyperlink>
      <w:r w:rsidRPr="009D713A">
        <w:rPr>
          <w:rFonts w:ascii="Arial" w:hAnsi="Arial" w:cs="Arial"/>
          <w:sz w:val="24"/>
          <w:szCs w:val="24"/>
          <w:lang w:val="en-GB"/>
        </w:rPr>
        <w:t>.</w:t>
      </w:r>
      <w:r>
        <w:rPr>
          <w:rFonts w:ascii="Arial" w:hAnsi="Arial" w:cs="Arial"/>
          <w:sz w:val="24"/>
          <w:szCs w:val="24"/>
          <w:lang w:val="en-GB"/>
        </w:rPr>
        <w:t xml:space="preserve"> Accessed: 02 June 2024</w:t>
      </w:r>
    </w:p>
    <w:p w:rsidR="00611EDF" w:rsidRPr="009D713A" w:rsidRDefault="00611EDF" w:rsidP="00611EDF">
      <w:pPr>
        <w:spacing w:line="360" w:lineRule="auto"/>
        <w:jc w:val="both"/>
        <w:rPr>
          <w:rFonts w:ascii="Arial" w:hAnsi="Arial" w:cs="Arial"/>
          <w:sz w:val="24"/>
          <w:szCs w:val="24"/>
          <w:lang w:val="en-GB"/>
        </w:rPr>
      </w:pPr>
      <w:proofErr w:type="spellStart"/>
      <w:r w:rsidRPr="009D713A">
        <w:rPr>
          <w:rFonts w:ascii="Arial" w:hAnsi="Arial" w:cs="Arial"/>
          <w:sz w:val="24"/>
          <w:szCs w:val="24"/>
          <w:lang w:val="en-GB"/>
        </w:rPr>
        <w:t>Inkson</w:t>
      </w:r>
      <w:proofErr w:type="spellEnd"/>
      <w:r w:rsidRPr="009D713A">
        <w:rPr>
          <w:rFonts w:ascii="Arial" w:hAnsi="Arial" w:cs="Arial"/>
          <w:sz w:val="24"/>
          <w:szCs w:val="24"/>
          <w:lang w:val="en-GB"/>
        </w:rPr>
        <w:t xml:space="preserve">, C and </w:t>
      </w:r>
      <w:proofErr w:type="spellStart"/>
      <w:r w:rsidRPr="009D713A">
        <w:rPr>
          <w:rFonts w:ascii="Arial" w:hAnsi="Arial" w:cs="Arial"/>
          <w:sz w:val="24"/>
          <w:szCs w:val="24"/>
          <w:lang w:val="en-GB"/>
        </w:rPr>
        <w:t>Minnaert</w:t>
      </w:r>
      <w:proofErr w:type="spellEnd"/>
      <w:r w:rsidRPr="009D713A">
        <w:rPr>
          <w:rFonts w:ascii="Arial" w:hAnsi="Arial" w:cs="Arial"/>
          <w:sz w:val="24"/>
          <w:szCs w:val="24"/>
          <w:lang w:val="en-GB"/>
        </w:rPr>
        <w:t>, (2018) Tourism management: an introduction. 2</w:t>
      </w:r>
      <w:r w:rsidRPr="009D713A">
        <w:rPr>
          <w:rFonts w:ascii="Arial" w:hAnsi="Arial" w:cs="Arial"/>
          <w:sz w:val="24"/>
          <w:szCs w:val="24"/>
          <w:vertAlign w:val="superscript"/>
          <w:lang w:val="en-GB"/>
        </w:rPr>
        <w:t>nd</w:t>
      </w:r>
      <w:r w:rsidRPr="009D713A">
        <w:rPr>
          <w:rFonts w:ascii="Arial" w:hAnsi="Arial" w:cs="Arial"/>
          <w:sz w:val="24"/>
          <w:szCs w:val="24"/>
          <w:lang w:val="en-GB"/>
        </w:rPr>
        <w:t xml:space="preserve"> edition ed. London: SAGE</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Management Association. (2018). Sustainable Tourism. IGI Global.</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 xml:space="preserve">National Trust (2019). </w:t>
      </w:r>
      <w:r w:rsidRPr="009D713A">
        <w:rPr>
          <w:rFonts w:ascii="Arial" w:hAnsi="Arial" w:cs="Arial"/>
          <w:i/>
          <w:iCs/>
          <w:sz w:val="24"/>
          <w:szCs w:val="24"/>
          <w:lang w:val="en-GB"/>
        </w:rPr>
        <w:t>National Trust</w:t>
      </w:r>
      <w:r>
        <w:rPr>
          <w:rFonts w:ascii="Arial" w:hAnsi="Arial" w:cs="Arial"/>
          <w:sz w:val="24"/>
          <w:szCs w:val="24"/>
          <w:lang w:val="en-GB"/>
        </w:rPr>
        <w:t xml:space="preserve">. </w:t>
      </w:r>
      <w:r w:rsidRPr="009D713A">
        <w:rPr>
          <w:rFonts w:ascii="Arial" w:hAnsi="Arial" w:cs="Arial"/>
          <w:sz w:val="24"/>
          <w:szCs w:val="24"/>
          <w:lang w:val="en-GB"/>
        </w:rPr>
        <w:t xml:space="preserve">Available at: </w:t>
      </w:r>
      <w:hyperlink r:id="rId14" w:history="1">
        <w:r w:rsidRPr="009D713A">
          <w:rPr>
            <w:rStyle w:val="Hyperlink"/>
            <w:rFonts w:ascii="Arial" w:hAnsi="Arial" w:cs="Arial"/>
            <w:sz w:val="24"/>
            <w:szCs w:val="24"/>
            <w:lang w:val="en-GB"/>
          </w:rPr>
          <w:t>https://www.nationaltrust.org.uk/</w:t>
        </w:r>
      </w:hyperlink>
      <w:r w:rsidRPr="009D713A">
        <w:rPr>
          <w:rFonts w:ascii="Arial" w:hAnsi="Arial" w:cs="Arial"/>
          <w:sz w:val="24"/>
          <w:szCs w:val="24"/>
          <w:lang w:val="en-GB"/>
        </w:rPr>
        <w:t>.</w:t>
      </w:r>
      <w:r>
        <w:rPr>
          <w:rFonts w:ascii="Arial" w:hAnsi="Arial" w:cs="Arial"/>
          <w:sz w:val="24"/>
          <w:szCs w:val="24"/>
          <w:lang w:val="en-GB"/>
        </w:rPr>
        <w:t xml:space="preserve"> Accessed: 02 June 2024</w:t>
      </w:r>
    </w:p>
    <w:p w:rsidR="00611EDF" w:rsidRDefault="00611EDF" w:rsidP="00611EDF">
      <w:pPr>
        <w:spacing w:line="360" w:lineRule="auto"/>
        <w:jc w:val="both"/>
        <w:rPr>
          <w:rFonts w:ascii="Arial" w:hAnsi="Arial" w:cs="Arial"/>
          <w:sz w:val="24"/>
          <w:szCs w:val="24"/>
          <w:lang w:val="en-GB"/>
        </w:rPr>
      </w:pPr>
      <w:proofErr w:type="spellStart"/>
      <w:r>
        <w:rPr>
          <w:rFonts w:ascii="Arial" w:hAnsi="Arial" w:cs="Arial"/>
          <w:sz w:val="24"/>
          <w:szCs w:val="24"/>
          <w:lang w:val="en-GB"/>
        </w:rPr>
        <w:t>Scandic</w:t>
      </w:r>
      <w:proofErr w:type="spellEnd"/>
      <w:r>
        <w:rPr>
          <w:rFonts w:ascii="Arial" w:hAnsi="Arial" w:cs="Arial"/>
          <w:sz w:val="24"/>
          <w:szCs w:val="24"/>
          <w:lang w:val="en-GB"/>
        </w:rPr>
        <w:t xml:space="preserve"> Hotel Group (2024). Sustainability. Available at: </w:t>
      </w:r>
      <w:hyperlink r:id="rId15" w:history="1">
        <w:r w:rsidRPr="008D7153">
          <w:rPr>
            <w:rStyle w:val="Hyperlink"/>
            <w:rFonts w:ascii="Arial" w:hAnsi="Arial" w:cs="Arial"/>
            <w:sz w:val="24"/>
            <w:szCs w:val="24"/>
            <w:lang w:val="en-GB"/>
          </w:rPr>
          <w:t>https://www.scandichotelsgroup.com/sustainability/</w:t>
        </w:r>
      </w:hyperlink>
      <w:r>
        <w:rPr>
          <w:rFonts w:ascii="Arial" w:hAnsi="Arial" w:cs="Arial"/>
          <w:sz w:val="24"/>
          <w:szCs w:val="24"/>
          <w:lang w:val="en-GB"/>
        </w:rPr>
        <w:t>. Accessed: 01 June 2024</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 xml:space="preserve">Weaver, D. (2020). </w:t>
      </w:r>
      <w:r w:rsidRPr="009D713A">
        <w:rPr>
          <w:rFonts w:ascii="Arial" w:hAnsi="Arial" w:cs="Arial"/>
          <w:i/>
          <w:iCs/>
          <w:sz w:val="24"/>
          <w:szCs w:val="24"/>
          <w:lang w:val="en-GB"/>
        </w:rPr>
        <w:t>Advanced Introduction to Sustainable Tourism</w:t>
      </w:r>
      <w:r w:rsidRPr="009D713A">
        <w:rPr>
          <w:rFonts w:ascii="Arial" w:hAnsi="Arial" w:cs="Arial"/>
          <w:sz w:val="24"/>
          <w:szCs w:val="24"/>
          <w:lang w:val="en-GB"/>
        </w:rPr>
        <w:t>. Edward Elgar Publishing.</w:t>
      </w:r>
    </w:p>
    <w:p w:rsidR="00611EDF" w:rsidRDefault="00611EDF" w:rsidP="00611EDF">
      <w:pPr>
        <w:spacing w:line="360" w:lineRule="auto"/>
        <w:jc w:val="both"/>
        <w:rPr>
          <w:rFonts w:ascii="Arial" w:hAnsi="Arial" w:cs="Arial"/>
          <w:sz w:val="24"/>
          <w:szCs w:val="24"/>
          <w:lang w:val="en-GB"/>
        </w:rPr>
      </w:pPr>
      <w:r>
        <w:rPr>
          <w:rFonts w:ascii="Arial" w:hAnsi="Arial" w:cs="Arial"/>
          <w:sz w:val="24"/>
          <w:szCs w:val="24"/>
          <w:lang w:val="en-GB"/>
        </w:rPr>
        <w:t xml:space="preserve">World Sustainable Hospitality Alliance (2024). Hotel Sustainability Certifications. Available at: </w:t>
      </w:r>
      <w:hyperlink r:id="rId16" w:history="1">
        <w:r w:rsidRPr="008D7153">
          <w:rPr>
            <w:rStyle w:val="Hyperlink"/>
            <w:rFonts w:ascii="Arial" w:hAnsi="Arial" w:cs="Arial"/>
            <w:sz w:val="24"/>
            <w:szCs w:val="24"/>
            <w:lang w:val="en-GB"/>
          </w:rPr>
          <w:t>https://sustainablehospitalityalliance.org/wp-content/uploads/2021/06/Certifications-factsheet.pdf</w:t>
        </w:r>
      </w:hyperlink>
      <w:r>
        <w:rPr>
          <w:rFonts w:ascii="Arial" w:hAnsi="Arial" w:cs="Arial"/>
          <w:sz w:val="24"/>
          <w:szCs w:val="24"/>
          <w:lang w:val="en-GB"/>
        </w:rPr>
        <w:t>. Accessed: 01 June 2024</w:t>
      </w:r>
    </w:p>
    <w:p w:rsidR="00611EDF" w:rsidRPr="00B54BC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mc:AlternateContent>
          <mc:Choice Requires="wpg">
            <w:drawing>
              <wp:anchor distT="0" distB="0" distL="0" distR="0" simplePos="0" relativeHeight="251659264" behindDoc="1" locked="0" layoutInCell="1" allowOverlap="1" wp14:anchorId="5D7E25A2" wp14:editId="4B76A000">
                <wp:simplePos x="0" y="0"/>
                <wp:positionH relativeFrom="column">
                  <wp:posOffset>1504187</wp:posOffset>
                </wp:positionH>
                <wp:positionV relativeFrom="paragraph">
                  <wp:posOffset>384619</wp:posOffset>
                </wp:positionV>
                <wp:extent cx="74930" cy="12700"/>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4930" cy="12700"/>
                          <a:chOff x="0" y="0"/>
                          <a:chExt cx="74930" cy="12700"/>
                        </a:xfrm>
                      </wpg:grpSpPr>
                      <wps:wsp>
                        <wps:cNvPr id="8" name="Graphic 37"/>
                        <wps:cNvSpPr/>
                        <wps:spPr>
                          <a:xfrm>
                            <a:off x="0" y="0"/>
                            <a:ext cx="74930" cy="12700"/>
                          </a:xfrm>
                          <a:custGeom>
                            <a:avLst/>
                            <a:gdLst/>
                            <a:ahLst/>
                            <a:cxnLst/>
                            <a:rect l="l" t="t" r="r" b="b"/>
                            <a:pathLst>
                              <a:path w="74930" h="12700">
                                <a:moveTo>
                                  <a:pt x="74675" y="12192"/>
                                </a:moveTo>
                                <a:lnTo>
                                  <a:pt x="0" y="12192"/>
                                </a:lnTo>
                                <a:lnTo>
                                  <a:pt x="0" y="0"/>
                                </a:lnTo>
                                <a:lnTo>
                                  <a:pt x="74675" y="0"/>
                                </a:lnTo>
                                <a:lnTo>
                                  <a:pt x="74675" y="12192"/>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49A7F61" id="Group 7" o:spid="_x0000_s1026" style="position:absolute;margin-left:118.45pt;margin-top:30.3pt;width:5.9pt;height:1pt;z-index:-251657216;mso-wrap-distance-left:0;mso-wrap-distance-right:0" coordsize="74930,1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">
                <v:shape id="Graphic 37" o:spid="_x0000_s1027" style="position:absolute;width:74930;height:12700;visibility:visible;mso-wrap-style:square;v-text-anchor:top" coordsize="7493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" path="m74675,12192l,12192,,,74675,r,12192xe" fillcolor="black" stroked="f">
                  <v:path arrowok="t"/>
                </v:shape>
              </v:group>
            </w:pict>
          </mc:Fallback>
        </mc:AlternateContent>
      </w:r>
      <w:r w:rsidRPr="009D713A">
        <w:rPr>
          <w:rFonts w:ascii="Arial" w:hAnsi="Arial" w:cs="Arial"/>
          <w:sz w:val="24"/>
          <w:szCs w:val="24"/>
          <w:lang w:val="en-GB"/>
        </w:rPr>
        <w:t>Wickham, Donnelly, T., &amp; French, L. (2021). Strategic Sustainability Management in the Event Sector. Event Management, 25(3), 279 296.</w:t>
      </w:r>
    </w:p>
    <w:p w:rsidR="00611EDF" w:rsidRPr="00B54BCA" w:rsidRDefault="00611EDF" w:rsidP="00611EDF">
      <w:pPr>
        <w:spacing w:line="360" w:lineRule="auto"/>
        <w:jc w:val="both"/>
        <w:rPr>
          <w:rFonts w:ascii="Arial" w:hAnsi="Arial" w:cs="Arial"/>
          <w:sz w:val="24"/>
          <w:szCs w:val="24"/>
          <w:lang w:val="en-GB"/>
        </w:rPr>
      </w:pPr>
    </w:p>
    <w:p w:rsidR="006E53A7" w:rsidRDefault="00611EDF"/>
    <w:sectPr w:rsidR="006E53A7">
      <w:footerReference w:type="default" r:id="rId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3157872"/>
      <w:docPartObj>
        <w:docPartGallery w:val="Page Numbers (Bottom of Page)"/>
        <w:docPartUnique/>
      </w:docPartObj>
    </w:sdtPr>
    <w:sdtEndPr>
      <w:rPr>
        <w:noProof/>
      </w:rPr>
    </w:sdtEndPr>
    <w:sdtContent>
      <w:p w:rsidR="00E155DF" w:rsidRDefault="00611EDF">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rsidR="00E155DF" w:rsidRDefault="00611EDF">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3D1"/>
    <w:rsid w:val="002076C6"/>
    <w:rsid w:val="003653D1"/>
    <w:rsid w:val="00407F87"/>
    <w:rsid w:val="00611E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DE180"/>
  <w15:chartTrackingRefBased/>
  <w15:docId w15:val="{A7BD22FB-FA76-4612-99B8-0D3C94413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1E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11E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1EDF"/>
  </w:style>
  <w:style w:type="character" w:styleId="Hyperlink">
    <w:name w:val="Hyperlink"/>
    <w:basedOn w:val="DefaultParagraphFont"/>
    <w:uiPriority w:val="99"/>
    <w:unhideWhenUsed/>
    <w:rsid w:val="00611E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ic1.squarespace.com/static/55371f97e4b0fce8c1ee4c69/t/657811a969db543110f4cfe1/1702367658219/Green+Key+criteria+and+explanatory+notes+2022-2026+hotels+and+hostels.pdf" TargetMode="External"/><Relationship Id="rId13" Type="http://schemas.openxmlformats.org/officeDocument/2006/relationships/hyperlink" Target="https://www.knightfrank.com/about-u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ee.global/" TargetMode="External"/><Relationship Id="rId12" Type="http://schemas.openxmlformats.org/officeDocument/2006/relationships/hyperlink" Target="https://www.green-tourism.com"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sustainablehospitalityalliance.org/wp-content/uploads/2021/06/Certifications-factsheet.pdf" TargetMode="External"/><Relationship Id="rId1" Type="http://schemas.openxmlformats.org/officeDocument/2006/relationships/styles" Target="styles.xml"/><Relationship Id="rId6" Type="http://schemas.openxmlformats.org/officeDocument/2006/relationships/hyperlink" Target="https://feteducafe.com/en/stories-and-themes/green-key-and-coffee/a-short-introduction-to-green-key/" TargetMode="External"/><Relationship Id="rId11" Type="http://schemas.openxmlformats.org/officeDocument/2006/relationships/hyperlink" Target="https://www.greenkey.global/history" TargetMode="External"/><Relationship Id="rId5" Type="http://schemas.openxmlformats.org/officeDocument/2006/relationships/hyperlink" Target="https://pihospitalityacademy.com/blog/what-is-green-key-certification/" TargetMode="External"/><Relationship Id="rId15" Type="http://schemas.openxmlformats.org/officeDocument/2006/relationships/hyperlink" Target="https://www.scandichotelsgroup.com/sustainability/" TargetMode="External"/><Relationship Id="rId10" Type="http://schemas.openxmlformats.org/officeDocument/2006/relationships/hyperlink" Target="https://www.greenkey.global/" TargetMode="External"/><Relationship Id="rId19" Type="http://schemas.openxmlformats.org/officeDocument/2006/relationships/theme" Target="theme/theme1.xml"/><Relationship Id="rId4" Type="http://schemas.openxmlformats.org/officeDocument/2006/relationships/hyperlink" Target="https://oxfordre.com/business/display/10.1093/acrefore/9780190224851.001.0001/acrefore-9780190224851-e-12" TargetMode="External"/><Relationship Id="rId9" Type="http://schemas.openxmlformats.org/officeDocument/2006/relationships/hyperlink" Target="https://greenkey.fi/en/green-key-criteria/" TargetMode="External"/><Relationship Id="rId14" Type="http://schemas.openxmlformats.org/officeDocument/2006/relationships/hyperlink" Target="https://www.nationaltrus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3172</Words>
  <Characters>18087</Characters>
  <Application>Microsoft Office Word</Application>
  <DocSecurity>0</DocSecurity>
  <Lines>150</Lines>
  <Paragraphs>42</Paragraphs>
  <ScaleCrop>false</ScaleCrop>
  <Company/>
  <LinksUpToDate>false</LinksUpToDate>
  <CharactersWithSpaces>21217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2</cp:revision>
  <dcterms:created xsi:type="dcterms:W3CDTF">2024-06-03T21:33:00Z</dcterms:created>
  <dcterms:modified xsi:type="dcterms:W3CDTF">2024-06-03T21:35:00Z</dcterms:modified>
</cp:coreProperties>
</file>