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5035D8" w14:textId="77777777" w:rsidR="00650350" w:rsidRPr="00650350" w:rsidRDefault="00174011" w:rsidP="00650350">
      <w:pPr>
        <w:spacing w:line="360" w:lineRule="auto"/>
        <w:ind w:firstLine="0"/>
        <w:jc w:val="center"/>
        <w:rPr>
          <w:rFonts w:ascii="Arial" w:eastAsia="SimSun" w:hAnsi="Arial" w:cs="Arial"/>
          <w:noProof/>
          <w:color w:val="auto"/>
          <w:szCs w:val="24"/>
          <w:lang w:val="cy-GB" w:eastAsia="en-US"/>
        </w:rPr>
      </w:pPr>
      <w:r>
        <w:rPr>
          <w:sz w:val="22"/>
        </w:rPr>
        <w:t xml:space="preserve"> </w:t>
      </w:r>
      <w:bookmarkStart w:id="0" w:name="_Hlk530311412"/>
      <w:bookmarkStart w:id="1" w:name="_Hlk529031568"/>
      <w:bookmarkStart w:id="2" w:name="_Hlk533361198"/>
      <w:r w:rsidR="00650350" w:rsidRPr="00650350">
        <w:rPr>
          <w:rFonts w:ascii="Arial" w:eastAsia="SimSun" w:hAnsi="Arial" w:cs="Arial"/>
          <w:noProof/>
          <w:color w:val="2F5496" w:themeColor="accent1" w:themeShade="BF"/>
          <w:szCs w:val="24"/>
          <w:lang w:val="cy-GB" w:eastAsia="en-US"/>
        </w:rPr>
        <w:t>Undergraduate assignment feedback form</w:t>
      </w:r>
    </w:p>
    <w:p w14:paraId="382E9EB3" w14:textId="77777777" w:rsidR="00650350" w:rsidRPr="00650350" w:rsidRDefault="00650350" w:rsidP="00650350">
      <w:pPr>
        <w:spacing w:line="360" w:lineRule="auto"/>
        <w:ind w:left="0" w:firstLine="0"/>
        <w:jc w:val="center"/>
        <w:rPr>
          <w:rFonts w:ascii="Arial" w:eastAsiaTheme="minorEastAsia" w:hAnsi="Arial" w:cs="Arial"/>
          <w:noProof/>
          <w:color w:val="auto"/>
          <w:szCs w:val="24"/>
          <w:lang w:val="cy-GB" w:eastAsia="en-US"/>
        </w:rPr>
      </w:pPr>
      <w:r w:rsidRPr="00650350">
        <w:rPr>
          <w:rFonts w:ascii="Arial" w:eastAsiaTheme="minorHAnsi" w:hAnsi="Arial" w:cs="Arial"/>
          <w:noProof/>
          <w:color w:val="auto"/>
          <w:szCs w:val="24"/>
          <w:lang w:eastAsia="en-US"/>
        </w:rPr>
        <w:drawing>
          <wp:inline distT="0" distB="0" distL="0" distR="0" wp14:anchorId="40F52DDD" wp14:editId="18ED3E65">
            <wp:extent cx="2878455" cy="1049655"/>
            <wp:effectExtent l="19050" t="19050" r="17145" b="1714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6F8AFCFC" w14:textId="77777777" w:rsidR="00650350" w:rsidRPr="00650350" w:rsidRDefault="00650350" w:rsidP="00650350">
      <w:pPr>
        <w:spacing w:before="100" w:beforeAutospacing="1" w:after="100" w:afterAutospacing="1" w:line="360" w:lineRule="auto"/>
        <w:ind w:left="0" w:firstLine="0"/>
        <w:outlineLvl w:val="2"/>
        <w:rPr>
          <w:rFonts w:ascii="Arial" w:eastAsia="SimSun" w:hAnsi="Arial" w:cs="Arial"/>
          <w:bCs/>
          <w:noProof/>
          <w:color w:val="auto"/>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50350" w:rsidRPr="00650350" w14:paraId="5C964E78" w14:textId="77777777" w:rsidTr="007E330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42184615" w14:textId="77777777" w:rsidR="00650350" w:rsidRPr="00650350" w:rsidRDefault="00650350" w:rsidP="00650350">
            <w:pPr>
              <w:spacing w:after="0" w:line="360" w:lineRule="auto"/>
              <w:ind w:left="0" w:right="34" w:firstLine="0"/>
              <w:rPr>
                <w:rFonts w:ascii="Arial" w:eastAsia="SimSun" w:hAnsi="Arial" w:cs="Arial"/>
                <w:i/>
                <w:color w:val="auto"/>
                <w:szCs w:val="24"/>
              </w:rPr>
            </w:pPr>
            <w:r w:rsidRPr="00650350">
              <w:rPr>
                <w:rFonts w:ascii="Arial" w:eastAsia="Times New Roman" w:hAnsi="Arial" w:cs="Arial"/>
                <w:i/>
                <w:noProof/>
                <w:color w:val="auto"/>
                <w:szCs w:val="24"/>
              </w:rPr>
              <w:t>Student Name:</w:t>
            </w:r>
            <w:r w:rsidRPr="00650350">
              <w:rPr>
                <w:rFonts w:ascii="Arial" w:eastAsia="Times New Roman" w:hAnsi="Arial" w:cs="Arial"/>
                <w:noProof/>
                <w:color w:val="auto"/>
                <w:szCs w:val="24"/>
              </w:rPr>
              <w:t xml:space="preserve"> </w:t>
            </w:r>
          </w:p>
          <w:p w14:paraId="38457B41" w14:textId="77777777" w:rsidR="00650350" w:rsidRPr="00650350" w:rsidRDefault="00650350" w:rsidP="00650350">
            <w:pPr>
              <w:spacing w:after="0" w:line="360" w:lineRule="auto"/>
              <w:ind w:left="0" w:right="34" w:firstLine="0"/>
              <w:rPr>
                <w:rFonts w:ascii="Arial" w:eastAsia="Times New Roman" w:hAnsi="Arial" w:cs="Arial"/>
                <w:i/>
                <w:color w:val="auto"/>
                <w:szCs w:val="24"/>
              </w:rPr>
            </w:pPr>
            <w:r w:rsidRPr="00650350">
              <w:rPr>
                <w:rFonts w:ascii="Arial" w:eastAsia="Times New Roman" w:hAnsi="Arial" w:cs="Arial"/>
                <w:i/>
                <w:color w:val="auto"/>
                <w:szCs w:val="24"/>
              </w:rPr>
              <w:t>Lars Toth</w:t>
            </w:r>
          </w:p>
        </w:tc>
      </w:tr>
      <w:tr w:rsidR="00650350" w:rsidRPr="00650350" w14:paraId="09CE558A" w14:textId="77777777" w:rsidTr="007E330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D4D33FA" w14:textId="77777777" w:rsidR="00650350" w:rsidRPr="00650350" w:rsidRDefault="00650350" w:rsidP="00650350">
            <w:pPr>
              <w:spacing w:after="0" w:line="360" w:lineRule="auto"/>
              <w:ind w:left="0" w:right="34" w:firstLine="0"/>
              <w:rPr>
                <w:rFonts w:ascii="Arial" w:eastAsia="Times New Roman" w:hAnsi="Arial" w:cs="Arial"/>
                <w:i/>
                <w:color w:val="auto"/>
                <w:szCs w:val="24"/>
              </w:rPr>
            </w:pPr>
            <w:r w:rsidRPr="00650350">
              <w:rPr>
                <w:rFonts w:ascii="Arial" w:eastAsia="Times New Roman" w:hAnsi="Arial" w:cs="Arial"/>
                <w:i/>
                <w:color w:val="auto"/>
                <w:szCs w:val="24"/>
              </w:rPr>
              <w:t>HPEN6008</w:t>
            </w:r>
          </w:p>
          <w:p w14:paraId="65CFC440" w14:textId="77777777" w:rsidR="00650350" w:rsidRPr="00650350" w:rsidRDefault="00650350" w:rsidP="00650350">
            <w:pPr>
              <w:spacing w:after="0" w:line="360" w:lineRule="auto"/>
              <w:ind w:left="0" w:right="34" w:firstLine="0"/>
              <w:rPr>
                <w:rFonts w:ascii="Arial" w:eastAsia="Times New Roman" w:hAnsi="Arial" w:cs="Arial"/>
                <w:i/>
                <w:color w:val="auto"/>
                <w:szCs w:val="24"/>
              </w:rPr>
            </w:pPr>
            <w:r w:rsidRPr="00650350">
              <w:rPr>
                <w:rFonts w:ascii="Arial" w:eastAsia="Times New Roman" w:hAnsi="Arial" w:cs="Arial"/>
                <w:i/>
                <w:color w:val="auto"/>
                <w:szCs w:val="24"/>
              </w:rPr>
              <w:t>Modernism and Modernisms</w:t>
            </w:r>
          </w:p>
        </w:tc>
        <w:tc>
          <w:tcPr>
            <w:tcW w:w="3967" w:type="dxa"/>
            <w:gridSpan w:val="2"/>
            <w:tcBorders>
              <w:top w:val="single" w:sz="4" w:space="0" w:color="auto"/>
              <w:left w:val="single" w:sz="4" w:space="0" w:color="auto"/>
              <w:bottom w:val="single" w:sz="4" w:space="0" w:color="auto"/>
              <w:right w:val="single" w:sz="4" w:space="0" w:color="auto"/>
            </w:tcBorders>
            <w:hideMark/>
          </w:tcPr>
          <w:p w14:paraId="6EA8C18F" w14:textId="77777777" w:rsidR="00650350" w:rsidRPr="00650350" w:rsidRDefault="00650350" w:rsidP="00650350">
            <w:pPr>
              <w:spacing w:after="0" w:line="360" w:lineRule="auto"/>
              <w:ind w:left="0" w:right="34" w:firstLine="0"/>
              <w:rPr>
                <w:rFonts w:ascii="Arial" w:eastAsia="Times New Roman" w:hAnsi="Arial" w:cs="Arial"/>
                <w:i/>
                <w:color w:val="auto"/>
                <w:szCs w:val="24"/>
              </w:rPr>
            </w:pPr>
            <w:r w:rsidRPr="00650350">
              <w:rPr>
                <w:rFonts w:ascii="Arial" w:eastAsia="Times New Roman" w:hAnsi="Arial" w:cs="Arial"/>
                <w:i/>
                <w:color w:val="auto"/>
                <w:szCs w:val="24"/>
              </w:rPr>
              <w:t>Student number:</w:t>
            </w:r>
          </w:p>
          <w:p w14:paraId="5B1683E2" w14:textId="77777777" w:rsidR="00650350" w:rsidRPr="00650350" w:rsidRDefault="00650350" w:rsidP="00650350">
            <w:pPr>
              <w:spacing w:after="0" w:line="360" w:lineRule="auto"/>
              <w:ind w:left="0" w:right="34" w:firstLine="0"/>
              <w:rPr>
                <w:rFonts w:ascii="Arial" w:eastAsia="Times New Roman" w:hAnsi="Arial" w:cs="Arial"/>
                <w:i/>
                <w:color w:val="auto"/>
                <w:szCs w:val="24"/>
              </w:rPr>
            </w:pPr>
            <w:r w:rsidRPr="00650350">
              <w:rPr>
                <w:rFonts w:ascii="Arial" w:eastAsia="Times New Roman" w:hAnsi="Arial" w:cs="Arial"/>
                <w:i/>
                <w:color w:val="auto"/>
                <w:szCs w:val="24"/>
              </w:rPr>
              <w:t>1602060</w:t>
            </w:r>
          </w:p>
        </w:tc>
      </w:tr>
      <w:tr w:rsidR="00650350" w:rsidRPr="00650350" w14:paraId="5C1BDB79" w14:textId="77777777" w:rsidTr="007E330A">
        <w:tc>
          <w:tcPr>
            <w:tcW w:w="8755" w:type="dxa"/>
            <w:gridSpan w:val="3"/>
            <w:tcBorders>
              <w:top w:val="single" w:sz="4" w:space="0" w:color="auto"/>
              <w:left w:val="single" w:sz="4" w:space="0" w:color="auto"/>
              <w:bottom w:val="single" w:sz="4" w:space="0" w:color="auto"/>
              <w:right w:val="single" w:sz="4" w:space="0" w:color="auto"/>
            </w:tcBorders>
            <w:vAlign w:val="center"/>
          </w:tcPr>
          <w:p w14:paraId="4BB439D7" w14:textId="77777777" w:rsidR="00650350" w:rsidRPr="00650350" w:rsidRDefault="00650350" w:rsidP="00650350">
            <w:pPr>
              <w:spacing w:after="0" w:line="360" w:lineRule="auto"/>
              <w:ind w:left="0" w:right="34" w:firstLine="0"/>
              <w:rPr>
                <w:rFonts w:ascii="Arial" w:eastAsia="Times New Roman" w:hAnsi="Arial" w:cs="Arial"/>
                <w:i/>
                <w:color w:val="auto"/>
                <w:szCs w:val="24"/>
              </w:rPr>
            </w:pPr>
          </w:p>
        </w:tc>
      </w:tr>
      <w:tr w:rsidR="00650350" w:rsidRPr="00650350" w14:paraId="1484DDC8" w14:textId="77777777" w:rsidTr="007E330A">
        <w:trPr>
          <w:trHeight w:val="841"/>
        </w:trPr>
        <w:tc>
          <w:tcPr>
            <w:tcW w:w="8755" w:type="dxa"/>
            <w:gridSpan w:val="3"/>
            <w:tcBorders>
              <w:top w:val="single" w:sz="4" w:space="0" w:color="auto"/>
              <w:left w:val="single" w:sz="4" w:space="0" w:color="auto"/>
              <w:bottom w:val="single" w:sz="4" w:space="0" w:color="auto"/>
              <w:right w:val="single" w:sz="4" w:space="0" w:color="auto"/>
            </w:tcBorders>
          </w:tcPr>
          <w:p w14:paraId="33BFA027" w14:textId="77777777" w:rsidR="00650350" w:rsidRPr="00650350" w:rsidRDefault="00650350" w:rsidP="00650350">
            <w:pPr>
              <w:spacing w:after="0" w:line="360" w:lineRule="auto"/>
              <w:ind w:left="0" w:firstLine="0"/>
              <w:rPr>
                <w:rFonts w:ascii="Arial" w:eastAsia="Times New Roman" w:hAnsi="Arial" w:cs="Arial"/>
                <w:i/>
                <w:noProof/>
                <w:color w:val="auto"/>
                <w:szCs w:val="24"/>
              </w:rPr>
            </w:pPr>
            <w:r w:rsidRPr="00650350">
              <w:rPr>
                <w:rFonts w:ascii="Arial" w:eastAsia="Times New Roman" w:hAnsi="Arial" w:cs="Arial"/>
                <w:i/>
                <w:noProof/>
                <w:color w:val="auto"/>
                <w:szCs w:val="24"/>
              </w:rPr>
              <w:t>For completion by marker:</w:t>
            </w:r>
          </w:p>
          <w:p w14:paraId="596FC0EC" w14:textId="77777777" w:rsidR="00650350" w:rsidRPr="00650350" w:rsidRDefault="00650350" w:rsidP="00650350">
            <w:pPr>
              <w:spacing w:before="100" w:beforeAutospacing="1" w:after="100" w:afterAutospacing="1" w:line="360" w:lineRule="auto"/>
              <w:ind w:left="0" w:firstLine="0"/>
              <w:rPr>
                <w:rFonts w:ascii="Arial" w:eastAsia="Times New Roman" w:hAnsi="Arial" w:cs="Arial"/>
                <w:i/>
                <w:noProof/>
                <w:color w:val="auto"/>
                <w:szCs w:val="24"/>
              </w:rPr>
            </w:pPr>
            <w:r w:rsidRPr="00650350">
              <w:rPr>
                <w:rFonts w:ascii="Arial" w:eastAsia="Times New Roman" w:hAnsi="Arial" w:cs="Arial"/>
                <w:i/>
                <w:noProof/>
                <w:color w:val="auto"/>
                <w:szCs w:val="24"/>
              </w:rPr>
              <w:t>Comments:</w:t>
            </w:r>
          </w:p>
          <w:p w14:paraId="2F4905E3" w14:textId="77777777" w:rsidR="00650350" w:rsidRPr="00650350" w:rsidRDefault="00650350" w:rsidP="00650350">
            <w:pPr>
              <w:spacing w:before="100" w:beforeAutospacing="1" w:after="100" w:afterAutospacing="1" w:line="360" w:lineRule="auto"/>
              <w:ind w:left="0" w:firstLine="0"/>
              <w:rPr>
                <w:rFonts w:ascii="Arial" w:eastAsia="Times New Roman" w:hAnsi="Arial" w:cs="Arial"/>
                <w:i/>
                <w:noProof/>
                <w:color w:val="auto"/>
                <w:szCs w:val="24"/>
              </w:rPr>
            </w:pPr>
          </w:p>
          <w:p w14:paraId="1F739B60" w14:textId="77777777" w:rsidR="00650350" w:rsidRPr="00650350" w:rsidRDefault="00650350" w:rsidP="00650350">
            <w:pPr>
              <w:spacing w:before="100" w:beforeAutospacing="1" w:after="100" w:afterAutospacing="1" w:line="360" w:lineRule="auto"/>
              <w:ind w:left="0" w:firstLine="0"/>
              <w:rPr>
                <w:rFonts w:ascii="Arial" w:eastAsia="Times New Roman" w:hAnsi="Arial" w:cs="Arial"/>
                <w:i/>
                <w:noProof/>
                <w:color w:val="auto"/>
                <w:szCs w:val="24"/>
              </w:rPr>
            </w:pPr>
          </w:p>
          <w:p w14:paraId="311C7769" w14:textId="77777777" w:rsidR="00650350" w:rsidRPr="00650350" w:rsidRDefault="00650350" w:rsidP="00650350">
            <w:pPr>
              <w:spacing w:before="100" w:beforeAutospacing="1" w:after="100" w:afterAutospacing="1" w:line="360" w:lineRule="auto"/>
              <w:ind w:left="0" w:firstLine="0"/>
              <w:rPr>
                <w:rFonts w:ascii="Arial" w:eastAsia="Times New Roman" w:hAnsi="Arial" w:cs="Arial"/>
                <w:i/>
                <w:noProof/>
                <w:color w:val="auto"/>
                <w:szCs w:val="24"/>
              </w:rPr>
            </w:pPr>
          </w:p>
          <w:p w14:paraId="2C1DC033" w14:textId="77777777" w:rsidR="00650350" w:rsidRPr="00650350" w:rsidRDefault="00650350" w:rsidP="00650350">
            <w:pPr>
              <w:spacing w:before="100" w:beforeAutospacing="1" w:after="100" w:afterAutospacing="1" w:line="360" w:lineRule="auto"/>
              <w:ind w:left="0" w:firstLine="0"/>
              <w:rPr>
                <w:rFonts w:ascii="Arial" w:eastAsia="Times New Roman" w:hAnsi="Arial" w:cs="Arial"/>
                <w:i/>
                <w:noProof/>
                <w:color w:val="auto"/>
                <w:szCs w:val="24"/>
              </w:rPr>
            </w:pPr>
          </w:p>
          <w:p w14:paraId="0C634231" w14:textId="77777777" w:rsidR="00650350" w:rsidRPr="00650350" w:rsidRDefault="00650350" w:rsidP="00650350">
            <w:pPr>
              <w:spacing w:before="100" w:beforeAutospacing="1" w:after="100" w:afterAutospacing="1" w:line="360" w:lineRule="auto"/>
              <w:ind w:left="0" w:firstLine="0"/>
              <w:rPr>
                <w:rFonts w:ascii="Arial" w:eastAsia="Times New Roman" w:hAnsi="Arial" w:cs="Arial"/>
                <w:i/>
                <w:noProof/>
                <w:color w:val="auto"/>
                <w:szCs w:val="24"/>
              </w:rPr>
            </w:pPr>
          </w:p>
          <w:p w14:paraId="56EF0739" w14:textId="77777777" w:rsidR="00650350" w:rsidRPr="00650350" w:rsidRDefault="00650350" w:rsidP="00650350">
            <w:pPr>
              <w:spacing w:before="100" w:beforeAutospacing="1" w:after="100" w:afterAutospacing="1" w:line="360" w:lineRule="auto"/>
              <w:ind w:left="0" w:firstLine="0"/>
              <w:rPr>
                <w:rFonts w:ascii="Arial" w:eastAsia="Times New Roman" w:hAnsi="Arial" w:cs="Arial"/>
                <w:i/>
                <w:noProof/>
                <w:color w:val="auto"/>
                <w:szCs w:val="24"/>
              </w:rPr>
            </w:pPr>
          </w:p>
          <w:p w14:paraId="2AF5031B" w14:textId="77777777" w:rsidR="00650350" w:rsidRPr="00650350" w:rsidRDefault="00650350" w:rsidP="00650350">
            <w:pPr>
              <w:spacing w:before="100" w:beforeAutospacing="1" w:after="100" w:afterAutospacing="1" w:line="360" w:lineRule="auto"/>
              <w:ind w:left="0" w:firstLine="0"/>
              <w:rPr>
                <w:rFonts w:ascii="Arial" w:eastAsia="Times New Roman" w:hAnsi="Arial" w:cs="Arial"/>
                <w:i/>
                <w:noProof/>
                <w:color w:val="auto"/>
                <w:szCs w:val="24"/>
              </w:rPr>
            </w:pPr>
          </w:p>
        </w:tc>
      </w:tr>
      <w:tr w:rsidR="00650350" w:rsidRPr="00650350" w14:paraId="5828C74D" w14:textId="77777777" w:rsidTr="007E330A">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483CF342" w14:textId="77777777" w:rsidR="00650350" w:rsidRPr="00650350" w:rsidRDefault="00650350" w:rsidP="00650350">
            <w:pPr>
              <w:spacing w:before="100" w:after="100" w:line="360" w:lineRule="auto"/>
              <w:ind w:left="142" w:right="34" w:firstLine="0"/>
              <w:rPr>
                <w:rFonts w:ascii="Arial" w:eastAsia="Times New Roman" w:hAnsi="Arial" w:cs="Arial"/>
                <w:i/>
                <w:noProof/>
                <w:color w:val="auto"/>
                <w:szCs w:val="24"/>
              </w:rPr>
            </w:pPr>
            <w:r w:rsidRPr="00650350">
              <w:rPr>
                <w:rFonts w:ascii="Arial" w:eastAsia="Times New Roman" w:hAnsi="Arial" w:cs="Arial"/>
                <w:i/>
                <w:noProof/>
                <w:color w:val="auto"/>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654D0E41" w14:textId="77777777" w:rsidR="00650350" w:rsidRPr="00650350" w:rsidRDefault="00650350" w:rsidP="00650350">
            <w:pPr>
              <w:spacing w:before="100" w:after="0" w:line="360" w:lineRule="auto"/>
              <w:ind w:left="142" w:right="34" w:firstLine="0"/>
              <w:rPr>
                <w:rFonts w:ascii="Arial" w:eastAsia="Times New Roman" w:hAnsi="Arial" w:cs="Arial"/>
                <w:i/>
                <w:noProof/>
                <w:color w:val="auto"/>
                <w:szCs w:val="24"/>
              </w:rPr>
            </w:pPr>
            <w:r w:rsidRPr="00650350">
              <w:rPr>
                <w:rFonts w:ascii="Arial" w:eastAsia="Times New Roman" w:hAnsi="Arial" w:cs="Arial"/>
                <w:i/>
                <w:noProof/>
                <w:color w:val="auto"/>
                <w:szCs w:val="24"/>
              </w:rPr>
              <w:t>Date:</w:t>
            </w:r>
          </w:p>
        </w:tc>
      </w:tr>
      <w:tr w:rsidR="00650350" w:rsidRPr="00650350" w14:paraId="2EEF54D2" w14:textId="77777777" w:rsidTr="007E330A">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2F72C032" w14:textId="77777777" w:rsidR="00650350" w:rsidRPr="00650350" w:rsidRDefault="00650350" w:rsidP="00650350">
            <w:pPr>
              <w:spacing w:after="0" w:line="360" w:lineRule="auto"/>
              <w:ind w:left="0" w:right="34" w:firstLine="0"/>
              <w:rPr>
                <w:rFonts w:ascii="Arial" w:eastAsia="Times New Roman" w:hAnsi="Arial" w:cs="Arial"/>
                <w:i/>
                <w:noProof/>
                <w:color w:val="auto"/>
                <w:szCs w:val="24"/>
              </w:rPr>
            </w:pPr>
            <w:r w:rsidRPr="00650350">
              <w:rPr>
                <w:rFonts w:ascii="Arial" w:eastAsia="Times New Roman" w:hAnsi="Arial" w:cs="Arial"/>
                <w:i/>
                <w:noProof/>
                <w:color w:val="auto"/>
                <w:szCs w:val="24"/>
              </w:rPr>
              <w:t xml:space="preserve">Provisional mark: </w:t>
            </w:r>
          </w:p>
          <w:p w14:paraId="6044153B" w14:textId="77777777" w:rsidR="00650350" w:rsidRPr="00650350" w:rsidRDefault="00650350" w:rsidP="00650350">
            <w:pPr>
              <w:spacing w:after="0" w:line="360" w:lineRule="auto"/>
              <w:ind w:left="142" w:right="34" w:firstLine="0"/>
              <w:rPr>
                <w:rFonts w:ascii="Arial" w:eastAsia="Times New Roman" w:hAnsi="Arial" w:cs="Arial"/>
                <w:i/>
                <w:color w:val="auto"/>
                <w:szCs w:val="24"/>
              </w:rPr>
            </w:pPr>
            <w:r w:rsidRPr="00650350">
              <w:rPr>
                <w:rFonts w:ascii="Arial" w:eastAsia="Times New Roman" w:hAnsi="Arial" w:cs="Arial"/>
                <w:i/>
                <w:noProof/>
                <w:color w:val="auto"/>
                <w:szCs w:val="24"/>
              </w:rPr>
              <w:t>NB.  All marks are provisional until confirmed by the final examination board.</w:t>
            </w:r>
            <w:r w:rsidRPr="00650350">
              <w:rPr>
                <w:rFonts w:ascii="Arial" w:eastAsia="Times New Roman" w:hAnsi="Arial" w:cs="Arial"/>
                <w:i/>
                <w:color w:val="auto"/>
                <w:szCs w:val="24"/>
              </w:rPr>
              <w:t xml:space="preserve"> </w:t>
            </w:r>
          </w:p>
        </w:tc>
      </w:tr>
      <w:bookmarkEnd w:id="0"/>
      <w:bookmarkEnd w:id="1"/>
      <w:bookmarkEnd w:id="2"/>
    </w:tbl>
    <w:p w14:paraId="2E95D4B5" w14:textId="77777777" w:rsidR="00650350" w:rsidRPr="00650350" w:rsidRDefault="00650350" w:rsidP="00650350">
      <w:pPr>
        <w:spacing w:line="259" w:lineRule="auto"/>
        <w:ind w:left="0" w:firstLine="0"/>
        <w:rPr>
          <w:rFonts w:asciiTheme="minorHAnsi" w:eastAsiaTheme="minorHAnsi" w:hAnsiTheme="minorHAnsi" w:cstheme="minorBidi"/>
          <w:color w:val="auto"/>
          <w:sz w:val="22"/>
          <w:lang w:eastAsia="en-US"/>
        </w:rPr>
      </w:pPr>
    </w:p>
    <w:p w14:paraId="0BBAB7CF" w14:textId="450DE41E" w:rsidR="000C0A89" w:rsidRDefault="000C0A89">
      <w:pPr>
        <w:spacing w:line="259" w:lineRule="auto"/>
        <w:ind w:left="0" w:firstLine="0"/>
      </w:pPr>
    </w:p>
    <w:p w14:paraId="152A2C69" w14:textId="77777777" w:rsidR="000C0A89" w:rsidRDefault="00174011">
      <w:pPr>
        <w:spacing w:line="259" w:lineRule="auto"/>
        <w:ind w:left="0" w:firstLine="0"/>
      </w:pPr>
      <w:r>
        <w:rPr>
          <w:sz w:val="22"/>
        </w:rPr>
        <w:lastRenderedPageBreak/>
        <w:t xml:space="preserve"> </w:t>
      </w:r>
    </w:p>
    <w:p w14:paraId="0DF67211" w14:textId="77777777" w:rsidR="000C0A89" w:rsidRDefault="00174011">
      <w:pPr>
        <w:spacing w:after="220" w:line="259" w:lineRule="auto"/>
        <w:ind w:left="0" w:firstLine="0"/>
      </w:pPr>
      <w:r>
        <w:rPr>
          <w:sz w:val="22"/>
        </w:rPr>
        <w:t xml:space="preserve"> </w:t>
      </w:r>
    </w:p>
    <w:p w14:paraId="4282B950" w14:textId="77777777" w:rsidR="000C0A89" w:rsidRDefault="00174011">
      <w:pPr>
        <w:spacing w:after="95" w:line="260" w:lineRule="auto"/>
        <w:ind w:left="0" w:firstLine="0"/>
      </w:pPr>
      <w:r>
        <w:rPr>
          <w:b/>
          <w:sz w:val="28"/>
        </w:rPr>
        <w:t xml:space="preserve">Modernist writing – alienation anxiety and escaping the world into inner landscapes </w:t>
      </w:r>
    </w:p>
    <w:p w14:paraId="2C0C0250" w14:textId="77777777" w:rsidR="000C0A89" w:rsidRDefault="00174011">
      <w:pPr>
        <w:spacing w:after="181" w:line="259" w:lineRule="auto"/>
        <w:ind w:left="0" w:firstLine="0"/>
      </w:pPr>
      <w:r>
        <w:rPr>
          <w:sz w:val="22"/>
        </w:rPr>
        <w:t xml:space="preserve"> </w:t>
      </w:r>
    </w:p>
    <w:p w14:paraId="63C17F24" w14:textId="77777777" w:rsidR="000C0A89" w:rsidRDefault="00174011">
      <w:pPr>
        <w:pStyle w:val="Heading1"/>
        <w:ind w:left="-5"/>
      </w:pPr>
      <w:r>
        <w:t xml:space="preserve">Introduction </w:t>
      </w:r>
    </w:p>
    <w:p w14:paraId="11377E3E" w14:textId="2547B506" w:rsidR="000C0A89" w:rsidRDefault="00174011">
      <w:pPr>
        <w:ind w:left="-5"/>
      </w:pPr>
      <w:r>
        <w:t>Modernism was a vast movement in the late 19th to the mid-20th century and included many different trends and styles. Authors, such as Charlotte Perkins Gilman and Franz Kafka were reacting to and rejecting the previous enlightenment era with a sharp criticism towards the new time of industrialization. Enlightenment thinking was generally rejected by Modernism. There was also a trend by a vast number of Modernists to reject faiths and religious convictions. The authors and artists that represented the Modernist movement were not altogether in</w:t>
      </w:r>
      <w:r w:rsidR="004E0035">
        <w:t xml:space="preserve"> </w:t>
      </w:r>
      <w:r>
        <w:t>agreement of how they perceived reality or art; it was a very diverse group</w:t>
      </w:r>
      <w:r w:rsidR="004E0035">
        <w:t>,</w:t>
      </w:r>
      <w:r>
        <w:t xml:space="preserve"> and artists often contradicted each other. One could say that the one unifying factor was the newness that it represented. </w:t>
      </w:r>
    </w:p>
    <w:p w14:paraId="18F2D529" w14:textId="77777777" w:rsidR="000C0A89" w:rsidRDefault="00174011">
      <w:pPr>
        <w:spacing w:after="186"/>
        <w:ind w:left="-5"/>
      </w:pPr>
      <w:r>
        <w:t>Modernism is both a metaphysical and an art movement that arose after dramatic changes in the world and the culture at the time. Modernism was shaped and influenced by several factors such as the rise of the modern industrial society but also the fast-growing expansion of metropolises and cities overshadowed by the consequences, shocks, and terrors of WWI. The modern world of Industrialism was taking over and replacing the value systems from the previous era, commodifying the meaning of life and people.</w:t>
      </w:r>
      <w:r>
        <w:rPr>
          <w:vertAlign w:val="superscript"/>
        </w:rPr>
        <w:footnoteReference w:id="1"/>
      </w:r>
      <w:r>
        <w:t xml:space="preserve"> </w:t>
      </w:r>
    </w:p>
    <w:p w14:paraId="36E8480F" w14:textId="2711A826" w:rsidR="000C0A89" w:rsidRDefault="00174011">
      <w:pPr>
        <w:ind w:left="-5"/>
      </w:pPr>
      <w:r>
        <w:t xml:space="preserve">This essay will explore and </w:t>
      </w:r>
      <w:proofErr w:type="spellStart"/>
      <w:r>
        <w:t>analyze</w:t>
      </w:r>
      <w:proofErr w:type="spellEnd"/>
      <w:r>
        <w:t xml:space="preserve"> two novels from this period: Gilman's </w:t>
      </w:r>
      <w:r>
        <w:rPr>
          <w:i/>
        </w:rPr>
        <w:t xml:space="preserve">Yellow Wallpaper </w:t>
      </w:r>
      <w:r>
        <w:t xml:space="preserve">and Kafka's </w:t>
      </w:r>
      <w:r>
        <w:rPr>
          <w:i/>
        </w:rPr>
        <w:t>Metamorphosis</w:t>
      </w:r>
      <w:r>
        <w:t xml:space="preserve">. Both books carried a strong message at the time when they were written, but they also resonate with urgency in our time. Furthermore, it was felt to be important for this essay to have the representation from both genders because these two authors reflect the society from two different perspectives. </w:t>
      </w:r>
    </w:p>
    <w:p w14:paraId="082129D7" w14:textId="743C63D2" w:rsidR="000C0A89" w:rsidRDefault="00174011">
      <w:pPr>
        <w:ind w:left="-5"/>
      </w:pPr>
      <w:r>
        <w:t xml:space="preserve">This essay is focusing on aspects of alienation in the protagonists' society and family. </w:t>
      </w:r>
      <w:r>
        <w:rPr>
          <w:i/>
        </w:rPr>
        <w:t xml:space="preserve">'Yellow Wallpaper' </w:t>
      </w:r>
      <w:r>
        <w:t>by Charlotte Perkins Gilman,</w:t>
      </w:r>
      <w:r w:rsidRPr="00174011">
        <w:t xml:space="preserve"> </w:t>
      </w:r>
      <w:r>
        <w:t>a g</w:t>
      </w:r>
      <w:r w:rsidRPr="00174011">
        <w:t>othic horror story and feministic novel in the Victorian era</w:t>
      </w:r>
      <w:r>
        <w:t xml:space="preserve"> published in 1892 highlights how women were imprisoned by the old patriarchal ideas, culture and gender roles of the previous era. Kafka's </w:t>
      </w:r>
      <w:r>
        <w:rPr>
          <w:i/>
        </w:rPr>
        <w:t>Metamorphosis</w:t>
      </w:r>
      <w:r>
        <w:t xml:space="preserve"> (1915) shows the danger of no longer being an individual but instead becoming an economic unit in an increasingly industrial, material and bureaucratic world.  </w:t>
      </w:r>
    </w:p>
    <w:p w14:paraId="755BF0CB" w14:textId="7D989F17" w:rsidR="000C0A89" w:rsidRDefault="00174011" w:rsidP="00174011">
      <w:pPr>
        <w:spacing w:after="159" w:line="259" w:lineRule="auto"/>
        <w:ind w:left="0" w:firstLine="0"/>
      </w:pPr>
      <w:r>
        <w:t xml:space="preserve"> </w:t>
      </w:r>
    </w:p>
    <w:p w14:paraId="63319820" w14:textId="77777777" w:rsidR="000C0A89" w:rsidRDefault="00174011">
      <w:pPr>
        <w:pStyle w:val="Heading1"/>
        <w:ind w:left="-5"/>
      </w:pPr>
      <w:r>
        <w:rPr>
          <w:i/>
        </w:rPr>
        <w:lastRenderedPageBreak/>
        <w:t>'Yellow Wallpaper</w:t>
      </w:r>
      <w:r>
        <w:t xml:space="preserve">' by Charlotte Perkins Gilman ( 1892) </w:t>
      </w:r>
      <w:r>
        <w:rPr>
          <w:vertAlign w:val="superscript"/>
        </w:rPr>
        <w:footnoteReference w:id="2"/>
      </w:r>
      <w:r>
        <w:t xml:space="preserve"> </w:t>
      </w:r>
    </w:p>
    <w:p w14:paraId="4D102501" w14:textId="0830DB7B" w:rsidR="000C0A89" w:rsidRDefault="00174011" w:rsidP="00174011">
      <w:pPr>
        <w:spacing w:after="159" w:line="259" w:lineRule="auto"/>
        <w:ind w:left="0" w:firstLine="0"/>
      </w:pPr>
      <w:r>
        <w:t xml:space="preserve">For many Modernists, the feeling of alienation was powerful. The 'reasons' and 'virtues' that were pillars in the previous era did not any longer seem valid, as illustrated in </w:t>
      </w:r>
      <w:r>
        <w:rPr>
          <w:i/>
        </w:rPr>
        <w:t>The Yellow Wallpaper</w:t>
      </w:r>
      <w:r>
        <w:t xml:space="preserve">. There was a conflict between reason and feeling. Reality no longer appeared real. Existence was stripped of meaning, and it no longer felt familiar but alien, confusing and even inhuman. It could be said that the Modernists turned inwards to search the truth from within. This journey is revealed in </w:t>
      </w:r>
      <w:r>
        <w:rPr>
          <w:i/>
        </w:rPr>
        <w:t>The Yellow Wallpaper</w:t>
      </w:r>
      <w:r>
        <w:t xml:space="preserve">. </w:t>
      </w:r>
    </w:p>
    <w:p w14:paraId="7F6888E0" w14:textId="2D38CDD3" w:rsidR="000C0A89" w:rsidRDefault="00174011">
      <w:pPr>
        <w:ind w:left="-5"/>
      </w:pPr>
      <w:r>
        <w:t xml:space="preserve">In 1892, Charlotte Perkins Gilman was in no position of knowing that a story she wrote </w:t>
      </w:r>
      <w:r w:rsidR="00074BD9">
        <w:t>c</w:t>
      </w:r>
      <w:r>
        <w:t xml:space="preserve">ould </w:t>
      </w:r>
      <w:r w:rsidR="00074BD9">
        <w:t>70 years later</w:t>
      </w:r>
      <w:r>
        <w:t xml:space="preserve"> be </w:t>
      </w:r>
      <w:r w:rsidR="00074BD9">
        <w:t>thought of</w:t>
      </w:r>
      <w:r>
        <w:t xml:space="preserve"> a</w:t>
      </w:r>
      <w:r w:rsidR="00074BD9">
        <w:t>s</w:t>
      </w:r>
      <w:r>
        <w:t xml:space="preserve"> </w:t>
      </w:r>
      <w:r w:rsidR="00074BD9">
        <w:t>masterpiece</w:t>
      </w:r>
      <w:r>
        <w:t xml:space="preserve"> in the genre of feminist fiction. The Modernist but also </w:t>
      </w:r>
      <w:r w:rsidR="004E0035">
        <w:t xml:space="preserve">a </w:t>
      </w:r>
      <w:r>
        <w:t xml:space="preserve">gothic-styled story of </w:t>
      </w:r>
      <w:r>
        <w:rPr>
          <w:i/>
        </w:rPr>
        <w:t>The Yellow Wallpaper</w:t>
      </w:r>
      <w:r>
        <w:t xml:space="preserve"> has come to be precisely that, even if it took nearly a century for the story to find a genuinely understanding audience. The earlier readers were enthusiastic about the utter horror of the story. However, it was in the 1970s that </w:t>
      </w:r>
      <w:r>
        <w:rPr>
          <w:i/>
        </w:rPr>
        <w:t>The Yellow Wallpaper</w:t>
      </w:r>
      <w:r>
        <w:t xml:space="preserve"> was discovered again and identified as an early feminist charge on the patriarchy in the Victorian era. The tale holds some gothic accessories, but underneath the surface lies a story of oppression in imagery as seen all the way through in the eyes of the female narrator who is driven to psychosis. </w:t>
      </w:r>
    </w:p>
    <w:p w14:paraId="685800B2" w14:textId="075126CD" w:rsidR="000C0A89" w:rsidRDefault="00174011" w:rsidP="00174011">
      <w:pPr>
        <w:spacing w:after="189" w:line="262" w:lineRule="auto"/>
        <w:ind w:left="805" w:right="794" w:hanging="11"/>
      </w:pPr>
      <w:r>
        <w:t xml:space="preserve">The popular Victorian image of the ideal wife came to be "the Angel in the House"; she was expected to be devoted and submissive to her husband. The Angel was passive and powerless, meek, charming, graceful, sympathetic, self-sacrificing, pious, and above all-pure. </w:t>
      </w:r>
      <w:r>
        <w:rPr>
          <w:vertAlign w:val="superscript"/>
        </w:rPr>
        <w:footnoteReference w:id="3"/>
      </w:r>
      <w:r>
        <w:t xml:space="preserve"> </w:t>
      </w:r>
    </w:p>
    <w:p w14:paraId="131F884E" w14:textId="0404A017" w:rsidR="000C0A89" w:rsidRDefault="00074BD9">
      <w:pPr>
        <w:ind w:left="-5"/>
      </w:pPr>
      <w:r>
        <w:t>At First</w:t>
      </w:r>
      <w:r w:rsidR="00174011">
        <w:t xml:space="preserve">, </w:t>
      </w:r>
      <w:r w:rsidRPr="00074BD9">
        <w:t>the middle classes</w:t>
      </w:r>
      <w:r w:rsidRPr="00074BD9">
        <w:t xml:space="preserve"> </w:t>
      </w:r>
      <w:r w:rsidRPr="00074BD9">
        <w:t>mostly</w:t>
      </w:r>
      <w:r w:rsidRPr="00074BD9">
        <w:t xml:space="preserve"> </w:t>
      </w:r>
      <w:r>
        <w:t xml:space="preserve">adapted to this </w:t>
      </w:r>
      <w:r w:rsidR="00174011">
        <w:t xml:space="preserve"> </w:t>
      </w:r>
      <w:r>
        <w:t>representation articulated</w:t>
      </w:r>
      <w:r w:rsidR="00174011">
        <w:t xml:space="preserve"> the </w:t>
      </w:r>
      <w:r>
        <w:t>ideals</w:t>
      </w:r>
      <w:r w:rsidR="00174011">
        <w:t xml:space="preserve"> of</w:t>
      </w:r>
      <w:r>
        <w:t xml:space="preserve"> a house Angel.</w:t>
      </w:r>
      <w:r w:rsidRPr="00074BD9">
        <w:t xml:space="preserve"> </w:t>
      </w:r>
      <w:r>
        <w:t>Though</w:t>
      </w:r>
      <w:r w:rsidR="00174011">
        <w:t xml:space="preserve">, Queen Victoria </w:t>
      </w:r>
      <w:r>
        <w:t xml:space="preserve">dedicating or even devoting her </w:t>
      </w:r>
      <w:r w:rsidR="00174011">
        <w:t xml:space="preserve">to her </w:t>
      </w:r>
      <w:r>
        <w:t>to</w:t>
      </w:r>
      <w:r w:rsidR="00174011">
        <w:t xml:space="preserve">  Albert and to a </w:t>
      </w:r>
      <w:r>
        <w:t>family</w:t>
      </w:r>
      <w:r w:rsidR="00174011">
        <w:t xml:space="preserve"> life </w:t>
      </w:r>
      <w:r>
        <w:t>persuaded</w:t>
      </w:r>
      <w:r w:rsidR="00174011">
        <w:t xml:space="preserve"> the ideal to </w:t>
      </w:r>
      <w:r>
        <w:t>propagate</w:t>
      </w:r>
      <w:r w:rsidR="00174011">
        <w:t xml:space="preserve"> </w:t>
      </w:r>
      <w:r>
        <w:t>during the course of</w:t>
      </w:r>
      <w:r w:rsidR="00174011">
        <w:t xml:space="preserve"> </w:t>
      </w:r>
      <w:r>
        <w:t xml:space="preserve">19 </w:t>
      </w:r>
      <w:proofErr w:type="spellStart"/>
      <w:r>
        <w:t>th</w:t>
      </w:r>
      <w:proofErr w:type="spellEnd"/>
      <w:r>
        <w:t xml:space="preserve"> </w:t>
      </w:r>
      <w:r w:rsidR="00174011">
        <w:t xml:space="preserve">century </w:t>
      </w:r>
      <w:r>
        <w:t>culture</w:t>
      </w:r>
      <w:r w:rsidR="00174011">
        <w:t xml:space="preserve">. </w:t>
      </w:r>
      <w:r>
        <w:rPr>
          <w:rStyle w:val="FootnoteReference"/>
        </w:rPr>
        <w:footnoteReference w:id="4"/>
      </w:r>
    </w:p>
    <w:p w14:paraId="2F0811B5" w14:textId="4970E909" w:rsidR="00174011" w:rsidRDefault="00174011" w:rsidP="00174011">
      <w:pPr>
        <w:spacing w:after="743"/>
        <w:ind w:left="-5"/>
        <w:rPr>
          <w:color w:val="FF0000"/>
        </w:rPr>
      </w:pPr>
      <w:r>
        <w:t xml:space="preserve">It would be difficult to consider the implications in this tale without including what experience the writer had been subjected to herself. </w:t>
      </w:r>
      <w:r>
        <w:rPr>
          <w:i/>
        </w:rPr>
        <w:t>The Yellow Wallpaper</w:t>
      </w:r>
      <w:r>
        <w:t xml:space="preserve"> gives an interpretation of a lady pushed to psychosis as a consequence of the Victorian 'rest-cure,' at that time a frequently recommended period of stillness believed to treat nervous conditions and hysteria in womankind. The therapy was initiated by Dr Weir Mitchell, who in person recommended this "treatment" to Mr Gilman, the writer's husband. Charlotte was driven close to insanity and later on alleged that </w:t>
      </w:r>
      <w:r>
        <w:rPr>
          <w:i/>
        </w:rPr>
        <w:t xml:space="preserve">The Yellow Wallpaper </w:t>
      </w:r>
      <w:r>
        <w:t xml:space="preserve">was written to oppose and protest against this kind of medical therapy for women, and it was explicitly addressed to Dr </w:t>
      </w:r>
      <w:r w:rsidR="005A2F60">
        <w:t xml:space="preserve">Silas </w:t>
      </w:r>
      <w:r>
        <w:t xml:space="preserve">Weir Mitchell. </w:t>
      </w:r>
      <w:r w:rsidR="00527586">
        <w:rPr>
          <w:rStyle w:val="FootnoteReference"/>
        </w:rPr>
        <w:footnoteReference w:id="5"/>
      </w:r>
    </w:p>
    <w:p w14:paraId="2E967C30" w14:textId="54F2631A" w:rsidR="000C0A89" w:rsidRPr="00174011" w:rsidRDefault="00174011" w:rsidP="00174011">
      <w:pPr>
        <w:spacing w:after="743"/>
        <w:ind w:left="-5"/>
        <w:rPr>
          <w:color w:val="FF0000"/>
          <w:szCs w:val="24"/>
        </w:rPr>
      </w:pPr>
      <w:r>
        <w:lastRenderedPageBreak/>
        <w:t xml:space="preserve">The real-life features of </w:t>
      </w:r>
      <w:r>
        <w:rPr>
          <w:i/>
        </w:rPr>
        <w:t xml:space="preserve">The Yellow Wallpaper </w:t>
      </w:r>
      <w:r>
        <w:t xml:space="preserve">are fascinating, but it is the allegory, imagery, and most importantly, the feminist subtexts that lead the narrative. John, the narrator's husband, may well be regarded as the manifestation of patriarchy with his rejection of everything but the physical and his continual disregard of affection towards his wife. John is in self-control, rational and well-defined by Victorian upbringing and is in many ways the speaker's opposite number. He is the man steeped in the Enlightenment belief system of gender virtues and applies them to the narrator's postnatal depression that was not understood at the time. The narrator was, therefore diagnosed with depression, madness, and uncontrolled emotions. </w:t>
      </w:r>
      <w:r>
        <w:rPr>
          <w:vertAlign w:val="superscript"/>
        </w:rPr>
        <w:footnoteReference w:id="6"/>
      </w:r>
      <w:r>
        <w:t xml:space="preserve">  John demonstrates a near-fixation with everything to do with 'reason’, even as his wife’s mental illness and mania are escalating. He stands firmly by the treatment he delivers. John interestingly changes in the last part of the story - in reverse to well-known gothic male characters - he, and not a female, fall unconscious and faint once faced with his wife's mental illness. </w:t>
      </w:r>
      <w:r w:rsidRPr="00174011">
        <w:rPr>
          <w:szCs w:val="24"/>
        </w:rPr>
        <w:t xml:space="preserve">It is of further interest that one could say that John represents a man coming out of the Enlightenment era. At the same time, the narrator carries the ability to locate the abstract inner landscape that is so pertinent to a </w:t>
      </w:r>
      <w:r>
        <w:rPr>
          <w:szCs w:val="24"/>
        </w:rPr>
        <w:t>M</w:t>
      </w:r>
      <w:r w:rsidRPr="00174011">
        <w:rPr>
          <w:szCs w:val="24"/>
        </w:rPr>
        <w:t xml:space="preserve">odernist. </w:t>
      </w:r>
    </w:p>
    <w:p w14:paraId="5E26FE8C" w14:textId="6804E912" w:rsidR="000C0A89" w:rsidRPr="00174011" w:rsidRDefault="00174011">
      <w:pPr>
        <w:ind w:left="-5"/>
        <w:rPr>
          <w:color w:val="FF0000"/>
        </w:rPr>
      </w:pPr>
      <w:r>
        <w:t xml:space="preserve">The wallpaper itself is also essential to the story. The narrator discovers her own ‘secret identity' inside the wallpaper and her eventual liberation /damnation. The narrator's fixation with the wallpaper starts delicately but then devours equally the storyteller as well as the narrative. When settled down in the long-time empty 'inherited country estate’, a classic Gothic background, the narrator is disappointed to discover that her spouse has decided that she must live in the upstairs room/nursery. The wall covering in the nursery is a dreadful tasteless yellow wallpaper. The narrator starts to get intrigued by the design, and she set out to find out what is behind the surface layout. She notices 'bulbous eyes' and 'absurd, unblinking eyes everywhere' </w:t>
      </w:r>
      <w:r w:rsidRPr="00527586">
        <w:rPr>
          <w:color w:val="auto"/>
        </w:rPr>
        <w:t>(Gilman, 1892).</w:t>
      </w:r>
    </w:p>
    <w:p w14:paraId="38E9BEB4" w14:textId="4FF2C0C9" w:rsidR="000C0A89" w:rsidRDefault="00174011" w:rsidP="00174011">
      <w:pPr>
        <w:spacing w:after="187"/>
        <w:ind w:left="-5"/>
      </w:pPr>
      <w:r>
        <w:t>Slowly but surely the wallpaper eats at and exhausts the narrator's life, presenting even more complex visions. First, she detects a distinctive painted shape underneath the visible layout of a person. The female character in the wallpaper shakes the surface arrangement from beneath as if they were bars on a prison cell</w:t>
      </w:r>
      <w:r w:rsidRPr="00174011">
        <w:rPr>
          <w:color w:val="FF0000"/>
        </w:rPr>
        <w:t xml:space="preserve">. </w:t>
      </w:r>
      <w:r w:rsidRPr="00527586">
        <w:rPr>
          <w:color w:val="auto"/>
        </w:rPr>
        <w:t>Gary Scharnhorst</w:t>
      </w:r>
      <w:r w:rsidR="00527586" w:rsidRPr="00527586">
        <w:rPr>
          <w:color w:val="auto"/>
        </w:rPr>
        <w:t xml:space="preserve"> </w:t>
      </w:r>
      <w:r w:rsidR="00527586" w:rsidRPr="00527586">
        <w:rPr>
          <w:rStyle w:val="FootnoteReference"/>
          <w:color w:val="auto"/>
        </w:rPr>
        <w:footnoteReference w:id="7"/>
      </w:r>
      <w:r w:rsidRPr="00527586">
        <w:rPr>
          <w:color w:val="auto"/>
        </w:rPr>
        <w:t xml:space="preserve"> </w:t>
      </w:r>
      <w:r>
        <w:t xml:space="preserve">references this woman-image as the speaker's 'doppelganger', imprisoned by the patriarchy behind the confines of the wallpaper. Our speaker connects more and more strongly with the woman inside the wall covering. Regarding the massive bed in the nursery, which also was pinned to the floorboards, there is this to say: In Victorian times, a wife was the possession of her man, and this also included her body to which he could do whatever he wanted. Victorian ladies were advised that in marriage, a wife's duty was merely to deliver an adequate number of babies. The perspective and the spitting image of the pinned-down bed turn out to be possibly the most precise images in the whole narrative from a feminist perspective. </w:t>
      </w:r>
    </w:p>
    <w:p w14:paraId="7A45C512" w14:textId="1513D3FC" w:rsidR="000C0A89" w:rsidRDefault="00174011">
      <w:pPr>
        <w:ind w:left="-5"/>
      </w:pPr>
      <w:r>
        <w:lastRenderedPageBreak/>
        <w:t xml:space="preserve">In </w:t>
      </w:r>
      <w:r>
        <w:rPr>
          <w:i/>
        </w:rPr>
        <w:t>The Yellow Wallpaper,</w:t>
      </w:r>
      <w:r>
        <w:t xml:space="preserve"> the narrator is not purely mad; she is someone suffering from psychotic episodes as a result of being pushed into a particular role. </w:t>
      </w:r>
      <w:r>
        <w:rPr>
          <w:vertAlign w:val="superscript"/>
        </w:rPr>
        <w:footnoteReference w:id="8"/>
      </w:r>
      <w:r>
        <w:t xml:space="preserve"> At one point she says she cannot bear her child to be near her, but that is in part because she is being expected to act as a 'particular mother type', and she can't do it. She is not supposed to read, write, meet people or talk. She is just supposed to exist, but she falls apart as a result and ends up in a psychotic episode ripping </w:t>
      </w:r>
      <w:r>
        <w:rPr>
          <w:i/>
        </w:rPr>
        <w:t>The Yellow Wallpaper</w:t>
      </w:r>
      <w:r>
        <w:t xml:space="preserve"> from the wall in order to rescue the woman from inside. Her husband, the physician, comes into the room, sees her and faints. Fainting is usually depicted as a reaction in women. This is a very interesting commentary by the author in this early feminist piece of writing. </w:t>
      </w:r>
    </w:p>
    <w:p w14:paraId="61A640E4" w14:textId="77777777" w:rsidR="000C0A89" w:rsidRDefault="00174011">
      <w:pPr>
        <w:pStyle w:val="Heading1"/>
        <w:ind w:left="-5"/>
      </w:pPr>
      <w:r>
        <w:t xml:space="preserve">Franz Kafka's </w:t>
      </w:r>
      <w:r>
        <w:rPr>
          <w:i/>
        </w:rPr>
        <w:t xml:space="preserve">Metamorphosis </w:t>
      </w:r>
      <w:r>
        <w:t xml:space="preserve">(1915) </w:t>
      </w:r>
    </w:p>
    <w:p w14:paraId="23B42B15" w14:textId="26123A44" w:rsidR="000C0A89" w:rsidRDefault="00174011" w:rsidP="00174011">
      <w:pPr>
        <w:ind w:left="-5"/>
      </w:pPr>
      <w:r>
        <w:t xml:space="preserve">In considering Kafka's Modernistic literary work </w:t>
      </w:r>
      <w:r>
        <w:rPr>
          <w:i/>
        </w:rPr>
        <w:t>Metamorphosis</w:t>
      </w:r>
      <w:r>
        <w:t xml:space="preserve">, one has to consider the time and circumstances when it was written. At that time, the world was thriving with new technologies and science. Industrialism was on the rise replacing the ideologies of Humanism with Industrialism. One could see the commodification of life, meaning and individuals; for instance, Industrialism promotes mass production and defines success by money over ethical, spiritual, or intellectual values. Labourers were merely </w:t>
      </w:r>
      <w:proofErr w:type="gramStart"/>
      <w:r>
        <w:t>cogs</w:t>
      </w:r>
      <w:proofErr w:type="gramEnd"/>
      <w:r>
        <w:t xml:space="preserve"> in a machine. Wars were fought with tear gas</w:t>
      </w:r>
      <w:r w:rsidR="004E0035">
        <w:t>,</w:t>
      </w:r>
      <w:r>
        <w:t xml:space="preserve"> and machine guns and men were dying in numbers never seen before</w:t>
      </w:r>
      <w:proofErr w:type="gramStart"/>
      <w:r>
        <w:t xml:space="preserve">.  </w:t>
      </w:r>
      <w:proofErr w:type="gramEnd"/>
      <w:r>
        <w:t xml:space="preserve">Modernist artists rebelled against the rise of capitalism and Industrialism by critiquing the loss of values. </w:t>
      </w:r>
      <w:r>
        <w:rPr>
          <w:vertAlign w:val="superscript"/>
        </w:rPr>
        <w:footnoteReference w:id="9"/>
      </w:r>
      <w:r>
        <w:t xml:space="preserve"> This turned the Modernists to look inwards to examine their self-consciousness and the impossibility of defining themselves in this increasingly meaningless world. </w:t>
      </w:r>
    </w:p>
    <w:p w14:paraId="51E5807F" w14:textId="475F176B" w:rsidR="000C0A89" w:rsidRDefault="00174011">
      <w:pPr>
        <w:ind w:left="-5"/>
      </w:pPr>
      <w:r>
        <w:t xml:space="preserve">These changes in society influenced Kafka when he wrote his book </w:t>
      </w:r>
      <w:r>
        <w:rPr>
          <w:i/>
        </w:rPr>
        <w:t xml:space="preserve">Metamorphosis </w:t>
      </w:r>
      <w:r>
        <w:t xml:space="preserve">in 1915. </w:t>
      </w:r>
      <w:r>
        <w:rPr>
          <w:i/>
        </w:rPr>
        <w:t>Metamorphosis</w:t>
      </w:r>
      <w:r>
        <w:t xml:space="preserve"> is full of symbolism</w:t>
      </w:r>
      <w:r w:rsidR="004E0035">
        <w:t>,</w:t>
      </w:r>
      <w:r>
        <w:t xml:space="preserve"> and Kafka is taking the reader on a journey of its protagonist Gregor. From beginning to end, the story reveals itself to the readers, the more they discover, the more they understand. Kafka is not openly presenting the truth, and the readers have to discover it by themselves. However, with persistence, the meaning will start to unravel, and the question is 'how far down the rabbit hole do you want to go'.</w:t>
      </w:r>
      <w:r>
        <w:rPr>
          <w:vertAlign w:val="superscript"/>
        </w:rPr>
        <w:footnoteReference w:id="10"/>
      </w:r>
      <w:r>
        <w:t xml:space="preserve">  </w:t>
      </w:r>
    </w:p>
    <w:p w14:paraId="6E9F1CD3" w14:textId="33AABCD1" w:rsidR="000C0A89" w:rsidRDefault="00174011" w:rsidP="00174011">
      <w:pPr>
        <w:ind w:left="-5"/>
      </w:pPr>
      <w:r>
        <w:t xml:space="preserve">The novel starts with a climax when the main character Gregor Samsa wakes up after some disturbing dreams to find out that he had turned in to an insect.  'One morning, as Gregor Samsa was waking up from anxious dreams, he discovered that in his bed, he had been changed into a monstrous bug' </w:t>
      </w:r>
      <w:r w:rsidRPr="004E0035">
        <w:rPr>
          <w:color w:val="auto"/>
        </w:rPr>
        <w:t>(Kafka, 1915</w:t>
      </w:r>
      <w:r w:rsidR="004E0035" w:rsidRPr="004E0035">
        <w:rPr>
          <w:color w:val="auto"/>
        </w:rPr>
        <w:t>)</w:t>
      </w:r>
      <w:r w:rsidRPr="004E0035">
        <w:rPr>
          <w:color w:val="auto"/>
        </w:rPr>
        <w:t xml:space="preserve"> </w:t>
      </w:r>
    </w:p>
    <w:p w14:paraId="4B608948" w14:textId="3F04149A" w:rsidR="000C0A89" w:rsidRDefault="00174011" w:rsidP="00174011">
      <w:pPr>
        <w:spacing w:after="257"/>
        <w:ind w:left="-5"/>
      </w:pPr>
      <w:r>
        <w:t>The narration takes two paths. There is the individualized Gregor who lets us know about his private feelings, anxieties and pain. The other narrative is a very impartial and fact-based standpoint.  The speaker is virtually mechanical, informing the reader of necessary facts with no emotions, mostly about train timetables. His body is that of a gigantic cockroach,</w:t>
      </w:r>
      <w:r>
        <w:rPr>
          <w:sz w:val="22"/>
        </w:rPr>
        <w:t xml:space="preserve"> </w:t>
      </w:r>
      <w:r>
        <w:lastRenderedPageBreak/>
        <w:t>but he still has a human mind</w:t>
      </w:r>
      <w:r w:rsidRPr="00174011">
        <w:rPr>
          <w:szCs w:val="24"/>
        </w:rPr>
        <w:t>. What has occurred to the unfortunate Gregor gets progressively revealed to the reader.  Why has Mr Samsa been transformed into an insect?</w:t>
      </w:r>
      <w:r>
        <w:rPr>
          <w:sz w:val="22"/>
        </w:rPr>
        <w:t xml:space="preserve">   </w:t>
      </w:r>
    </w:p>
    <w:p w14:paraId="517F7E46" w14:textId="208269B1" w:rsidR="000C0A89" w:rsidRDefault="00174011">
      <w:pPr>
        <w:ind w:left="-5"/>
      </w:pPr>
      <w:r>
        <w:t xml:space="preserve">'I cannot make you understand. I cannot make anyone understand what is happening inside me. I cannot even explain it to myself' </w:t>
      </w:r>
      <w:r w:rsidRPr="004E0035">
        <w:rPr>
          <w:color w:val="auto"/>
        </w:rPr>
        <w:t>(Kafka, 1</w:t>
      </w:r>
      <w:r w:rsidR="004E0035">
        <w:rPr>
          <w:color w:val="auto"/>
        </w:rPr>
        <w:t>9</w:t>
      </w:r>
      <w:r w:rsidRPr="004E0035">
        <w:rPr>
          <w:color w:val="auto"/>
        </w:rPr>
        <w:t xml:space="preserve">15 ). </w:t>
      </w:r>
    </w:p>
    <w:p w14:paraId="231C2B95" w14:textId="460D9A75" w:rsidR="000C0A89" w:rsidRDefault="00174011">
      <w:pPr>
        <w:spacing w:after="184"/>
        <w:ind w:left="-5"/>
      </w:pPr>
      <w:r>
        <w:rPr>
          <w:i/>
        </w:rPr>
        <w:t>Metamorphosis</w:t>
      </w:r>
      <w:r>
        <w:t xml:space="preserve"> is a powerful symbolism that cultivates the subject that civilization together with the industrial revolution and its greed for maximum profit are destroying humankind and the only things that can survive a world void of compassion, love and humanity are insects. They have no emotions and are completely robotic. The process Gregor has been through has changed him gradually from the man who once intended to be an author and a painter and who believed in love until he slowly lost his humanity in the monetary system that reduced him to a robot rather than an individual. He learned to accept that meetings with other humans were not for friendship but sales. His time was organized according to the timetables of the trains, he lost his passion for art, love and life and learned that the most important things were to be in time for work, have a high sales volume and make money for his family, now that his father could not anymore. Gregor was merely a slave to the society and family he found himself in. </w:t>
      </w:r>
      <w:r>
        <w:rPr>
          <w:vertAlign w:val="superscript"/>
        </w:rPr>
        <w:footnoteReference w:id="11"/>
      </w:r>
      <w:r>
        <w:t xml:space="preserve"> </w:t>
      </w:r>
    </w:p>
    <w:p w14:paraId="0AC0B90A" w14:textId="77777777" w:rsidR="000C0A89" w:rsidRDefault="00174011">
      <w:pPr>
        <w:spacing w:after="189"/>
        <w:ind w:left="-5"/>
      </w:pPr>
      <w:r>
        <w:t xml:space="preserve">Concerning </w:t>
      </w:r>
      <w:proofErr w:type="spellStart"/>
      <w:r>
        <w:t>Gregorys</w:t>
      </w:r>
      <w:proofErr w:type="spellEnd"/>
      <w:r>
        <w:t xml:space="preserve"> Oedipus complex one ex in the start of 'Metamorphoses' ( P17 line 3234) 'Mother, Mother', 'Gregor gently, looking up at her'. In this quote, Gregor speaks gently towards his mother. He is indicating his fondness and </w:t>
      </w:r>
      <w:proofErr w:type="gramStart"/>
      <w:r>
        <w:t>love;</w:t>
      </w:r>
      <w:proofErr w:type="gramEnd"/>
      <w:r>
        <w:t xml:space="preserve"> illustrating the oedipal complex. Gregor's desire for his mother gradually expresses the issue into issues after his transformation.</w:t>
      </w:r>
      <w:r>
        <w:rPr>
          <w:vertAlign w:val="superscript"/>
        </w:rPr>
        <w:footnoteReference w:id="12"/>
      </w:r>
      <w:r>
        <w:t xml:space="preserve"> </w:t>
      </w:r>
    </w:p>
    <w:p w14:paraId="1E877A2B" w14:textId="77777777" w:rsidR="000C0A89" w:rsidRDefault="00174011">
      <w:pPr>
        <w:ind w:left="-5"/>
      </w:pPr>
      <w:r>
        <w:t xml:space="preserve">There is also a strong conflict in that Gregor was betrayed by his father when he claims to have lost all his money, and he used Gregor to increase his riches. The father instrumentalizes his son in a monetary system and reduces Gregor in the end into a subhuman, an insect, a truly robotic lifeform. Confined in his room, Gregor takes comfort by looking at the framed picture of a  woman he painted when he was still a human. Through the portrait, Gregor finds companionship, and it also signifies the things Gregor would like in his own life eventually.  Gregor desires love, and to lead his own life and to know of beauty.  The portrait signifies these values to him. Later, when the family gets rid of the furnishings in his room, he battles to keep the portrait. The chairs and tables together with the picture embody his struggle to stay connected to his humanity; only humans use furniture or can feel the love from a picture.  </w:t>
      </w:r>
    </w:p>
    <w:p w14:paraId="10EB1BA7" w14:textId="77777777" w:rsidR="00174011" w:rsidRDefault="00174011" w:rsidP="00174011">
      <w:pPr>
        <w:spacing w:after="683"/>
        <w:ind w:left="-5"/>
      </w:pPr>
      <w:r>
        <w:t xml:space="preserve">Now he loses whatever little bit humanity his still have and starts to become the insect. Gregor starts to prefer eating breadcrumbs and rotten food; day by day, he loses his humanity, and the insect is taking over. His family abandons Gregor, and the callous father </w:t>
      </w:r>
      <w:r>
        <w:lastRenderedPageBreak/>
        <w:t>throws rotten apples at Gregor so hard it gets stuck under one of his blades, he starts to develop a painful infection that leads to his death.</w:t>
      </w:r>
      <w:r>
        <w:rPr>
          <w:sz w:val="22"/>
        </w:rPr>
        <w:t xml:space="preserve"> </w:t>
      </w:r>
    </w:p>
    <w:p w14:paraId="7213A503" w14:textId="74365702" w:rsidR="000C0A89" w:rsidRDefault="00174011" w:rsidP="00174011">
      <w:pPr>
        <w:spacing w:after="683" w:line="262" w:lineRule="auto"/>
        <w:ind w:left="805" w:right="794" w:hanging="11"/>
      </w:pPr>
      <w:r>
        <w:t xml:space="preserve">Gregor's serious wound, from which he suffered for over a month - the apple remained imbedded in his flesh as a visible souvenir since no one dared to remove it - seemed to have reminded even his father that Gregor was a member of the family, despite his present pathetic and repulsive shape, who could not be treated as an enemy; that, on the contrary, it was the commandment of the family duty to swallow their disgust and endure him, endure him and nothing more </w:t>
      </w:r>
      <w:r w:rsidRPr="004E0035">
        <w:rPr>
          <w:color w:val="auto"/>
        </w:rPr>
        <w:t>(Kafka, 1915</w:t>
      </w:r>
      <w:r w:rsidR="004E0035" w:rsidRPr="004E0035">
        <w:rPr>
          <w:color w:val="auto"/>
        </w:rPr>
        <w:t>)</w:t>
      </w:r>
      <w:r w:rsidRPr="004E0035">
        <w:rPr>
          <w:color w:val="auto"/>
        </w:rPr>
        <w:t xml:space="preserve"> </w:t>
      </w:r>
    </w:p>
    <w:p w14:paraId="76AE517B" w14:textId="77777777" w:rsidR="000C0A89" w:rsidRDefault="00174011">
      <w:pPr>
        <w:ind w:left="-5"/>
      </w:pPr>
      <w:r>
        <w:t xml:space="preserve">Gregor is in the end regarded as </w:t>
      </w:r>
      <w:proofErr w:type="gramStart"/>
      <w:r>
        <w:t>an infested filthy vermin</w:t>
      </w:r>
      <w:proofErr w:type="gramEnd"/>
      <w:r>
        <w:t xml:space="preserve"> by his family. </w:t>
      </w:r>
    </w:p>
    <w:p w14:paraId="1878E362" w14:textId="77777777" w:rsidR="000C0A89" w:rsidRDefault="00174011">
      <w:pPr>
        <w:ind w:left="-5"/>
      </w:pPr>
      <w:r>
        <w:t xml:space="preserve">The day Gregor dies, it is spring, the sun is shining, and the family is happy looking for a new apartment. His sister got a new job, and they are looking forward to a new start in their life.  </w:t>
      </w:r>
    </w:p>
    <w:p w14:paraId="70B7D847" w14:textId="0BFADBE5" w:rsidR="000C0A89" w:rsidRDefault="00174011">
      <w:pPr>
        <w:ind w:left="-5"/>
      </w:pPr>
      <w:r>
        <w:t xml:space="preserve">Kafka's </w:t>
      </w:r>
      <w:r>
        <w:rPr>
          <w:i/>
        </w:rPr>
        <w:t>Metamorphosis</w:t>
      </w:r>
      <w:r>
        <w:t xml:space="preserve"> is all about </w:t>
      </w:r>
      <w:proofErr w:type="gramStart"/>
      <w:r>
        <w:t>symbolism;</w:t>
      </w:r>
      <w:proofErr w:type="gramEnd"/>
      <w:r>
        <w:t xml:space="preserve"> the insect, the members of the family, their relationships, numbers, the picture, furniture, doors and windows. These symbols create a concept of the eradication of humanity.  Kafka is saying that every single day we lose little by little our humanity in a civilization fixated on capital, wealth and assets.  Humans are transformed from living, feeling beings into properties which can be traded and solely appreciated for their work and toil. </w:t>
      </w:r>
      <w:r>
        <w:rPr>
          <w:i/>
        </w:rPr>
        <w:t>Metamorphosis</w:t>
      </w:r>
      <w:r>
        <w:t xml:space="preserve"> is timeless because of its precise construction and symbolism, and the issues it brings up, such as the real value and meaning of human life. Nihilism can be found in the scene where Gregor's sister Grete removes all objects and valuables from his room and dehumanizes him in such a way that he completely becomes </w:t>
      </w:r>
      <w:proofErr w:type="gramStart"/>
      <w:r>
        <w:t>an insect and vermin</w:t>
      </w:r>
      <w:proofErr w:type="gramEnd"/>
      <w:r>
        <w:t xml:space="preserve">. Kafka employs humour by turning Gregor into an insect and brings a dimension of the absurd. These are elements that make the book not entirely Nihilistic as a whole. </w:t>
      </w:r>
    </w:p>
    <w:p w14:paraId="57F1060A" w14:textId="77777777" w:rsidR="000C0A89" w:rsidRDefault="00174011">
      <w:pPr>
        <w:spacing w:after="159" w:line="259" w:lineRule="auto"/>
        <w:ind w:left="0" w:firstLine="0"/>
      </w:pPr>
      <w:r>
        <w:t xml:space="preserve"> </w:t>
      </w:r>
    </w:p>
    <w:p w14:paraId="54819D5A" w14:textId="77777777" w:rsidR="000C0A89" w:rsidRDefault="00174011">
      <w:pPr>
        <w:pStyle w:val="Heading1"/>
        <w:ind w:left="-5"/>
      </w:pPr>
      <w:r>
        <w:t xml:space="preserve">Conclusion </w:t>
      </w:r>
    </w:p>
    <w:p w14:paraId="0B7E58DF" w14:textId="30C5C9A5" w:rsidR="000C0A89" w:rsidRDefault="00174011">
      <w:pPr>
        <w:ind w:left="-5"/>
      </w:pPr>
      <w:r>
        <w:t xml:space="preserve">One of these two novels, </w:t>
      </w:r>
      <w:r w:rsidRPr="00174011">
        <w:rPr>
          <w:i/>
          <w:iCs/>
        </w:rPr>
        <w:t>Yellow Wallpaper</w:t>
      </w:r>
      <w:r>
        <w:t>, is looking back in time, highlighting how a woman's freedom was extremely limited in a patriarchal society. It describes how gender roles were fixed for both genders, but women were viewed as intellectually inferior beings, little girls really (but with demands for strict conduct and less freedom). The only roles given were those of the wife and mother (angel of the house). This, of course, applied to economically privileged classes. A working-class woman's life was very different, a new kind of prison. Industrialism had taken over, and the individual was seen as an economic unit and valued accordingly</w:t>
      </w:r>
      <w:proofErr w:type="gramStart"/>
      <w:r>
        <w:t xml:space="preserve">.  </w:t>
      </w:r>
      <w:proofErr w:type="gramEnd"/>
    </w:p>
    <w:p w14:paraId="092407F4" w14:textId="44A2E70B" w:rsidR="000C0A89" w:rsidRDefault="00174011">
      <w:pPr>
        <w:ind w:left="-5"/>
      </w:pPr>
      <w:r>
        <w:t xml:space="preserve">For a bourgeois woman, such as our heroine in the </w:t>
      </w:r>
      <w:r w:rsidRPr="00174011">
        <w:rPr>
          <w:i/>
          <w:iCs/>
        </w:rPr>
        <w:t>Yellow Wallpaper</w:t>
      </w:r>
      <w:r>
        <w:t xml:space="preserve">, economics and physical survival were not a problem. In fact, she was not allowed to work or do anything </w:t>
      </w:r>
      <w:r>
        <w:lastRenderedPageBreak/>
        <w:t xml:space="preserve">intellectually stimulating. Instead, she was imprisoned by her well-meaning husband, who was an embodiment of the value of the past era. Her urge to be seen and flourish as an individual, even if minimally, was crushed over and over again. She then became 'the other' behind the wallpaper, and she fought to break out. It was the expression of her inner experience, a bit like in a dream, but now her reality. In that state she was finally seen, feared even; she had some power. </w:t>
      </w:r>
    </w:p>
    <w:p w14:paraId="4651E42C" w14:textId="1BD5891C" w:rsidR="000C0A89" w:rsidRDefault="00174011">
      <w:pPr>
        <w:ind w:left="-5"/>
      </w:pPr>
      <w:r>
        <w:t xml:space="preserve">This book captures in many ways the early spirit of Modernism which did not have romantic visions about the future but also wanted to break away from the past. The female protagonist chooses to be true to herself even if that means that she will be alienated from society. There is a sense of something untamed that could not be put in a straitjacket, a broken and fractured self, but a </w:t>
      </w:r>
      <w:proofErr w:type="gramStart"/>
      <w:r>
        <w:t>self</w:t>
      </w:r>
      <w:proofErr w:type="gramEnd"/>
      <w:r>
        <w:t xml:space="preserve"> nevertheless. </w:t>
      </w:r>
    </w:p>
    <w:p w14:paraId="4EAB3F3B" w14:textId="5100497C" w:rsidR="000C0A89" w:rsidRDefault="00174011">
      <w:pPr>
        <w:ind w:left="-5"/>
      </w:pPr>
      <w:r>
        <w:t xml:space="preserve">The second novel, Kafka's </w:t>
      </w:r>
      <w:r w:rsidRPr="00174011">
        <w:rPr>
          <w:i/>
          <w:iCs/>
        </w:rPr>
        <w:t>Metamorphosis</w:t>
      </w:r>
      <w:r>
        <w:t xml:space="preserve">, is a many-layered symbolic tale of how a man is gradually driven to death when he no longer is a productive unit in an industrial society since he has no other value. Alienation and following anxiety are inevitable; there is no way out for him.  </w:t>
      </w:r>
    </w:p>
    <w:p w14:paraId="1AA58CB5" w14:textId="77777777" w:rsidR="000C0A89" w:rsidRDefault="00174011">
      <w:pPr>
        <w:ind w:left="-5"/>
      </w:pPr>
      <w:r>
        <w:t xml:space="preserve">Unlike the </w:t>
      </w:r>
      <w:r w:rsidRPr="00174011">
        <w:rPr>
          <w:i/>
          <w:iCs/>
        </w:rPr>
        <w:t>Yellow Wallpaper</w:t>
      </w:r>
      <w:r>
        <w:t xml:space="preserve">, Kafka's </w:t>
      </w:r>
      <w:r w:rsidRPr="00174011">
        <w:rPr>
          <w:i/>
          <w:iCs/>
        </w:rPr>
        <w:t>Metamorphosis</w:t>
      </w:r>
      <w:r>
        <w:t xml:space="preserve"> is not reacting to the past. It is a response to the concept of progression that reduces human beings to economic units and denies their value as individuals. When humans no longer are useful in society, they become vermin, expendable and disgusting. </w:t>
      </w:r>
    </w:p>
    <w:p w14:paraId="5C13C029" w14:textId="2C43FD74" w:rsidR="000C0A89" w:rsidRDefault="00174011">
      <w:pPr>
        <w:ind w:left="-5"/>
      </w:pPr>
      <w:r>
        <w:t>Both writers used their personal experiences to highlight what can happen to people when they have no value as unique individuals.  Neither Gillman nor Kafka offer</w:t>
      </w:r>
      <w:r w:rsidR="004E0035">
        <w:t>s</w:t>
      </w:r>
      <w:r>
        <w:t xml:space="preserve"> solutions or visions of the better world. Both of these very different stories illustrate how the false narratives of the past and the future can stifle a person if they do not fully surrender to the paradigms of society. </w:t>
      </w:r>
    </w:p>
    <w:p w14:paraId="7CBFDEE0" w14:textId="63B4DB0A" w:rsidR="000C0A89" w:rsidRDefault="00174011">
      <w:pPr>
        <w:ind w:left="-5"/>
      </w:pPr>
      <w:r>
        <w:t xml:space="preserve">As Modernist authors, Gillman and Kafka were also inventing new ways of using language. They used unexpected metaphors and similes and stretched beyond the boundaries between poetry and a novel. The language offers </w:t>
      </w:r>
      <w:r w:rsidR="004E0035">
        <w:t xml:space="preserve">a </w:t>
      </w:r>
      <w:r>
        <w:t xml:space="preserve">direct experience. Alienation was not only a story, but something that could be instantly felt through language. </w:t>
      </w:r>
    </w:p>
    <w:p w14:paraId="67D62C7C" w14:textId="44FF690B" w:rsidR="000C0A89" w:rsidRDefault="00174011" w:rsidP="00761202">
      <w:r>
        <w:t xml:space="preserve">Both Gilman and Kafka were storytellers, not just of their time, but of our time too and often victims as well. What these early Modernists communicated is in some ways even more current today. There is a growing number of Western people who feel a strong sense of alienation in a world that seems to have lost some of its values and basic common sense. </w:t>
      </w:r>
    </w:p>
    <w:p w14:paraId="3CB90936" w14:textId="77777777" w:rsidR="00761202" w:rsidRDefault="00761202" w:rsidP="00761202">
      <w:pPr>
        <w:spacing w:after="0" w:line="259" w:lineRule="auto"/>
        <w:ind w:left="0" w:firstLine="0"/>
      </w:pPr>
    </w:p>
    <w:p w14:paraId="0F2D6401" w14:textId="77777777" w:rsidR="00761202" w:rsidRDefault="00761202" w:rsidP="00761202">
      <w:pPr>
        <w:spacing w:after="0" w:line="259" w:lineRule="auto"/>
        <w:ind w:left="0" w:firstLine="0"/>
      </w:pPr>
    </w:p>
    <w:p w14:paraId="61D89384" w14:textId="77777777" w:rsidR="00761202" w:rsidRDefault="00761202" w:rsidP="00761202">
      <w:pPr>
        <w:spacing w:after="0" w:line="259" w:lineRule="auto"/>
        <w:ind w:left="0" w:firstLine="0"/>
      </w:pPr>
    </w:p>
    <w:p w14:paraId="344A10BA" w14:textId="77777777" w:rsidR="00761202" w:rsidRDefault="00761202" w:rsidP="00761202">
      <w:pPr>
        <w:spacing w:after="0" w:line="259" w:lineRule="auto"/>
        <w:ind w:left="0" w:firstLine="0"/>
      </w:pPr>
    </w:p>
    <w:p w14:paraId="2F2F2002" w14:textId="77777777" w:rsidR="00761202" w:rsidRDefault="00761202" w:rsidP="00761202">
      <w:pPr>
        <w:spacing w:after="0" w:line="259" w:lineRule="auto"/>
        <w:ind w:left="0" w:firstLine="0"/>
      </w:pPr>
    </w:p>
    <w:p w14:paraId="18DCFDF9" w14:textId="77777777" w:rsidR="00761202" w:rsidRDefault="00761202" w:rsidP="00761202">
      <w:pPr>
        <w:spacing w:after="0" w:line="259" w:lineRule="auto"/>
        <w:ind w:left="0" w:firstLine="0"/>
      </w:pPr>
    </w:p>
    <w:p w14:paraId="58139EC1" w14:textId="77777777" w:rsidR="00761202" w:rsidRDefault="00761202" w:rsidP="00761202">
      <w:pPr>
        <w:spacing w:after="0" w:line="259" w:lineRule="auto"/>
        <w:ind w:left="0" w:firstLine="0"/>
      </w:pPr>
    </w:p>
    <w:p w14:paraId="32D3F3DD" w14:textId="77777777" w:rsidR="00761202" w:rsidRDefault="00761202" w:rsidP="00761202">
      <w:pPr>
        <w:spacing w:after="0" w:line="259" w:lineRule="auto"/>
        <w:ind w:left="0" w:firstLine="0"/>
      </w:pPr>
    </w:p>
    <w:p w14:paraId="7C574C73" w14:textId="77777777" w:rsidR="00761202" w:rsidRDefault="00761202" w:rsidP="00761202">
      <w:pPr>
        <w:spacing w:after="0" w:line="259" w:lineRule="auto"/>
        <w:ind w:left="0" w:firstLine="0"/>
      </w:pPr>
    </w:p>
    <w:p w14:paraId="3A15043E" w14:textId="77777777" w:rsidR="00761202" w:rsidRDefault="00761202" w:rsidP="00761202">
      <w:pPr>
        <w:spacing w:after="0" w:line="259" w:lineRule="auto"/>
        <w:ind w:left="0" w:firstLine="0"/>
      </w:pPr>
    </w:p>
    <w:p w14:paraId="52BEBE50" w14:textId="77777777" w:rsidR="00761202" w:rsidRDefault="00761202" w:rsidP="00761202">
      <w:pPr>
        <w:spacing w:after="0" w:line="259" w:lineRule="auto"/>
        <w:ind w:left="0" w:firstLine="0"/>
      </w:pPr>
    </w:p>
    <w:p w14:paraId="327A93A1" w14:textId="77777777" w:rsidR="00761202" w:rsidRDefault="00761202" w:rsidP="00761202">
      <w:pPr>
        <w:spacing w:after="0" w:line="259" w:lineRule="auto"/>
        <w:ind w:left="0" w:firstLine="0"/>
      </w:pPr>
    </w:p>
    <w:p w14:paraId="413DB2A3" w14:textId="77777777" w:rsidR="00761202" w:rsidRDefault="00761202" w:rsidP="00761202">
      <w:pPr>
        <w:spacing w:after="0" w:line="259" w:lineRule="auto"/>
        <w:ind w:left="0" w:firstLine="0"/>
      </w:pPr>
    </w:p>
    <w:p w14:paraId="72F2988D" w14:textId="237E5989" w:rsidR="00761202" w:rsidRPr="00650350" w:rsidRDefault="00761202" w:rsidP="00761202">
      <w:pPr>
        <w:spacing w:after="0" w:line="259" w:lineRule="auto"/>
        <w:ind w:left="0" w:firstLine="0"/>
        <w:rPr>
          <w:sz w:val="28"/>
          <w:szCs w:val="28"/>
        </w:rPr>
      </w:pPr>
      <w:r w:rsidRPr="00650350">
        <w:rPr>
          <w:sz w:val="28"/>
          <w:szCs w:val="28"/>
        </w:rPr>
        <w:t>Bibliography</w:t>
      </w:r>
    </w:p>
    <w:p w14:paraId="5FD3524E" w14:textId="77777777" w:rsidR="00761202" w:rsidRDefault="00761202" w:rsidP="00761202">
      <w:pPr>
        <w:spacing w:after="0" w:line="259" w:lineRule="auto"/>
        <w:ind w:left="0" w:firstLine="0"/>
      </w:pPr>
    </w:p>
    <w:p w14:paraId="4909688E" w14:textId="17DFD421" w:rsidR="00761202" w:rsidRDefault="00761202" w:rsidP="00761202">
      <w:pPr>
        <w:spacing w:after="0" w:line="259" w:lineRule="auto"/>
        <w:ind w:left="720" w:hanging="720"/>
      </w:pPr>
      <w:r>
        <w:t>•</w:t>
      </w:r>
      <w:r>
        <w:tab/>
        <w:t xml:space="preserve">Frantz Kafka, The Metamorphosis, trans. by Stanley </w:t>
      </w:r>
      <w:proofErr w:type="spellStart"/>
      <w:r>
        <w:t>Corngold</w:t>
      </w:r>
      <w:proofErr w:type="spellEnd"/>
      <w:r>
        <w:t xml:space="preserve">, 2nd edn ([n.p.]: </w:t>
      </w:r>
      <w:r>
        <w:t xml:space="preserve">                </w:t>
      </w:r>
      <w:r>
        <w:t>Penguin Random House, Nov 26, 2013).</w:t>
      </w:r>
    </w:p>
    <w:p w14:paraId="08FCF0D9" w14:textId="77777777" w:rsidR="00761202" w:rsidRDefault="00761202" w:rsidP="00761202">
      <w:pPr>
        <w:spacing w:after="0" w:line="259" w:lineRule="auto"/>
        <w:ind w:left="0" w:firstLine="0"/>
      </w:pPr>
    </w:p>
    <w:p w14:paraId="6AB05F77" w14:textId="77777777" w:rsidR="00761202" w:rsidRDefault="00761202" w:rsidP="00761202">
      <w:pPr>
        <w:spacing w:after="0" w:line="259" w:lineRule="auto"/>
        <w:ind w:left="720" w:hanging="720"/>
      </w:pPr>
      <w:r>
        <w:t>•</w:t>
      </w:r>
      <w:r>
        <w:tab/>
        <w:t>Charlotte Perkins Gilman, The Yellow wall-paper and other writings, ed. by Alexander Black (USA: Random House Inc., 2000).</w:t>
      </w:r>
    </w:p>
    <w:p w14:paraId="0B4B3FA3" w14:textId="77777777" w:rsidR="00761202" w:rsidRDefault="00761202" w:rsidP="00761202">
      <w:pPr>
        <w:spacing w:after="0" w:line="259" w:lineRule="auto"/>
        <w:ind w:left="0" w:firstLine="0"/>
      </w:pPr>
    </w:p>
    <w:p w14:paraId="60D4F6CD" w14:textId="77777777" w:rsidR="00761202" w:rsidRDefault="00761202" w:rsidP="00761202">
      <w:pPr>
        <w:spacing w:after="0" w:line="259" w:lineRule="auto"/>
        <w:ind w:left="720" w:hanging="720"/>
      </w:pPr>
      <w:r>
        <w:t>•</w:t>
      </w:r>
      <w:r>
        <w:tab/>
        <w:t>Feminist Gothic in "The Yellow Wallpaper" (22/04/2020) &lt;EssayHub.net 2019. &amp;lt;https://essayhub.net/essays/feminist-gothic-in-the-yellow-wallpaper;&gt; .</w:t>
      </w:r>
    </w:p>
    <w:p w14:paraId="650D0537" w14:textId="77777777" w:rsidR="00761202" w:rsidRDefault="00761202" w:rsidP="00761202">
      <w:pPr>
        <w:spacing w:after="0" w:line="259" w:lineRule="auto"/>
        <w:ind w:left="0" w:firstLine="0"/>
      </w:pPr>
    </w:p>
    <w:p w14:paraId="3F8DFAA7" w14:textId="77777777" w:rsidR="00761202" w:rsidRDefault="00761202" w:rsidP="00761202">
      <w:pPr>
        <w:spacing w:after="0" w:line="259" w:lineRule="auto"/>
        <w:ind w:left="720" w:hanging="720"/>
      </w:pPr>
      <w:r>
        <w:t>•</w:t>
      </w:r>
      <w:r>
        <w:tab/>
        <w:t>J.M Williams, Introduction to Modernism (video) lecture 1-3 (22/04/2020) &lt;Moodle&gt;.</w:t>
      </w:r>
    </w:p>
    <w:p w14:paraId="44D5B32E" w14:textId="77777777" w:rsidR="00761202" w:rsidRDefault="00761202" w:rsidP="00761202">
      <w:pPr>
        <w:spacing w:after="0" w:line="259" w:lineRule="auto"/>
        <w:ind w:left="0" w:firstLine="0"/>
      </w:pPr>
      <w:r>
        <w:t>•</w:t>
      </w:r>
      <w:r>
        <w:tab/>
        <w:t>http://academic.brooklyn.cuny.edu/english/melani/novel_19c/thackeray/angel.html</w:t>
      </w:r>
    </w:p>
    <w:p w14:paraId="5547D5BC" w14:textId="77777777" w:rsidR="00761202" w:rsidRDefault="00761202" w:rsidP="00761202">
      <w:pPr>
        <w:spacing w:after="0" w:line="259" w:lineRule="auto"/>
        <w:ind w:left="0" w:firstLine="0"/>
      </w:pPr>
    </w:p>
    <w:p w14:paraId="3FDF67F6" w14:textId="77777777" w:rsidR="00761202" w:rsidRDefault="00761202" w:rsidP="00761202">
      <w:pPr>
        <w:spacing w:after="0" w:line="259" w:lineRule="auto"/>
        <w:ind w:left="720" w:hanging="720"/>
      </w:pPr>
      <w:r>
        <w:t>•</w:t>
      </w:r>
      <w:r>
        <w:tab/>
        <w:t xml:space="preserve">Oxford University Press , Living with hysteria Charlotte Perkins Gilman ‘The yellow </w:t>
      </w:r>
      <w:proofErr w:type="spellStart"/>
      <w:r>
        <w:t>wallpapper</w:t>
      </w:r>
      <w:proofErr w:type="spellEnd"/>
      <w:r>
        <w:t xml:space="preserve">’ () &lt; </w:t>
      </w:r>
    </w:p>
    <w:p w14:paraId="78A419F6" w14:textId="77777777" w:rsidR="00761202" w:rsidRDefault="00761202" w:rsidP="00761202">
      <w:pPr>
        <w:spacing w:after="0" w:line="259" w:lineRule="auto"/>
        <w:ind w:left="0" w:firstLine="0"/>
      </w:pPr>
    </w:p>
    <w:p w14:paraId="4A84EB27" w14:textId="77777777" w:rsidR="00761202" w:rsidRDefault="00761202" w:rsidP="00761202">
      <w:pPr>
        <w:spacing w:after="0" w:line="259" w:lineRule="auto"/>
        <w:ind w:left="720" w:hanging="720"/>
      </w:pPr>
      <w:r>
        <w:t>•</w:t>
      </w:r>
      <w:r>
        <w:tab/>
        <w:t xml:space="preserve">J.M Williams, Introduction to Modernism (video) </w:t>
      </w:r>
      <w:proofErr w:type="spellStart"/>
      <w:r>
        <w:t>Powerpoint</w:t>
      </w:r>
      <w:proofErr w:type="spellEnd"/>
      <w:r>
        <w:t xml:space="preserve"> lecture European Expressionism Franz Kafka () &lt;Moodle&gt; [accessed ].</w:t>
      </w:r>
    </w:p>
    <w:p w14:paraId="683E0983" w14:textId="77777777" w:rsidR="00761202" w:rsidRDefault="00761202" w:rsidP="00761202">
      <w:pPr>
        <w:spacing w:after="0" w:line="259" w:lineRule="auto"/>
        <w:ind w:left="0" w:firstLine="0"/>
      </w:pPr>
    </w:p>
    <w:p w14:paraId="2EFFD855" w14:textId="00D9AE7D" w:rsidR="00761202" w:rsidRDefault="00761202" w:rsidP="00761202">
      <w:pPr>
        <w:spacing w:after="0" w:line="259" w:lineRule="auto"/>
        <w:ind w:left="0" w:firstLine="0"/>
      </w:pPr>
      <w:r>
        <w:t>•</w:t>
      </w:r>
      <w:r>
        <w:tab/>
        <w:t xml:space="preserve">Walter H. </w:t>
      </w:r>
      <w:proofErr w:type="spellStart"/>
      <w:r>
        <w:t>Sokel</w:t>
      </w:r>
      <w:proofErr w:type="spellEnd"/>
      <w:r>
        <w:t xml:space="preserve"> , ‘Kafka and Modernism’, trans. by in Harold Boom (ed) Franz Kafka, : ,</w:t>
      </w:r>
      <w:r>
        <w:tab/>
      </w:r>
      <w:r>
        <w:t xml:space="preserve"> (New York: Infobase Publishing, 2010).</w:t>
      </w:r>
    </w:p>
    <w:p w14:paraId="281B0461" w14:textId="77777777" w:rsidR="00761202" w:rsidRDefault="00761202" w:rsidP="00761202">
      <w:pPr>
        <w:spacing w:after="0" w:line="259" w:lineRule="auto"/>
        <w:ind w:left="0" w:firstLine="0"/>
      </w:pPr>
    </w:p>
    <w:p w14:paraId="1E758DA8" w14:textId="2F83CC5D" w:rsidR="000C0A89" w:rsidRDefault="00761202" w:rsidP="00761202">
      <w:pPr>
        <w:spacing w:after="0" w:line="259" w:lineRule="auto"/>
        <w:ind w:left="720" w:hanging="720"/>
      </w:pPr>
      <w:r>
        <w:t>•</w:t>
      </w:r>
      <w:r>
        <w:tab/>
        <w:t>Donna Fried, The Metamorphosis and Other Stories (London UK: Barnes and Noble Classic, 2003).</w:t>
      </w:r>
      <w:r w:rsidR="00174011">
        <w:t xml:space="preserve"> </w:t>
      </w:r>
    </w:p>
    <w:sectPr w:rsidR="000C0A89">
      <w:headerReference w:type="even" r:id="rId9"/>
      <w:headerReference w:type="default" r:id="rId10"/>
      <w:footerReference w:type="even" r:id="rId11"/>
      <w:footerReference w:type="default" r:id="rId12"/>
      <w:headerReference w:type="first" r:id="rId13"/>
      <w:footerReference w:type="first" r:id="rId14"/>
      <w:pgSz w:w="11905" w:h="16840"/>
      <w:pgMar w:top="1486" w:right="1446" w:bottom="1437"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8A3428" w14:textId="77777777" w:rsidR="00F13D7C" w:rsidRDefault="00F13D7C">
      <w:pPr>
        <w:spacing w:after="0" w:line="240" w:lineRule="auto"/>
      </w:pPr>
      <w:r>
        <w:separator/>
      </w:r>
    </w:p>
  </w:endnote>
  <w:endnote w:type="continuationSeparator" w:id="0">
    <w:p w14:paraId="2971F6A3" w14:textId="77777777" w:rsidR="00F13D7C" w:rsidRDefault="00F13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16317D" w14:textId="77777777" w:rsidR="00174011" w:rsidRDefault="001740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5277803"/>
      <w:docPartObj>
        <w:docPartGallery w:val="Page Numbers (Bottom of Page)"/>
        <w:docPartUnique/>
      </w:docPartObj>
    </w:sdtPr>
    <w:sdtEndPr>
      <w:rPr>
        <w:noProof/>
      </w:rPr>
    </w:sdtEndPr>
    <w:sdtContent>
      <w:p w14:paraId="33EA76F6" w14:textId="42944EA9" w:rsidR="00174011" w:rsidRDefault="001740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CDF155" w14:textId="77777777" w:rsidR="00174011" w:rsidRDefault="001740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027588" w14:textId="77777777" w:rsidR="00174011" w:rsidRDefault="00174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BC1567" w14:textId="77777777" w:rsidR="00F13D7C" w:rsidRDefault="00F13D7C">
      <w:pPr>
        <w:spacing w:after="0" w:line="259" w:lineRule="auto"/>
        <w:ind w:left="0" w:firstLine="0"/>
      </w:pPr>
      <w:r>
        <w:separator/>
      </w:r>
    </w:p>
  </w:footnote>
  <w:footnote w:type="continuationSeparator" w:id="0">
    <w:p w14:paraId="7C8E079C" w14:textId="77777777" w:rsidR="00F13D7C" w:rsidRDefault="00F13D7C">
      <w:pPr>
        <w:spacing w:after="0" w:line="259" w:lineRule="auto"/>
        <w:ind w:left="0" w:firstLine="0"/>
      </w:pPr>
      <w:r>
        <w:continuationSeparator/>
      </w:r>
    </w:p>
  </w:footnote>
  <w:footnote w:id="1">
    <w:p w14:paraId="13EE9D08" w14:textId="77777777" w:rsidR="000C0A89" w:rsidRDefault="00174011">
      <w:pPr>
        <w:pStyle w:val="footnotedescription"/>
      </w:pPr>
      <w:r>
        <w:rPr>
          <w:rStyle w:val="footnotemark"/>
        </w:rPr>
        <w:footnoteRef/>
      </w:r>
      <w:r>
        <w:t xml:space="preserve"> Introduction to Modernism J.M Williams (video) lecture 1-3  </w:t>
      </w:r>
    </w:p>
  </w:footnote>
  <w:footnote w:id="2">
    <w:p w14:paraId="440AEDCF" w14:textId="77777777" w:rsidR="000C0A89" w:rsidRDefault="00174011">
      <w:pPr>
        <w:pStyle w:val="footnotedescription"/>
        <w:spacing w:line="253" w:lineRule="auto"/>
      </w:pPr>
      <w:r>
        <w:rPr>
          <w:rStyle w:val="footnotemark"/>
        </w:rPr>
        <w:footnoteRef/>
      </w:r>
      <w:r>
        <w:t xml:space="preserve"> Perkins- Gilman, C., ‘</w:t>
      </w:r>
      <w:proofErr w:type="spellStart"/>
      <w:r>
        <w:t>T he</w:t>
      </w:r>
      <w:proofErr w:type="spellEnd"/>
      <w:r>
        <w:t xml:space="preserve"> Yellow Wallpaper’, The New England Magazine. 11:5 (January 1892) available at:  https://www.gutenberg.org/files/1952/1952-h/1952-h.htm  </w:t>
      </w:r>
    </w:p>
  </w:footnote>
  <w:footnote w:id="3">
    <w:p w14:paraId="7251F6FD" w14:textId="77777777" w:rsidR="000C0A89" w:rsidRDefault="00174011">
      <w:pPr>
        <w:pStyle w:val="footnotedescription"/>
      </w:pPr>
      <w:r>
        <w:rPr>
          <w:rStyle w:val="footnotemark"/>
        </w:rPr>
        <w:footnoteRef/>
      </w:r>
      <w:r>
        <w:t xml:space="preserve"> http://academic.brooklyn.cuny.edu/english/melani/novel_19c/thackeray/angel.html </w:t>
      </w:r>
    </w:p>
  </w:footnote>
  <w:footnote w:id="4">
    <w:p w14:paraId="1C78B7A1" w14:textId="08F05606" w:rsidR="00074BD9" w:rsidRDefault="00074BD9">
      <w:pPr>
        <w:pStyle w:val="FootnoteText"/>
      </w:pPr>
      <w:r>
        <w:rPr>
          <w:rStyle w:val="FootnoteReference"/>
        </w:rPr>
        <w:footnoteRef/>
      </w:r>
      <w:r>
        <w:t xml:space="preserve"> </w:t>
      </w:r>
      <w:r w:rsidRPr="00074BD9">
        <w:t>http://academic.brooklyn.cuny.edu/english/melani/novel_19c/thackeray/angel.html</w:t>
      </w:r>
    </w:p>
  </w:footnote>
  <w:footnote w:id="5">
    <w:p w14:paraId="0BA8D99C" w14:textId="2399EE29" w:rsidR="00527586" w:rsidRDefault="00527586">
      <w:pPr>
        <w:pStyle w:val="FootnoteText"/>
      </w:pPr>
      <w:r>
        <w:rPr>
          <w:rStyle w:val="FootnoteReference"/>
        </w:rPr>
        <w:footnoteRef/>
      </w:r>
      <w:r>
        <w:t xml:space="preserve"> Oxford University Press Living with hysteria Charlotte Perkins Gilman ‘The yellow </w:t>
      </w:r>
      <w:proofErr w:type="spellStart"/>
      <w:r>
        <w:t>wallpapper</w:t>
      </w:r>
      <w:proofErr w:type="spellEnd"/>
      <w:r>
        <w:t>’</w:t>
      </w:r>
    </w:p>
  </w:footnote>
  <w:footnote w:id="6">
    <w:p w14:paraId="4D7D2B1D" w14:textId="77777777" w:rsidR="000C0A89" w:rsidRDefault="00174011">
      <w:pPr>
        <w:pStyle w:val="footnotedescription"/>
      </w:pPr>
      <w:r>
        <w:rPr>
          <w:rStyle w:val="footnotemark"/>
        </w:rPr>
        <w:footnoteRef/>
      </w:r>
      <w:r>
        <w:t xml:space="preserve"> Doctoring "The Yellow Wallpaper" http://www.jstor.org/stable/30032030?origin=JSTOR-pdf </w:t>
      </w:r>
    </w:p>
  </w:footnote>
  <w:footnote w:id="7">
    <w:p w14:paraId="2EDABDA8" w14:textId="09D8665E" w:rsidR="00527586" w:rsidRDefault="00527586">
      <w:pPr>
        <w:pStyle w:val="FootnoteText"/>
      </w:pPr>
      <w:r>
        <w:rPr>
          <w:rStyle w:val="FootnoteReference"/>
        </w:rPr>
        <w:footnoteRef/>
      </w:r>
      <w:r>
        <w:t xml:space="preserve"> </w:t>
      </w:r>
      <w:r w:rsidRPr="00527586">
        <w:t>EssayHub.net 2019. Feminist Gothic in "The Yellow Wallpaper"., viewed 22 April 2020, &lt;https://essayhub.net/essays/feminist-gothic-in-the-yellow-wallpaper&gt;</w:t>
      </w:r>
    </w:p>
  </w:footnote>
  <w:footnote w:id="8">
    <w:p w14:paraId="55EBE441" w14:textId="77777777" w:rsidR="000C0A89" w:rsidRDefault="00174011">
      <w:pPr>
        <w:pStyle w:val="footnotedescription"/>
      </w:pPr>
      <w:r>
        <w:rPr>
          <w:rStyle w:val="footnotemark"/>
        </w:rPr>
        <w:footnoteRef/>
      </w:r>
      <w:r>
        <w:t xml:space="preserve"> Beyond The Yellow Wallpaper, http://www.jstor.org/stable/3775460?origin=JSTOR-pdf </w:t>
      </w:r>
    </w:p>
  </w:footnote>
  <w:footnote w:id="9">
    <w:p w14:paraId="55A080F5" w14:textId="77777777" w:rsidR="000C0A89" w:rsidRDefault="00174011">
      <w:pPr>
        <w:pStyle w:val="footnotedescription"/>
        <w:spacing w:line="250" w:lineRule="auto"/>
        <w:ind w:right="921"/>
      </w:pPr>
      <w:r>
        <w:rPr>
          <w:rStyle w:val="footnotemark"/>
        </w:rPr>
        <w:footnoteRef/>
      </w:r>
      <w:r>
        <w:t xml:space="preserve"> Introduction to Modernism J.M Williams (video) </w:t>
      </w:r>
      <w:proofErr w:type="spellStart"/>
      <w:r>
        <w:t>Powerpoint</w:t>
      </w:r>
      <w:proofErr w:type="spellEnd"/>
      <w:r>
        <w:t xml:space="preserve"> lecture European Expressionism Franz Kafka      </w:t>
      </w:r>
    </w:p>
  </w:footnote>
  <w:footnote w:id="10">
    <w:p w14:paraId="09800DB3" w14:textId="77777777" w:rsidR="000C0A89" w:rsidRDefault="00174011">
      <w:pPr>
        <w:pStyle w:val="footnotedescription"/>
        <w:spacing w:line="256" w:lineRule="auto"/>
        <w:ind w:right="2453"/>
      </w:pPr>
      <w:r>
        <w:rPr>
          <w:rStyle w:val="footnotemark"/>
        </w:rPr>
        <w:footnoteRef/>
      </w:r>
      <w:r>
        <w:t xml:space="preserve"> Walter H. </w:t>
      </w:r>
      <w:proofErr w:type="spellStart"/>
      <w:r>
        <w:t>Sokel</w:t>
      </w:r>
      <w:proofErr w:type="spellEnd"/>
      <w:r>
        <w:t xml:space="preserve">   ‘Kafka and Modernism’ in Harold Boom (ed) Franz Kafka,  New York: Infobase Publishing, 2010 </w:t>
      </w:r>
    </w:p>
  </w:footnote>
  <w:footnote w:id="11">
    <w:p w14:paraId="109A4593" w14:textId="77777777" w:rsidR="000C0A89" w:rsidRDefault="00174011">
      <w:pPr>
        <w:pStyle w:val="footnotedescription"/>
      </w:pPr>
      <w:r>
        <w:rPr>
          <w:rStyle w:val="footnotemark"/>
        </w:rPr>
        <w:footnoteRef/>
      </w:r>
      <w:r>
        <w:t xml:space="preserve"> Metamorphosis My lecture by J.M Williams </w:t>
      </w:r>
    </w:p>
  </w:footnote>
  <w:footnote w:id="12">
    <w:p w14:paraId="096BDF10" w14:textId="77777777" w:rsidR="000C0A89" w:rsidRDefault="00174011">
      <w:pPr>
        <w:pStyle w:val="footnotedescription"/>
      </w:pPr>
      <w:r>
        <w:rPr>
          <w:rStyle w:val="footnotemark"/>
        </w:rPr>
        <w:footnoteRef/>
      </w:r>
      <w:r>
        <w:t xml:space="preserve"> The Metamorphosis and Other Stories, (Trans. Donna Fried), Barnes and Noble Classic, 2003.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5EE711" w14:textId="77777777" w:rsidR="00174011" w:rsidRDefault="001740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E3579C" w14:textId="77777777" w:rsidR="00174011" w:rsidRDefault="001740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84C26E" w14:textId="77777777" w:rsidR="00174011" w:rsidRDefault="001740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C85285"/>
    <w:multiLevelType w:val="hybridMultilevel"/>
    <w:tmpl w:val="1284905C"/>
    <w:lvl w:ilvl="0" w:tplc="08090001">
      <w:start w:val="1"/>
      <w:numFmt w:val="bullet"/>
      <w:lvlText w:val=""/>
      <w:lvlJc w:val="left"/>
      <w:pPr>
        <w:ind w:left="705" w:hanging="360"/>
      </w:pPr>
      <w:rPr>
        <w:rFonts w:ascii="Symbol" w:hAnsi="Symbol" w:cs="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cs="Wingdings" w:hint="default"/>
      </w:rPr>
    </w:lvl>
    <w:lvl w:ilvl="3" w:tplc="08090001" w:tentative="1">
      <w:start w:val="1"/>
      <w:numFmt w:val="bullet"/>
      <w:lvlText w:val=""/>
      <w:lvlJc w:val="left"/>
      <w:pPr>
        <w:ind w:left="2865" w:hanging="360"/>
      </w:pPr>
      <w:rPr>
        <w:rFonts w:ascii="Symbol" w:hAnsi="Symbol" w:cs="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cs="Wingdings" w:hint="default"/>
      </w:rPr>
    </w:lvl>
    <w:lvl w:ilvl="6" w:tplc="08090001" w:tentative="1">
      <w:start w:val="1"/>
      <w:numFmt w:val="bullet"/>
      <w:lvlText w:val=""/>
      <w:lvlJc w:val="left"/>
      <w:pPr>
        <w:ind w:left="5025" w:hanging="360"/>
      </w:pPr>
      <w:rPr>
        <w:rFonts w:ascii="Symbol" w:hAnsi="Symbol" w:cs="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wtDQ2NbQ0MjI0MrJU0lEKTi0uzszPAykwqgUAxESXLywAAAA="/>
  </w:docVars>
  <w:rsids>
    <w:rsidRoot w:val="000C0A89"/>
    <w:rsid w:val="00074BD9"/>
    <w:rsid w:val="000C0A89"/>
    <w:rsid w:val="00174011"/>
    <w:rsid w:val="004E0035"/>
    <w:rsid w:val="00527586"/>
    <w:rsid w:val="005A2F60"/>
    <w:rsid w:val="00650350"/>
    <w:rsid w:val="00761202"/>
    <w:rsid w:val="00906CD0"/>
    <w:rsid w:val="00BE5722"/>
    <w:rsid w:val="00E93719"/>
    <w:rsid w:val="00F13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332E8"/>
  <w15:docId w15:val="{FAC32039-3E3D-4C80-ABBC-63BFF24BB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61" w:lineRule="auto"/>
      <w:ind w:left="10" w:hanging="10"/>
    </w:pPr>
    <w:rPr>
      <w:rFonts w:ascii="Calibri" w:eastAsia="Calibri" w:hAnsi="Calibri" w:cs="Calibri"/>
      <w:color w:val="000000"/>
      <w:sz w:val="24"/>
    </w:rPr>
  </w:style>
  <w:style w:type="paragraph" w:styleId="Heading1">
    <w:name w:val="heading 1"/>
    <w:next w:val="Normal"/>
    <w:link w:val="Heading1Char"/>
    <w:uiPriority w:val="9"/>
    <w:qFormat/>
    <w:pPr>
      <w:keepNext/>
      <w:keepLines/>
      <w:spacing w:after="161"/>
      <w:ind w:left="10" w:hanging="10"/>
      <w:outlineLvl w:val="0"/>
    </w:pPr>
    <w:rPr>
      <w:rFonts w:ascii="Calibri" w:eastAsia="Calibri" w:hAnsi="Calibri" w:cs="Calibri"/>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rPr>
  </w:style>
  <w:style w:type="paragraph" w:customStyle="1" w:styleId="footnotedescription">
    <w:name w:val="footnote description"/>
    <w:next w:val="Normal"/>
    <w:link w:val="footnotedescriptionChar"/>
    <w:hidden/>
    <w:pPr>
      <w:spacing w:after="0"/>
    </w:pPr>
    <w:rPr>
      <w:rFonts w:ascii="Calibri" w:eastAsia="Calibri" w:hAnsi="Calibri" w:cs="Calibri"/>
      <w:color w:val="000000"/>
      <w:sz w:val="20"/>
    </w:rPr>
  </w:style>
  <w:style w:type="character" w:customStyle="1" w:styleId="footnotedescriptionChar">
    <w:name w:val="footnote description Char"/>
    <w:link w:val="footnotedescription"/>
    <w:rPr>
      <w:rFonts w:ascii="Calibri" w:eastAsia="Calibri" w:hAnsi="Calibri" w:cs="Calibri"/>
      <w:color w:val="000000"/>
      <w:sz w:val="20"/>
    </w:rPr>
  </w:style>
  <w:style w:type="character" w:customStyle="1" w:styleId="footnotemark">
    <w:name w:val="footnote mark"/>
    <w:hidden/>
    <w:rPr>
      <w:rFonts w:ascii="Calibri" w:eastAsia="Calibri" w:hAnsi="Calibri" w:cs="Calibri"/>
      <w:color w:val="000000"/>
      <w:sz w:val="20"/>
      <w:vertAlign w:val="superscript"/>
    </w:rPr>
  </w:style>
  <w:style w:type="paragraph" w:styleId="Header">
    <w:name w:val="header"/>
    <w:basedOn w:val="Normal"/>
    <w:link w:val="HeaderChar"/>
    <w:uiPriority w:val="99"/>
    <w:unhideWhenUsed/>
    <w:rsid w:val="001740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011"/>
    <w:rPr>
      <w:rFonts w:ascii="Calibri" w:eastAsia="Calibri" w:hAnsi="Calibri" w:cs="Calibri"/>
      <w:color w:val="000000"/>
      <w:sz w:val="24"/>
    </w:rPr>
  </w:style>
  <w:style w:type="paragraph" w:styleId="Footer">
    <w:name w:val="footer"/>
    <w:basedOn w:val="Normal"/>
    <w:link w:val="FooterChar"/>
    <w:uiPriority w:val="99"/>
    <w:unhideWhenUsed/>
    <w:rsid w:val="00174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011"/>
    <w:rPr>
      <w:rFonts w:ascii="Calibri" w:eastAsia="Calibri" w:hAnsi="Calibri" w:cs="Calibri"/>
      <w:color w:val="000000"/>
      <w:sz w:val="24"/>
    </w:rPr>
  </w:style>
  <w:style w:type="paragraph" w:styleId="FootnoteText">
    <w:name w:val="footnote text"/>
    <w:basedOn w:val="Normal"/>
    <w:link w:val="FootnoteTextChar"/>
    <w:uiPriority w:val="99"/>
    <w:semiHidden/>
    <w:unhideWhenUsed/>
    <w:rsid w:val="005275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7586"/>
    <w:rPr>
      <w:rFonts w:ascii="Calibri" w:eastAsia="Calibri" w:hAnsi="Calibri" w:cs="Calibri"/>
      <w:color w:val="000000"/>
      <w:sz w:val="20"/>
      <w:szCs w:val="20"/>
    </w:rPr>
  </w:style>
  <w:style w:type="character" w:styleId="FootnoteReference">
    <w:name w:val="footnote reference"/>
    <w:basedOn w:val="DefaultParagraphFont"/>
    <w:uiPriority w:val="99"/>
    <w:semiHidden/>
    <w:unhideWhenUsed/>
    <w:rsid w:val="00527586"/>
    <w:rPr>
      <w:vertAlign w:val="superscript"/>
    </w:rPr>
  </w:style>
  <w:style w:type="paragraph" w:styleId="ListParagraph">
    <w:name w:val="List Paragraph"/>
    <w:basedOn w:val="Normal"/>
    <w:uiPriority w:val="34"/>
    <w:qFormat/>
    <w:rsid w:val="007612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10622D-C458-40AC-8A46-2828EAB4E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3092</Words>
  <Characters>17630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cp:lastModifiedBy>lars toth</cp:lastModifiedBy>
  <cp:revision>2</cp:revision>
  <dcterms:created xsi:type="dcterms:W3CDTF">2020-04-22T20:23:00Z</dcterms:created>
  <dcterms:modified xsi:type="dcterms:W3CDTF">2020-04-22T20:23:00Z</dcterms:modified>
</cp:coreProperties>
</file>