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ACE83" w14:textId="2BE18997" w:rsidR="00972205" w:rsidRDefault="00E73E03">
      <w:pPr>
        <w:rPr>
          <w:b/>
          <w:bCs/>
        </w:rPr>
      </w:pPr>
      <w:r w:rsidRPr="00E73E03">
        <w:rPr>
          <w:b/>
          <w:bCs/>
        </w:rPr>
        <w:t xml:space="preserve">Method </w:t>
      </w:r>
    </w:p>
    <w:p w14:paraId="667A9731" w14:textId="71999C21" w:rsidR="00E73E03" w:rsidRDefault="00E73E03">
      <w:pPr>
        <w:rPr>
          <w:i/>
          <w:iCs/>
        </w:rPr>
      </w:pPr>
      <w:r>
        <w:rPr>
          <w:i/>
          <w:iCs/>
        </w:rPr>
        <w:t>Participants and procedure</w:t>
      </w:r>
    </w:p>
    <w:p w14:paraId="16D9C04F" w14:textId="746D6928" w:rsidR="00E73E03" w:rsidRDefault="00E73E03">
      <w:r>
        <w:t xml:space="preserve">Between six and eight university students who have been diagnosed with ADHD at a later than average age, who are enrolled within The University of Wales, Trinity St David. The age range of students ranged from … to …. (mean age = ). The students were diagnosed with ADHD after the age of …. The nature of the study was uploaded to the psychology lab’s Experiment management system (EMS), with clear instructions that participants were to be enrolled university students who were diagnosed with ADHD, they were then able to sign up to the study via EMS. </w:t>
      </w:r>
      <w:r w:rsidR="00FD5FE3">
        <w:t xml:space="preserve">Once the participants signed up to the study, they were able to pick a time and date that was convenient to them to be interviewed by the researcher. The interviews took place in the </w:t>
      </w:r>
      <w:r w:rsidR="007C1255">
        <w:t xml:space="preserve">Psychology lab situated at the UWTSD Carmarthen campus. The labs are quiet and private, ensuring confidentiality and anonymity. </w:t>
      </w:r>
    </w:p>
    <w:p w14:paraId="3A8712BD" w14:textId="4EF91054" w:rsidR="00FD5FE3" w:rsidRDefault="00FD5FE3">
      <w:pPr>
        <w:rPr>
          <w:i/>
          <w:iCs/>
        </w:rPr>
      </w:pPr>
      <w:r>
        <w:rPr>
          <w:i/>
          <w:iCs/>
        </w:rPr>
        <w:t>Materials</w:t>
      </w:r>
    </w:p>
    <w:p w14:paraId="0CCB8F6E" w14:textId="332EF2C1" w:rsidR="00FD5FE3" w:rsidRDefault="00FD5FE3">
      <w:r>
        <w:t xml:space="preserve">The interviews were semi-structured and consisted of demographic questions, such as; age gender, and how an ADHD diagnosis was reached, with any treatment for the diagnosis. The interview schedule (Appendix 1) contained 12 questions, with the addition of probing and prompting, which was adapted </w:t>
      </w:r>
      <w:r w:rsidRPr="00FD5FE3">
        <w:t xml:space="preserve">by two previous studies, the first by Kwon et al, (2018) and Gallo, (2007). </w:t>
      </w:r>
      <w:r>
        <w:t xml:space="preserve">The interviews were recorded using a Dictaphone, with permission to record gained before the interviews commenced. Before the interviews, all participants were given an information sheet </w:t>
      </w:r>
      <w:r w:rsidR="007C1255">
        <w:t xml:space="preserve">(Appendix 2) </w:t>
      </w:r>
      <w:r>
        <w:t xml:space="preserve">which outlined the approximate length of the interview, the purpose of the study and the contact details of the researcher and dissertation supervisor. Participants were then given a consent form </w:t>
      </w:r>
      <w:r w:rsidR="007C1255">
        <w:t xml:space="preserve">(Appendix 3) </w:t>
      </w:r>
      <w:r w:rsidR="002B4028">
        <w:t xml:space="preserve">which they read thoroughly and signed in order to be able to proceed with the study, which also underlined their rights to withdraw at any given moment. </w:t>
      </w:r>
    </w:p>
    <w:p w14:paraId="1D1549CF" w14:textId="702E385F" w:rsidR="007C1255" w:rsidRDefault="007C1255">
      <w:r>
        <w:t xml:space="preserve">The interview questions relate to the positive, negative, </w:t>
      </w:r>
      <w:r w:rsidR="001F17F5">
        <w:t>academic,</w:t>
      </w:r>
      <w:r>
        <w:t xml:space="preserve"> and social experiences of being a university student who has been diagnosed with ADHD. The interviews were then transcribed on MS Word, using a secure, password protected laptop, which the researcher then analysed using thematic analysis. This was done by using the six stages of thematic analysis (Braun and Clarke, 2012).At the end of each interview, the participants were given a verbal debrief and form (Appendix 4) reiterating the aims of the study and the contact details of the researcher and dissertation supervisor. The university ethics panel granted ethical approval.</w:t>
      </w:r>
    </w:p>
    <w:p w14:paraId="1262F880" w14:textId="27C2B3AC" w:rsidR="00AF5AC6" w:rsidRDefault="00AF5AC6">
      <w:pPr>
        <w:rPr>
          <w:i/>
          <w:iCs/>
        </w:rPr>
      </w:pPr>
      <w:r>
        <w:rPr>
          <w:i/>
          <w:iCs/>
        </w:rPr>
        <w:t>Analysis</w:t>
      </w:r>
    </w:p>
    <w:p w14:paraId="666544DE" w14:textId="35B22ED9" w:rsidR="009407CF" w:rsidRDefault="009407CF">
      <w:r w:rsidRPr="009407CF">
        <w:t xml:space="preserve">A non-experimental, qualitative approach was conducted, which was then analysed using thematic analysis. Thematic analysis is used to systematically identify and organize themes across a data set in order for the researcher </w:t>
      </w:r>
      <w:r w:rsidR="00C87DB7">
        <w:t xml:space="preserve">to </w:t>
      </w:r>
      <w:r w:rsidRPr="009407CF">
        <w:t>understand any meaning and experiences shared surrounding the data collected</w:t>
      </w:r>
      <w:r w:rsidR="00C55A1B">
        <w:t>, (Braun and Clarke, 2012).</w:t>
      </w:r>
    </w:p>
    <w:p w14:paraId="368DD0D6" w14:textId="20924B93" w:rsidR="00AF5AC6" w:rsidRPr="00AF5AC6" w:rsidRDefault="00403E72">
      <w:r>
        <w:t xml:space="preserve">The six stages of thematic analysis were followed beginning </w:t>
      </w:r>
      <w:r w:rsidR="00AF5AC6">
        <w:t xml:space="preserve">with the familiarisation of the interview transcribes, </w:t>
      </w:r>
      <w:r w:rsidR="008608C7">
        <w:t>that</w:t>
      </w:r>
      <w:r w:rsidR="00AF5AC6">
        <w:t xml:space="preserve"> were read multiple times. Once the researcher was familiar with the transcribes, a final read through was done while notes made by the researcher was written on general thoughts and impressions. Through these notes the researcher was able to produce codes using highlighters and labels to identify any emergent codes in the transcribes. A total of …. Codes were found</w:t>
      </w:r>
      <w:r w:rsidR="00B6231B">
        <w:t xml:space="preserve"> and placed within a summary table that can be found in the results section</w:t>
      </w:r>
      <w:r w:rsidR="00AF5AC6">
        <w:t xml:space="preserve">. Next, the codes were grouped together in similar </w:t>
      </w:r>
      <w:r w:rsidR="001F17F5">
        <w:t>categories</w:t>
      </w:r>
      <w:r w:rsidR="00AF5AC6">
        <w:t xml:space="preserve"> </w:t>
      </w:r>
      <w:r w:rsidR="001027DF">
        <w:t xml:space="preserve">creating a preamble table of … </w:t>
      </w:r>
      <w:r w:rsidR="00AF5AC6">
        <w:t>sub-themes</w:t>
      </w:r>
      <w:r w:rsidR="001027DF">
        <w:t>.</w:t>
      </w:r>
      <w:r w:rsidR="00AF5AC6">
        <w:t xml:space="preserve"> The researcher then proceeded to bundle the sub-themes together into …. Main themes. </w:t>
      </w:r>
      <w:r w:rsidR="001027DF">
        <w:t xml:space="preserve">Finally, the results from </w:t>
      </w:r>
      <w:r w:rsidR="001027DF">
        <w:lastRenderedPageBreak/>
        <w:t xml:space="preserve">the study were produced, with the use of exemplars from previous studies for comparison, previously stated in the literature. </w:t>
      </w:r>
    </w:p>
    <w:p w14:paraId="171D9F5D" w14:textId="77777777" w:rsidR="007C1255" w:rsidRDefault="007C1255"/>
    <w:p w14:paraId="50255A05" w14:textId="77777777" w:rsidR="002B4028" w:rsidRPr="00FD5FE3" w:rsidRDefault="002B4028"/>
    <w:sectPr w:rsidR="002B4028" w:rsidRPr="00FD5F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03"/>
    <w:rsid w:val="001027DF"/>
    <w:rsid w:val="001F17F5"/>
    <w:rsid w:val="002B4028"/>
    <w:rsid w:val="00403E72"/>
    <w:rsid w:val="007C1255"/>
    <w:rsid w:val="008608C7"/>
    <w:rsid w:val="009407CF"/>
    <w:rsid w:val="00972205"/>
    <w:rsid w:val="009F3C7A"/>
    <w:rsid w:val="00AF5AC6"/>
    <w:rsid w:val="00B51AF5"/>
    <w:rsid w:val="00B6231B"/>
    <w:rsid w:val="00BE6F50"/>
    <w:rsid w:val="00C55A1B"/>
    <w:rsid w:val="00C87DB7"/>
    <w:rsid w:val="00E73E03"/>
    <w:rsid w:val="00FD5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CF7CB"/>
  <w15:chartTrackingRefBased/>
  <w15:docId w15:val="{BD86E968-F2C1-4A72-B445-A4D823A20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C7A"/>
  </w:style>
  <w:style w:type="paragraph" w:styleId="Heading1">
    <w:name w:val="heading 1"/>
    <w:basedOn w:val="Normal"/>
    <w:next w:val="Normal"/>
    <w:link w:val="Heading1Char"/>
    <w:uiPriority w:val="9"/>
    <w:qFormat/>
    <w:rsid w:val="009F3C7A"/>
    <w:pPr>
      <w:keepNext/>
      <w:keepLines/>
      <w:spacing w:before="240" w:after="0"/>
      <w:outlineLvl w:val="0"/>
    </w:pPr>
    <w:rPr>
      <w:rFonts w:asciiTheme="majorHAnsi" w:eastAsiaTheme="majorEastAsia" w:hAnsiTheme="majorHAnsi" w:cstheme="majorBidi"/>
      <w:color w:val="AA610D"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C7A"/>
    <w:rPr>
      <w:rFonts w:asciiTheme="majorHAnsi" w:eastAsiaTheme="majorEastAsia" w:hAnsiTheme="majorHAnsi" w:cstheme="majorBidi"/>
      <w:color w:val="AA610D"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5caa64999652fae710b6cec82529f7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00b167c6e0f9d9277fcb51d116457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62479F8B-39F3-42AB-96A1-CE208B416F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3C677F-3782-4340-B65A-1E1960CE4893}">
  <ds:schemaRefs>
    <ds:schemaRef ds:uri="http://schemas.microsoft.com/sharepoint/v3/contenttype/forms"/>
  </ds:schemaRefs>
</ds:datastoreItem>
</file>

<file path=customXml/itemProps3.xml><?xml version="1.0" encoding="utf-8"?>
<ds:datastoreItem xmlns:ds="http://schemas.openxmlformats.org/officeDocument/2006/customXml" ds:itemID="{7070785E-29A2-49AB-8341-083E45BC3ABA}">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3186</TotalTime>
  <Pages>2</Pages>
  <Words>589</Words>
  <Characters>3150</Characters>
  <Application>Microsoft Office Word</Application>
  <DocSecurity>0</DocSecurity>
  <Lines>45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 (2004773)</cp:lastModifiedBy>
  <cp:revision>9</cp:revision>
  <dcterms:created xsi:type="dcterms:W3CDTF">2023-11-03T16:40:00Z</dcterms:created>
  <dcterms:modified xsi:type="dcterms:W3CDTF">2023-11-05T21:54:00Z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