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both"/>
        <w:rPr>
          <w:lang w:val="en-GB"/>
        </w:rPr>
      </w:pPr>
    </w:p>
    <w:p>
      <w:pPr>
        <w:spacing w:line="480" w:lineRule="auto"/>
        <w:jc w:val="both"/>
        <w:rPr>
          <w:lang w:val="en-GB"/>
        </w:rPr>
      </w:pPr>
    </w:p>
    <w:p>
      <w:pPr>
        <w:spacing w:line="480" w:lineRule="auto"/>
        <w:jc w:val="both"/>
        <w:rPr>
          <w:lang w:val="en-GB"/>
        </w:rPr>
      </w:pPr>
    </w:p>
    <w:p>
      <w:pPr>
        <w:spacing w:line="480" w:lineRule="auto"/>
        <w:jc w:val="both"/>
        <w:rPr>
          <w:lang w:val="en-GB"/>
        </w:rPr>
      </w:pPr>
    </w:p>
    <w:p>
      <w:pPr>
        <w:spacing w:line="480" w:lineRule="auto"/>
        <w:jc w:val="both"/>
        <w:rPr>
          <w:lang w:val="en-GB"/>
        </w:rPr>
      </w:pPr>
    </w:p>
    <w:p>
      <w:pPr>
        <w:spacing w:line="480" w:lineRule="auto"/>
        <w:jc w:val="both"/>
        <w:rPr>
          <w:lang w:val="en-GB"/>
        </w:rPr>
      </w:pPr>
    </w:p>
    <w:p>
      <w:pPr>
        <w:spacing w:line="480" w:lineRule="auto"/>
        <w:jc w:val="both"/>
        <w:rPr>
          <w:lang w:val="en-GB"/>
        </w:rPr>
      </w:pPr>
    </w:p>
    <w:p>
      <w:pPr>
        <w:spacing w:line="480" w:lineRule="auto"/>
        <w:jc w:val="both"/>
        <w:rPr>
          <w:lang w:val="en-GB"/>
        </w:rPr>
      </w:pPr>
    </w:p>
    <w:p>
      <w:pPr>
        <w:spacing w:line="480" w:lineRule="auto"/>
        <w:jc w:val="center"/>
        <w:rPr>
          <w:sz w:val="40"/>
          <w:szCs w:val="40"/>
          <w:lang w:val="en-GB"/>
        </w:rPr>
      </w:pPr>
      <w:r>
        <w:rPr>
          <w:sz w:val="40"/>
          <w:szCs w:val="40"/>
          <w:lang w:val="en-GB"/>
        </w:rPr>
        <w:t>What effect has sexism had on younger generations in toiletry and cosmetic advertising through recent decades?</w:t>
      </w:r>
    </w:p>
    <w:p>
      <w:pPr>
        <w:spacing w:line="480" w:lineRule="auto"/>
        <w:jc w:val="both"/>
        <w:rPr>
          <w:sz w:val="24"/>
          <w:szCs w:val="24"/>
          <w:lang w:val="en-GB"/>
        </w:rPr>
      </w:pPr>
    </w:p>
    <w:p>
      <w:pPr>
        <w:spacing w:line="480" w:lineRule="auto"/>
        <w:jc w:val="both"/>
        <w:rPr>
          <w:sz w:val="24"/>
          <w:szCs w:val="24"/>
          <w:lang w:val="en-GB"/>
        </w:rPr>
      </w:pPr>
    </w:p>
    <w:p>
      <w:pPr>
        <w:spacing w:line="480" w:lineRule="auto"/>
        <w:jc w:val="both"/>
        <w:rPr>
          <w:sz w:val="24"/>
          <w:szCs w:val="24"/>
          <w:lang w:val="en-GB"/>
        </w:rPr>
      </w:pPr>
    </w:p>
    <w:p>
      <w:pPr>
        <w:spacing w:line="480" w:lineRule="auto"/>
        <w:jc w:val="center"/>
        <w:rPr>
          <w:sz w:val="32"/>
          <w:szCs w:val="32"/>
          <w:lang w:val="en-GB"/>
        </w:rPr>
      </w:pPr>
      <w:r>
        <w:rPr>
          <w:sz w:val="32"/>
          <w:szCs w:val="32"/>
          <w:lang w:val="en-GB"/>
        </w:rPr>
        <w:t>Dominic Alexander Cunningham</w:t>
      </w:r>
    </w:p>
    <w:p>
      <w:pPr>
        <w:spacing w:line="480" w:lineRule="auto"/>
        <w:jc w:val="center"/>
        <w:rPr>
          <w:lang w:val="en-GB"/>
        </w:rPr>
      </w:pPr>
      <w:r>
        <w:rPr>
          <w:sz w:val="32"/>
          <w:szCs w:val="32"/>
          <w:lang w:val="en-GB"/>
        </w:rPr>
        <w:t>1702323</w:t>
      </w:r>
    </w:p>
    <w:p>
      <w:pPr>
        <w:spacing w:line="480" w:lineRule="auto"/>
        <w:jc w:val="center"/>
        <w:rPr>
          <w:lang w:val="en-GB"/>
        </w:rPr>
      </w:pPr>
      <w:r>
        <w:rPr>
          <w:lang w:val="en-GB"/>
        </w:rPr>
        <w:t>BAhons Advertising and Brand design</w:t>
      </w:r>
    </w:p>
    <w:p>
      <w:pPr>
        <w:spacing w:line="480" w:lineRule="auto"/>
        <w:jc w:val="center"/>
        <w:rPr>
          <w:sz w:val="28"/>
          <w:szCs w:val="28"/>
          <w:lang w:val="en-GB"/>
        </w:rPr>
      </w:pPr>
    </w:p>
    <w:p>
      <w:pPr>
        <w:spacing w:line="480" w:lineRule="auto"/>
        <w:jc w:val="center"/>
        <w:rPr>
          <w:sz w:val="28"/>
          <w:szCs w:val="28"/>
          <w:lang w:val="en-GB"/>
        </w:rPr>
      </w:pPr>
    </w:p>
    <w:p>
      <w:pPr>
        <w:spacing w:line="480" w:lineRule="auto"/>
        <w:jc w:val="center"/>
        <w:rPr>
          <w:sz w:val="28"/>
          <w:szCs w:val="28"/>
          <w:lang w:val="en-GB"/>
        </w:rPr>
      </w:pPr>
      <w:r>
        <w:rPr>
          <w:sz w:val="28"/>
          <w:szCs w:val="28"/>
          <w:lang w:val="en-GB"/>
        </w:rPr>
        <w:t>Word count: 2414</w:t>
      </w:r>
    </w:p>
    <w:p>
      <w:pPr>
        <w:spacing w:line="480" w:lineRule="auto"/>
        <w:jc w:val="center"/>
        <w:rPr>
          <w:lang w:val="en-GB"/>
        </w:rPr>
      </w:pPr>
      <w:r>
        <w:rPr>
          <w:lang w:val="en-GB"/>
        </w:rPr>
        <w:t>Louise Burston and Gwenllian Beynon</w:t>
      </w:r>
    </w:p>
    <w:p>
      <w:pPr>
        <w:spacing w:line="480" w:lineRule="auto"/>
        <w:jc w:val="both"/>
        <w:rPr>
          <w:lang w:val="en-GB"/>
        </w:rPr>
      </w:pPr>
    </w:p>
    <w:p>
      <w:pPr>
        <w:spacing w:line="480" w:lineRule="auto"/>
        <w:jc w:val="left"/>
        <w:rPr>
          <w:lang w:val="en-GB"/>
        </w:rPr>
      </w:pPr>
    </w:p>
    <w:p>
      <w:pPr>
        <w:spacing w:line="480" w:lineRule="auto"/>
        <w:jc w:val="both"/>
        <w:rPr>
          <w:rFonts w:hint="default"/>
          <w:b/>
          <w:bCs/>
          <w:sz w:val="24"/>
          <w:szCs w:val="24"/>
          <w:lang w:val="en-GB"/>
        </w:rPr>
      </w:pPr>
      <w:r>
        <w:rPr>
          <w:rFonts w:hint="default"/>
          <w:b/>
          <w:bCs/>
          <w:sz w:val="24"/>
          <w:szCs w:val="24"/>
          <w:lang w:val="en-GB"/>
        </w:rPr>
        <w:t>Context</w:t>
      </w:r>
    </w:p>
    <w:p>
      <w:pPr>
        <w:spacing w:line="480" w:lineRule="auto"/>
        <w:jc w:val="both"/>
        <w:rPr>
          <w:b w:val="0"/>
          <w:bCs w:val="0"/>
          <w:lang w:val="en-GB"/>
        </w:rPr>
      </w:pPr>
      <w:r>
        <w:rPr>
          <w:rFonts w:hint="default"/>
          <w:b w:val="0"/>
          <w:bCs w:val="0"/>
          <w:sz w:val="24"/>
          <w:szCs w:val="24"/>
          <w:lang w:val="en-GB"/>
        </w:rPr>
        <w:t xml:space="preserve">With my dissertation, I will be exploring how sexism has had an everlasting impact on advertising in the toiletry and cosmetic industry and how this has developed over a 60-year span. It will also look at how adverts are creating a more positive image for women and girls. In recent years there has been a lot of change, not just in advertising but also in social media and television to create a more body positivity image for younger girls and women. </w:t>
      </w:r>
    </w:p>
    <w:p>
      <w:pPr>
        <w:spacing w:line="480" w:lineRule="auto"/>
        <w:jc w:val="both"/>
        <w:rPr>
          <w:lang w:val="en-GB"/>
        </w:rPr>
      </w:pPr>
    </w:p>
    <w:p>
      <w:pPr>
        <w:spacing w:line="480" w:lineRule="auto"/>
        <w:jc w:val="both"/>
        <w:rPr>
          <w:rFonts w:hint="default" w:asciiTheme="minorAscii"/>
          <w:sz w:val="24"/>
          <w:szCs w:val="24"/>
          <w:lang w:val="en-GB"/>
        </w:rPr>
      </w:pPr>
      <w:r>
        <w:rPr>
          <w:rFonts w:asciiTheme="minorAscii"/>
          <w:b/>
          <w:bCs/>
          <w:sz w:val="24"/>
          <w:szCs w:val="24"/>
          <w:lang w:val="en-GB"/>
        </w:rPr>
        <w:t xml:space="preserve">First word: </w:t>
      </w:r>
      <w:r>
        <w:rPr>
          <w:rFonts w:hint="default" w:asciiTheme="minorAscii"/>
          <w:b/>
          <w:bCs/>
          <w:sz w:val="24"/>
          <w:szCs w:val="24"/>
          <w:lang w:val="en-GB"/>
        </w:rPr>
        <w:t>Empowerment</w:t>
      </w:r>
    </w:p>
    <w:p>
      <w:pPr>
        <w:spacing w:line="480" w:lineRule="auto"/>
        <w:jc w:val="both"/>
        <w:rPr>
          <w:rFonts w:hint="default" w:asciiTheme="minorAscii"/>
          <w:sz w:val="24"/>
          <w:szCs w:val="24"/>
          <w:lang w:val="en-GB"/>
        </w:rPr>
      </w:pPr>
      <w:r>
        <w:rPr>
          <w:rFonts w:hint="default" w:asciiTheme="minorAscii"/>
          <w:sz w:val="24"/>
          <w:szCs w:val="24"/>
          <w:lang w:val="en-GB"/>
        </w:rPr>
        <w:t xml:space="preserve">The Oxford dictionary defines the word empowerment as; </w:t>
      </w:r>
    </w:p>
    <w:p>
      <w:pPr>
        <w:spacing w:line="480" w:lineRule="auto"/>
        <w:jc w:val="center"/>
        <w:rPr>
          <w:rFonts w:hint="default" w:asciiTheme="minorAscii"/>
          <w:sz w:val="24"/>
          <w:szCs w:val="24"/>
          <w:lang w:val="en-GB"/>
        </w:rPr>
      </w:pPr>
      <w:r>
        <w:rPr>
          <w:rFonts w:hint="default" w:asciiTheme="minorAscii"/>
          <w:sz w:val="24"/>
          <w:szCs w:val="24"/>
          <w:lang w:val="en-GB"/>
        </w:rPr>
        <w:t xml:space="preserve">“Authority or power given to someone to do something.” </w:t>
      </w:r>
    </w:p>
    <w:p>
      <w:pPr>
        <w:spacing w:line="480" w:lineRule="auto"/>
        <w:jc w:val="center"/>
        <w:rPr>
          <w:rFonts w:hAnsi="Arial" w:eastAsia="Arial" w:cs="Arial" w:asciiTheme="minorAscii"/>
          <w:i w:val="0"/>
          <w:caps w:val="0"/>
          <w:color w:val="000000"/>
          <w:spacing w:val="0"/>
          <w:sz w:val="24"/>
          <w:szCs w:val="24"/>
          <w:shd w:val="clear" w:fill="FFFFFF"/>
          <w:lang w:val="en-GB"/>
        </w:rPr>
      </w:pPr>
      <w:r>
        <w:rPr>
          <w:rFonts w:hAnsi="Arial" w:eastAsia="Arial" w:cs="Arial" w:asciiTheme="minorAscii"/>
          <w:i w:val="0"/>
          <w:caps w:val="0"/>
          <w:color w:val="000000"/>
          <w:spacing w:val="0"/>
          <w:sz w:val="24"/>
          <w:szCs w:val="24"/>
          <w:shd w:val="clear" w:fill="FFFFFF"/>
        </w:rPr>
        <w:t>(</w:t>
      </w:r>
      <w:r>
        <w:rPr>
          <w:rFonts w:hAnsi="Arial" w:eastAsia="Arial" w:cs="Arial" w:asciiTheme="minorAscii"/>
          <w:i w:val="0"/>
          <w:caps w:val="0"/>
          <w:color w:val="000000"/>
          <w:spacing w:val="0"/>
          <w:sz w:val="24"/>
          <w:szCs w:val="24"/>
          <w:shd w:val="clear" w:fill="FFFFFF"/>
          <w:lang w:val="en-GB"/>
        </w:rPr>
        <w:t>Oxford Dictionary</w:t>
      </w:r>
      <w:r>
        <w:rPr>
          <w:rFonts w:hAnsi="Arial" w:eastAsia="Arial" w:cs="Arial" w:asciiTheme="minorAscii"/>
          <w:i w:val="0"/>
          <w:caps w:val="0"/>
          <w:color w:val="000000"/>
          <w:spacing w:val="0"/>
          <w:sz w:val="24"/>
          <w:szCs w:val="24"/>
          <w:shd w:val="clear" w:fill="FFFFFF"/>
        </w:rPr>
        <w:t xml:space="preserve">, </w:t>
      </w:r>
      <w:r>
        <w:rPr>
          <w:rFonts w:hAnsi="Arial" w:eastAsia="Arial" w:cs="Arial" w:asciiTheme="minorAscii"/>
          <w:i w:val="0"/>
          <w:caps w:val="0"/>
          <w:color w:val="000000"/>
          <w:spacing w:val="0"/>
          <w:sz w:val="24"/>
          <w:szCs w:val="24"/>
          <w:shd w:val="clear" w:fill="FFFFFF"/>
          <w:lang w:val="en-GB"/>
        </w:rPr>
        <w:t>N.D.)</w:t>
      </w:r>
    </w:p>
    <w:p>
      <w:pPr>
        <w:spacing w:line="480" w:lineRule="auto"/>
        <w:jc w:val="both"/>
        <w:rPr>
          <w:rFonts w:hint="default" w:asciiTheme="minorAscii"/>
          <w:sz w:val="24"/>
          <w:szCs w:val="24"/>
          <w:lang w:val="en-GB"/>
        </w:rPr>
      </w:pPr>
      <w:r>
        <w:rPr>
          <w:rFonts w:hint="default" w:asciiTheme="minorAscii"/>
          <w:sz w:val="24"/>
          <w:szCs w:val="24"/>
          <w:lang w:val="en-GB"/>
        </w:rPr>
        <w:t>Empowerment has become a household word and more often than not is preceded by the word female. In the 1960s the word began to cause a stir. Women finally began to see more potential in the world and in themselves. They began to live a similar lifestyle to men. One creation that made female empowerment boom was the creation of a drug called Enovid. This was the first contraceptive for women excluding condoms. This meant women could have sex freely and not have to worry about being pregnant. In 1962 1.2 million American women were now using the pill and the following year the number had then risen to 2.3 million. This creation later went on to help millions of people and make women feel more confident with themselves and show women that they can be in control of their body, giving them a sense of independence and strength.</w:t>
      </w: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 xml:space="preserve">Over recent years empowerment has been on a major increase in all sectors of advertising; ranging from sportswear, cosmetics, toiletries and clothing. As a result of this, companies such as Nike, Dove and Next have embraced empowerment. They have created female only products that are directed specifically towards women, breaking the boundaries of what women can and can't do. </w:t>
      </w: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One that stands out was the Nike advertisement from 1984 which told the struggle of a woman called Joan Benoit Samuelson being allowed to participate in the 1,500 meters. It was deemed the race too difficult for women, but it showed how she became an Olympic athlete. She completed the 1,500 meters and became the new face of Nike's advertising campaign encouraging more women to break the rules becoming stronger and more independent.</w:t>
      </w:r>
    </w:p>
    <w:p>
      <w:pPr>
        <w:spacing w:line="480" w:lineRule="auto"/>
        <w:jc w:val="both"/>
        <w:rPr>
          <w:rFonts w:hint="default" w:asciiTheme="minorAscii"/>
          <w:sz w:val="24"/>
          <w:szCs w:val="24"/>
          <w:lang w:val="en-GB"/>
        </w:rPr>
      </w:pP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 xml:space="preserve">With a large emphasis of equality over recent years, adverts have changed to show positivity in women with personal care brands such as L’Oreal, Tampax and Boots focusing on making everyone feel more welcome and together. These are some of the brands I will be looking at in my dissertation. I will especially be looking at an Always ad from 2014 called “#LikeAGirl” and an advert released in 2019 by Boots called “It’s not just how it makes you look”. Both of these adverts are very strong visually and the message they portray is designed to both empower the viewer and make them want to purchase the product creating a strong brand relationship. </w:t>
      </w: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 xml:space="preserve">When researching about empowerment I discovered the UN leader Ban Ki-Moon has some very powerful words on the matter. When looking into his work I discovered he has his own award called, “Ban Ki-Moon Award for Women’s Empowerment”(Asian Initiatives, N.D.). This award is given out each year by Asia Initiatives to outstanding individuals who have made advancements in women’s rights. He has become a powerful figure in female empowerment, especially with the work he has done with Emma Watson and many others to create the brand HeForShe. A way for all genders to come together and be equal, helping to combat stereotypes, sexism and the pay gap. </w:t>
      </w:r>
    </w:p>
    <w:p>
      <w:pPr>
        <w:spacing w:line="480" w:lineRule="auto"/>
        <w:ind w:firstLine="240" w:firstLineChars="100"/>
        <w:jc w:val="both"/>
        <w:rPr>
          <w:rFonts w:hint="default" w:asciiTheme="minorAscii"/>
          <w:sz w:val="24"/>
          <w:szCs w:val="24"/>
          <w:lang w:val="en-GB"/>
        </w:rPr>
      </w:pPr>
    </w:p>
    <w:p>
      <w:pPr>
        <w:spacing w:line="480" w:lineRule="auto"/>
        <w:ind w:firstLine="240" w:firstLineChars="100"/>
        <w:jc w:val="both"/>
        <w:rPr>
          <w:rFonts w:asciiTheme="minorAscii"/>
          <w:sz w:val="24"/>
          <w:szCs w:val="24"/>
          <w:lang w:val="en-GB"/>
        </w:rPr>
      </w:pPr>
      <w:r>
        <w:rPr>
          <w:rFonts w:asciiTheme="minorAscii"/>
          <w:sz w:val="24"/>
          <w:szCs w:val="24"/>
          <w:lang w:val="en-GB"/>
        </w:rPr>
        <w:t>When talking about empowerment the best piece of artwork to promote this and female positivity is Tracy Emin</w:t>
      </w:r>
      <w:r>
        <w:rPr>
          <w:rFonts w:hint="default" w:asciiTheme="minorAscii"/>
          <w:sz w:val="24"/>
          <w:szCs w:val="24"/>
          <w:lang w:val="en-GB"/>
        </w:rPr>
        <w:t>’s piece called “My Bed”. The work is more of a statement of empowerment than it is a piece of artwork. Emin tells the story of a low point of her life and wishes to voice this so people who are in the same situation as her won’t feel excluded and lost. She explains her meaning that when someone finds themselves in the same situation they are able to get out of the trap of this lifestyle. I will be looking more into Emin during my dissertation because her work has the best display of empowerment with her blankets, tent and other works.</w:t>
      </w: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r>
        <w:rPr>
          <w:rFonts w:hAnsi="SimSun" w:eastAsia="SimSun" w:cs="SimSun" w:asciiTheme="minorAscii"/>
          <w:sz w:val="24"/>
          <w:szCs w:val="24"/>
        </w:rPr>
        <w:drawing>
          <wp:anchor distT="0" distB="0" distL="114300" distR="114300" simplePos="0" relativeHeight="251662336" behindDoc="0" locked="0" layoutInCell="1" allowOverlap="1">
            <wp:simplePos x="0" y="0"/>
            <wp:positionH relativeFrom="column">
              <wp:posOffset>351155</wp:posOffset>
            </wp:positionH>
            <wp:positionV relativeFrom="paragraph">
              <wp:posOffset>30480</wp:posOffset>
            </wp:positionV>
            <wp:extent cx="3101975" cy="2225675"/>
            <wp:effectExtent l="0" t="0" r="9525" b="9525"/>
            <wp:wrapSquare wrapText="bothSides"/>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5"/>
                    <a:stretch>
                      <a:fillRect/>
                    </a:stretch>
                  </pic:blipFill>
                  <pic:spPr>
                    <a:xfrm>
                      <a:off x="0" y="0"/>
                      <a:ext cx="3101975" cy="2225675"/>
                    </a:xfrm>
                    <a:prstGeom prst="rect">
                      <a:avLst/>
                    </a:prstGeom>
                    <a:noFill/>
                    <a:ln w="9525">
                      <a:noFill/>
                    </a:ln>
                  </pic:spPr>
                </pic:pic>
              </a:graphicData>
            </a:graphic>
          </wp:anchor>
        </w:drawing>
      </w:r>
      <w:r>
        <w:rPr>
          <w:rFonts w:asciiTheme="minorAscii"/>
          <w:sz w:val="24"/>
          <w:szCs w:val="24"/>
        </w:rPr>
        <mc:AlternateContent>
          <mc:Choice Requires="wps">
            <w:drawing>
              <wp:anchor distT="0" distB="0" distL="114300" distR="114300" simplePos="0" relativeHeight="251664384" behindDoc="0" locked="0" layoutInCell="1" allowOverlap="1">
                <wp:simplePos x="0" y="0"/>
                <wp:positionH relativeFrom="column">
                  <wp:posOffset>3485515</wp:posOffset>
                </wp:positionH>
                <wp:positionV relativeFrom="paragraph">
                  <wp:posOffset>61595</wp:posOffset>
                </wp:positionV>
                <wp:extent cx="2239010" cy="1541780"/>
                <wp:effectExtent l="0" t="0" r="8890" b="7620"/>
                <wp:wrapNone/>
                <wp:docPr id="4" name="Text Box 4"/>
                <wp:cNvGraphicFramePr/>
                <a:graphic xmlns:a="http://schemas.openxmlformats.org/drawingml/2006/main">
                  <a:graphicData uri="http://schemas.microsoft.com/office/word/2010/wordprocessingShape">
                    <wps:wsp>
                      <wps:cNvSpPr txBox="1"/>
                      <wps:spPr>
                        <a:xfrm>
                          <a:off x="0" y="0"/>
                          <a:ext cx="2239010" cy="15417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Ansi="SimSun" w:eastAsia="SimSun" w:cs="SimSun" w:asciiTheme="minorAscii"/>
                                <w:i w:val="0"/>
                                <w:iCs w:val="0"/>
                                <w:color w:val="auto"/>
                                <w:sz w:val="20"/>
                                <w:szCs w:val="20"/>
                                <w:u w:val="none"/>
                                <w:lang w:val="en-GB"/>
                              </w:rPr>
                            </w:pPr>
                            <w:r>
                              <w:rPr>
                                <w:rFonts w:hAnsi="SimSun" w:eastAsia="SimSun" w:cs="SimSun" w:asciiTheme="minorAscii"/>
                                <w:color w:val="auto"/>
                                <w:sz w:val="20"/>
                                <w:szCs w:val="20"/>
                                <w:u w:val="none"/>
                                <w:lang w:val="en-GB"/>
                              </w:rPr>
                              <w:t xml:space="preserve">Emin, T. (1998). </w:t>
                            </w:r>
                            <w:r>
                              <w:rPr>
                                <w:rFonts w:hAnsi="SimSun" w:eastAsia="SimSun" w:cs="SimSun" w:asciiTheme="minorAscii"/>
                                <w:i/>
                                <w:iCs/>
                                <w:color w:val="auto"/>
                                <w:sz w:val="20"/>
                                <w:szCs w:val="20"/>
                                <w:u w:val="none"/>
                                <w:lang w:val="en-GB"/>
                              </w:rPr>
                              <w:t xml:space="preserve">My Bed. </w:t>
                            </w:r>
                            <w:r>
                              <w:rPr>
                                <w:rFonts w:hAnsi="SimSun" w:eastAsia="SimSun" w:cs="SimSun" w:asciiTheme="minorAscii"/>
                                <w:i w:val="0"/>
                                <w:iCs w:val="0"/>
                                <w:color w:val="auto"/>
                                <w:sz w:val="20"/>
                                <w:szCs w:val="20"/>
                                <w:u w:val="none"/>
                                <w:lang w:val="en-GB"/>
                              </w:rPr>
                              <w:t xml:space="preserve">[Sculpture]. Margate : </w:t>
                            </w:r>
                            <w:r>
                              <w:rPr>
                                <w:rFonts w:hAnsi="Arial" w:eastAsia="SimSun" w:cs="Arial" w:asciiTheme="minorAscii"/>
                                <w:i w:val="0"/>
                                <w:caps w:val="0"/>
                                <w:color w:val="222222"/>
                                <w:spacing w:val="0"/>
                                <w:sz w:val="20"/>
                                <w:szCs w:val="20"/>
                                <w:shd w:val="clear" w:fill="FFFFFF"/>
                              </w:rPr>
                              <w:t>Turner Contemporary</w:t>
                            </w:r>
                            <w:r>
                              <w:rPr>
                                <w:rFonts w:hAnsi="Arial" w:eastAsia="SimSun" w:cs="Arial" w:asciiTheme="minorAscii"/>
                                <w:i w:val="0"/>
                                <w:caps w:val="0"/>
                                <w:color w:val="222222"/>
                                <w:spacing w:val="0"/>
                                <w:sz w:val="20"/>
                                <w:szCs w:val="20"/>
                                <w:shd w:val="clear" w:fill="FFFFFF"/>
                                <w:lang w:val="en-GB"/>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4.45pt;margin-top:4.85pt;height:121.4pt;width:176.3pt;z-index:251664384;mso-width-relative:page;mso-height-relative:page;" fillcolor="#FFFFFF [3201]" filled="t" stroked="f" coordsize="21600,21600" o:gfxdata="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hyq8&#10;B9UAAAAJAQAADwAAAAAAAAABACAAAAAiAAAAZHJzL2Rvd25yZXYueG1sUEsBAhQAFAAAAAgAh07i&#10;QD1Gm+clAgAAQQQAAA4AAAAAAAAAAQAgAAAAJAEAAGRycy9lMm9Eb2MueG1sUEsFBgAAAAAGAAYA&#10;WQEAALsFAAAAAA==&#10;">
                <v:fill on="t" focussize="0,0"/>
                <v:stroke on="f" weight="0.5pt"/>
                <v:imagedata o:title=""/>
                <o:lock v:ext="edit" aspectratio="f"/>
                <v:textbox>
                  <w:txbxContent>
                    <w:p>
                      <w:pPr>
                        <w:rPr>
                          <w:rFonts w:hAnsi="SimSun" w:eastAsia="SimSun" w:cs="SimSun" w:asciiTheme="minorAscii"/>
                          <w:i w:val="0"/>
                          <w:iCs w:val="0"/>
                          <w:color w:val="auto"/>
                          <w:sz w:val="20"/>
                          <w:szCs w:val="20"/>
                          <w:u w:val="none"/>
                          <w:lang w:val="en-GB"/>
                        </w:rPr>
                      </w:pPr>
                      <w:r>
                        <w:rPr>
                          <w:rFonts w:hAnsi="SimSun" w:eastAsia="SimSun" w:cs="SimSun" w:asciiTheme="minorAscii"/>
                          <w:color w:val="auto"/>
                          <w:sz w:val="20"/>
                          <w:szCs w:val="20"/>
                          <w:u w:val="none"/>
                          <w:lang w:val="en-GB"/>
                        </w:rPr>
                        <w:t xml:space="preserve">Emin, T. (1998). </w:t>
                      </w:r>
                      <w:r>
                        <w:rPr>
                          <w:rFonts w:hAnsi="SimSun" w:eastAsia="SimSun" w:cs="SimSun" w:asciiTheme="minorAscii"/>
                          <w:i/>
                          <w:iCs/>
                          <w:color w:val="auto"/>
                          <w:sz w:val="20"/>
                          <w:szCs w:val="20"/>
                          <w:u w:val="none"/>
                          <w:lang w:val="en-GB"/>
                        </w:rPr>
                        <w:t xml:space="preserve">My Bed. </w:t>
                      </w:r>
                      <w:r>
                        <w:rPr>
                          <w:rFonts w:hAnsi="SimSun" w:eastAsia="SimSun" w:cs="SimSun" w:asciiTheme="minorAscii"/>
                          <w:i w:val="0"/>
                          <w:iCs w:val="0"/>
                          <w:color w:val="auto"/>
                          <w:sz w:val="20"/>
                          <w:szCs w:val="20"/>
                          <w:u w:val="none"/>
                          <w:lang w:val="en-GB"/>
                        </w:rPr>
                        <w:t xml:space="preserve">[Sculpture]. Margate : </w:t>
                      </w:r>
                      <w:r>
                        <w:rPr>
                          <w:rFonts w:hAnsi="Arial" w:eastAsia="SimSun" w:cs="Arial" w:asciiTheme="minorAscii"/>
                          <w:i w:val="0"/>
                          <w:caps w:val="0"/>
                          <w:color w:val="222222"/>
                          <w:spacing w:val="0"/>
                          <w:sz w:val="20"/>
                          <w:szCs w:val="20"/>
                          <w:shd w:val="clear" w:fill="FFFFFF"/>
                        </w:rPr>
                        <w:t>Turner Contemporary</w:t>
                      </w:r>
                      <w:r>
                        <w:rPr>
                          <w:rFonts w:hAnsi="Arial" w:eastAsia="SimSun" w:cs="Arial" w:asciiTheme="minorAscii"/>
                          <w:i w:val="0"/>
                          <w:caps w:val="0"/>
                          <w:color w:val="222222"/>
                          <w:spacing w:val="0"/>
                          <w:sz w:val="20"/>
                          <w:szCs w:val="20"/>
                          <w:shd w:val="clear" w:fill="FFFFFF"/>
                          <w:lang w:val="en-GB"/>
                        </w:rPr>
                        <w:t>.</w:t>
                      </w:r>
                    </w:p>
                  </w:txbxContent>
                </v:textbox>
              </v:shape>
            </w:pict>
          </mc:Fallback>
        </mc:AlternateContent>
      </w: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r>
        <w:rPr>
          <w:rFonts w:asciiTheme="minorAscii"/>
          <w:sz w:val="24"/>
          <w:szCs w:val="24"/>
          <w:lang w:val="en-GB"/>
        </w:rPr>
        <w:br w:type="textWrapping"/>
      </w:r>
      <w:r>
        <w:rPr>
          <w:rFonts w:asciiTheme="minorAscii"/>
          <w:b/>
          <w:bCs/>
          <w:sz w:val="24"/>
          <w:szCs w:val="24"/>
          <w:lang w:val="en-GB"/>
        </w:rPr>
        <w:t>Second word: Sexism</w:t>
      </w:r>
    </w:p>
    <w:p>
      <w:pPr>
        <w:spacing w:line="480" w:lineRule="auto"/>
        <w:jc w:val="both"/>
        <w:rPr>
          <w:rFonts w:hint="default" w:asciiTheme="minorAscii"/>
          <w:sz w:val="24"/>
          <w:szCs w:val="24"/>
          <w:lang w:val="en-GB"/>
        </w:rPr>
      </w:pPr>
      <w:r>
        <w:rPr>
          <w:rFonts w:hint="default" w:asciiTheme="minorAscii"/>
          <w:sz w:val="24"/>
          <w:szCs w:val="24"/>
          <w:lang w:val="en-GB"/>
        </w:rPr>
        <w:t>Sexism in recent years has become a controversial subject, whereas in the 1960s it was less of an issue. Sexism was more accepted due to societies misconceptions that women were inferior to men. They were given fewer rights to voice their opinions and fight for what they think is right.</w:t>
      </w:r>
    </w:p>
    <w:p>
      <w:pPr>
        <w:spacing w:line="480" w:lineRule="auto"/>
        <w:ind w:firstLine="240" w:firstLineChars="100"/>
        <w:jc w:val="both"/>
        <w:rPr>
          <w:rFonts w:hint="default" w:asciiTheme="minorAscii"/>
          <w:sz w:val="24"/>
          <w:szCs w:val="24"/>
          <w:lang w:val="en-GB"/>
        </w:rPr>
      </w:pPr>
      <w:r>
        <w:rPr>
          <w:rFonts w:asciiTheme="minorAscii"/>
          <w:sz w:val="24"/>
          <w:szCs w:val="24"/>
          <w:lang w:val="en-GB"/>
        </w:rPr>
        <w:t>During this decade</w:t>
      </w:r>
      <w:r>
        <w:rPr>
          <w:rFonts w:hint="default" w:asciiTheme="minorAscii"/>
          <w:sz w:val="24"/>
          <w:szCs w:val="24"/>
          <w:lang w:val="en-GB"/>
        </w:rPr>
        <w:t xml:space="preserve"> advertising was blamed for portraying women as less important than men. Brands would advertise to women as “the stay at home wife who couldn’t do anything too strenuous”, and would show men as more powerful, dominant and the ones who would make all the decisions.</w:t>
      </w: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One advert from the 1960s which shows this was an advert by Tipalet. The copy reading, “Blow in her face and she’ll follow you anywhere.” Expressing that men will overpower women when using this specific cigarette and it will make you irresistible for women. This ad was seen as being satisfactory during these times however now it is seen as incredibly degrading and sexist. This was a common trait in cigarette and coffee adverts because these two products were seen as a working man’s luxury.</w:t>
      </w:r>
    </w:p>
    <w:p>
      <w:pPr>
        <w:spacing w:line="480" w:lineRule="auto"/>
        <w:jc w:val="both"/>
        <w:rPr>
          <w:rFonts w:hint="default" w:asciiTheme="minorAscii"/>
          <w:sz w:val="24"/>
          <w:szCs w:val="24"/>
          <w:lang w:val="en-GB"/>
        </w:rPr>
      </w:pPr>
    </w:p>
    <w:p>
      <w:pPr>
        <w:spacing w:line="480" w:lineRule="auto"/>
        <w:jc w:val="both"/>
        <w:rPr>
          <w:rFonts w:hint="default" w:asciiTheme="minorAscii"/>
          <w:sz w:val="24"/>
          <w:szCs w:val="24"/>
          <w:lang w:val="en-GB"/>
        </w:rPr>
      </w:pPr>
      <w:r>
        <w:rPr>
          <w:rFonts w:hAnsi="SimSun" w:eastAsia="SimSun" w:cs="SimSun" w:asciiTheme="minorAscii"/>
          <w:sz w:val="24"/>
          <w:szCs w:val="24"/>
        </w:rPr>
        <w:drawing>
          <wp:anchor distT="0" distB="0" distL="114300" distR="114300" simplePos="0" relativeHeight="251658240" behindDoc="0" locked="0" layoutInCell="1" allowOverlap="1">
            <wp:simplePos x="0" y="0"/>
            <wp:positionH relativeFrom="column">
              <wp:posOffset>224155</wp:posOffset>
            </wp:positionH>
            <wp:positionV relativeFrom="paragraph">
              <wp:posOffset>4445</wp:posOffset>
            </wp:positionV>
            <wp:extent cx="2063115" cy="2726055"/>
            <wp:effectExtent l="0" t="0" r="6985" b="4445"/>
            <wp:wrapSquare wrapText="bothSides"/>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6"/>
                    <a:stretch>
                      <a:fillRect/>
                    </a:stretch>
                  </pic:blipFill>
                  <pic:spPr>
                    <a:xfrm>
                      <a:off x="0" y="0"/>
                      <a:ext cx="2063115" cy="2726055"/>
                    </a:xfrm>
                    <a:prstGeom prst="rect">
                      <a:avLst/>
                    </a:prstGeom>
                    <a:noFill/>
                    <a:ln w="9525">
                      <a:noFill/>
                    </a:ln>
                  </pic:spPr>
                </pic:pic>
              </a:graphicData>
            </a:graphic>
          </wp:anchor>
        </w:drawing>
      </w:r>
    </w:p>
    <w:p>
      <w:pPr>
        <w:spacing w:line="480" w:lineRule="auto"/>
        <w:jc w:val="both"/>
        <w:rPr>
          <w:rFonts w:hint="default" w:asciiTheme="minorAscii"/>
          <w:sz w:val="24"/>
          <w:szCs w:val="24"/>
          <w:lang w:val="en-GB"/>
        </w:rPr>
      </w:pPr>
      <w:r>
        <w:rPr>
          <w:rFonts w:asciiTheme="minorAscii"/>
          <w:sz w:val="24"/>
          <w:szCs w:val="24"/>
        </w:rPr>
        <mc:AlternateContent>
          <mc:Choice Requires="wps">
            <w:drawing>
              <wp:anchor distT="0" distB="0" distL="114300" distR="114300" simplePos="0" relativeHeight="251659264" behindDoc="0" locked="0" layoutInCell="1" allowOverlap="1">
                <wp:simplePos x="0" y="0"/>
                <wp:positionH relativeFrom="column">
                  <wp:posOffset>624205</wp:posOffset>
                </wp:positionH>
                <wp:positionV relativeFrom="paragraph">
                  <wp:posOffset>53340</wp:posOffset>
                </wp:positionV>
                <wp:extent cx="2672080" cy="1541780"/>
                <wp:effectExtent l="0" t="0" r="7620" b="7620"/>
                <wp:wrapNone/>
                <wp:docPr id="2" name="Text Box 2"/>
                <wp:cNvGraphicFramePr/>
                <a:graphic xmlns:a="http://schemas.openxmlformats.org/drawingml/2006/main">
                  <a:graphicData uri="http://schemas.microsoft.com/office/word/2010/wordprocessingShape">
                    <wps:wsp>
                      <wps:cNvSpPr txBox="1"/>
                      <wps:spPr>
                        <a:xfrm>
                          <a:off x="4375150" y="6002020"/>
                          <a:ext cx="2672080" cy="15417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Ansi="SimSun" w:eastAsia="SimSun" w:cs="SimSun" w:asciiTheme="minorAscii"/>
                                <w:color w:val="auto"/>
                                <w:sz w:val="20"/>
                                <w:szCs w:val="20"/>
                                <w:u w:val="none"/>
                                <w:lang w:val="en-GB"/>
                              </w:rPr>
                            </w:pPr>
                            <w:r>
                              <w:rPr>
                                <w:lang w:val="en-GB"/>
                              </w:rPr>
                              <w:t xml:space="preserve">Tipalet. (1969). </w:t>
                            </w:r>
                            <w:r>
                              <w:rPr>
                                <w:i/>
                                <w:iCs/>
                                <w:lang w:val="en-GB"/>
                              </w:rPr>
                              <w:t>Blow in her face and she</w:t>
                            </w:r>
                            <w:r>
                              <w:rPr>
                                <w:rFonts w:hint="default"/>
                                <w:i/>
                                <w:iCs/>
                                <w:lang w:val="en-GB"/>
                              </w:rPr>
                              <w:t xml:space="preserve">’ll follow you anywhere. </w:t>
                            </w:r>
                            <w:r>
                              <w:rPr>
                                <w:rFonts w:hint="default"/>
                                <w:i w:val="0"/>
                                <w:iCs w:val="0"/>
                                <w:lang w:val="en-GB"/>
                              </w:rPr>
                              <w:t xml:space="preserve">[Advertisment on print]. Viewed: </w:t>
                            </w:r>
                            <w:r>
                              <w:rPr>
                                <w:rFonts w:hAnsi="SimSun" w:eastAsia="SimSun" w:cs="SimSun" w:asciiTheme="minorAscii"/>
                                <w:color w:val="auto"/>
                                <w:sz w:val="20"/>
                                <w:szCs w:val="20"/>
                                <w:u w:val="none"/>
                              </w:rPr>
                              <w:t>http://tobacco.stanford.edu/tobacco_main/images.php?token2=fm_st031.php&amp;token1=fm_img0742.php&amp;theme_file=fm_mt012.php</w:t>
                            </w:r>
                            <w:r>
                              <w:rPr>
                                <w:rFonts w:hAnsi="SimSun" w:eastAsia="SimSun" w:cs="SimSun" w:asciiTheme="minorAscii"/>
                                <w:color w:val="auto"/>
                                <w:sz w:val="20"/>
                                <w:szCs w:val="20"/>
                                <w:u w:val="none"/>
                                <w:lang w:val="en-GB"/>
                              </w:rPr>
                              <w:t xml:space="preserve"> (April 24, 2019).</w:t>
                            </w:r>
                          </w:p>
                          <w:p>
                            <w:pPr>
                              <w:rPr>
                                <w:rFonts w:hAnsi="SimSun" w:eastAsia="SimSun" w:cs="SimSun" w:asciiTheme="minorAscii"/>
                                <w:color w:val="auto"/>
                                <w:sz w:val="20"/>
                                <w:szCs w:val="20"/>
                                <w:u w:val="none"/>
                                <w:lang w:val="en-GB"/>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9.15pt;margin-top:4.2pt;height:121.4pt;width:210.4pt;z-index:251659264;mso-width-relative:page;mso-height-relative:page;" fillcolor="#FFFFFF [3201]" filled="t" stroked="f" coordsize="21600,21600" o:gfxdata="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Awmzv61AAAAAgBAAAPAAAAAAAAAAEAIAAAACIAAABkcnMvZG93bnJldi54bWxQSwECFAAU&#10;AAAACACHTuJAzUcuvy4CAABNBAAADgAAAAAAAAABACAAAAAjAQAAZHJzL2Uyb0RvYy54bWxQSwUG&#10;AAAAAAYABgBZAQAAwwUAAAAA&#10;">
                <v:fill on="t" focussize="0,0"/>
                <v:stroke on="f" weight="0.5pt"/>
                <v:imagedata o:title=""/>
                <o:lock v:ext="edit" aspectratio="f"/>
                <v:textbox>
                  <w:txbxContent>
                    <w:p>
                      <w:pPr>
                        <w:rPr>
                          <w:rFonts w:hAnsi="SimSun" w:eastAsia="SimSun" w:cs="SimSun" w:asciiTheme="minorAscii"/>
                          <w:color w:val="auto"/>
                          <w:sz w:val="20"/>
                          <w:szCs w:val="20"/>
                          <w:u w:val="none"/>
                          <w:lang w:val="en-GB"/>
                        </w:rPr>
                      </w:pPr>
                      <w:r>
                        <w:rPr>
                          <w:lang w:val="en-GB"/>
                        </w:rPr>
                        <w:t xml:space="preserve">Tipalet. (1969). </w:t>
                      </w:r>
                      <w:r>
                        <w:rPr>
                          <w:i/>
                          <w:iCs/>
                          <w:lang w:val="en-GB"/>
                        </w:rPr>
                        <w:t>Blow in her face and she</w:t>
                      </w:r>
                      <w:r>
                        <w:rPr>
                          <w:rFonts w:hint="default"/>
                          <w:i/>
                          <w:iCs/>
                          <w:lang w:val="en-GB"/>
                        </w:rPr>
                        <w:t xml:space="preserve">’ll follow you anywhere. </w:t>
                      </w:r>
                      <w:r>
                        <w:rPr>
                          <w:rFonts w:hint="default"/>
                          <w:i w:val="0"/>
                          <w:iCs w:val="0"/>
                          <w:lang w:val="en-GB"/>
                        </w:rPr>
                        <w:t xml:space="preserve">[Advertisment on print]. Viewed: </w:t>
                      </w:r>
                      <w:r>
                        <w:rPr>
                          <w:rFonts w:hAnsi="SimSun" w:eastAsia="SimSun" w:cs="SimSun" w:asciiTheme="minorAscii"/>
                          <w:color w:val="auto"/>
                          <w:sz w:val="20"/>
                          <w:szCs w:val="20"/>
                          <w:u w:val="none"/>
                        </w:rPr>
                        <w:t>http://tobacco.stanford.edu/tobacco_main/images.php?token2=fm_st031.php&amp;token1=fm_img0742.php&amp;theme_file=fm_mt012.php</w:t>
                      </w:r>
                      <w:r>
                        <w:rPr>
                          <w:rFonts w:hAnsi="SimSun" w:eastAsia="SimSun" w:cs="SimSun" w:asciiTheme="minorAscii"/>
                          <w:color w:val="auto"/>
                          <w:sz w:val="20"/>
                          <w:szCs w:val="20"/>
                          <w:u w:val="none"/>
                          <w:lang w:val="en-GB"/>
                        </w:rPr>
                        <w:t xml:space="preserve"> (April 24, 2019).</w:t>
                      </w:r>
                    </w:p>
                    <w:p>
                      <w:pPr>
                        <w:rPr>
                          <w:rFonts w:hAnsi="SimSun" w:eastAsia="SimSun" w:cs="SimSun" w:asciiTheme="minorAscii"/>
                          <w:color w:val="auto"/>
                          <w:sz w:val="20"/>
                          <w:szCs w:val="20"/>
                          <w:u w:val="none"/>
                          <w:lang w:val="en-GB"/>
                        </w:rPr>
                      </w:pPr>
                    </w:p>
                  </w:txbxContent>
                </v:textbox>
              </v:shape>
            </w:pict>
          </mc:Fallback>
        </mc:AlternateContent>
      </w:r>
    </w:p>
    <w:p>
      <w:pPr>
        <w:spacing w:line="480" w:lineRule="auto"/>
        <w:jc w:val="both"/>
        <w:rPr>
          <w:rFonts w:hint="default" w:asciiTheme="minorAscii"/>
          <w:sz w:val="24"/>
          <w:szCs w:val="24"/>
          <w:lang w:val="en-GB"/>
        </w:rPr>
      </w:pPr>
    </w:p>
    <w:p>
      <w:pPr>
        <w:spacing w:line="480" w:lineRule="auto"/>
        <w:jc w:val="both"/>
        <w:rPr>
          <w:rFonts w:hint="default" w:asciiTheme="minorAscii"/>
          <w:sz w:val="24"/>
          <w:szCs w:val="24"/>
          <w:lang w:val="en-GB"/>
        </w:rPr>
      </w:pPr>
    </w:p>
    <w:p>
      <w:pPr>
        <w:spacing w:line="480" w:lineRule="auto"/>
        <w:jc w:val="both"/>
        <w:rPr>
          <w:rFonts w:hint="default" w:asciiTheme="minorAscii"/>
          <w:sz w:val="24"/>
          <w:szCs w:val="24"/>
          <w:lang w:val="en-GB"/>
        </w:rPr>
      </w:pPr>
    </w:p>
    <w:p>
      <w:pPr>
        <w:spacing w:line="480" w:lineRule="auto"/>
        <w:jc w:val="both"/>
        <w:rPr>
          <w:rFonts w:hint="default" w:asciiTheme="minorAscii"/>
          <w:sz w:val="24"/>
          <w:szCs w:val="24"/>
          <w:lang w:val="en-GB"/>
        </w:rPr>
      </w:pPr>
    </w:p>
    <w:p>
      <w:pPr>
        <w:spacing w:line="480" w:lineRule="auto"/>
        <w:jc w:val="both"/>
        <w:rPr>
          <w:rFonts w:hint="default" w:asciiTheme="minorAscii"/>
          <w:sz w:val="24"/>
          <w:szCs w:val="24"/>
          <w:lang w:val="en-GB"/>
        </w:rPr>
      </w:pPr>
    </w:p>
    <w:p>
      <w:pPr>
        <w:spacing w:line="480" w:lineRule="auto"/>
        <w:jc w:val="both"/>
        <w:rPr>
          <w:rFonts w:hint="default" w:asciiTheme="minorAscii"/>
          <w:sz w:val="24"/>
          <w:szCs w:val="24"/>
          <w:lang w:val="en-GB"/>
        </w:rPr>
      </w:pPr>
    </w:p>
    <w:p>
      <w:pPr>
        <w:spacing w:line="480" w:lineRule="auto"/>
        <w:jc w:val="both"/>
        <w:rPr>
          <w:rFonts w:asciiTheme="minorAscii"/>
          <w:sz w:val="24"/>
          <w:szCs w:val="24"/>
          <w:lang w:val="en-GB"/>
        </w:rPr>
      </w:pPr>
      <w:r>
        <w:rPr>
          <w:rFonts w:asciiTheme="minorAscii"/>
          <w:sz w:val="24"/>
          <w:szCs w:val="24"/>
          <w:lang w:val="en-GB"/>
        </w:rPr>
        <w:br w:type="textWrapping"/>
      </w:r>
      <w:r>
        <w:rPr>
          <w:rFonts w:asciiTheme="minorAscii"/>
          <w:b/>
          <w:bCs/>
          <w:sz w:val="24"/>
          <w:szCs w:val="24"/>
          <w:lang w:val="en-GB"/>
        </w:rPr>
        <w:t>Second word: Sexism</w:t>
      </w:r>
    </w:p>
    <w:p>
      <w:pPr>
        <w:spacing w:line="480" w:lineRule="auto"/>
        <w:jc w:val="both"/>
        <w:rPr>
          <w:rFonts w:hint="default" w:asciiTheme="minorAscii"/>
          <w:sz w:val="24"/>
          <w:szCs w:val="24"/>
          <w:lang w:val="en-GB"/>
        </w:rPr>
      </w:pPr>
      <w:r>
        <w:rPr>
          <w:rFonts w:hint="default" w:asciiTheme="minorAscii"/>
          <w:sz w:val="24"/>
          <w:szCs w:val="24"/>
          <w:lang w:val="en-GB"/>
        </w:rPr>
        <w:t>Sexism in recent years has become a controversial subject, whereas in the 1960s it was less of an issue. Sexism was more accepted due to societies misconceptions that women were inferior to men. They were given fewer rights to voice their opinions and fight for what they think is right.</w:t>
      </w:r>
    </w:p>
    <w:p>
      <w:pPr>
        <w:spacing w:line="480" w:lineRule="auto"/>
        <w:ind w:firstLine="240" w:firstLineChars="100"/>
        <w:jc w:val="both"/>
        <w:rPr>
          <w:rFonts w:hint="default" w:asciiTheme="minorAscii"/>
          <w:sz w:val="24"/>
          <w:szCs w:val="24"/>
          <w:lang w:val="en-GB"/>
        </w:rPr>
      </w:pPr>
      <w:r>
        <w:rPr>
          <w:rFonts w:asciiTheme="minorAscii"/>
          <w:sz w:val="24"/>
          <w:szCs w:val="24"/>
          <w:lang w:val="en-GB"/>
        </w:rPr>
        <w:t>During this decade</w:t>
      </w:r>
      <w:r>
        <w:rPr>
          <w:rFonts w:hint="default" w:asciiTheme="minorAscii"/>
          <w:sz w:val="24"/>
          <w:szCs w:val="24"/>
          <w:lang w:val="en-GB"/>
        </w:rPr>
        <w:t xml:space="preserve"> advertising was blamed for portraying women as less important than men. Brands would advertise to women as “the stay at home wife who couldn’t do anything too strenuous”, and would show men as more powerful, dominant and the ones who would make all the decisions.</w:t>
      </w: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One advert from the 1960s which shows this was an advert by Tipalet. The copy reading, “Blow in her face and she’ll follow you anywhere.” Expressing that men will overpower women when using this specific cigarette and it will make you irresistible for women. This ad was seen as being satisfactory during these times however now it is seen as incredibly degrading and sexist. This was a common trait in cigarette and coffee adverts because these two products were seen as a working man’s luxury.</w:t>
      </w:r>
    </w:p>
    <w:p>
      <w:pPr>
        <w:spacing w:line="480" w:lineRule="auto"/>
        <w:ind w:firstLine="240" w:firstLineChars="100"/>
        <w:jc w:val="both"/>
        <w:rPr>
          <w:rFonts w:hint="default" w:asciiTheme="minorAscii"/>
          <w:sz w:val="24"/>
          <w:szCs w:val="24"/>
          <w:lang w:val="en-GB"/>
        </w:rPr>
      </w:pP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 xml:space="preserve">I will be looking more into Lynx’s past advertisements because they have got some interesting adverts that show how sexism was still accepted in the early 2000s. It is intriguing to see how the brand has had to change their campaign to stay relevant and stay with the times. </w:t>
      </w:r>
    </w:p>
    <w:p>
      <w:pPr>
        <w:spacing w:line="480" w:lineRule="auto"/>
        <w:ind w:firstLine="240" w:firstLineChars="100"/>
        <w:jc w:val="both"/>
        <w:rPr>
          <w:rFonts w:hint="default" w:asciiTheme="minorAscii"/>
          <w:sz w:val="24"/>
          <w:szCs w:val="24"/>
          <w:lang w:val="en-GB"/>
        </w:rPr>
      </w:pPr>
      <w:r>
        <w:rPr>
          <w:rFonts w:hint="default" w:asciiTheme="minorAscii"/>
          <w:sz w:val="24"/>
          <w:szCs w:val="24"/>
          <w:lang w:val="en-GB"/>
        </w:rPr>
        <w:t>Another brand that has changed its image completely is Old Spice. In the 1960s Old Spice ran an advert that opened with a man sat in a restaurant and they asked him why he uses old spice. Rather than saying it makes him smell better, he begins to list the names of women and it shows a short clip of them. At the end of the advert it says, “That’s the way it is with Old Spice, so if your single or even if you’re not, try Old Spice”. A few of their early ads had this slogan at the end of their adverts suggesting that the men, as long as they use this product, could have any woman they wanted even if they were married. They soon dropped this and went on to do more male orientated adverts in the 1970s. Now they have completely changed and now focus on targeting women by using Terry Cruz, an ex American Footballer to make women want to buy the product for their partner.</w:t>
      </w:r>
    </w:p>
    <w:p>
      <w:pPr>
        <w:spacing w:line="480" w:lineRule="auto"/>
        <w:ind w:firstLine="240" w:firstLineChars="100"/>
        <w:jc w:val="both"/>
        <w:rPr>
          <w:rFonts w:hint="default" w:asciiTheme="minorAscii"/>
          <w:sz w:val="24"/>
          <w:szCs w:val="24"/>
          <w:lang w:val="en-GB"/>
        </w:rPr>
      </w:pPr>
    </w:p>
    <w:p>
      <w:pPr>
        <w:spacing w:line="480" w:lineRule="auto"/>
        <w:ind w:firstLine="240" w:firstLineChars="100"/>
        <w:jc w:val="both"/>
        <w:rPr>
          <w:rFonts w:asciiTheme="minorAscii"/>
          <w:sz w:val="24"/>
          <w:szCs w:val="24"/>
          <w:lang w:val="en-GB"/>
        </w:rPr>
      </w:pPr>
      <w:r>
        <w:rPr>
          <w:rFonts w:hint="default" w:asciiTheme="minorAscii"/>
          <w:sz w:val="24"/>
          <w:szCs w:val="24"/>
          <w:lang w:val="en-GB"/>
        </w:rPr>
        <w:t>Frances Morris, a woman who works as a director at the Tate Modern has been very vocal about women in the art world. She feels that they should be seen just as equal as men, especially when looking at how women are seen in art history. She has spoken on this topic quite often and due to this, she displays women's work in the Tate Modern, having a room dedicated to female artists such as Louise Bourgeois, Ana Lupas and Suzanne Lacy. One of the artists she has shown, Suzanne Lacy, has been known for her political works to be a strong voice for women and bring down sexism. One of her works which is called “Three Weeks in May Recreation”, is designed to illustrate how serious rape is in modern culture and how people seem to be turning a blind eye to it. A lot of her work ties in with this issue and she is still fighting to resolve it.</w:t>
      </w: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r>
        <w:rPr>
          <w:rFonts w:asciiTheme="minorAscii"/>
          <w:sz w:val="24"/>
          <w:szCs w:val="24"/>
        </w:rPr>
        <mc:AlternateContent>
          <mc:Choice Requires="wps">
            <w:drawing>
              <wp:anchor distT="0" distB="0" distL="114300" distR="114300" simplePos="0" relativeHeight="251661312" behindDoc="0" locked="0" layoutInCell="1" allowOverlap="1">
                <wp:simplePos x="0" y="0"/>
                <wp:positionH relativeFrom="column">
                  <wp:posOffset>118110</wp:posOffset>
                </wp:positionH>
                <wp:positionV relativeFrom="paragraph">
                  <wp:posOffset>184785</wp:posOffset>
                </wp:positionV>
                <wp:extent cx="2177415" cy="1270635"/>
                <wp:effectExtent l="0" t="0" r="6985" b="12065"/>
                <wp:wrapNone/>
                <wp:docPr id="9" name="Text Box 9"/>
                <wp:cNvGraphicFramePr/>
                <a:graphic xmlns:a="http://schemas.openxmlformats.org/drawingml/2006/main">
                  <a:graphicData uri="http://schemas.microsoft.com/office/word/2010/wordprocessingShape">
                    <wps:wsp>
                      <wps:cNvSpPr txBox="1"/>
                      <wps:spPr>
                        <a:xfrm>
                          <a:off x="1334770" y="6268085"/>
                          <a:ext cx="2177415" cy="127063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widowControl/>
                              <w:numPr>
                                <w:ilvl w:val="0"/>
                                <w:numId w:val="0"/>
                              </w:numPr>
                              <w:suppressLineNumbers w:val="0"/>
                              <w:spacing w:before="0" w:beforeAutospacing="1" w:after="100" w:afterAutospacing="0"/>
                              <w:jc w:val="both"/>
                              <w:rPr>
                                <w:sz w:val="20"/>
                                <w:szCs w:val="20"/>
                                <w:lang w:val="en-GB"/>
                              </w:rPr>
                            </w:pPr>
                            <w:r>
                              <w:rPr>
                                <w:sz w:val="20"/>
                                <w:szCs w:val="20"/>
                                <w:lang w:val="en-GB"/>
                              </w:rPr>
                              <w:t xml:space="preserve">Lacy, S (2014) </w:t>
                            </w:r>
                            <w:r>
                              <w:rPr>
                                <w:i/>
                                <w:iCs/>
                                <w:sz w:val="20"/>
                                <w:szCs w:val="20"/>
                                <w:lang w:val="en-GB"/>
                              </w:rPr>
                              <w:t>Three Weeks in May Recreated.</w:t>
                            </w:r>
                            <w:r>
                              <w:rPr>
                                <w:sz w:val="20"/>
                                <w:szCs w:val="20"/>
                                <w:lang w:val="en-GB"/>
                              </w:rPr>
                              <w:t xml:space="preserve"> [Print and Ink] Los Angeles, CA: The Geffen Contemporary at MOCA.</w:t>
                            </w:r>
                          </w:p>
                          <w:p>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3pt;margin-top:14.55pt;height:100.05pt;width:171.45pt;z-index:251661312;mso-width-relative:page;mso-height-relative:page;" fillcolor="#FFFFFF [3201]" filled="t" stroked="f" coordsize="21600,21600" o:gfxdata="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D6LVsB1AAAAAkBAAAPAAAAAAAAAAEAIAAAACIAAABkcnMvZG93bnJldi54bWxQSwEC&#10;FAAUAAAACACHTuJAmstMrjECAABNBAAADgAAAAAAAAABACAAAAAjAQAAZHJzL2Uyb0RvYy54bWxQ&#10;SwUGAAAAAAYABgBZAQAAxgUAAAAA&#10;">
                <v:fill on="t" focussize="0,0"/>
                <v:stroke on="f" weight="0.5pt"/>
                <v:imagedata o:title=""/>
                <o:lock v:ext="edit" aspectratio="f"/>
                <v:textbox>
                  <w:txbxContent>
                    <w:p>
                      <w:pPr>
                        <w:keepNext w:val="0"/>
                        <w:keepLines w:val="0"/>
                        <w:widowControl/>
                        <w:numPr>
                          <w:ilvl w:val="0"/>
                          <w:numId w:val="0"/>
                        </w:numPr>
                        <w:suppressLineNumbers w:val="0"/>
                        <w:spacing w:before="0" w:beforeAutospacing="1" w:after="100" w:afterAutospacing="0"/>
                        <w:jc w:val="both"/>
                        <w:rPr>
                          <w:sz w:val="20"/>
                          <w:szCs w:val="20"/>
                          <w:lang w:val="en-GB"/>
                        </w:rPr>
                      </w:pPr>
                      <w:r>
                        <w:rPr>
                          <w:sz w:val="20"/>
                          <w:szCs w:val="20"/>
                          <w:lang w:val="en-GB"/>
                        </w:rPr>
                        <w:t xml:space="preserve">Lacy, S (2014) </w:t>
                      </w:r>
                      <w:r>
                        <w:rPr>
                          <w:i/>
                          <w:iCs/>
                          <w:sz w:val="20"/>
                          <w:szCs w:val="20"/>
                          <w:lang w:val="en-GB"/>
                        </w:rPr>
                        <w:t>Three Weeks in May Recreated.</w:t>
                      </w:r>
                      <w:r>
                        <w:rPr>
                          <w:sz w:val="20"/>
                          <w:szCs w:val="20"/>
                          <w:lang w:val="en-GB"/>
                        </w:rPr>
                        <w:t xml:space="preserve"> [Print and Ink] Los Angeles, CA: The Geffen Contemporary at MOCA.</w:t>
                      </w:r>
                    </w:p>
                    <w:p>
                      <w:pPr>
                        <w:rPr>
                          <w:sz w:val="20"/>
                          <w:szCs w:val="20"/>
                        </w:rPr>
                      </w:pPr>
                    </w:p>
                  </w:txbxContent>
                </v:textbox>
              </v:shape>
            </w:pict>
          </mc:Fallback>
        </mc:AlternateContent>
      </w:r>
      <w:r>
        <w:rPr>
          <w:rFonts w:asciiTheme="minorAscii"/>
          <w:sz w:val="24"/>
          <w:szCs w:val="24"/>
        </w:rPr>
        <w:drawing>
          <wp:anchor distT="0" distB="0" distL="114300" distR="114300" simplePos="0" relativeHeight="251660288" behindDoc="0" locked="0" layoutInCell="1" allowOverlap="1">
            <wp:simplePos x="0" y="0"/>
            <wp:positionH relativeFrom="column">
              <wp:posOffset>36830</wp:posOffset>
            </wp:positionH>
            <wp:positionV relativeFrom="paragraph">
              <wp:posOffset>111125</wp:posOffset>
            </wp:positionV>
            <wp:extent cx="3232150" cy="2143125"/>
            <wp:effectExtent l="0" t="0" r="6350" b="3175"/>
            <wp:wrapSquare wrapText="bothSides"/>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7"/>
                    <a:stretch>
                      <a:fillRect/>
                    </a:stretch>
                  </pic:blipFill>
                  <pic:spPr>
                    <a:xfrm>
                      <a:off x="0" y="0"/>
                      <a:ext cx="3232150" cy="2143125"/>
                    </a:xfrm>
                    <a:prstGeom prst="rect">
                      <a:avLst/>
                    </a:prstGeom>
                    <a:noFill/>
                    <a:ln w="9525">
                      <a:noFill/>
                    </a:ln>
                  </pic:spPr>
                </pic:pic>
              </a:graphicData>
            </a:graphic>
          </wp:anchor>
        </w:drawing>
      </w: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b/>
          <w:bCs/>
          <w:sz w:val="24"/>
          <w:szCs w:val="24"/>
          <w:lang w:val="en-GB"/>
        </w:rPr>
      </w:pPr>
    </w:p>
    <w:p>
      <w:pPr>
        <w:spacing w:line="480" w:lineRule="auto"/>
        <w:jc w:val="both"/>
        <w:rPr>
          <w:rFonts w:asciiTheme="minorAscii"/>
          <w:b/>
          <w:bCs/>
          <w:sz w:val="24"/>
          <w:szCs w:val="24"/>
          <w:lang w:val="en-GB"/>
        </w:rPr>
      </w:pPr>
    </w:p>
    <w:p>
      <w:pPr>
        <w:spacing w:line="480" w:lineRule="auto"/>
        <w:jc w:val="both"/>
        <w:rPr>
          <w:rFonts w:asciiTheme="minorAscii"/>
          <w:b/>
          <w:bCs/>
          <w:sz w:val="24"/>
          <w:szCs w:val="24"/>
          <w:lang w:val="en-GB"/>
        </w:rPr>
      </w:pPr>
    </w:p>
    <w:p>
      <w:pPr>
        <w:spacing w:line="480" w:lineRule="auto"/>
        <w:jc w:val="both"/>
        <w:rPr>
          <w:rFonts w:asciiTheme="minorAscii"/>
          <w:sz w:val="24"/>
          <w:szCs w:val="24"/>
          <w:lang w:val="en-GB"/>
        </w:rPr>
      </w:pPr>
      <w:r>
        <w:rPr>
          <w:rFonts w:asciiTheme="minorAscii"/>
          <w:b/>
          <w:bCs/>
          <w:sz w:val="24"/>
          <w:szCs w:val="24"/>
          <w:lang w:val="en-GB"/>
        </w:rPr>
        <w:t>Third word: Advertising</w:t>
      </w:r>
      <w:r>
        <w:rPr>
          <w:rFonts w:asciiTheme="minorAscii"/>
          <w:sz w:val="24"/>
          <w:szCs w:val="24"/>
          <w:lang w:val="en-GB"/>
        </w:rPr>
        <w:t xml:space="preserve"> </w:t>
      </w:r>
    </w:p>
    <w:p>
      <w:pPr>
        <w:spacing w:line="480" w:lineRule="auto"/>
        <w:jc w:val="both"/>
        <w:rPr>
          <w:rFonts w:hAnsi="Arial" w:eastAsia="Arial" w:cs="Arial" w:asciiTheme="minorAscii"/>
          <w:i w:val="0"/>
          <w:caps w:val="0"/>
          <w:color w:val="000000"/>
          <w:spacing w:val="0"/>
          <w:sz w:val="24"/>
          <w:szCs w:val="24"/>
          <w:shd w:val="clear" w:fill="FFFFFF"/>
          <w:lang w:val="en-GB"/>
        </w:rPr>
      </w:pPr>
      <w:r>
        <w:rPr>
          <w:rFonts w:asciiTheme="minorAscii"/>
          <w:sz w:val="24"/>
          <w:szCs w:val="24"/>
          <w:lang w:val="en-GB"/>
        </w:rPr>
        <w:t>Advertising has become a global industry and has played the part for many businesses becoming successful. Advertising is everywhere and is seen by people every day. Advertising can influence what people wear, smell like and even decide how they commute. Advertising is an important platform in any business. Its estimate</w:t>
      </w:r>
      <w:r>
        <w:rPr>
          <w:rFonts w:asciiTheme="minorAscii"/>
          <w:sz w:val="24"/>
          <w:szCs w:val="24"/>
          <w:lang w:val="en-US"/>
        </w:rPr>
        <w:t xml:space="preserve"> by the year 2020 we will spend </w:t>
      </w:r>
      <w:r>
        <w:rPr>
          <w:rFonts w:asciiTheme="minorAscii"/>
          <w:sz w:val="24"/>
          <w:szCs w:val="24"/>
          <w:lang w:val="en-GB"/>
        </w:rPr>
        <w:t>$</w:t>
      </w:r>
      <w:r>
        <w:rPr>
          <w:rFonts w:asciiTheme="minorAscii"/>
          <w:sz w:val="24"/>
          <w:szCs w:val="24"/>
          <w:lang w:val="en-US"/>
        </w:rPr>
        <w:t xml:space="preserve">613.31 billion on advertising and </w:t>
      </w:r>
      <w:r>
        <w:rPr>
          <w:rFonts w:asciiTheme="minorAscii"/>
          <w:sz w:val="24"/>
          <w:szCs w:val="24"/>
          <w:lang w:val="en-GB"/>
        </w:rPr>
        <w:t>$</w:t>
      </w:r>
      <w:r>
        <w:rPr>
          <w:rFonts w:asciiTheme="minorAscii"/>
          <w:sz w:val="24"/>
          <w:szCs w:val="24"/>
          <w:lang w:val="en-US"/>
        </w:rPr>
        <w:t>273.82 billion is going towards social media</w:t>
      </w:r>
      <w:r>
        <w:rPr>
          <w:rFonts w:asciiTheme="minorAscii"/>
          <w:sz w:val="24"/>
          <w:szCs w:val="24"/>
          <w:lang w:val="en-GB"/>
        </w:rPr>
        <w:t xml:space="preserve"> according to Zenith </w:t>
      </w:r>
      <w:r>
        <w:rPr>
          <w:rFonts w:hAnsi="Arial" w:eastAsia="Arial" w:cs="Arial" w:asciiTheme="minorAscii"/>
          <w:i w:val="0"/>
          <w:caps w:val="0"/>
          <w:color w:val="000000"/>
          <w:spacing w:val="0"/>
          <w:sz w:val="24"/>
          <w:szCs w:val="24"/>
          <w:shd w:val="clear" w:fill="FFFFFF"/>
        </w:rPr>
        <w:t>(Molla, 2018)</w:t>
      </w:r>
      <w:r>
        <w:rPr>
          <w:rFonts w:hAnsi="Arial" w:eastAsia="Arial" w:cs="Arial" w:asciiTheme="minorAscii"/>
          <w:i w:val="0"/>
          <w:caps w:val="0"/>
          <w:color w:val="000000"/>
          <w:spacing w:val="0"/>
          <w:sz w:val="24"/>
          <w:szCs w:val="24"/>
          <w:shd w:val="clear" w:fill="FFFFFF"/>
          <w:lang w:val="en-GB"/>
        </w:rPr>
        <w:t xml:space="preserve">. </w:t>
      </w:r>
    </w:p>
    <w:p>
      <w:pPr>
        <w:spacing w:line="480" w:lineRule="auto"/>
        <w:ind w:firstLine="120" w:firstLineChars="50"/>
        <w:jc w:val="both"/>
        <w:rPr>
          <w:rFonts w:hAnsi="Arial" w:eastAsia="Arial" w:cs="Arial" w:asciiTheme="minorAscii"/>
          <w:i w:val="0"/>
          <w:color w:val="000000"/>
          <w:spacing w:val="0"/>
          <w:sz w:val="24"/>
          <w:szCs w:val="24"/>
          <w:shd w:val="clear" w:fill="FFFFFF"/>
          <w:lang w:val="en-GB"/>
        </w:rPr>
      </w:pPr>
      <w:r>
        <w:rPr>
          <w:rFonts w:hAnsi="Arial" w:eastAsia="Arial" w:cs="Arial" w:asciiTheme="minorAscii"/>
          <w:i w:val="0"/>
          <w:caps w:val="0"/>
          <w:color w:val="000000"/>
          <w:spacing w:val="0"/>
          <w:sz w:val="24"/>
          <w:szCs w:val="24"/>
          <w:shd w:val="clear" w:fill="FFFFFF"/>
          <w:lang w:val="en-GB"/>
        </w:rPr>
        <w:t xml:space="preserve">Since the </w:t>
      </w:r>
      <w:r>
        <w:rPr>
          <w:rFonts w:hAnsi="Arial" w:eastAsia="Arial" w:cs="Arial" w:asciiTheme="minorAscii"/>
          <w:i w:val="0"/>
          <w:color w:val="000000"/>
          <w:spacing w:val="0"/>
          <w:sz w:val="24"/>
          <w:szCs w:val="24"/>
          <w:shd w:val="clear" w:fill="FFFFFF"/>
          <w:lang w:val="en-GB"/>
        </w:rPr>
        <w:t>concept</w:t>
      </w:r>
      <w:r>
        <w:rPr>
          <w:rFonts w:hAnsi="Arial" w:eastAsia="Arial" w:cs="Arial" w:asciiTheme="minorAscii"/>
          <w:i w:val="0"/>
          <w:caps w:val="0"/>
          <w:color w:val="000000"/>
          <w:spacing w:val="0"/>
          <w:sz w:val="24"/>
          <w:szCs w:val="24"/>
          <w:shd w:val="clear" w:fill="FFFFFF"/>
          <w:lang w:val="en-GB"/>
        </w:rPr>
        <w:t xml:space="preserve"> of </w:t>
      </w:r>
      <w:r>
        <w:rPr>
          <w:rFonts w:hAnsi="Arial" w:eastAsia="Arial" w:cs="Arial" w:asciiTheme="minorAscii"/>
          <w:i w:val="0"/>
          <w:color w:val="000000"/>
          <w:spacing w:val="0"/>
          <w:sz w:val="24"/>
          <w:szCs w:val="24"/>
          <w:shd w:val="clear" w:fill="FFFFFF"/>
          <w:lang w:val="en-GB"/>
        </w:rPr>
        <w:t xml:space="preserve">advertising, it has pursued and defined what people do with their time and money. When looking at 1960s adverts the women are slim and elegant, the men are well groomed and have a sophisticated air to them. This image of high standards and refinement is why people are more likely to be drawn to these products. The consumer wants to attain a life of luxury so they purchase the product or service to live the best life that they can. </w:t>
      </w:r>
    </w:p>
    <w:p>
      <w:pPr>
        <w:spacing w:line="480" w:lineRule="auto"/>
        <w:ind w:firstLine="240" w:firstLineChars="100"/>
        <w:jc w:val="both"/>
        <w:rPr>
          <w:rFonts w:hAnsi="Arial" w:eastAsia="Arial" w:cs="Arial" w:asciiTheme="minorAscii"/>
          <w:i w:val="0"/>
          <w:color w:val="000000"/>
          <w:spacing w:val="0"/>
          <w:sz w:val="24"/>
          <w:szCs w:val="24"/>
          <w:shd w:val="clear" w:fill="FFFFFF"/>
          <w:lang w:val="en-GB"/>
        </w:rPr>
      </w:pPr>
      <w:r>
        <w:rPr>
          <w:rFonts w:hAnsi="Arial" w:eastAsia="Arial" w:cs="Arial" w:asciiTheme="minorAscii"/>
          <w:i w:val="0"/>
          <w:color w:val="000000"/>
          <w:spacing w:val="0"/>
          <w:sz w:val="24"/>
          <w:szCs w:val="24"/>
          <w:shd w:val="clear" w:fill="FFFFFF"/>
          <w:lang w:val="en-GB"/>
        </w:rPr>
        <w:t xml:space="preserve">This has been never more prominent than in recent years with so many brands using models and celebrates who are young and good looking, selling there looks and lifestyle. Things like body wash, perfume and aftershaves all show a lifestyle, physique and romance that people wish to have, encouraging the consumer to believe if they use the product they can live like them. </w:t>
      </w:r>
    </w:p>
    <w:p>
      <w:pPr>
        <w:spacing w:line="480" w:lineRule="auto"/>
        <w:ind w:firstLine="240" w:firstLineChars="100"/>
        <w:jc w:val="both"/>
        <w:rPr>
          <w:rFonts w:hint="default" w:hAnsi="Arial" w:eastAsia="Arial" w:cs="Arial" w:asciiTheme="minorAscii"/>
          <w:i w:val="0"/>
          <w:color w:val="000000"/>
          <w:spacing w:val="0"/>
          <w:sz w:val="24"/>
          <w:szCs w:val="24"/>
          <w:shd w:val="clear" w:fill="FFFFFF"/>
          <w:lang w:val="en-GB"/>
        </w:rPr>
      </w:pPr>
      <w:r>
        <w:rPr>
          <w:rFonts w:hAnsi="Arial" w:eastAsia="Arial" w:cs="Arial" w:asciiTheme="minorAscii"/>
          <w:i w:val="0"/>
          <w:color w:val="000000"/>
          <w:spacing w:val="0"/>
          <w:sz w:val="24"/>
          <w:szCs w:val="24"/>
          <w:shd w:val="clear" w:fill="FFFFFF"/>
          <w:lang w:val="en-GB"/>
        </w:rPr>
        <w:t xml:space="preserve">Another product range that does this is washing up liquid and washing </w:t>
      </w:r>
      <w:r>
        <w:rPr>
          <w:rFonts w:hint="default" w:hAnsi="Arial" w:eastAsia="Arial" w:cs="Arial" w:asciiTheme="minorAscii"/>
          <w:i w:val="0"/>
          <w:color w:val="000000"/>
          <w:spacing w:val="0"/>
          <w:sz w:val="24"/>
          <w:szCs w:val="24"/>
          <w:shd w:val="clear" w:fill="FFFFFF"/>
          <w:lang w:val="en-GB"/>
        </w:rPr>
        <w:t>detergent. Although it doesn’t use a euphoric lifestyle, it does show a relateable lifestyle so you can sympathise and see how the product is used and how that would benefit your life.</w:t>
      </w:r>
    </w:p>
    <w:p>
      <w:pPr>
        <w:spacing w:line="480" w:lineRule="auto"/>
        <w:ind w:firstLine="240" w:firstLineChars="100"/>
        <w:jc w:val="both"/>
        <w:rPr>
          <w:rFonts w:hint="default" w:hAnsi="Arial" w:eastAsia="Arial" w:cs="Arial" w:asciiTheme="minorAscii"/>
          <w:i w:val="0"/>
          <w:color w:val="000000"/>
          <w:spacing w:val="0"/>
          <w:sz w:val="24"/>
          <w:szCs w:val="24"/>
          <w:shd w:val="clear" w:fill="FFFFFF"/>
          <w:lang w:val="en-GB"/>
        </w:rPr>
      </w:pPr>
      <w:r>
        <w:rPr>
          <w:rFonts w:hint="default" w:hAnsi="Arial" w:eastAsia="Arial" w:cs="Arial" w:asciiTheme="minorAscii"/>
          <w:i w:val="0"/>
          <w:color w:val="000000"/>
          <w:spacing w:val="0"/>
          <w:sz w:val="24"/>
          <w:szCs w:val="24"/>
          <w:shd w:val="clear" w:fill="FFFFFF"/>
          <w:lang w:val="en-GB"/>
        </w:rPr>
        <w:t xml:space="preserve">Due to social media being such a huge platform in modern society advertising has branched out of just short videos and posters and now have sponsored posts. Celebrities will be paid to show off a product, or wear an item of clothing and then their millions of followers will see this and want to buy it because they’ve said so. </w:t>
      </w:r>
    </w:p>
    <w:p>
      <w:pPr>
        <w:spacing w:line="480" w:lineRule="auto"/>
        <w:ind w:firstLine="240" w:firstLineChars="100"/>
        <w:jc w:val="both"/>
        <w:rPr>
          <w:rFonts w:hint="default" w:hAnsi="Arial" w:eastAsia="Arial" w:cs="Arial" w:asciiTheme="minorAscii"/>
          <w:i w:val="0"/>
          <w:color w:val="000000"/>
          <w:spacing w:val="0"/>
          <w:sz w:val="24"/>
          <w:szCs w:val="24"/>
          <w:shd w:val="clear" w:fill="FFFFFF"/>
          <w:lang w:val="en-GB"/>
        </w:rPr>
      </w:pPr>
      <w:r>
        <w:rPr>
          <w:rFonts w:hint="default" w:hAnsi="Arial" w:eastAsia="Arial" w:cs="Arial" w:asciiTheme="minorAscii"/>
          <w:i w:val="0"/>
          <w:color w:val="000000"/>
          <w:spacing w:val="0"/>
          <w:sz w:val="24"/>
          <w:szCs w:val="24"/>
          <w:shd w:val="clear" w:fill="FFFFFF"/>
          <w:lang w:val="en-GB"/>
        </w:rPr>
        <w:t>Advertising is everywhere and cannot be avoided, this is why there are things like the Advertising Standards Authority (ASA) which are there to monitor adverts, set guidelines and filter them before they go out</w:t>
      </w:r>
      <w:r>
        <w:rPr>
          <w:rFonts w:hint="default" w:hAnsi="Arial" w:eastAsia="Arial" w:cs="Arial" w:asciiTheme="minorAscii"/>
          <w:i w:val="0"/>
          <w:color w:val="000000"/>
          <w:spacing w:val="0"/>
          <w:sz w:val="24"/>
          <w:szCs w:val="24"/>
          <w:shd w:val="clear" w:fill="FFFFFF"/>
          <w:lang w:val="en-US"/>
        </w:rPr>
        <w:t xml:space="preserve">. During the 1960s adverts weren’t monitored as they are now and that’s why things were said and done that wouldn't </w:t>
      </w:r>
      <w:r>
        <w:rPr>
          <w:rFonts w:hint="default" w:hAnsi="Arial" w:eastAsia="Arial" w:cs="Arial" w:asciiTheme="minorAscii"/>
          <w:i w:val="0"/>
          <w:color w:val="000000"/>
          <w:spacing w:val="0"/>
          <w:sz w:val="24"/>
          <w:szCs w:val="24"/>
          <w:shd w:val="clear" w:fill="FFFFFF"/>
          <w:lang w:val="en-GB"/>
        </w:rPr>
        <w:t>be permitted</w:t>
      </w:r>
      <w:r>
        <w:rPr>
          <w:rFonts w:hint="default" w:hAnsi="Arial" w:eastAsia="Arial" w:cs="Arial" w:asciiTheme="minorAscii"/>
          <w:i w:val="0"/>
          <w:color w:val="000000"/>
          <w:spacing w:val="0"/>
          <w:sz w:val="24"/>
          <w:szCs w:val="24"/>
          <w:shd w:val="clear" w:fill="FFFFFF"/>
          <w:lang w:val="en-US"/>
        </w:rPr>
        <w:t xml:space="preserve"> now</w:t>
      </w:r>
      <w:r>
        <w:rPr>
          <w:rFonts w:hint="default" w:hAnsi="Arial" w:eastAsia="Arial" w:cs="Arial" w:asciiTheme="minorAscii"/>
          <w:i w:val="0"/>
          <w:color w:val="000000"/>
          <w:spacing w:val="0"/>
          <w:sz w:val="24"/>
          <w:szCs w:val="24"/>
          <w:shd w:val="clear" w:fill="FFFFFF"/>
          <w:lang w:val="en-GB"/>
        </w:rPr>
        <w:t xml:space="preserve">. Lots of products such as coffee and home cleaning products were used to say how women are there to clean and cater to the men of the house while they make money. This is a very outdated opinion and now we have more positive adverts from companies like Always, Dove and Pantene. </w:t>
      </w:r>
    </w:p>
    <w:p>
      <w:pPr>
        <w:spacing w:line="480" w:lineRule="auto"/>
        <w:ind w:firstLine="240" w:firstLineChars="100"/>
        <w:jc w:val="both"/>
        <w:rPr>
          <w:rFonts w:hint="default" w:hAnsi="Arial" w:eastAsia="Arial" w:cs="Arial" w:asciiTheme="minorAscii"/>
          <w:i w:val="0"/>
          <w:color w:val="000000"/>
          <w:spacing w:val="0"/>
          <w:sz w:val="24"/>
          <w:szCs w:val="24"/>
          <w:shd w:val="clear" w:fill="FFFFFF"/>
          <w:lang w:val="en-GB"/>
        </w:rPr>
      </w:pPr>
      <w:r>
        <w:rPr>
          <w:rFonts w:hint="default" w:hAnsi="Arial" w:eastAsia="Arial" w:cs="Arial" w:asciiTheme="minorAscii"/>
          <w:i w:val="0"/>
          <w:color w:val="000000"/>
          <w:spacing w:val="0"/>
          <w:sz w:val="24"/>
          <w:szCs w:val="24"/>
          <w:shd w:val="clear" w:fill="FFFFFF"/>
          <w:lang w:val="en-GB"/>
        </w:rPr>
        <w:t>However, over recent years there have been brands jumping on the bandwagon of being positive and can sometimes do it too heavy-handedly and lose the message. One brand that recently came under fire for this was Gillette, they created an advert called, “The Best Men Can Be”. The advert generalised men as a whole and said that all men should be held accountable for their actions, due to this the advert had a massive dislike reaction on YouTube and wasn’t advertised on TV. When brands and businesses do this it can take away from the real issue.</w:t>
      </w:r>
    </w:p>
    <w:p>
      <w:pPr>
        <w:spacing w:line="480" w:lineRule="auto"/>
        <w:ind w:firstLine="240" w:firstLineChars="100"/>
        <w:jc w:val="both"/>
        <w:rPr>
          <w:rFonts w:hint="default" w:hAnsi="Arial" w:eastAsia="Arial" w:cs="Arial" w:asciiTheme="minorAscii"/>
          <w:i w:val="0"/>
          <w:color w:val="000000"/>
          <w:spacing w:val="0"/>
          <w:sz w:val="24"/>
          <w:szCs w:val="24"/>
          <w:shd w:val="clear" w:fill="FFFFFF"/>
          <w:lang w:val="en-GB"/>
        </w:rPr>
      </w:pPr>
      <w:r>
        <w:rPr>
          <w:rFonts w:hint="default" w:hAnsi="Arial" w:eastAsia="Arial" w:cs="Arial" w:asciiTheme="minorAscii"/>
          <w:i w:val="0"/>
          <w:color w:val="000000"/>
          <w:spacing w:val="0"/>
          <w:sz w:val="24"/>
          <w:szCs w:val="24"/>
          <w:shd w:val="clear" w:fill="FFFFFF"/>
          <w:lang w:val="en-GB"/>
        </w:rPr>
        <w:t>David Ogilvy, owner of the advertising agency Ogilvy over the years has said lots about advertising. One of his most famous quotes is, “what you say in advertising is more important than how you say it”. This is very true even in today’s standards and as said previously this is where some brands fall down. Advertising is everywhere so you need to make sure your message is positive to everyone and won’t tarnish any values.</w:t>
      </w:r>
    </w:p>
    <w:p>
      <w:pPr>
        <w:spacing w:line="480" w:lineRule="auto"/>
        <w:ind w:firstLine="240" w:firstLineChars="100"/>
        <w:jc w:val="both"/>
        <w:rPr>
          <w:rFonts w:hint="default" w:hAnsi="Arial" w:eastAsia="Arial" w:cs="Arial" w:asciiTheme="minorAscii"/>
          <w:i w:val="0"/>
          <w:iCs w:val="0"/>
          <w:color w:val="000000"/>
          <w:spacing w:val="0"/>
          <w:sz w:val="24"/>
          <w:szCs w:val="24"/>
          <w:shd w:val="clear" w:fill="FFFFFF"/>
          <w:lang w:val="en-GB"/>
        </w:rPr>
      </w:pPr>
      <w:r>
        <w:rPr>
          <w:rFonts w:hint="default" w:hAnsi="Arial" w:eastAsia="Arial" w:cs="Arial" w:asciiTheme="minorAscii"/>
          <w:i w:val="0"/>
          <w:color w:val="000000"/>
          <w:spacing w:val="0"/>
          <w:sz w:val="24"/>
          <w:szCs w:val="24"/>
          <w:shd w:val="clear" w:fill="FFFFFF"/>
          <w:lang w:val="en-GB"/>
        </w:rPr>
        <w:t xml:space="preserve">A lot of brands still use sex to sell products. One artwork that made me think of this was Sarah Lucas’, </w:t>
      </w:r>
      <w:r>
        <w:rPr>
          <w:rFonts w:hint="default" w:hAnsi="Arial" w:eastAsia="Arial" w:cs="Arial" w:asciiTheme="minorAscii"/>
          <w:i/>
          <w:iCs/>
          <w:color w:val="000000"/>
          <w:spacing w:val="0"/>
          <w:sz w:val="24"/>
          <w:szCs w:val="24"/>
          <w:shd w:val="clear" w:fill="FFFFFF"/>
          <w:lang w:val="en-GB"/>
        </w:rPr>
        <w:t xml:space="preserve">Au Naturel. </w:t>
      </w:r>
      <w:r>
        <w:rPr>
          <w:rFonts w:hint="default" w:hAnsi="Arial" w:eastAsia="Arial" w:cs="Arial" w:asciiTheme="minorAscii"/>
          <w:i w:val="0"/>
          <w:iCs w:val="0"/>
          <w:color w:val="000000"/>
          <w:spacing w:val="0"/>
          <w:sz w:val="24"/>
          <w:szCs w:val="24"/>
          <w:shd w:val="clear" w:fill="FFFFFF"/>
          <w:lang w:val="en-GB"/>
        </w:rPr>
        <w:t>This artwork and the whole collection was a social commentary on how people are only seen for their genders. Other pieces from this collection include a table with eggs and a kebab on it to represent the female form. She has stripped them down into the simplest forms and show how sex and the human form has been abused in the art world and now is used to sell products and lifestyles.</w:t>
      </w:r>
    </w:p>
    <w:p>
      <w:pPr>
        <w:spacing w:line="480" w:lineRule="auto"/>
        <w:jc w:val="both"/>
        <w:rPr>
          <w:rFonts w:hint="default" w:hAnsi="Arial" w:eastAsia="Arial" w:cs="Arial" w:asciiTheme="minorAscii"/>
          <w:i w:val="0"/>
          <w:color w:val="000000"/>
          <w:spacing w:val="0"/>
          <w:sz w:val="24"/>
          <w:szCs w:val="24"/>
          <w:shd w:val="clear" w:fill="FFFFFF"/>
          <w:lang w:val="en-GB"/>
        </w:rPr>
      </w:pPr>
    </w:p>
    <w:p>
      <w:pPr>
        <w:spacing w:line="480" w:lineRule="auto"/>
        <w:jc w:val="both"/>
        <w:rPr>
          <w:rFonts w:asciiTheme="minorAscii"/>
          <w:sz w:val="24"/>
          <w:szCs w:val="24"/>
          <w:lang w:val="en-GB"/>
        </w:rPr>
      </w:pPr>
      <w:r>
        <w:rPr>
          <w:rFonts w:asciiTheme="minorAscii"/>
          <w:sz w:val="24"/>
          <w:szCs w:val="24"/>
        </w:rPr>
        <mc:AlternateContent>
          <mc:Choice Requires="wps">
            <w:drawing>
              <wp:anchor distT="0" distB="0" distL="114300" distR="114300" simplePos="0" relativeHeight="251669504" behindDoc="0" locked="0" layoutInCell="1" allowOverlap="1">
                <wp:simplePos x="0" y="0"/>
                <wp:positionH relativeFrom="column">
                  <wp:posOffset>-50165</wp:posOffset>
                </wp:positionH>
                <wp:positionV relativeFrom="paragraph">
                  <wp:posOffset>85090</wp:posOffset>
                </wp:positionV>
                <wp:extent cx="2177415" cy="1270635"/>
                <wp:effectExtent l="0" t="0" r="6985" b="12065"/>
                <wp:wrapNone/>
                <wp:docPr id="6" name="Text Box 6"/>
                <wp:cNvGraphicFramePr/>
                <a:graphic xmlns:a="http://schemas.openxmlformats.org/drawingml/2006/main">
                  <a:graphicData uri="http://schemas.microsoft.com/office/word/2010/wordprocessingShape">
                    <wps:wsp>
                      <wps:cNvSpPr txBox="1"/>
                      <wps:spPr>
                        <a:xfrm>
                          <a:off x="0" y="0"/>
                          <a:ext cx="2177415" cy="127063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both"/>
                              <w:rPr>
                                <w:i w:val="0"/>
                                <w:iCs w:val="0"/>
                                <w:sz w:val="20"/>
                                <w:szCs w:val="20"/>
                                <w:lang w:val="en-GB"/>
                              </w:rPr>
                            </w:pPr>
                            <w:r>
                              <w:rPr>
                                <w:sz w:val="20"/>
                                <w:szCs w:val="20"/>
                                <w:lang w:val="en-GB"/>
                              </w:rPr>
                              <w:t xml:space="preserve">Lucas, S. (1994). </w:t>
                            </w:r>
                            <w:r>
                              <w:rPr>
                                <w:i/>
                                <w:iCs/>
                                <w:sz w:val="20"/>
                                <w:szCs w:val="20"/>
                                <w:lang w:val="en-GB"/>
                              </w:rPr>
                              <w:t xml:space="preserve">Au Naturel. </w:t>
                            </w:r>
                            <w:r>
                              <w:rPr>
                                <w:i w:val="0"/>
                                <w:iCs w:val="0"/>
                                <w:sz w:val="20"/>
                                <w:szCs w:val="20"/>
                                <w:lang w:val="en-GB"/>
                              </w:rPr>
                              <w:t xml:space="preserve">[Sculpture]. New York: New Museum.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5pt;margin-top:6.7pt;height:100.05pt;width:171.45pt;z-index:251669504;mso-width-relative:page;mso-height-relative:page;" fillcolor="#FFFFFF [3201]" filled="t" stroked="f" coordsize="21600,21600" o:gfxdata="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AAAAAZHJzL1BLAQIUABQAAAAIAIdO4kC9n2c+&#10;1QAAAAkBAAAPAAAAAAAAAAEAIAAAACIAAABkcnMvZG93bnJldi54bWxQSwECFAAUAAAACACHTuJA&#10;ZBRZfyQCAABBBAAADgAAAAAAAAABACAAAAAkAQAAZHJzL2Uyb0RvYy54bWxQSwUGAAAAAAYABgBZ&#10;AQAAugUAAAAA&#10;">
                <v:fill on="t" focussize="0,0"/>
                <v:stroke on="f" weight="0.5pt"/>
                <v:imagedata o:title=""/>
                <o:lock v:ext="edit" aspectratio="f"/>
                <v:textbox>
                  <w:txbxContent>
                    <w:p>
                      <w:pPr>
                        <w:jc w:val="both"/>
                        <w:rPr>
                          <w:i w:val="0"/>
                          <w:iCs w:val="0"/>
                          <w:sz w:val="20"/>
                          <w:szCs w:val="20"/>
                          <w:lang w:val="en-GB"/>
                        </w:rPr>
                      </w:pPr>
                      <w:r>
                        <w:rPr>
                          <w:sz w:val="20"/>
                          <w:szCs w:val="20"/>
                          <w:lang w:val="en-GB"/>
                        </w:rPr>
                        <w:t xml:space="preserve">Lucas, S. (1994). </w:t>
                      </w:r>
                      <w:r>
                        <w:rPr>
                          <w:i/>
                          <w:iCs/>
                          <w:sz w:val="20"/>
                          <w:szCs w:val="20"/>
                          <w:lang w:val="en-GB"/>
                        </w:rPr>
                        <w:t xml:space="preserve">Au Naturel. </w:t>
                      </w:r>
                      <w:r>
                        <w:rPr>
                          <w:i w:val="0"/>
                          <w:iCs w:val="0"/>
                          <w:sz w:val="20"/>
                          <w:szCs w:val="20"/>
                          <w:lang w:val="en-GB"/>
                        </w:rPr>
                        <w:t xml:space="preserve">[Sculpture]. New York: New Museum. </w:t>
                      </w:r>
                    </w:p>
                  </w:txbxContent>
                </v:textbox>
              </v:shape>
            </w:pict>
          </mc:Fallback>
        </mc:AlternateContent>
      </w:r>
      <w:r>
        <w:rPr>
          <w:rFonts w:hAnsi="SimSun" w:eastAsia="SimSun" w:cs="SimSun" w:asciiTheme="minorAscii"/>
          <w:sz w:val="24"/>
          <w:szCs w:val="24"/>
        </w:rPr>
        <w:drawing>
          <wp:anchor distT="0" distB="0" distL="114300" distR="114300" simplePos="0" relativeHeight="251665408" behindDoc="0" locked="0" layoutInCell="1" allowOverlap="1">
            <wp:simplePos x="0" y="0"/>
            <wp:positionH relativeFrom="column">
              <wp:posOffset>6985</wp:posOffset>
            </wp:positionH>
            <wp:positionV relativeFrom="paragraph">
              <wp:posOffset>62230</wp:posOffset>
            </wp:positionV>
            <wp:extent cx="3291205" cy="2633345"/>
            <wp:effectExtent l="0" t="0" r="10795" b="8255"/>
            <wp:wrapSquare wrapText="bothSides"/>
            <wp:docPr id="5"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IMG_256"/>
                    <pic:cNvPicPr>
                      <a:picLocks noChangeAspect="1"/>
                    </pic:cNvPicPr>
                  </pic:nvPicPr>
                  <pic:blipFill>
                    <a:blip r:embed="rId8"/>
                    <a:stretch>
                      <a:fillRect/>
                    </a:stretch>
                  </pic:blipFill>
                  <pic:spPr>
                    <a:xfrm>
                      <a:off x="0" y="0"/>
                      <a:ext cx="3291205" cy="2633345"/>
                    </a:xfrm>
                    <a:prstGeom prst="rect">
                      <a:avLst/>
                    </a:prstGeom>
                    <a:noFill/>
                    <a:ln w="9525">
                      <a:noFill/>
                    </a:ln>
                  </pic:spPr>
                </pic:pic>
              </a:graphicData>
            </a:graphic>
          </wp:anchor>
        </w:drawing>
      </w:r>
    </w:p>
    <w:p>
      <w:pPr>
        <w:spacing w:line="480" w:lineRule="auto"/>
        <w:jc w:val="both"/>
        <w:rPr>
          <w:rFonts w:asciiTheme="minorAscii"/>
          <w:sz w:val="24"/>
          <w:szCs w:val="24"/>
          <w:lang w:val="en-GB"/>
        </w:rPr>
      </w:pPr>
    </w:p>
    <w:p>
      <w:pPr>
        <w:keepNext w:val="0"/>
        <w:keepLines w:val="0"/>
        <w:widowControl/>
        <w:numPr>
          <w:ilvl w:val="0"/>
          <w:numId w:val="1"/>
        </w:numPr>
        <w:suppressLineNumbers w:val="0"/>
        <w:spacing w:before="0" w:beforeAutospacing="1" w:after="100" w:afterAutospacing="0"/>
        <w:ind w:left="400" w:hanging="360"/>
        <w:rPr>
          <w:rFonts w:asciiTheme="minorAscii"/>
          <w:sz w:val="24"/>
          <w:szCs w:val="24"/>
        </w:rPr>
      </w:pPr>
    </w:p>
    <w:p>
      <w:pPr>
        <w:keepNext w:val="0"/>
        <w:keepLines w:val="0"/>
        <w:widowControl/>
        <w:numPr>
          <w:ilvl w:val="0"/>
          <w:numId w:val="1"/>
        </w:numPr>
        <w:suppressLineNumbers w:val="0"/>
        <w:spacing w:before="0" w:beforeAutospacing="1" w:after="100" w:afterAutospacing="0"/>
        <w:ind w:left="400" w:hanging="360"/>
        <w:rPr>
          <w:rFonts w:asciiTheme="minorAscii"/>
          <w:sz w:val="24"/>
          <w:szCs w:val="24"/>
        </w:rPr>
      </w:pPr>
    </w:p>
    <w:p>
      <w:pPr>
        <w:keepNext w:val="0"/>
        <w:keepLines w:val="0"/>
        <w:widowControl/>
        <w:numPr>
          <w:ilvl w:val="0"/>
          <w:numId w:val="0"/>
        </w:numPr>
        <w:suppressLineNumbers w:val="0"/>
        <w:spacing w:before="0" w:beforeAutospacing="1" w:after="100" w:afterAutospacing="0"/>
        <w:ind w:left="40" w:leftChars="0"/>
        <w:rPr>
          <w:rFonts w:asciiTheme="minorAscii"/>
          <w:sz w:val="24"/>
          <w:szCs w:val="24"/>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r>
        <w:rPr>
          <w:rFonts w:asciiTheme="minorAscii"/>
          <w:sz w:val="24"/>
          <w:szCs w:val="24"/>
          <w:lang w:val="en-GB"/>
        </w:rPr>
        <w:t xml:space="preserve">When looking at all these keywords it has allowed me to see the larger picture of the advertising world. There is obviously a lot to see at face value. However, when you begin to dive into the inner workings you realise there is a lot that goes on that people turn a blind eye to, especially when it comes to gender and sexual preference. This is why I wish to look more at gender equality in advertising and how advertising has slowly changed over the past 5-6 decades to where we are now. I feel like this is fitting with not only advertising but the world in general. How everyone is fighting for their rights and everyone wants to live the happy life we all strive for. </w:t>
      </w:r>
    </w:p>
    <w:p>
      <w:pPr>
        <w:spacing w:line="480" w:lineRule="auto"/>
        <w:jc w:val="both"/>
        <w:rPr>
          <w:rFonts w:asciiTheme="minorAscii"/>
          <w:sz w:val="24"/>
          <w:szCs w:val="24"/>
          <w:lang w:val="en-GB"/>
        </w:rPr>
      </w:pPr>
    </w:p>
    <w:p>
      <w:pPr>
        <w:spacing w:line="480" w:lineRule="auto"/>
        <w:jc w:val="left"/>
        <w:rPr>
          <w:rFonts w:asciiTheme="minorAscii"/>
          <w:sz w:val="24"/>
          <w:szCs w:val="24"/>
          <w:lang w:val="en-GB"/>
        </w:rPr>
      </w:pPr>
      <w:r>
        <w:rPr>
          <w:rFonts w:asciiTheme="minorAscii"/>
          <w:sz w:val="24"/>
          <w:szCs w:val="24"/>
          <w:lang w:val="en-GB"/>
        </w:rPr>
        <w:t>So my question will be:</w:t>
      </w:r>
      <w:r>
        <w:rPr>
          <w:rFonts w:asciiTheme="minorAscii"/>
          <w:i/>
          <w:iCs/>
          <w:sz w:val="24"/>
          <w:szCs w:val="24"/>
          <w:lang w:val="en-GB"/>
        </w:rPr>
        <w:t xml:space="preserve"> </w:t>
      </w:r>
      <w:r>
        <w:rPr>
          <w:rFonts w:asciiTheme="minorAscii"/>
          <w:sz w:val="24"/>
          <w:szCs w:val="24"/>
          <w:lang w:val="en-GB"/>
        </w:rPr>
        <w:t>What effect has sexism had on younger generations in toiletry and cosmetic advertising through recent decades?</w:t>
      </w:r>
    </w:p>
    <w:p>
      <w:pPr>
        <w:spacing w:line="480" w:lineRule="auto"/>
        <w:jc w:val="left"/>
        <w:rPr>
          <w:rFonts w:asciiTheme="minorAscii"/>
          <w:i/>
          <w:iCs/>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sz w:val="24"/>
          <w:szCs w:val="24"/>
          <w:lang w:val="en-GB"/>
        </w:rPr>
      </w:pPr>
    </w:p>
    <w:p>
      <w:pPr>
        <w:spacing w:line="480" w:lineRule="auto"/>
        <w:jc w:val="both"/>
        <w:rPr>
          <w:rFonts w:asciiTheme="minorAscii"/>
          <w:b/>
          <w:bCs/>
          <w:sz w:val="24"/>
          <w:szCs w:val="24"/>
          <w:lang w:val="en-GB"/>
        </w:rPr>
      </w:pPr>
    </w:p>
    <w:p>
      <w:pPr>
        <w:spacing w:line="480" w:lineRule="auto"/>
        <w:jc w:val="both"/>
        <w:rPr>
          <w:rFonts w:asciiTheme="minorAscii"/>
          <w:b/>
          <w:bCs/>
          <w:sz w:val="24"/>
          <w:szCs w:val="24"/>
          <w:lang w:val="en-GB"/>
        </w:rPr>
      </w:pPr>
    </w:p>
    <w:p>
      <w:pPr>
        <w:spacing w:line="480" w:lineRule="auto"/>
        <w:jc w:val="both"/>
        <w:rPr>
          <w:rFonts w:asciiTheme="minorAscii"/>
          <w:b/>
          <w:bCs/>
          <w:sz w:val="24"/>
          <w:szCs w:val="24"/>
          <w:lang w:val="en-GB"/>
        </w:rPr>
      </w:pPr>
    </w:p>
    <w:p>
      <w:pPr>
        <w:spacing w:line="480" w:lineRule="auto"/>
        <w:jc w:val="both"/>
        <w:rPr>
          <w:rFonts w:asciiTheme="minorAscii"/>
          <w:b/>
          <w:bCs/>
          <w:sz w:val="24"/>
          <w:szCs w:val="24"/>
          <w:lang w:val="en-GB"/>
        </w:rPr>
      </w:pPr>
      <w:r>
        <w:rPr>
          <w:rFonts w:asciiTheme="minorAscii"/>
          <w:b/>
          <w:bCs/>
          <w:sz w:val="24"/>
          <w:szCs w:val="24"/>
          <w:lang w:val="en-GB"/>
        </w:rPr>
        <w:t>Bibliography</w:t>
      </w:r>
    </w:p>
    <w:p>
      <w:pPr>
        <w:spacing w:line="480" w:lineRule="auto"/>
        <w:jc w:val="both"/>
        <w:rPr>
          <w:rFonts w:asciiTheme="minorAscii"/>
          <w:sz w:val="24"/>
          <w:szCs w:val="24"/>
          <w:lang w:val="en-GB"/>
        </w:rPr>
      </w:pP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int="default" w:hAnsi="Calibri" w:eastAsia="Arial" w:cs="Calibri" w:asciiTheme="minorAscii"/>
          <w:i w:val="0"/>
          <w:caps w:val="0"/>
          <w:color w:val="000000"/>
          <w:spacing w:val="0"/>
          <w:sz w:val="24"/>
          <w:szCs w:val="24"/>
          <w:shd w:val="clear" w:fill="FFFFFF"/>
        </w:rPr>
      </w:pPr>
      <w:r>
        <w:rPr>
          <w:rFonts w:hint="default" w:hAnsi="Calibri" w:eastAsia="Arial" w:cs="Calibri" w:asciiTheme="minorAscii"/>
          <w:i w:val="0"/>
          <w:caps w:val="0"/>
          <w:color w:val="000000"/>
          <w:spacing w:val="0"/>
          <w:sz w:val="24"/>
          <w:szCs w:val="24"/>
          <w:shd w:val="clear" w:fill="FFFFFF"/>
          <w:lang w:val="en-GB"/>
        </w:rPr>
        <w:t>Oxford Dictionary</w:t>
      </w:r>
      <w:r>
        <w:rPr>
          <w:rFonts w:hint="default" w:hAnsi="Calibri" w:eastAsia="Arial" w:cs="Calibri" w:asciiTheme="minorAscii"/>
          <w:i w:val="0"/>
          <w:caps w:val="0"/>
          <w:color w:val="000000"/>
          <w:spacing w:val="0"/>
          <w:sz w:val="24"/>
          <w:szCs w:val="24"/>
          <w:shd w:val="clear" w:fill="FFFFFF"/>
        </w:rPr>
        <w:t>, (</w:t>
      </w:r>
      <w:r>
        <w:rPr>
          <w:rFonts w:hint="default" w:hAnsi="Calibri" w:eastAsia="Arial" w:cs="Calibri" w:asciiTheme="minorAscii"/>
          <w:i w:val="0"/>
          <w:caps w:val="0"/>
          <w:color w:val="000000"/>
          <w:spacing w:val="0"/>
          <w:sz w:val="24"/>
          <w:szCs w:val="24"/>
          <w:shd w:val="clear" w:fill="FFFFFF"/>
          <w:lang w:val="en-GB"/>
        </w:rPr>
        <w:t>N.D.</w:t>
      </w:r>
      <w:r>
        <w:rPr>
          <w:rFonts w:hint="default" w:hAnsi="Calibri" w:eastAsia="Arial" w:cs="Calibri" w:asciiTheme="minorAscii"/>
          <w:i w:val="0"/>
          <w:caps w:val="0"/>
          <w:color w:val="000000"/>
          <w:spacing w:val="0"/>
          <w:sz w:val="24"/>
          <w:szCs w:val="24"/>
          <w:shd w:val="clear" w:fill="FFFFFF"/>
        </w:rPr>
        <w:t>). [online] Available at: https://en.oxforddictionaries.com/definition/empowerment [Accessed 10 Apr. 2019].</w:t>
      </w: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int="default" w:hAnsi="Calibri" w:eastAsia="Arial" w:cs="Calibri" w:asciiTheme="minorAscii"/>
          <w:i w:val="0"/>
          <w:caps w:val="0"/>
          <w:color w:val="000000"/>
          <w:spacing w:val="0"/>
          <w:sz w:val="24"/>
          <w:szCs w:val="24"/>
          <w:shd w:val="clear" w:fill="FFFFFF"/>
        </w:rPr>
      </w:pP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int="default" w:hAnsi="Calibri" w:eastAsia="Arial" w:cs="Calibri" w:asciiTheme="minorAscii"/>
          <w:i w:val="0"/>
          <w:caps w:val="0"/>
          <w:color w:val="000000"/>
          <w:spacing w:val="0"/>
          <w:sz w:val="24"/>
          <w:szCs w:val="24"/>
          <w:shd w:val="clear" w:fill="FFFFFF"/>
        </w:rPr>
      </w:pPr>
      <w:r>
        <w:rPr>
          <w:rFonts w:hAnsi="Arial" w:eastAsia="Arial" w:cs="Arial" w:asciiTheme="minorAscii"/>
          <w:i w:val="0"/>
          <w:caps w:val="0"/>
          <w:color w:val="000000"/>
          <w:spacing w:val="0"/>
          <w:sz w:val="24"/>
          <w:szCs w:val="24"/>
          <w:shd w:val="clear" w:fill="FFFFFF"/>
        </w:rPr>
        <w:t>Asia Initiatives. (</w:t>
      </w:r>
      <w:r>
        <w:rPr>
          <w:rFonts w:hAnsi="Arial" w:eastAsia="Arial" w:cs="Arial" w:asciiTheme="minorAscii"/>
          <w:i w:val="0"/>
          <w:caps w:val="0"/>
          <w:color w:val="000000"/>
          <w:spacing w:val="0"/>
          <w:sz w:val="24"/>
          <w:szCs w:val="24"/>
          <w:shd w:val="clear" w:fill="FFFFFF"/>
          <w:lang w:val="en-GB"/>
        </w:rPr>
        <w:t>N.D.</w:t>
      </w:r>
      <w:bookmarkStart w:id="0" w:name="_GoBack"/>
      <w:bookmarkEnd w:id="0"/>
      <w:r>
        <w:rPr>
          <w:rFonts w:hAnsi="Arial" w:eastAsia="Arial" w:cs="Arial" w:asciiTheme="minorAscii"/>
          <w:i w:val="0"/>
          <w:caps w:val="0"/>
          <w:color w:val="000000"/>
          <w:spacing w:val="0"/>
          <w:sz w:val="24"/>
          <w:szCs w:val="24"/>
          <w:shd w:val="clear" w:fill="FFFFFF"/>
        </w:rPr>
        <w:t>).</w:t>
      </w:r>
      <w:r>
        <w:rPr>
          <w:rFonts w:hint="default" w:hAnsi="Arial" w:eastAsia="Arial" w:cs="Arial" w:asciiTheme="minorAscii"/>
          <w:i w:val="0"/>
          <w:caps w:val="0"/>
          <w:color w:val="000000"/>
          <w:spacing w:val="0"/>
          <w:sz w:val="24"/>
          <w:szCs w:val="24"/>
          <w:shd w:val="clear" w:fill="FFFFFF"/>
        </w:rPr>
        <w:t> </w:t>
      </w:r>
      <w:r>
        <w:rPr>
          <w:rFonts w:hint="default" w:hAnsi="Arial" w:eastAsia="Arial" w:cs="Arial" w:asciiTheme="minorAscii"/>
          <w:i/>
          <w:caps w:val="0"/>
          <w:color w:val="000000"/>
          <w:spacing w:val="0"/>
          <w:sz w:val="24"/>
          <w:szCs w:val="24"/>
          <w:shd w:val="clear" w:fill="FFFFFF"/>
        </w:rPr>
        <w:t>Ban Ki-moon Award for Women's Empowerment | Asia Initiatives</w:t>
      </w:r>
      <w:r>
        <w:rPr>
          <w:rFonts w:hint="default" w:hAnsi="Arial" w:eastAsia="Arial" w:cs="Arial" w:asciiTheme="minorAscii"/>
          <w:i w:val="0"/>
          <w:caps w:val="0"/>
          <w:color w:val="000000"/>
          <w:spacing w:val="0"/>
          <w:sz w:val="24"/>
          <w:szCs w:val="24"/>
          <w:shd w:val="clear" w:fill="FFFFFF"/>
        </w:rPr>
        <w:t>. [online] Available at: http://asiainitiatives.org/ban-ki-moon-award-womens-empowerment/ [Accessed 8 May 2019].</w:t>
      </w: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int="default" w:hAnsi="Calibri" w:eastAsia="Arial" w:cs="Calibri" w:asciiTheme="minorAscii"/>
          <w:i w:val="0"/>
          <w:caps w:val="0"/>
          <w:color w:val="000000"/>
          <w:spacing w:val="0"/>
          <w:sz w:val="24"/>
          <w:szCs w:val="24"/>
          <w:shd w:val="clear" w:fill="FFFFFF"/>
        </w:rPr>
      </w:pP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Ansi="Arial" w:eastAsia="SimSun" w:cs="Arial" w:asciiTheme="minorAscii"/>
          <w:i w:val="0"/>
          <w:caps w:val="0"/>
          <w:color w:val="222222"/>
          <w:spacing w:val="0"/>
          <w:sz w:val="24"/>
          <w:szCs w:val="24"/>
          <w:shd w:val="clear" w:fill="FFFFFF"/>
          <w:lang w:val="en-GB"/>
        </w:rPr>
      </w:pPr>
      <w:r>
        <w:rPr>
          <w:rFonts w:hAnsi="SimSun" w:eastAsia="SimSun" w:cs="SimSun" w:asciiTheme="minorAscii"/>
          <w:color w:val="auto"/>
          <w:sz w:val="24"/>
          <w:szCs w:val="24"/>
          <w:u w:val="none"/>
          <w:lang w:val="en-GB"/>
        </w:rPr>
        <w:t xml:space="preserve">Emin, T. (1998). </w:t>
      </w:r>
      <w:r>
        <w:rPr>
          <w:rFonts w:hAnsi="SimSun" w:eastAsia="SimSun" w:cs="SimSun" w:asciiTheme="minorAscii"/>
          <w:i/>
          <w:iCs/>
          <w:color w:val="auto"/>
          <w:sz w:val="24"/>
          <w:szCs w:val="24"/>
          <w:u w:val="none"/>
          <w:lang w:val="en-GB"/>
        </w:rPr>
        <w:t xml:space="preserve">My Bed. </w:t>
      </w:r>
      <w:r>
        <w:rPr>
          <w:rFonts w:hAnsi="SimSun" w:eastAsia="SimSun" w:cs="SimSun" w:asciiTheme="minorAscii"/>
          <w:i w:val="0"/>
          <w:iCs w:val="0"/>
          <w:color w:val="auto"/>
          <w:sz w:val="24"/>
          <w:szCs w:val="24"/>
          <w:u w:val="none"/>
          <w:lang w:val="en-GB"/>
        </w:rPr>
        <w:t xml:space="preserve">[Sculpture]. Margate : </w:t>
      </w:r>
      <w:r>
        <w:rPr>
          <w:rFonts w:hAnsi="Arial" w:eastAsia="SimSun" w:cs="Arial" w:asciiTheme="minorAscii"/>
          <w:i w:val="0"/>
          <w:caps w:val="0"/>
          <w:color w:val="222222"/>
          <w:spacing w:val="0"/>
          <w:sz w:val="24"/>
          <w:szCs w:val="24"/>
          <w:shd w:val="clear" w:fill="FFFFFF"/>
        </w:rPr>
        <w:t>Turner Contemporary</w:t>
      </w:r>
      <w:r>
        <w:rPr>
          <w:rFonts w:hAnsi="Arial" w:eastAsia="SimSun" w:cs="Arial" w:asciiTheme="minorAscii"/>
          <w:i w:val="0"/>
          <w:caps w:val="0"/>
          <w:color w:val="222222"/>
          <w:spacing w:val="0"/>
          <w:sz w:val="24"/>
          <w:szCs w:val="24"/>
          <w:shd w:val="clear" w:fill="FFFFFF"/>
          <w:lang w:val="en-GB"/>
        </w:rPr>
        <w:t>.</w:t>
      </w: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int="default" w:hAnsi="Arial" w:eastAsia="SimSun" w:cs="Arial" w:asciiTheme="minorAscii"/>
          <w:i w:val="0"/>
          <w:caps w:val="0"/>
          <w:color w:val="222222"/>
          <w:spacing w:val="0"/>
          <w:sz w:val="24"/>
          <w:szCs w:val="24"/>
          <w:shd w:val="clear" w:fill="FFFFFF"/>
          <w:lang w:val="en-GB"/>
        </w:rPr>
      </w:pP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Ansi="SimSun" w:eastAsia="SimSun" w:cs="SimSun" w:asciiTheme="minorAscii"/>
          <w:color w:val="auto"/>
          <w:sz w:val="24"/>
          <w:szCs w:val="24"/>
          <w:u w:val="none"/>
          <w:lang w:val="en-GB"/>
        </w:rPr>
      </w:pPr>
      <w:r>
        <w:rPr>
          <w:rFonts w:asciiTheme="minorAscii"/>
          <w:sz w:val="24"/>
          <w:szCs w:val="24"/>
          <w:lang w:val="en-GB"/>
        </w:rPr>
        <w:t xml:space="preserve">Tipalet. (1969). </w:t>
      </w:r>
      <w:r>
        <w:rPr>
          <w:rFonts w:asciiTheme="minorAscii"/>
          <w:i/>
          <w:iCs/>
          <w:sz w:val="24"/>
          <w:szCs w:val="24"/>
          <w:lang w:val="en-GB"/>
        </w:rPr>
        <w:t>Blow in her face and she</w:t>
      </w:r>
      <w:r>
        <w:rPr>
          <w:rFonts w:hint="default" w:asciiTheme="minorAscii"/>
          <w:i/>
          <w:iCs/>
          <w:sz w:val="24"/>
          <w:szCs w:val="24"/>
          <w:lang w:val="en-GB"/>
        </w:rPr>
        <w:t xml:space="preserve">’ll follow you anywhere. </w:t>
      </w:r>
      <w:r>
        <w:rPr>
          <w:rFonts w:hint="default" w:asciiTheme="minorAscii"/>
          <w:i w:val="0"/>
          <w:iCs w:val="0"/>
          <w:sz w:val="24"/>
          <w:szCs w:val="24"/>
          <w:lang w:val="en-GB"/>
        </w:rPr>
        <w:t xml:space="preserve">[Advertisment on print]. Viewed: </w:t>
      </w:r>
      <w:r>
        <w:rPr>
          <w:rFonts w:hAnsi="SimSun" w:eastAsia="SimSun" w:cs="SimSun" w:asciiTheme="minorAscii"/>
          <w:color w:val="auto"/>
          <w:sz w:val="24"/>
          <w:szCs w:val="24"/>
          <w:u w:val="none"/>
        </w:rPr>
        <w:t>http://tobacco.stanford.edu/tobacco_main/images.php?token2=fm_st031.php&amp;token1=fm_img0742.php&amp;theme_file=fm_mt012.php</w:t>
      </w:r>
      <w:r>
        <w:rPr>
          <w:rFonts w:hAnsi="SimSun" w:eastAsia="SimSun" w:cs="SimSun" w:asciiTheme="minorAscii"/>
          <w:color w:val="auto"/>
          <w:sz w:val="24"/>
          <w:szCs w:val="24"/>
          <w:u w:val="none"/>
          <w:lang w:val="en-GB"/>
        </w:rPr>
        <w:t xml:space="preserve"> (April 24, 2019).</w:t>
      </w: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Ansi="SimSun" w:eastAsia="SimSun" w:cs="SimSun" w:asciiTheme="minorAscii"/>
          <w:color w:val="auto"/>
          <w:sz w:val="24"/>
          <w:szCs w:val="24"/>
          <w:u w:val="none"/>
          <w:lang w:val="en-GB"/>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0" w:leftChars="0" w:right="0" w:rightChars="0" w:firstLine="0" w:firstLineChars="0"/>
        <w:jc w:val="left"/>
        <w:textAlignment w:val="auto"/>
        <w:outlineLvl w:val="9"/>
        <w:rPr>
          <w:rFonts w:asciiTheme="minorAscii"/>
          <w:sz w:val="24"/>
          <w:szCs w:val="24"/>
          <w:lang w:val="en-GB"/>
        </w:rPr>
      </w:pPr>
      <w:r>
        <w:rPr>
          <w:rFonts w:asciiTheme="minorAscii"/>
          <w:sz w:val="24"/>
          <w:szCs w:val="24"/>
          <w:lang w:val="en-GB"/>
        </w:rPr>
        <w:t xml:space="preserve">Lacy, S (2014) </w:t>
      </w:r>
      <w:r>
        <w:rPr>
          <w:rFonts w:asciiTheme="minorAscii"/>
          <w:i/>
          <w:iCs/>
          <w:sz w:val="24"/>
          <w:szCs w:val="24"/>
          <w:lang w:val="en-GB"/>
        </w:rPr>
        <w:t>Three Weeks in May Recreated.</w:t>
      </w:r>
      <w:r>
        <w:rPr>
          <w:rFonts w:asciiTheme="minorAscii"/>
          <w:sz w:val="24"/>
          <w:szCs w:val="24"/>
          <w:lang w:val="en-GB"/>
        </w:rPr>
        <w:t xml:space="preserve"> [Print and Ink] Los Angeles, CA: The Geffen Contemporary at MOCA.</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0" w:leftChars="0" w:right="0" w:rightChars="0" w:firstLine="0" w:firstLineChars="0"/>
        <w:jc w:val="left"/>
        <w:textAlignment w:val="auto"/>
        <w:outlineLvl w:val="9"/>
        <w:rPr>
          <w:rFonts w:asciiTheme="minorAscii"/>
          <w:sz w:val="24"/>
          <w:szCs w:val="24"/>
          <w:lang w:val="en-GB"/>
        </w:rPr>
      </w:pP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hint="default" w:hAnsi="Arial" w:eastAsia="Arial" w:cs="Arial" w:asciiTheme="minorAscii"/>
          <w:i w:val="0"/>
          <w:caps w:val="0"/>
          <w:color w:val="000000"/>
          <w:spacing w:val="0"/>
          <w:sz w:val="24"/>
          <w:szCs w:val="24"/>
          <w:shd w:val="clear" w:fill="FFFFFF"/>
        </w:rPr>
      </w:pPr>
      <w:r>
        <w:rPr>
          <w:rFonts w:hAnsi="Arial" w:eastAsia="Arial" w:cs="Arial" w:asciiTheme="minorAscii"/>
          <w:i w:val="0"/>
          <w:caps w:val="0"/>
          <w:color w:val="000000"/>
          <w:spacing w:val="0"/>
          <w:sz w:val="24"/>
          <w:szCs w:val="24"/>
          <w:shd w:val="clear" w:fill="FFFFFF"/>
        </w:rPr>
        <w:t>Molla, R. (2018).</w:t>
      </w:r>
      <w:r>
        <w:rPr>
          <w:rFonts w:hint="default" w:hAnsi="Arial" w:eastAsia="Arial" w:cs="Arial" w:asciiTheme="minorAscii"/>
          <w:i w:val="0"/>
          <w:caps w:val="0"/>
          <w:color w:val="000000"/>
          <w:spacing w:val="0"/>
          <w:sz w:val="24"/>
          <w:szCs w:val="24"/>
          <w:shd w:val="clear" w:fill="FFFFFF"/>
        </w:rPr>
        <w:t> </w:t>
      </w:r>
      <w:r>
        <w:rPr>
          <w:rFonts w:hint="default" w:hAnsi="Arial" w:eastAsia="Arial" w:cs="Arial" w:asciiTheme="minorAscii"/>
          <w:i/>
          <w:caps w:val="0"/>
          <w:color w:val="000000"/>
          <w:spacing w:val="0"/>
          <w:sz w:val="24"/>
          <w:szCs w:val="24"/>
          <w:shd w:val="clear" w:fill="FFFFFF"/>
        </w:rPr>
        <w:t>Advertisers will spend $40 billion more on internet ads than on TV ads this year</w:t>
      </w:r>
      <w:r>
        <w:rPr>
          <w:rFonts w:hint="default" w:hAnsi="Arial" w:eastAsia="Arial" w:cs="Arial" w:asciiTheme="minorAscii"/>
          <w:i w:val="0"/>
          <w:caps w:val="0"/>
          <w:color w:val="000000"/>
          <w:spacing w:val="0"/>
          <w:sz w:val="24"/>
          <w:szCs w:val="24"/>
          <w:shd w:val="clear" w:fill="FFFFFF"/>
        </w:rPr>
        <w:t>. [online] Recode. Available at: https://www.recode.net/2018/3/26/17163852/online-internet-advertisers-outspend-tv-ads-advertisers-social-video-mobile-40-billion-2018 [Accessed 27 Apr. 2019].</w:t>
      </w: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asciiTheme="minorAscii"/>
          <w:sz w:val="24"/>
          <w:szCs w:val="24"/>
          <w:lang w:val="en-GB"/>
        </w:rPr>
      </w:pPr>
    </w:p>
    <w:p>
      <w:pPr>
        <w:keepNext w:val="0"/>
        <w:keepLines w:val="0"/>
        <w:pageBreakBefore w:val="0"/>
        <w:widowControl/>
        <w:kinsoku/>
        <w:wordWrap/>
        <w:overflowPunct/>
        <w:topLinePunct w:val="0"/>
        <w:autoSpaceDE/>
        <w:autoSpaceDN/>
        <w:bidi w:val="0"/>
        <w:adjustRightInd/>
        <w:snapToGrid/>
        <w:spacing w:beforeAutospacing="0" w:line="480" w:lineRule="auto"/>
        <w:ind w:left="0" w:leftChars="0" w:right="0" w:rightChars="0" w:firstLine="0" w:firstLineChars="0"/>
        <w:jc w:val="left"/>
        <w:textAlignment w:val="auto"/>
        <w:outlineLvl w:val="9"/>
        <w:rPr>
          <w:rFonts w:asciiTheme="minorAscii"/>
          <w:i w:val="0"/>
          <w:iCs w:val="0"/>
          <w:sz w:val="24"/>
          <w:szCs w:val="24"/>
          <w:lang w:val="en-GB"/>
        </w:rPr>
      </w:pPr>
      <w:r>
        <w:rPr>
          <w:rFonts w:asciiTheme="minorAscii"/>
          <w:sz w:val="24"/>
          <w:szCs w:val="24"/>
          <w:lang w:val="en-GB"/>
        </w:rPr>
        <w:t xml:space="preserve">Lucas, S. (1994). </w:t>
      </w:r>
      <w:r>
        <w:rPr>
          <w:rFonts w:asciiTheme="minorAscii"/>
          <w:i/>
          <w:iCs/>
          <w:sz w:val="24"/>
          <w:szCs w:val="24"/>
          <w:lang w:val="en-GB"/>
        </w:rPr>
        <w:t xml:space="preserve">Au Naturel. </w:t>
      </w:r>
      <w:r>
        <w:rPr>
          <w:rFonts w:asciiTheme="minorAscii"/>
          <w:i w:val="0"/>
          <w:iCs w:val="0"/>
          <w:sz w:val="24"/>
          <w:szCs w:val="24"/>
          <w:lang w:val="en-GB"/>
        </w:rPr>
        <w:t xml:space="preserve">[Sculpture]. New York: New Museum. </w:t>
      </w:r>
    </w:p>
    <w:p>
      <w:pPr>
        <w:spacing w:line="480" w:lineRule="auto"/>
        <w:jc w:val="left"/>
        <w:rPr>
          <w:rFonts w:hint="default" w:hAnsi="Arial" w:eastAsia="Arial" w:cs="Arial" w:asciiTheme="minorAscii"/>
          <w:i w:val="0"/>
          <w:caps w:val="0"/>
          <w:color w:val="000000"/>
          <w:spacing w:val="0"/>
          <w:sz w:val="24"/>
          <w:szCs w:val="24"/>
          <w:shd w:val="clear" w:fill="FFFFFF"/>
          <w:lang w:val="en-GB"/>
        </w:rPr>
      </w:pPr>
    </w:p>
    <w:sectPr>
      <w:head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lang w:val="en-GB"/>
      </w:rPr>
    </w:pPr>
    <w:r>
      <w:rPr>
        <w:lang w:val="en-GB"/>
      </w:rPr>
      <w:t xml:space="preserve">Dominic Cunningham                                                                   </w:t>
    </w:r>
  </w:p>
  <w:p>
    <w:pPr>
      <w:pStyle w:val="4"/>
      <w:rPr>
        <w:lang w:val="en-GB"/>
      </w:rPr>
    </w:pPr>
    <w:r>
      <w:rPr>
        <w:lang w:val="en-GB"/>
      </w:rPr>
      <w:t>1702323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742D585"/>
    <w:multiLevelType w:val="multilevel"/>
    <w:tmpl w:val="F742D58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6E84669"/>
    <w:rsid w:val="018615F0"/>
    <w:rsid w:val="04EF168F"/>
    <w:rsid w:val="06E84669"/>
    <w:rsid w:val="07766ED6"/>
    <w:rsid w:val="0F3E6227"/>
    <w:rsid w:val="0F812650"/>
    <w:rsid w:val="10300D2D"/>
    <w:rsid w:val="1146220B"/>
    <w:rsid w:val="1B7F4C6B"/>
    <w:rsid w:val="1D4E78D6"/>
    <w:rsid w:val="33396E9A"/>
    <w:rsid w:val="35146484"/>
    <w:rsid w:val="35715299"/>
    <w:rsid w:val="364716FF"/>
    <w:rsid w:val="36E3634C"/>
    <w:rsid w:val="3A4F5FD3"/>
    <w:rsid w:val="3F7D7B99"/>
    <w:rsid w:val="47F86A9F"/>
    <w:rsid w:val="4A78345A"/>
    <w:rsid w:val="4FE641AE"/>
    <w:rsid w:val="52257CA7"/>
    <w:rsid w:val="54F37D4A"/>
    <w:rsid w:val="560813D2"/>
    <w:rsid w:val="56867A42"/>
    <w:rsid w:val="5CD1135C"/>
    <w:rsid w:val="5ED07305"/>
    <w:rsid w:val="63281B20"/>
    <w:rsid w:val="633544B8"/>
    <w:rsid w:val="75C2612F"/>
    <w:rsid w:val="798A4157"/>
    <w:rsid w:val="79D57B37"/>
    <w:rsid w:val="7DA865CA"/>
    <w:rsid w:val="7FBF45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5">
    <w:name w:val="Default Paragraph Font"/>
    <w:semiHidden/>
    <w:qFormat/>
    <w:uiPriority w:val="0"/>
  </w:style>
  <w:style w:type="table" w:default="1" w:styleId="9">
    <w:name w:val="Normal Table"/>
    <w:semiHidden/>
    <w:qFormat/>
    <w:uiPriority w:val="0"/>
    <w:tblPr>
      <w:tblLayout w:type="fixed"/>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szCs w:val="18"/>
    </w:rPr>
  </w:style>
  <w:style w:type="paragraph" w:styleId="4">
    <w:name w:val="header"/>
    <w:basedOn w:val="1"/>
    <w:qFormat/>
    <w:uiPriority w:val="0"/>
    <w:pPr>
      <w:tabs>
        <w:tab w:val="center" w:pos="4153"/>
        <w:tab w:val="right" w:pos="8306"/>
      </w:tabs>
      <w:snapToGrid w:val="0"/>
    </w:pPr>
    <w:rPr>
      <w:sz w:val="18"/>
      <w:szCs w:val="18"/>
    </w:rPr>
  </w:style>
  <w:style w:type="character" w:styleId="6">
    <w:name w:val="Emphasis"/>
    <w:basedOn w:val="5"/>
    <w:qFormat/>
    <w:uiPriority w:val="0"/>
    <w:rPr>
      <w:i/>
      <w:iCs/>
    </w:rPr>
  </w:style>
  <w:style w:type="character" w:styleId="7">
    <w:name w:val="Hyperlink"/>
    <w:basedOn w:val="5"/>
    <w:qFormat/>
    <w:uiPriority w:val="0"/>
    <w:rPr>
      <w:color w:val="0000FF"/>
      <w:u w:val="single"/>
    </w:rPr>
  </w:style>
  <w:style w:type="character" w:styleId="8">
    <w:name w:val="Strong"/>
    <w:basedOn w:val="5"/>
    <w:qFormat/>
    <w:uiPriority w:val="0"/>
    <w:rPr>
      <w:b/>
      <w:bC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TotalTime>
  <ScaleCrop>false</ScaleCrop>
  <LinksUpToDate>false</LinksUpToDate>
  <CharactersWithSpaces>0</CharactersWithSpaces>
  <Application>WPS Office_11.2.0.8310_F1E327BC-269C-435d-A152-05C5408002CA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2019-04-08T11:55:00Z</dcterms:created>
  <dc:creator>domin</dc:creator>
  <cp:lastModifiedBy>Dominic Cunningham</cp:lastModifiedBy>
  <dcterms:modified xsi:type="dcterms:W3CDTF">2019-05-08T22:09:00Z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2057-11.2.0.8310</vt:lpwstr>
  </property>
</Properties>
</file>