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4366E" w14:textId="52881FDC" w:rsidR="000845E0" w:rsidRDefault="00000000" w:rsidP="000845E0">
      <w:pPr>
        <w:spacing w:line="360" w:lineRule="auto"/>
        <w:rPr>
          <w:rFonts w:ascii="Arial" w:hAnsi="Arial" w:cs="Arial"/>
        </w:rPr>
      </w:pPr>
      <w:r>
        <w:rPr>
          <w:noProof/>
        </w:rPr>
        <w:pict w14:anchorId="4D2050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50" type="#_x0000_t75" alt="Discover University of Wales Trinity Saint David" style="position:absolute;margin-left:0;margin-top:23pt;width:142.5pt;height:57pt;z-index:1;visibility:visible">
            <v:imagedata r:id="rId7" o:title="image001"/>
            <w10:wrap type="square"/>
          </v:shape>
        </w:pict>
      </w:r>
    </w:p>
    <w:p w14:paraId="3CA8CF4F" w14:textId="77777777" w:rsidR="000845E0" w:rsidRDefault="000845E0" w:rsidP="000845E0">
      <w:pPr>
        <w:spacing w:line="360" w:lineRule="auto"/>
        <w:rPr>
          <w:rFonts w:ascii="Arial" w:hAnsi="Arial" w:cs="Arial"/>
        </w:rPr>
      </w:pPr>
    </w:p>
    <w:p w14:paraId="3325F021" w14:textId="77777777" w:rsidR="000845E0" w:rsidRDefault="000845E0" w:rsidP="000845E0">
      <w:pPr>
        <w:spacing w:line="360" w:lineRule="auto"/>
        <w:rPr>
          <w:rFonts w:ascii="Arial" w:hAnsi="Arial" w:cs="Arial"/>
        </w:rPr>
      </w:pPr>
    </w:p>
    <w:p w14:paraId="5179EEF0" w14:textId="77777777" w:rsidR="000845E0" w:rsidRDefault="000845E0" w:rsidP="000845E0">
      <w:pPr>
        <w:spacing w:line="360" w:lineRule="auto"/>
        <w:rPr>
          <w:rFonts w:ascii="Arial" w:hAnsi="Arial" w:cs="Arial"/>
        </w:rPr>
      </w:pPr>
    </w:p>
    <w:p w14:paraId="4DD05BEE" w14:textId="77777777" w:rsidR="000845E0" w:rsidRDefault="000845E0" w:rsidP="000845E0">
      <w:pPr>
        <w:tabs>
          <w:tab w:val="left" w:pos="6540"/>
        </w:tabs>
        <w:spacing w:line="360" w:lineRule="auto"/>
        <w:rPr>
          <w:rFonts w:ascii="Arial" w:hAnsi="Arial" w:cs="Arial"/>
          <w:sz w:val="28"/>
          <w:szCs w:val="28"/>
        </w:rPr>
      </w:pPr>
    </w:p>
    <w:p w14:paraId="4D63A522" w14:textId="51569732" w:rsidR="000845E0" w:rsidRPr="000F789F" w:rsidRDefault="000845E0" w:rsidP="000F789F">
      <w:pPr>
        <w:tabs>
          <w:tab w:val="left" w:pos="6540"/>
        </w:tabs>
        <w:spacing w:line="360" w:lineRule="auto"/>
        <w:jc w:val="center"/>
        <w:rPr>
          <w:rFonts w:ascii="Arial" w:hAnsi="Arial" w:cs="Arial"/>
          <w:sz w:val="40"/>
          <w:szCs w:val="40"/>
          <w:lang w:val="nl-NL"/>
        </w:rPr>
      </w:pPr>
      <w:r w:rsidRPr="000F789F">
        <w:rPr>
          <w:rFonts w:ascii="Arial" w:hAnsi="Arial" w:cs="Arial"/>
          <w:b/>
          <w:bCs/>
          <w:sz w:val="40"/>
          <w:szCs w:val="40"/>
          <w:lang w:val="nl-NL"/>
        </w:rPr>
        <w:t>Student name</w:t>
      </w:r>
      <w:r w:rsidRPr="000F789F">
        <w:rPr>
          <w:rFonts w:ascii="Arial" w:hAnsi="Arial" w:cs="Arial"/>
          <w:sz w:val="40"/>
          <w:szCs w:val="40"/>
          <w:lang w:val="nl-NL"/>
        </w:rPr>
        <w:t>:</w:t>
      </w:r>
      <w:r w:rsidR="00A45564" w:rsidRPr="000F789F">
        <w:rPr>
          <w:rFonts w:ascii="Arial" w:hAnsi="Arial" w:cs="Arial"/>
          <w:sz w:val="40"/>
          <w:szCs w:val="40"/>
          <w:lang w:val="nl-NL"/>
        </w:rPr>
        <w:t xml:space="preserve"> Bernadette</w:t>
      </w:r>
      <w:r w:rsidR="000F789F">
        <w:rPr>
          <w:rFonts w:ascii="Arial" w:hAnsi="Arial" w:cs="Arial"/>
          <w:sz w:val="40"/>
          <w:szCs w:val="40"/>
          <w:lang w:val="nl-NL"/>
        </w:rPr>
        <w:t xml:space="preserve"> Fatu</w:t>
      </w:r>
      <w:r w:rsidR="00A45564" w:rsidRPr="000F789F">
        <w:rPr>
          <w:rFonts w:ascii="Arial" w:hAnsi="Arial" w:cs="Arial"/>
          <w:sz w:val="40"/>
          <w:szCs w:val="40"/>
          <w:lang w:val="nl-NL"/>
        </w:rPr>
        <w:t xml:space="preserve"> Njavombo</w:t>
      </w:r>
    </w:p>
    <w:p w14:paraId="02C2E3DE" w14:textId="17F2505B" w:rsidR="000845E0" w:rsidRPr="000F789F" w:rsidRDefault="000845E0" w:rsidP="000F789F">
      <w:pPr>
        <w:tabs>
          <w:tab w:val="left" w:pos="6540"/>
        </w:tabs>
        <w:spacing w:line="360" w:lineRule="auto"/>
        <w:jc w:val="center"/>
        <w:rPr>
          <w:rFonts w:ascii="Arial" w:hAnsi="Arial" w:cs="Arial"/>
          <w:sz w:val="40"/>
          <w:szCs w:val="40"/>
          <w:lang w:val="nl-NL"/>
        </w:rPr>
      </w:pPr>
      <w:r w:rsidRPr="000F789F">
        <w:rPr>
          <w:rFonts w:ascii="Arial" w:hAnsi="Arial" w:cs="Arial"/>
          <w:b/>
          <w:bCs/>
          <w:sz w:val="40"/>
          <w:szCs w:val="40"/>
          <w:lang w:val="nl-NL"/>
        </w:rPr>
        <w:t>Student ID</w:t>
      </w:r>
      <w:r w:rsidRPr="000F789F">
        <w:rPr>
          <w:rFonts w:ascii="Arial" w:hAnsi="Arial" w:cs="Arial"/>
          <w:sz w:val="40"/>
          <w:szCs w:val="40"/>
          <w:lang w:val="nl-NL"/>
        </w:rPr>
        <w:t>:</w:t>
      </w:r>
      <w:r w:rsidR="00A45564" w:rsidRPr="000F789F">
        <w:rPr>
          <w:rFonts w:ascii="Arial" w:hAnsi="Arial" w:cs="Arial"/>
          <w:sz w:val="40"/>
          <w:szCs w:val="40"/>
          <w:lang w:val="nl-NL"/>
        </w:rPr>
        <w:t xml:space="preserve"> 22</w:t>
      </w:r>
      <w:r w:rsidR="00BF3795" w:rsidRPr="000F789F">
        <w:rPr>
          <w:rFonts w:ascii="Arial" w:hAnsi="Arial" w:cs="Arial"/>
          <w:sz w:val="40"/>
          <w:szCs w:val="40"/>
          <w:lang w:val="nl-NL"/>
        </w:rPr>
        <w:t>42752</w:t>
      </w:r>
    </w:p>
    <w:p w14:paraId="6B28AB49" w14:textId="55FB4236" w:rsidR="000F789F" w:rsidRPr="000F789F" w:rsidRDefault="000845E0" w:rsidP="000F789F">
      <w:pPr>
        <w:tabs>
          <w:tab w:val="left" w:pos="6540"/>
        </w:tabs>
        <w:spacing w:line="360" w:lineRule="auto"/>
        <w:jc w:val="center"/>
        <w:rPr>
          <w:rFonts w:ascii="Arial" w:hAnsi="Arial" w:cs="Arial"/>
          <w:sz w:val="40"/>
          <w:szCs w:val="40"/>
          <w:lang w:val="nl-NL"/>
        </w:rPr>
      </w:pPr>
      <w:r w:rsidRPr="000F789F">
        <w:rPr>
          <w:rFonts w:ascii="Arial" w:hAnsi="Arial" w:cs="Arial"/>
          <w:b/>
          <w:bCs/>
          <w:sz w:val="40"/>
          <w:szCs w:val="40"/>
          <w:lang w:val="nl-NL"/>
        </w:rPr>
        <w:t>Module name</w:t>
      </w:r>
      <w:r w:rsidRPr="000F789F">
        <w:rPr>
          <w:rFonts w:ascii="Arial" w:hAnsi="Arial" w:cs="Arial"/>
          <w:sz w:val="40"/>
          <w:szCs w:val="40"/>
          <w:lang w:val="nl-NL"/>
        </w:rPr>
        <w:t xml:space="preserve">: </w:t>
      </w:r>
      <w:r w:rsidR="002E1E7D" w:rsidRPr="000F789F">
        <w:rPr>
          <w:rFonts w:ascii="Arial" w:hAnsi="Arial" w:cs="Arial"/>
          <w:sz w:val="40"/>
          <w:szCs w:val="40"/>
          <w:lang w:val="nl-NL"/>
        </w:rPr>
        <w:t>C</w:t>
      </w:r>
      <w:r w:rsidR="0080791A" w:rsidRPr="000F789F">
        <w:rPr>
          <w:rFonts w:ascii="Arial" w:hAnsi="Arial" w:cs="Arial"/>
          <w:sz w:val="40"/>
          <w:szCs w:val="40"/>
          <w:lang w:val="nl-NL"/>
        </w:rPr>
        <w:t>hangemakers:</w:t>
      </w:r>
      <w:r w:rsidR="007972CE">
        <w:rPr>
          <w:rFonts w:ascii="Arial" w:hAnsi="Arial" w:cs="Arial"/>
          <w:sz w:val="40"/>
          <w:szCs w:val="40"/>
          <w:lang w:val="nl-NL"/>
        </w:rPr>
        <w:t xml:space="preserve"> </w:t>
      </w:r>
      <w:r w:rsidR="00ED32AB" w:rsidRPr="000F789F">
        <w:rPr>
          <w:rFonts w:ascii="Arial" w:hAnsi="Arial" w:cs="Arial"/>
          <w:sz w:val="40"/>
          <w:szCs w:val="40"/>
          <w:lang w:val="nl-NL"/>
        </w:rPr>
        <w:t xml:space="preserve">Creativity and </w:t>
      </w:r>
      <w:r w:rsidR="002E1E7D" w:rsidRPr="000F789F">
        <w:rPr>
          <w:rFonts w:ascii="Arial" w:hAnsi="Arial" w:cs="Arial"/>
          <w:sz w:val="40"/>
          <w:szCs w:val="40"/>
          <w:lang w:val="nl-NL"/>
        </w:rPr>
        <w:t>V</w:t>
      </w:r>
      <w:r w:rsidR="00ED32AB" w:rsidRPr="000F789F">
        <w:rPr>
          <w:rFonts w:ascii="Arial" w:hAnsi="Arial" w:cs="Arial"/>
          <w:sz w:val="40"/>
          <w:szCs w:val="40"/>
          <w:lang w:val="nl-NL"/>
        </w:rPr>
        <w:t xml:space="preserve">alue </w:t>
      </w:r>
      <w:r w:rsidR="002E1E7D" w:rsidRPr="000F789F">
        <w:rPr>
          <w:rFonts w:ascii="Arial" w:hAnsi="Arial" w:cs="Arial"/>
          <w:sz w:val="40"/>
          <w:szCs w:val="40"/>
          <w:lang w:val="nl-NL"/>
        </w:rPr>
        <w:t>C</w:t>
      </w:r>
      <w:r w:rsidR="00ED32AB" w:rsidRPr="000F789F">
        <w:rPr>
          <w:rFonts w:ascii="Arial" w:hAnsi="Arial" w:cs="Arial"/>
          <w:sz w:val="40"/>
          <w:szCs w:val="40"/>
          <w:lang w:val="nl-NL"/>
        </w:rPr>
        <w:t>reation</w:t>
      </w:r>
      <w:r w:rsidR="000F789F">
        <w:rPr>
          <w:rFonts w:ascii="Arial" w:hAnsi="Arial" w:cs="Arial"/>
          <w:sz w:val="40"/>
          <w:szCs w:val="40"/>
          <w:lang w:val="nl-NL"/>
        </w:rPr>
        <w:t>. Component-1</w:t>
      </w:r>
    </w:p>
    <w:p w14:paraId="508BDC60" w14:textId="2259DF70" w:rsidR="000845E0" w:rsidRPr="000F789F" w:rsidRDefault="000845E0" w:rsidP="000F789F">
      <w:pPr>
        <w:tabs>
          <w:tab w:val="left" w:pos="6540"/>
        </w:tabs>
        <w:spacing w:line="360" w:lineRule="auto"/>
        <w:jc w:val="center"/>
        <w:rPr>
          <w:rFonts w:ascii="Arial" w:hAnsi="Arial" w:cs="Arial"/>
          <w:sz w:val="40"/>
          <w:szCs w:val="40"/>
        </w:rPr>
      </w:pPr>
      <w:r w:rsidRPr="000F789F">
        <w:rPr>
          <w:rFonts w:ascii="Arial" w:hAnsi="Arial" w:cs="Arial"/>
          <w:b/>
          <w:bCs/>
          <w:sz w:val="40"/>
          <w:szCs w:val="40"/>
        </w:rPr>
        <w:t>Module code</w:t>
      </w:r>
      <w:r w:rsidRPr="000F789F">
        <w:rPr>
          <w:rFonts w:ascii="Arial" w:hAnsi="Arial" w:cs="Arial"/>
          <w:sz w:val="40"/>
          <w:szCs w:val="40"/>
        </w:rPr>
        <w:t>:</w:t>
      </w:r>
      <w:r w:rsidR="00ED32AB" w:rsidRPr="000F789F">
        <w:rPr>
          <w:rFonts w:ascii="Arial" w:hAnsi="Arial" w:cs="Arial"/>
          <w:sz w:val="40"/>
          <w:szCs w:val="40"/>
        </w:rPr>
        <w:t xml:space="preserve"> BMHP5014</w:t>
      </w:r>
    </w:p>
    <w:p w14:paraId="20922F4F" w14:textId="7EB8AC6A" w:rsidR="000845E0" w:rsidRPr="000F789F" w:rsidRDefault="000845E0" w:rsidP="000F789F">
      <w:pPr>
        <w:tabs>
          <w:tab w:val="left" w:pos="6540"/>
        </w:tabs>
        <w:spacing w:line="360" w:lineRule="auto"/>
        <w:jc w:val="center"/>
        <w:rPr>
          <w:rFonts w:ascii="Arial" w:hAnsi="Arial" w:cs="Arial"/>
          <w:sz w:val="40"/>
          <w:szCs w:val="40"/>
        </w:rPr>
      </w:pPr>
      <w:r w:rsidRPr="000F789F">
        <w:rPr>
          <w:rFonts w:ascii="Arial" w:hAnsi="Arial" w:cs="Arial"/>
          <w:b/>
          <w:bCs/>
          <w:sz w:val="40"/>
          <w:szCs w:val="40"/>
        </w:rPr>
        <w:t>Lecturer name</w:t>
      </w:r>
      <w:r w:rsidRPr="000F789F">
        <w:rPr>
          <w:rFonts w:ascii="Arial" w:hAnsi="Arial" w:cs="Arial"/>
          <w:sz w:val="40"/>
          <w:szCs w:val="40"/>
        </w:rPr>
        <w:t>:</w:t>
      </w:r>
      <w:r w:rsidR="004973B0" w:rsidRPr="000F789F">
        <w:rPr>
          <w:rFonts w:ascii="Arial" w:hAnsi="Arial" w:cs="Arial"/>
          <w:sz w:val="40"/>
          <w:szCs w:val="40"/>
        </w:rPr>
        <w:t xml:space="preserve"> </w:t>
      </w:r>
      <w:r w:rsidR="00186CFC" w:rsidRPr="000F789F">
        <w:rPr>
          <w:rFonts w:ascii="Arial" w:hAnsi="Arial" w:cs="Arial"/>
          <w:sz w:val="40"/>
          <w:szCs w:val="40"/>
        </w:rPr>
        <w:t xml:space="preserve">Dr </w:t>
      </w:r>
      <w:r w:rsidR="004973B0" w:rsidRPr="000F789F">
        <w:rPr>
          <w:rFonts w:ascii="Arial" w:hAnsi="Arial" w:cs="Arial"/>
          <w:sz w:val="40"/>
          <w:szCs w:val="40"/>
        </w:rPr>
        <w:t>Laila Surani</w:t>
      </w:r>
    </w:p>
    <w:p w14:paraId="55C857D1" w14:textId="55C42716" w:rsidR="000F789F" w:rsidRPr="00F85833" w:rsidRDefault="000F789F" w:rsidP="00F85833">
      <w:pPr>
        <w:tabs>
          <w:tab w:val="left" w:pos="6540"/>
        </w:tabs>
        <w:spacing w:line="360" w:lineRule="auto"/>
        <w:rPr>
          <w:rFonts w:ascii="Arial" w:hAnsi="Arial" w:cs="Arial"/>
        </w:rPr>
      </w:pPr>
    </w:p>
    <w:p w14:paraId="232DBAC6" w14:textId="77777777" w:rsidR="000845E0" w:rsidRPr="00F85833" w:rsidRDefault="000845E0" w:rsidP="00F85833">
      <w:pPr>
        <w:tabs>
          <w:tab w:val="left" w:pos="6540"/>
        </w:tabs>
        <w:spacing w:line="360" w:lineRule="auto"/>
        <w:rPr>
          <w:rFonts w:ascii="Arial" w:hAnsi="Arial" w:cs="Arial"/>
        </w:rPr>
      </w:pPr>
    </w:p>
    <w:p w14:paraId="2C6305F0" w14:textId="77777777" w:rsidR="000845E0" w:rsidRPr="00F85833" w:rsidRDefault="000845E0" w:rsidP="00F85833">
      <w:pPr>
        <w:tabs>
          <w:tab w:val="left" w:pos="6540"/>
        </w:tabs>
        <w:spacing w:line="360" w:lineRule="auto"/>
        <w:rPr>
          <w:rFonts w:ascii="Arial" w:hAnsi="Arial" w:cs="Arial"/>
        </w:rPr>
      </w:pPr>
    </w:p>
    <w:p w14:paraId="6DE79104" w14:textId="77777777" w:rsidR="000845E0" w:rsidRPr="00F85833" w:rsidRDefault="000845E0" w:rsidP="00F85833">
      <w:pPr>
        <w:tabs>
          <w:tab w:val="left" w:pos="6540"/>
        </w:tabs>
        <w:spacing w:line="360" w:lineRule="auto"/>
        <w:rPr>
          <w:rFonts w:ascii="Arial" w:hAnsi="Arial" w:cs="Arial"/>
        </w:rPr>
      </w:pPr>
    </w:p>
    <w:p w14:paraId="0A2C50B4" w14:textId="6AFF1D6C" w:rsidR="007672E8" w:rsidRPr="00F85833" w:rsidRDefault="000845E0" w:rsidP="00F85833">
      <w:pPr>
        <w:spacing w:line="360" w:lineRule="auto"/>
        <w:rPr>
          <w:rFonts w:ascii="Arial" w:hAnsi="Arial" w:cs="Arial"/>
          <w:color w:val="0E101A"/>
        </w:rPr>
      </w:pPr>
      <w:r w:rsidRPr="00F85833">
        <w:rPr>
          <w:rFonts w:ascii="Arial" w:hAnsi="Arial" w:cs="Arial"/>
        </w:rPr>
        <w:br w:type="page"/>
      </w:r>
      <w:r w:rsidR="00106F35" w:rsidRPr="00F85833">
        <w:rPr>
          <w:rStyle w:val="Strong"/>
          <w:rFonts w:ascii="Arial" w:hAnsi="Arial" w:cs="Arial"/>
          <w:color w:val="0E101A"/>
        </w:rPr>
        <w:lastRenderedPageBreak/>
        <w:t>Introduction</w:t>
      </w:r>
      <w:r w:rsidR="00106F35" w:rsidRPr="00F85833">
        <w:rPr>
          <w:rFonts w:ascii="Arial" w:hAnsi="Arial" w:cs="Arial"/>
          <w:color w:val="0E101A"/>
        </w:rPr>
        <w:t>:</w:t>
      </w:r>
      <w:r w:rsidR="00D43CFC" w:rsidRPr="00F85833">
        <w:rPr>
          <w:rFonts w:ascii="Arial" w:hAnsi="Arial" w:cs="Arial"/>
          <w:color w:val="0E101A"/>
        </w:rPr>
        <w:t xml:space="preserve"> </w:t>
      </w:r>
      <w:r w:rsidR="00465BCC">
        <w:rPr>
          <w:rFonts w:ascii="Arial" w:hAnsi="Arial" w:cs="Arial"/>
          <w:color w:val="0E101A"/>
        </w:rPr>
        <w:t>This reflective report documents my learning journey in the Changemakers: Creativity and Value Creation module, which explores essential concepts for research, innovation, and problem-solving. Throughout the four units, I explored topics including creativity, mind mapping, research methods, cognitive bias, networking, and data analysis, all of which are essential for addressing complex challenges in health and social care. By reflecting on these experiences and linking them to academic literature, I aim to demonstrate how these skills can be applied to real-world scenarios, thereby enhancing evidence-based practice and fostering innovation in professional settings. Finally, I include screenshots of three online activities that further illustrate my engagement with the unit's themes. The portfolio highlights how these topics were introduced in lectures, the insights I gained through class activities, and how these concepts can be applied to real-world situations in health and social care. By linking my reflections to relevant academic literature, I aim to demonstrate a deeper understanding of these concepts and their practical applications.</w:t>
      </w:r>
    </w:p>
    <w:p w14:paraId="611B0A43" w14:textId="330933CF" w:rsidR="00106F35" w:rsidRPr="00F85833" w:rsidRDefault="00206E9C" w:rsidP="00F85833">
      <w:pPr>
        <w:spacing w:line="360" w:lineRule="auto"/>
        <w:rPr>
          <w:rFonts w:ascii="Arial" w:hAnsi="Arial" w:cs="Arial"/>
          <w:color w:val="0E101A"/>
        </w:rPr>
      </w:pPr>
      <w:r>
        <w:rPr>
          <w:rFonts w:ascii="Arial" w:hAnsi="Arial" w:cs="Arial"/>
          <w:color w:val="0E101A"/>
        </w:rPr>
        <w:t>Through this reflection, I not only consolidate my learning but also evaluate how the skills and knowledge I have acquired can be integrated into my academic and professional practice, particularly in addressing complex health and social care issues.</w:t>
      </w:r>
    </w:p>
    <w:p w14:paraId="65659F94" w14:textId="77777777" w:rsidR="00106F35" w:rsidRPr="00F85833" w:rsidRDefault="00106F35" w:rsidP="00F85833">
      <w:pPr>
        <w:pStyle w:val="NormalWeb"/>
        <w:spacing w:before="0" w:beforeAutospacing="0" w:after="0" w:afterAutospacing="0" w:line="360" w:lineRule="auto"/>
        <w:rPr>
          <w:rFonts w:ascii="Arial" w:hAnsi="Arial" w:cs="Arial"/>
          <w:color w:val="0E101A"/>
        </w:rPr>
      </w:pPr>
    </w:p>
    <w:p w14:paraId="65C116E7" w14:textId="37E81B8E" w:rsidR="008672C1" w:rsidRDefault="00106F35" w:rsidP="008672C1">
      <w:pPr>
        <w:pStyle w:val="NormalWeb"/>
        <w:spacing w:before="0" w:beforeAutospacing="0" w:after="0" w:afterAutospacing="0" w:line="360" w:lineRule="auto"/>
        <w:rPr>
          <w:rStyle w:val="Strong"/>
          <w:rFonts w:ascii="Arial" w:hAnsi="Arial" w:cs="Arial"/>
          <w:color w:val="0E101A"/>
        </w:rPr>
      </w:pPr>
      <w:r w:rsidRPr="00F85833">
        <w:rPr>
          <w:rStyle w:val="Strong"/>
          <w:rFonts w:ascii="Arial" w:hAnsi="Arial" w:cs="Arial"/>
          <w:color w:val="0E101A"/>
        </w:rPr>
        <w:t xml:space="preserve">Reflection on Unit </w:t>
      </w:r>
      <w:r w:rsidR="000413F9" w:rsidRPr="00F85833">
        <w:rPr>
          <w:rStyle w:val="Strong"/>
          <w:rFonts w:ascii="Arial" w:hAnsi="Arial" w:cs="Arial"/>
          <w:color w:val="0E101A"/>
        </w:rPr>
        <w:t>1</w:t>
      </w:r>
      <w:r w:rsidRPr="00F85833">
        <w:rPr>
          <w:rStyle w:val="Strong"/>
          <w:rFonts w:ascii="Arial" w:hAnsi="Arial" w:cs="Arial"/>
          <w:b w:val="0"/>
          <w:bCs w:val="0"/>
          <w:color w:val="0E101A"/>
        </w:rPr>
        <w:t xml:space="preserve">: </w:t>
      </w:r>
      <w:r w:rsidR="00206E9C">
        <w:rPr>
          <w:rStyle w:val="Strong"/>
          <w:rFonts w:ascii="Arial" w:hAnsi="Arial" w:cs="Arial"/>
          <w:color w:val="0E101A"/>
        </w:rPr>
        <w:t>What is</w:t>
      </w:r>
      <w:r w:rsidRPr="00F85833">
        <w:rPr>
          <w:rStyle w:val="Strong"/>
          <w:rFonts w:ascii="Arial" w:hAnsi="Arial" w:cs="Arial"/>
          <w:color w:val="0E101A"/>
        </w:rPr>
        <w:t xml:space="preserve"> the problem</w:t>
      </w:r>
      <w:r w:rsidR="009D631E" w:rsidRPr="00F85833">
        <w:rPr>
          <w:rStyle w:val="Strong"/>
          <w:rFonts w:ascii="Arial" w:hAnsi="Arial" w:cs="Arial"/>
          <w:color w:val="0E101A"/>
        </w:rPr>
        <w:t>?</w:t>
      </w:r>
    </w:p>
    <w:p w14:paraId="21BB630D" w14:textId="3E31F12D" w:rsidR="008672C1" w:rsidRPr="008672C1" w:rsidRDefault="007975EA" w:rsidP="008672C1">
      <w:pPr>
        <w:pStyle w:val="NormalWeb"/>
        <w:spacing w:before="0" w:beforeAutospacing="0" w:after="0" w:afterAutospacing="0" w:line="360" w:lineRule="auto"/>
        <w:rPr>
          <w:rStyle w:val="Strong"/>
          <w:rFonts w:ascii="Arial" w:hAnsi="Arial" w:cs="Arial"/>
          <w:color w:val="0E101A"/>
        </w:rPr>
      </w:pPr>
      <w:r>
        <w:rPr>
          <w:rStyle w:val="Strong"/>
          <w:rFonts w:ascii="Arial" w:hAnsi="Arial" w:cs="Arial"/>
          <w:b w:val="0"/>
          <w:bCs w:val="0"/>
          <w:color w:val="0E101A"/>
        </w:rPr>
        <w:t xml:space="preserve">Before starting this module, I had a limited understanding of how creativity and innovation influence health and social care. Through Unit 1, I learned that innovation is not only about new technology but also about improving processes and patient experiences. For example, during the COVID-19 pandemic, many hospitals adopted telemedicine platforms, enabling patients to consult doctors remotely, reducing infection risks while maintaining access to care. Similarly, the use of artificial intelligence in radiology </w:t>
      </w:r>
      <w:r w:rsidR="001D124C">
        <w:rPr>
          <w:rStyle w:val="Strong"/>
          <w:rFonts w:ascii="Arial" w:hAnsi="Arial" w:cs="Arial"/>
          <w:b w:val="0"/>
          <w:bCs w:val="0"/>
          <w:color w:val="0E101A"/>
        </w:rPr>
        <w:t>to expedite and improve diagnostic accuracy</w:t>
      </w:r>
      <w:r>
        <w:rPr>
          <w:rStyle w:val="Strong"/>
          <w:rFonts w:ascii="Arial" w:hAnsi="Arial" w:cs="Arial"/>
          <w:b w:val="0"/>
          <w:bCs w:val="0"/>
          <w:color w:val="0E101A"/>
        </w:rPr>
        <w:t xml:space="preserve"> demonstrates how creative solutions can enhance efficiency and outcomes (Boston &amp; Ma, 2020).</w:t>
      </w:r>
    </w:p>
    <w:p w14:paraId="2CD3B208" w14:textId="590C3E11" w:rsidR="008672C1" w:rsidRPr="008672C1" w:rsidRDefault="001D124C" w:rsidP="008672C1">
      <w:pPr>
        <w:pStyle w:val="NormalWeb"/>
        <w:spacing w:after="0" w:line="360" w:lineRule="auto"/>
        <w:rPr>
          <w:rStyle w:val="Strong"/>
          <w:rFonts w:ascii="Arial" w:hAnsi="Arial" w:cs="Arial"/>
          <w:b w:val="0"/>
          <w:bCs w:val="0"/>
          <w:color w:val="0E101A"/>
        </w:rPr>
      </w:pPr>
      <w:r>
        <w:rPr>
          <w:rStyle w:val="Strong"/>
          <w:rFonts w:ascii="Arial" w:hAnsi="Arial" w:cs="Arial"/>
          <w:b w:val="0"/>
          <w:bCs w:val="0"/>
          <w:color w:val="0E101A"/>
        </w:rPr>
        <w:t>I also discovered the importance of databases in research. Previously, I assumed research relied mainly on books and articles, but I now understand that databases such as PubMed and CINAHL provide structured, reliable data essential to evidence-</w:t>
      </w:r>
      <w:r>
        <w:rPr>
          <w:rStyle w:val="Strong"/>
          <w:rFonts w:ascii="Arial" w:hAnsi="Arial" w:cs="Arial"/>
          <w:b w:val="0"/>
          <w:bCs w:val="0"/>
          <w:color w:val="0E101A"/>
        </w:rPr>
        <w:lastRenderedPageBreak/>
        <w:t>based practice. For instance, when designing mental health interventions, accessing peer-reviewed studies through these databases ensures decisions are based on proven strategies rather than assumptions.</w:t>
      </w:r>
    </w:p>
    <w:p w14:paraId="5061A6BF" w14:textId="4D488F7A" w:rsidR="008672C1" w:rsidRPr="008672C1" w:rsidRDefault="00EC2A9E" w:rsidP="008672C1">
      <w:pPr>
        <w:pStyle w:val="NormalWeb"/>
        <w:spacing w:after="0" w:line="360" w:lineRule="auto"/>
        <w:rPr>
          <w:rStyle w:val="Strong"/>
          <w:rFonts w:ascii="Arial" w:hAnsi="Arial" w:cs="Arial"/>
          <w:b w:val="0"/>
          <w:bCs w:val="0"/>
          <w:color w:val="0E101A"/>
        </w:rPr>
      </w:pPr>
      <w:r>
        <w:rPr>
          <w:rStyle w:val="Strong"/>
          <w:rFonts w:ascii="Arial" w:hAnsi="Arial" w:cs="Arial"/>
          <w:b w:val="0"/>
          <w:bCs w:val="0"/>
          <w:color w:val="0E101A"/>
        </w:rPr>
        <w:t>Finally, mind mapping was a transformative skill for me. Initially, I struggled to organise complex ideas, but mind mapping helped me visually structure concepts such as patient care plans and public health campaigns. For example, when planning a community vaccination drive, a mind map can help outline logistics, stakeholder roles, and communication strategies in a clear, interconnected way.</w:t>
      </w:r>
    </w:p>
    <w:p w14:paraId="48D721F5" w14:textId="14521017" w:rsidR="009D631E" w:rsidRPr="00F85833" w:rsidRDefault="00EC2A9E" w:rsidP="00F85833">
      <w:pPr>
        <w:pStyle w:val="NormalWeb"/>
        <w:spacing w:before="0" w:beforeAutospacing="0" w:after="0" w:afterAutospacing="0" w:line="360" w:lineRule="auto"/>
        <w:rPr>
          <w:rStyle w:val="Strong"/>
          <w:rFonts w:ascii="Arial" w:hAnsi="Arial" w:cs="Arial"/>
          <w:b w:val="0"/>
          <w:bCs w:val="0"/>
          <w:color w:val="0E101A"/>
        </w:rPr>
      </w:pPr>
      <w:r>
        <w:rPr>
          <w:rStyle w:val="Strong"/>
          <w:rFonts w:ascii="Arial" w:hAnsi="Arial" w:cs="Arial"/>
          <w:b w:val="0"/>
          <w:bCs w:val="0"/>
          <w:color w:val="0E101A"/>
        </w:rPr>
        <w:t>Overall, Unit 1 taught me that creativity and structured thinking are not opposing forces; they work together to generate innovative, evidence-based solutions in health and social care.</w:t>
      </w:r>
    </w:p>
    <w:p w14:paraId="3241FAB6" w14:textId="386633A1" w:rsidR="00283A79" w:rsidRPr="00F85833" w:rsidRDefault="00000000" w:rsidP="00F85833">
      <w:pPr>
        <w:pStyle w:val="NormalWeb"/>
        <w:spacing w:before="0" w:beforeAutospacing="0" w:after="0" w:afterAutospacing="0" w:line="360" w:lineRule="auto"/>
        <w:rPr>
          <w:rStyle w:val="Strong"/>
          <w:rFonts w:ascii="Arial" w:hAnsi="Arial" w:cs="Arial"/>
          <w:b w:val="0"/>
          <w:bCs w:val="0"/>
          <w:color w:val="0E101A"/>
        </w:rPr>
      </w:pPr>
      <w:r>
        <w:rPr>
          <w:rStyle w:val="Strong"/>
          <w:rFonts w:ascii="Arial" w:hAnsi="Arial" w:cs="Arial"/>
          <w:b w:val="0"/>
          <w:bCs w:val="0"/>
          <w:color w:val="0E101A"/>
        </w:rPr>
        <w:pict w14:anchorId="20174F00">
          <v:shape id="_x0000_i1025" type="#_x0000_t75" style="width:451.5pt;height:204pt;mso-left-percent:-10001;mso-top-percent:-10001;mso-position-horizontal:absolute;mso-position-horizontal-relative:char;mso-position-vertical:absolute;mso-position-vertical-relative:line;mso-left-percent:-10001;mso-top-percent:-10001">
            <v:imagedata r:id="rId8" o:title=""/>
          </v:shape>
        </w:pict>
      </w:r>
      <w:r>
        <w:rPr>
          <w:rStyle w:val="Strong"/>
          <w:rFonts w:ascii="Arial" w:hAnsi="Arial" w:cs="Arial"/>
          <w:b w:val="0"/>
          <w:bCs w:val="0"/>
          <w:color w:val="0E101A"/>
        </w:rPr>
        <w:pict w14:anchorId="28E1004E">
          <v:shape id="_x0000_i1026" type="#_x0000_t75" style="width:453pt;height:219pt;mso-left-percent:-10001;mso-top-percent:-10001;mso-position-horizontal:absolute;mso-position-horizontal-relative:char;mso-position-vertical:absolute;mso-position-vertical-relative:line;mso-left-percent:-10001;mso-top-percent:-10001">
            <v:imagedata r:id="rId9" o:title=""/>
          </v:shape>
        </w:pict>
      </w:r>
    </w:p>
    <w:p w14:paraId="295C4C42" w14:textId="43B5D4F4" w:rsidR="0079619C" w:rsidRPr="00F85833" w:rsidRDefault="00000000" w:rsidP="00F85833">
      <w:pPr>
        <w:pStyle w:val="NormalWeb"/>
        <w:spacing w:after="0" w:line="360" w:lineRule="auto"/>
        <w:rPr>
          <w:rStyle w:val="Strong"/>
          <w:rFonts w:ascii="Arial" w:hAnsi="Arial" w:cs="Arial"/>
          <w:b w:val="0"/>
          <w:bCs w:val="0"/>
          <w:color w:val="0E101A"/>
        </w:rPr>
      </w:pPr>
      <w:r>
        <w:rPr>
          <w:rStyle w:val="Strong"/>
          <w:rFonts w:ascii="Arial" w:hAnsi="Arial" w:cs="Arial"/>
          <w:b w:val="0"/>
          <w:bCs w:val="0"/>
          <w:color w:val="0E101A"/>
        </w:rPr>
        <w:lastRenderedPageBreak/>
        <w:pict w14:anchorId="10F47D69">
          <v:shape id="_x0000_i1027" type="#_x0000_t75" style="width:450.75pt;height:219pt">
            <v:imagedata r:id="rId10" o:title="Screenshot (4)"/>
          </v:shape>
        </w:pict>
      </w:r>
    </w:p>
    <w:p w14:paraId="717E77BB" w14:textId="77777777" w:rsidR="00226AFA" w:rsidRDefault="00EA3381" w:rsidP="00F85833">
      <w:pPr>
        <w:spacing w:line="360" w:lineRule="auto"/>
        <w:rPr>
          <w:rFonts w:ascii="Arial" w:hAnsi="Arial" w:cs="Arial"/>
          <w:b/>
          <w:bCs/>
        </w:rPr>
      </w:pPr>
      <w:r w:rsidRPr="00F85833">
        <w:rPr>
          <w:rFonts w:ascii="Arial" w:hAnsi="Arial" w:cs="Arial"/>
          <w:b/>
          <w:bCs/>
        </w:rPr>
        <w:t xml:space="preserve">Reflection in </w:t>
      </w:r>
      <w:r w:rsidR="000413F9" w:rsidRPr="00F85833">
        <w:rPr>
          <w:rFonts w:ascii="Arial" w:hAnsi="Arial" w:cs="Arial"/>
          <w:b/>
          <w:bCs/>
        </w:rPr>
        <w:t>U</w:t>
      </w:r>
      <w:r w:rsidRPr="00F85833">
        <w:rPr>
          <w:rFonts w:ascii="Arial" w:hAnsi="Arial" w:cs="Arial"/>
          <w:b/>
          <w:bCs/>
        </w:rPr>
        <w:t>nit 2:  The worst possible idea</w:t>
      </w:r>
      <w:r w:rsidR="00522650" w:rsidRPr="00F85833">
        <w:rPr>
          <w:rFonts w:ascii="Arial" w:hAnsi="Arial" w:cs="Arial"/>
          <w:b/>
          <w:bCs/>
        </w:rPr>
        <w:t>:</w:t>
      </w:r>
    </w:p>
    <w:p w14:paraId="4E8BA0EF" w14:textId="342E142B" w:rsidR="00226AFA" w:rsidRDefault="006B3ABD" w:rsidP="00F85833">
      <w:pPr>
        <w:spacing w:line="360" w:lineRule="auto"/>
        <w:rPr>
          <w:rFonts w:ascii="Arial" w:hAnsi="Arial" w:cs="Arial"/>
        </w:rPr>
      </w:pPr>
      <w:r>
        <w:rPr>
          <w:rFonts w:ascii="Arial" w:hAnsi="Arial" w:cs="Arial"/>
        </w:rPr>
        <w:t xml:space="preserve">Before this module, I had limited knowledge of research methods and their role in health and social care. Unit 2 introduced me to quantitative and qualitative research approaches, which are essential for generating evidence, understanding problems, and improving practice (Creswell &amp; Creswell, 2018). Quantitative methods, such as surveys and statistical analysis, help identify patterns and relationships, while qualitative methods, such as interviews and thematic analysis, provide deeper insights into patient experiences. </w:t>
      </w:r>
    </w:p>
    <w:p w14:paraId="6F954C4F" w14:textId="3F774A97" w:rsidR="00E93D21" w:rsidRDefault="0045358B" w:rsidP="00E93D21">
      <w:pPr>
        <w:spacing w:line="360" w:lineRule="auto"/>
        <w:rPr>
          <w:rFonts w:ascii="Arial" w:hAnsi="Arial" w:cs="Arial"/>
        </w:rPr>
      </w:pPr>
      <w:r>
        <w:rPr>
          <w:rFonts w:ascii="Arial" w:hAnsi="Arial" w:cs="Arial"/>
        </w:rPr>
        <w:t>One of the most eye-opening concepts was cognitive bias. I learned that cognitive bias is the tendency to think irrationally due to limitations in the objective processing of information (Kahneman, 2011). For example, in healthcare decision-making, confirmation bias can lead professionals to favour evidence that supports their existing beliefs rather than considering all available data. Recognising these biases is crucial for ensuring fair and accurate judgments in patient care.</w:t>
      </w:r>
    </w:p>
    <w:p w14:paraId="7A6FCD80" w14:textId="06E4A804" w:rsidR="00E46F8C" w:rsidRPr="00E46F8C" w:rsidRDefault="0045358B" w:rsidP="00E46F8C">
      <w:pPr>
        <w:tabs>
          <w:tab w:val="left" w:pos="1695"/>
        </w:tabs>
        <w:spacing w:line="360" w:lineRule="auto"/>
        <w:rPr>
          <w:rFonts w:ascii="Arial" w:hAnsi="Arial" w:cs="Arial"/>
        </w:rPr>
      </w:pPr>
      <w:r>
        <w:rPr>
          <w:rFonts w:ascii="Arial" w:hAnsi="Arial" w:cs="Arial"/>
        </w:rPr>
        <w:t>Additionally, I investigated divergent and convergent thinking as distinct problem-solving methods. For activities such as diagnosing a problem or adhering to clinical guidelines, convergent thinking is helpful because it focuses on identifying a single optimal solution. Divergent thinking, on the other hand, promotes the generation of multiple original solutions, which is beneficial when developing novel health campaigns or fresh approaches to patient engagement. Knowing when to use each strategy has enhanced my ability to address complex problems effectively.</w:t>
      </w:r>
    </w:p>
    <w:p w14:paraId="0CA9C7F2" w14:textId="09104BA9" w:rsidR="00E46F8C" w:rsidRPr="00E93D21" w:rsidRDefault="007D323B" w:rsidP="00E46F8C">
      <w:pPr>
        <w:tabs>
          <w:tab w:val="left" w:pos="1695"/>
        </w:tabs>
        <w:spacing w:line="360" w:lineRule="auto"/>
        <w:rPr>
          <w:rFonts w:ascii="Arial" w:hAnsi="Arial" w:cs="Arial"/>
        </w:rPr>
      </w:pPr>
      <w:r>
        <w:rPr>
          <w:rFonts w:ascii="Arial" w:hAnsi="Arial" w:cs="Arial"/>
        </w:rPr>
        <w:lastRenderedPageBreak/>
        <w:t>Unit 2 has helped me improve my research and critical thinking skills, enabling me to approach health and social care issues with both analytical rigour and creative flexibility.</w:t>
      </w:r>
    </w:p>
    <w:p w14:paraId="6911E292" w14:textId="66E6FC1B" w:rsidR="00D63356" w:rsidRPr="00F85833" w:rsidRDefault="00000000" w:rsidP="00F85833">
      <w:pPr>
        <w:spacing w:line="360" w:lineRule="auto"/>
        <w:rPr>
          <w:rFonts w:ascii="Arial" w:hAnsi="Arial" w:cs="Arial"/>
        </w:rPr>
      </w:pPr>
      <w:r>
        <w:rPr>
          <w:rFonts w:ascii="Arial" w:hAnsi="Arial" w:cs="Arial"/>
        </w:rPr>
        <w:pict w14:anchorId="73BEDA32">
          <v:shape id="_x0000_i1028" type="#_x0000_t75" style="width:450.75pt;height:225.75pt">
            <v:imagedata r:id="rId11" o:title="Screenshot (1)"/>
          </v:shape>
        </w:pict>
      </w:r>
    </w:p>
    <w:p w14:paraId="3C2CDD7A" w14:textId="0B5C949C" w:rsidR="000413F9" w:rsidRPr="00F85833" w:rsidRDefault="00000000" w:rsidP="00F85833">
      <w:pPr>
        <w:pStyle w:val="ListParagraph"/>
        <w:spacing w:line="360" w:lineRule="auto"/>
        <w:ind w:left="0"/>
        <w:rPr>
          <w:rFonts w:ascii="Arial" w:hAnsi="Arial" w:cs="Arial"/>
        </w:rPr>
      </w:pPr>
      <w:r>
        <w:rPr>
          <w:rFonts w:ascii="Arial" w:hAnsi="Arial" w:cs="Arial"/>
        </w:rPr>
        <w:pict w14:anchorId="1907533E">
          <v:shape id="_x0000_i1029" type="#_x0000_t75" style="width:450.75pt;height:216.75pt">
            <v:imagedata r:id="rId12" o:title="Screenshot (5)"/>
          </v:shape>
        </w:pict>
      </w:r>
    </w:p>
    <w:p w14:paraId="71CAC117" w14:textId="3A35BD7E" w:rsidR="00BD4B03" w:rsidRPr="00F85833" w:rsidRDefault="00000000" w:rsidP="00F85833">
      <w:pPr>
        <w:pStyle w:val="ListParagraph"/>
        <w:spacing w:line="360" w:lineRule="auto"/>
        <w:ind w:left="0"/>
        <w:rPr>
          <w:rFonts w:ascii="Arial" w:hAnsi="Arial" w:cs="Arial"/>
        </w:rPr>
      </w:pPr>
      <w:r>
        <w:rPr>
          <w:rFonts w:ascii="Arial" w:hAnsi="Arial" w:cs="Arial"/>
        </w:rPr>
        <w:lastRenderedPageBreak/>
        <w:pict w14:anchorId="17F141D7">
          <v:shape id="_x0000_i1030" type="#_x0000_t75" style="width:451.5pt;height:214.5pt;mso-left-percent:-10001;mso-top-percent:-10001;mso-position-horizontal:absolute;mso-position-horizontal-relative:char;mso-position-vertical:absolute;mso-position-vertical-relative:line;mso-left-percent:-10001;mso-top-percent:-10001">
            <v:imagedata r:id="rId13" o:title=""/>
          </v:shape>
        </w:pict>
      </w:r>
    </w:p>
    <w:p w14:paraId="7CF08A9B" w14:textId="0F46E0E7" w:rsidR="008569F5" w:rsidRPr="00F85833" w:rsidRDefault="00CA5574" w:rsidP="00F85833">
      <w:pPr>
        <w:spacing w:line="360" w:lineRule="auto"/>
        <w:rPr>
          <w:rFonts w:ascii="Arial" w:hAnsi="Arial" w:cs="Arial"/>
          <w:b/>
          <w:bCs/>
        </w:rPr>
      </w:pPr>
      <w:r w:rsidRPr="00F85833">
        <w:rPr>
          <w:rFonts w:ascii="Arial" w:hAnsi="Arial" w:cs="Arial"/>
          <w:b/>
          <w:bCs/>
        </w:rPr>
        <w:t xml:space="preserve">Reflection on </w:t>
      </w:r>
      <w:r w:rsidR="000413F9" w:rsidRPr="00F85833">
        <w:rPr>
          <w:rFonts w:ascii="Arial" w:hAnsi="Arial" w:cs="Arial"/>
          <w:b/>
          <w:bCs/>
        </w:rPr>
        <w:t>U</w:t>
      </w:r>
      <w:r w:rsidRPr="00F85833">
        <w:rPr>
          <w:rFonts w:ascii="Arial" w:hAnsi="Arial" w:cs="Arial"/>
          <w:b/>
          <w:bCs/>
        </w:rPr>
        <w:t xml:space="preserve">nit 3: Making it </w:t>
      </w:r>
      <w:r w:rsidR="00106F35" w:rsidRPr="00F85833">
        <w:rPr>
          <w:rFonts w:ascii="Arial" w:hAnsi="Arial" w:cs="Arial"/>
          <w:b/>
          <w:bCs/>
        </w:rPr>
        <w:t>happen</w:t>
      </w:r>
      <w:r w:rsidR="00861728" w:rsidRPr="00F85833">
        <w:rPr>
          <w:rFonts w:ascii="Arial" w:hAnsi="Arial" w:cs="Arial"/>
          <w:b/>
          <w:bCs/>
        </w:rPr>
        <w:t>:</w:t>
      </w:r>
    </w:p>
    <w:p w14:paraId="3654E02C" w14:textId="3C3B7F72" w:rsidR="00DE5B2F" w:rsidRDefault="00671E15" w:rsidP="00F85833">
      <w:pPr>
        <w:spacing w:line="360" w:lineRule="auto"/>
        <w:rPr>
          <w:rFonts w:ascii="Arial" w:hAnsi="Arial" w:cs="Arial"/>
        </w:rPr>
      </w:pPr>
      <w:r>
        <w:rPr>
          <w:rFonts w:ascii="Arial" w:hAnsi="Arial" w:cs="Arial"/>
        </w:rPr>
        <w:t>In weeks 5 and 6, Unit 3 focused on practical strategies for turning ideas into action, including networking, stakeholder engagement, funding, added value, storytelling, confidence, public speaking, and prototyping. These concepts are essential for implementing innovative solutions in health and social care. A key realisation was the importance of networking. I discovered that networking involves more than meeting new people; it also entails building connections based on mutual trust. In the medical field, for instance, establishing collaborations between hospitals and neighbourhood associations can enhance patient access to preventive treatment. Burt (2004) highlights that access to resources and creative ideas is greatly affected by social networks and institutional gaps, which is especially pertinent for interdisciplinary healthcare teams.</w:t>
      </w:r>
    </w:p>
    <w:p w14:paraId="4B5A7BFD" w14:textId="2998A8B1" w:rsidR="00671E15" w:rsidRDefault="007D323B" w:rsidP="00F85833">
      <w:pPr>
        <w:spacing w:line="360" w:lineRule="auto"/>
        <w:rPr>
          <w:rFonts w:ascii="Arial" w:hAnsi="Arial" w:cs="Arial"/>
        </w:rPr>
      </w:pPr>
      <w:r>
        <w:rPr>
          <w:rFonts w:ascii="Arial" w:hAnsi="Arial" w:cs="Arial"/>
        </w:rPr>
        <w:t>The lectures on funding emphasised the need to align proposals with funders’ priorities. In health and social care, this entails demonstrating measurable impact, such as improved patient outcomes or cost efficiency. For instance, when applying for a grant to support a mental health outreach programme, evidence of reduced hospital readmissions can strengthen the case for funding (Mason &amp; Harrison, 1996).</w:t>
      </w:r>
    </w:p>
    <w:p w14:paraId="44FB6263" w14:textId="07249753" w:rsidR="00497B14" w:rsidRDefault="00671E15" w:rsidP="00F85833">
      <w:pPr>
        <w:spacing w:line="360" w:lineRule="auto"/>
        <w:rPr>
          <w:rFonts w:ascii="Arial" w:hAnsi="Arial" w:cs="Arial"/>
        </w:rPr>
      </w:pPr>
      <w:r>
        <w:rPr>
          <w:rFonts w:ascii="Arial" w:hAnsi="Arial" w:cs="Arial"/>
        </w:rPr>
        <w:t>I also explored the concept of added value, which entails differentiating projects by uniquely addressing stakeholder needs. For example, a diabetes management programme could integrate nutritional counselling and mental health support, providing holistic care beyond standard treatment.</w:t>
      </w:r>
    </w:p>
    <w:p w14:paraId="09F82A94" w14:textId="4FCC3B10" w:rsidR="00E413E2" w:rsidRPr="00E413E2" w:rsidRDefault="00C30DB5" w:rsidP="00E413E2">
      <w:pPr>
        <w:spacing w:line="360" w:lineRule="auto"/>
        <w:rPr>
          <w:rFonts w:ascii="Arial" w:hAnsi="Arial" w:cs="Arial"/>
        </w:rPr>
      </w:pPr>
      <w:r>
        <w:rPr>
          <w:rFonts w:ascii="Arial" w:hAnsi="Arial" w:cs="Arial"/>
        </w:rPr>
        <w:lastRenderedPageBreak/>
        <w:t>Finally, prototyping was an eye-opening experience. I took part in a class project to design a prototype for a patient-centred care programme. This hands-on activity showed how simple models enable early feedback and iterative improvements. In real-world practice, prototyping could be used to test new digital health tools before full implementation, thereby reducing risks and ensuring usability (Brown, 2009).</w:t>
      </w:r>
    </w:p>
    <w:p w14:paraId="6A31230F" w14:textId="7945DC3F" w:rsidR="00E413E2" w:rsidRDefault="00F81102" w:rsidP="00E413E2">
      <w:pPr>
        <w:spacing w:line="360" w:lineRule="auto"/>
        <w:rPr>
          <w:rFonts w:ascii="Arial" w:hAnsi="Arial" w:cs="Arial"/>
        </w:rPr>
      </w:pPr>
      <w:r>
        <w:rPr>
          <w:rFonts w:ascii="Arial" w:hAnsi="Arial" w:cs="Arial"/>
        </w:rPr>
        <w:t>Overall, Unit 3 taught me that successful implementation of ideas requires collaboration, strategic planning, and adaptability. These skills will be invaluable in my future career, whether leading health initiatives or advocating for innovative solutions.</w:t>
      </w:r>
    </w:p>
    <w:p w14:paraId="6AAAB576" w14:textId="53513362" w:rsidR="002E16A1" w:rsidRDefault="002E16A1" w:rsidP="00F85833">
      <w:pPr>
        <w:spacing w:line="360" w:lineRule="auto"/>
        <w:rPr>
          <w:rFonts w:ascii="Arial" w:hAnsi="Arial" w:cs="Arial"/>
        </w:rPr>
      </w:pPr>
    </w:p>
    <w:p w14:paraId="0D68B3C8" w14:textId="77777777" w:rsidR="00182D91" w:rsidRPr="00F85833" w:rsidRDefault="00182D91" w:rsidP="00F85833">
      <w:pPr>
        <w:spacing w:line="360" w:lineRule="auto"/>
        <w:rPr>
          <w:rFonts w:ascii="Arial" w:hAnsi="Arial" w:cs="Arial"/>
        </w:rPr>
      </w:pPr>
    </w:p>
    <w:p w14:paraId="21FB34EA" w14:textId="4AA8605C" w:rsidR="00CC3AE4" w:rsidRPr="00F85833" w:rsidRDefault="00000000" w:rsidP="00F85833">
      <w:pPr>
        <w:spacing w:line="360" w:lineRule="auto"/>
        <w:rPr>
          <w:rFonts w:ascii="Arial" w:hAnsi="Arial" w:cs="Arial"/>
        </w:rPr>
      </w:pPr>
      <w:r>
        <w:rPr>
          <w:rFonts w:ascii="Arial" w:hAnsi="Arial" w:cs="Arial"/>
        </w:rPr>
        <w:pict w14:anchorId="3EC41F89">
          <v:shape id="_x0000_i1031" type="#_x0000_t75" style="width:451.5pt;height:204pt;mso-left-percent:-10001;mso-top-percent:-10001;mso-position-horizontal:absolute;mso-position-horizontal-relative:char;mso-position-vertical:absolute;mso-position-vertical-relative:line;mso-left-percent:-10001;mso-top-percent:-10001">
            <v:imagedata r:id="rId14" o:title=""/>
          </v:shape>
        </w:pict>
      </w:r>
    </w:p>
    <w:p w14:paraId="738051AA" w14:textId="30F26579" w:rsidR="000B6D1D" w:rsidRPr="00F85833" w:rsidRDefault="000B6D1D" w:rsidP="00F85833">
      <w:pPr>
        <w:pStyle w:val="NormalWeb"/>
        <w:spacing w:before="0" w:beforeAutospacing="0" w:after="0" w:afterAutospacing="0" w:line="360" w:lineRule="auto"/>
        <w:rPr>
          <w:rFonts w:ascii="Arial" w:hAnsi="Arial" w:cs="Arial"/>
          <w:color w:val="0070C0"/>
        </w:rPr>
      </w:pPr>
      <w:r w:rsidRPr="00F85833">
        <w:rPr>
          <w:rFonts w:ascii="Arial" w:hAnsi="Arial" w:cs="Arial"/>
          <w:color w:val="0070C0"/>
        </w:rPr>
        <w:t>.</w:t>
      </w:r>
    </w:p>
    <w:p w14:paraId="1CC9E876" w14:textId="73618D51" w:rsidR="000413F9" w:rsidRPr="00F85833" w:rsidRDefault="000413F9" w:rsidP="00F85833">
      <w:pPr>
        <w:pStyle w:val="ListParagraph"/>
        <w:spacing w:line="360" w:lineRule="auto"/>
        <w:rPr>
          <w:rFonts w:ascii="Arial" w:hAnsi="Arial" w:cs="Arial"/>
        </w:rPr>
      </w:pPr>
    </w:p>
    <w:p w14:paraId="08E7BA88" w14:textId="3C10B50E" w:rsidR="00CA5574" w:rsidRPr="00F85833" w:rsidRDefault="00CA5574" w:rsidP="00F85833">
      <w:pPr>
        <w:spacing w:line="360" w:lineRule="auto"/>
        <w:rPr>
          <w:rFonts w:ascii="Arial" w:hAnsi="Arial" w:cs="Arial"/>
        </w:rPr>
      </w:pPr>
      <w:r w:rsidRPr="00F85833">
        <w:rPr>
          <w:rFonts w:ascii="Arial" w:hAnsi="Arial" w:cs="Arial"/>
          <w:b/>
          <w:bCs/>
        </w:rPr>
        <w:t xml:space="preserve">Reflection on </w:t>
      </w:r>
      <w:r w:rsidR="000413F9" w:rsidRPr="00F85833">
        <w:rPr>
          <w:rFonts w:ascii="Arial" w:hAnsi="Arial" w:cs="Arial"/>
          <w:b/>
          <w:bCs/>
        </w:rPr>
        <w:t>U</w:t>
      </w:r>
      <w:r w:rsidRPr="00F85833">
        <w:rPr>
          <w:rFonts w:ascii="Arial" w:hAnsi="Arial" w:cs="Arial"/>
          <w:b/>
          <w:bCs/>
        </w:rPr>
        <w:t xml:space="preserve">nit 4: </w:t>
      </w:r>
      <w:r w:rsidR="005D2EDC">
        <w:rPr>
          <w:rFonts w:ascii="Arial" w:hAnsi="Arial" w:cs="Arial"/>
          <w:b/>
          <w:bCs/>
        </w:rPr>
        <w:t>What is</w:t>
      </w:r>
      <w:r w:rsidRPr="00F85833">
        <w:rPr>
          <w:rFonts w:ascii="Arial" w:hAnsi="Arial" w:cs="Arial"/>
          <w:b/>
          <w:bCs/>
        </w:rPr>
        <w:t xml:space="preserve"> the verdict</w:t>
      </w:r>
      <w:r w:rsidR="000845E0" w:rsidRPr="00F85833">
        <w:rPr>
          <w:rFonts w:ascii="Arial" w:hAnsi="Arial" w:cs="Arial"/>
          <w:b/>
          <w:bCs/>
        </w:rPr>
        <w:t>?</w:t>
      </w:r>
      <w:r w:rsidR="00CA5F2C" w:rsidRPr="00F85833">
        <w:rPr>
          <w:rFonts w:ascii="Arial" w:hAnsi="Arial" w:cs="Arial"/>
          <w:b/>
          <w:bCs/>
        </w:rPr>
        <w:t xml:space="preserve"> </w:t>
      </w:r>
      <w:r w:rsidR="000E15A0">
        <w:rPr>
          <w:rFonts w:ascii="Arial" w:hAnsi="Arial" w:cs="Arial"/>
          <w:b/>
          <w:bCs/>
        </w:rPr>
        <w:t>Weeks</w:t>
      </w:r>
      <w:r w:rsidR="00CA5F2C" w:rsidRPr="00F85833">
        <w:rPr>
          <w:rFonts w:ascii="Arial" w:hAnsi="Arial" w:cs="Arial"/>
          <w:b/>
          <w:bCs/>
        </w:rPr>
        <w:t xml:space="preserve"> 7 and 8</w:t>
      </w:r>
      <w:r w:rsidR="007866DE" w:rsidRPr="00F85833">
        <w:rPr>
          <w:rFonts w:ascii="Arial" w:hAnsi="Arial" w:cs="Arial"/>
        </w:rPr>
        <w:t>.</w:t>
      </w:r>
    </w:p>
    <w:p w14:paraId="42672961" w14:textId="5749B2E4" w:rsidR="00386765" w:rsidRDefault="005D2EDC" w:rsidP="00F85833">
      <w:pPr>
        <w:spacing w:line="360" w:lineRule="auto"/>
        <w:rPr>
          <w:rFonts w:ascii="Arial" w:hAnsi="Arial" w:cs="Arial"/>
        </w:rPr>
      </w:pPr>
      <w:r>
        <w:rPr>
          <w:rFonts w:ascii="Arial" w:hAnsi="Arial" w:cs="Arial"/>
        </w:rPr>
        <w:t xml:space="preserve">In weeks 7 and 8, Unit 4 deepened my understanding of quantitative and qualitative research methods, data analysis, and the concept of learning from failure. Although these topics were introduced earlier, this unit focused on applying them to evaluate success and improvement in health and social care. I learnt that quantitative research involves collecting numerical data to identify trends, test theories, and determine correlations between variables. For instance, assessing a new discharge planning protocol's efficacy using hospital readmission rates provides empirical </w:t>
      </w:r>
      <w:r>
        <w:rPr>
          <w:rFonts w:ascii="Arial" w:hAnsi="Arial" w:cs="Arial"/>
        </w:rPr>
        <w:lastRenderedPageBreak/>
        <w:t>evidence of its effects. To ensure accuracy and dependability in results, procedures such as inferential techniques (regression analysis, hypothesis testing) and descriptive statistics (mean, median, mode) are crucial (Creswell &amp; Creswell, 2018). Statistical analysis often uses software such as SPSS, Microsoft Excel, and R, which allow researchers to run sophisticated tests such as ANOVA or correlation analysis.</w:t>
      </w:r>
    </w:p>
    <w:p w14:paraId="176C5768" w14:textId="4EB3D9AF" w:rsidR="00F25027" w:rsidRDefault="00E82D00" w:rsidP="00F25027">
      <w:pPr>
        <w:spacing w:line="360" w:lineRule="auto"/>
        <w:rPr>
          <w:rFonts w:ascii="Arial" w:hAnsi="Arial" w:cs="Arial"/>
        </w:rPr>
      </w:pPr>
      <w:r>
        <w:rPr>
          <w:rFonts w:ascii="Arial" w:hAnsi="Arial" w:cs="Arial"/>
        </w:rPr>
        <w:t>I also learnt about the qualitative research method. This uses techniques such as focus groups, interviews, and content analysis to investigate meanings, experiences, and perspectives. I learnt about coding qualitative data, creating open-ended questions, and identifying new patterns. This method provides a sophisticated understanding of complex subjects by emphasising depth over breadth. Thematic analysis is a fundamental technique for qualitative research that allows investigators to identify, examine, and present patterns in data (Braun and Clarke, 2006). During a class exercise in which I practised coding comments and identifying themes, this approach was particularly pertinent to the analysis of participant feedback.</w:t>
      </w:r>
    </w:p>
    <w:p w14:paraId="55CB318B" w14:textId="3D6674FE" w:rsidR="001F43C2" w:rsidRPr="002472D6" w:rsidRDefault="00E82D00" w:rsidP="001F43C2">
      <w:pPr>
        <w:spacing w:line="360" w:lineRule="auto"/>
        <w:rPr>
          <w:rFonts w:ascii="Arial" w:hAnsi="Arial" w:cs="Arial"/>
        </w:rPr>
      </w:pPr>
      <w:r>
        <w:rPr>
          <w:rFonts w:ascii="Arial" w:hAnsi="Arial" w:cs="Arial"/>
        </w:rPr>
        <w:t>Another key insight was recognising that success and failure are interconnected. Edmondson (2011) argues that failure can drive improvement when organisations adopt a learning mindset. In healthcare, this means treating unsuccessful interventions not as setbacks but as opportunities for refinement. For example, if a pilot programme for remote monitoring fails due to low patient engagement, analysing the reasons, such as inadequate training or cultural barriers, can inform better strategies for the next iteration.</w:t>
      </w:r>
    </w:p>
    <w:p w14:paraId="6F388440" w14:textId="7AAFBF36" w:rsidR="001F43C2" w:rsidRPr="001F43C2" w:rsidRDefault="009F29AD" w:rsidP="001F43C2">
      <w:pPr>
        <w:spacing w:line="360" w:lineRule="auto"/>
        <w:rPr>
          <w:rFonts w:ascii="Arial" w:hAnsi="Arial" w:cs="Arial"/>
        </w:rPr>
      </w:pPr>
      <w:r>
        <w:rPr>
          <w:rFonts w:ascii="Arial" w:hAnsi="Arial" w:cs="Arial"/>
        </w:rPr>
        <w:t>Overall, Unit 4 taught me that combining quantitative and qualitative approaches provides a holistic view of outcomes and that embracing failure as part of the learning process fosters continuous improvement in health and social care.</w:t>
      </w:r>
    </w:p>
    <w:p w14:paraId="7CB3498D" w14:textId="77777777" w:rsidR="001F43C2" w:rsidRDefault="001F43C2" w:rsidP="00F85833">
      <w:pPr>
        <w:spacing w:line="360" w:lineRule="auto"/>
        <w:rPr>
          <w:rFonts w:ascii="Arial" w:hAnsi="Arial" w:cs="Arial"/>
        </w:rPr>
      </w:pPr>
    </w:p>
    <w:p w14:paraId="467BF5EC" w14:textId="77777777" w:rsidR="00BF58B1" w:rsidRDefault="00BF58B1" w:rsidP="00F85833">
      <w:pPr>
        <w:spacing w:line="360" w:lineRule="auto"/>
        <w:rPr>
          <w:rFonts w:ascii="Arial" w:hAnsi="Arial" w:cs="Arial"/>
        </w:rPr>
      </w:pPr>
    </w:p>
    <w:p w14:paraId="05656463" w14:textId="2E3351D7" w:rsidR="002A7C8C" w:rsidRPr="00F85833" w:rsidRDefault="00000000" w:rsidP="00F85833">
      <w:pPr>
        <w:spacing w:line="360" w:lineRule="auto"/>
        <w:rPr>
          <w:rFonts w:ascii="Arial" w:hAnsi="Arial" w:cs="Arial"/>
        </w:rPr>
      </w:pPr>
      <w:r>
        <w:rPr>
          <w:rFonts w:ascii="Arial" w:hAnsi="Arial" w:cs="Arial"/>
        </w:rPr>
        <w:lastRenderedPageBreak/>
        <w:pict w14:anchorId="76833805">
          <v:shape id="_x0000_i1032" type="#_x0000_t75" style="width:450.75pt;height:215.25pt">
            <v:imagedata r:id="rId15" o:title="Screenshot (19)"/>
          </v:shape>
        </w:pict>
      </w:r>
    </w:p>
    <w:p w14:paraId="06E30CCE" w14:textId="17D5784B" w:rsidR="007866DE" w:rsidRPr="00F85833" w:rsidRDefault="00000000" w:rsidP="00F85833">
      <w:pPr>
        <w:spacing w:line="360" w:lineRule="auto"/>
        <w:rPr>
          <w:rFonts w:ascii="Arial" w:hAnsi="Arial" w:cs="Arial"/>
        </w:rPr>
      </w:pPr>
      <w:r>
        <w:rPr>
          <w:rFonts w:ascii="Arial" w:hAnsi="Arial" w:cs="Arial"/>
        </w:rPr>
        <w:pict w14:anchorId="4912EFE4">
          <v:shape id="_x0000_i1033" type="#_x0000_t75" style="width:451.5pt;height:255pt;mso-left-percent:-10001;mso-top-percent:-10001;mso-position-horizontal:absolute;mso-position-horizontal-relative:char;mso-position-vertical:absolute;mso-position-vertical-relative:line;mso-left-percent:-10001;mso-top-percent:-10001">
            <v:imagedata r:id="rId16" o:title=""/>
          </v:shape>
        </w:pict>
      </w:r>
    </w:p>
    <w:p w14:paraId="6B29A5E6" w14:textId="57042AD6" w:rsidR="00C166E3" w:rsidRPr="00F85833" w:rsidRDefault="00000000" w:rsidP="00F85833">
      <w:pPr>
        <w:spacing w:line="360" w:lineRule="auto"/>
        <w:rPr>
          <w:rFonts w:ascii="Arial" w:hAnsi="Arial" w:cs="Arial"/>
        </w:rPr>
      </w:pPr>
      <w:r>
        <w:rPr>
          <w:rFonts w:ascii="Arial" w:hAnsi="Arial" w:cs="Arial"/>
        </w:rPr>
        <w:lastRenderedPageBreak/>
        <w:pict w14:anchorId="04C689F4">
          <v:shape id="_x0000_i1034" type="#_x0000_t75" style="width:450.75pt;height:228.75pt">
            <v:imagedata r:id="rId17" o:title="Screenshot (15)"/>
          </v:shape>
        </w:pict>
      </w:r>
    </w:p>
    <w:p w14:paraId="7305BC43" w14:textId="77777777" w:rsidR="006B20BD" w:rsidRPr="00F85833" w:rsidRDefault="006B20BD" w:rsidP="00F85833">
      <w:pPr>
        <w:pStyle w:val="ListParagraph"/>
        <w:spacing w:line="360" w:lineRule="auto"/>
        <w:rPr>
          <w:rFonts w:ascii="Arial" w:hAnsi="Arial" w:cs="Arial"/>
        </w:rPr>
      </w:pPr>
    </w:p>
    <w:p w14:paraId="3E144C34" w14:textId="77777777" w:rsidR="00CA5574" w:rsidRPr="00F85833" w:rsidRDefault="00CA5574" w:rsidP="00F85833">
      <w:pPr>
        <w:spacing w:line="360" w:lineRule="auto"/>
        <w:rPr>
          <w:rFonts w:ascii="Arial" w:hAnsi="Arial" w:cs="Arial"/>
          <w:b/>
          <w:bCs/>
        </w:rPr>
      </w:pPr>
      <w:r w:rsidRPr="00F85833">
        <w:rPr>
          <w:rFonts w:ascii="Arial" w:hAnsi="Arial" w:cs="Arial"/>
          <w:b/>
          <w:bCs/>
        </w:rPr>
        <w:t xml:space="preserve">Conclusion </w:t>
      </w:r>
    </w:p>
    <w:p w14:paraId="6E01F1DA" w14:textId="40CCE869" w:rsidR="005E3810" w:rsidRDefault="00FC5853" w:rsidP="005E3810">
      <w:pPr>
        <w:spacing w:line="360" w:lineRule="auto"/>
        <w:rPr>
          <w:rFonts w:ascii="Arial" w:hAnsi="Arial" w:cs="Arial"/>
        </w:rPr>
      </w:pPr>
      <w:r>
        <w:rPr>
          <w:rFonts w:ascii="Arial" w:hAnsi="Arial" w:cs="Arial"/>
        </w:rPr>
        <w:t>Reflecting on the learning journey through Units 1 to 4, I have developed a deeper, more comprehensive understanding of creativity, research, and implementation strategies essential for health and social care. Unit 1 introduced me to the value of innovation and structured thinking, showing how tools such as mind mapping and evidence-based research can transform problem-solving. Unit 2 strengthened my ability to apply quantitative and qualitative research methods, recognise cognitive biases, and adopt flexible thinking. Unit 3 focused on putting ideas into practice through funding strategies, networking, stakeholder involvement, and prototyping, all of which are essential for bringing about change in practical contexts. Lastly, Unit 4 emphasised how learning from failure promotes ongoing growth and reaffirmed the significance of thorough data analysis by combining statistical tools such as SPSS and R with qualitative methods supported by NVivo.</w:t>
      </w:r>
    </w:p>
    <w:p w14:paraId="3BFE07D7" w14:textId="0F345F5D" w:rsidR="007751EC" w:rsidRPr="005E3810" w:rsidRDefault="00FC5853" w:rsidP="005E3810">
      <w:pPr>
        <w:spacing w:line="360" w:lineRule="auto"/>
        <w:rPr>
          <w:rFonts w:ascii="Arial" w:hAnsi="Arial" w:cs="Arial"/>
        </w:rPr>
      </w:pPr>
      <w:r>
        <w:rPr>
          <w:rFonts w:ascii="Arial" w:hAnsi="Arial" w:cs="Arial"/>
        </w:rPr>
        <w:t>Overall, these experiences have equipped me with the intellectual and practical skills to make a significant contribution to health and social care. I am ready to develop and implement novel solutions that enhance patient outcomes and drive long-lasting change by combining creativity with evidence-based practice, valuing teamwork, and utilising both quantitative and qualitative insights.</w:t>
      </w:r>
    </w:p>
    <w:p w14:paraId="5E6E82DB" w14:textId="77777777" w:rsidR="00F017DE" w:rsidRDefault="00F017DE" w:rsidP="00F85833">
      <w:pPr>
        <w:spacing w:line="360" w:lineRule="auto"/>
        <w:rPr>
          <w:rFonts w:ascii="Arial" w:hAnsi="Arial" w:cs="Arial"/>
          <w:b/>
          <w:bCs/>
        </w:rPr>
      </w:pPr>
    </w:p>
    <w:p w14:paraId="0C0FA2F9" w14:textId="549B21DA" w:rsidR="005012C8" w:rsidRPr="00F85833" w:rsidRDefault="000845E0" w:rsidP="00F85833">
      <w:pPr>
        <w:spacing w:line="360" w:lineRule="auto"/>
        <w:rPr>
          <w:rFonts w:ascii="Arial" w:hAnsi="Arial" w:cs="Arial"/>
          <w:b/>
          <w:bCs/>
        </w:rPr>
      </w:pPr>
      <w:r w:rsidRPr="00F85833">
        <w:rPr>
          <w:rFonts w:ascii="Arial" w:hAnsi="Arial" w:cs="Arial"/>
          <w:b/>
          <w:bCs/>
        </w:rPr>
        <w:lastRenderedPageBreak/>
        <w:t>References</w:t>
      </w:r>
      <w:r w:rsidR="004445C1" w:rsidRPr="00F85833">
        <w:rPr>
          <w:rFonts w:ascii="Arial" w:hAnsi="Arial" w:cs="Arial"/>
          <w:b/>
          <w:bCs/>
        </w:rPr>
        <w:t>:</w:t>
      </w:r>
    </w:p>
    <w:p w14:paraId="5FE82297" w14:textId="1AC63701" w:rsidR="007E21AE" w:rsidRPr="00F017DE" w:rsidRDefault="007E21AE" w:rsidP="00F85833">
      <w:pPr>
        <w:spacing w:line="360" w:lineRule="auto"/>
        <w:rPr>
          <w:rFonts w:ascii="Arial" w:hAnsi="Arial" w:cs="Arial"/>
          <w:i/>
          <w:iCs/>
        </w:rPr>
      </w:pPr>
      <w:r w:rsidRPr="00F017DE">
        <w:rPr>
          <w:rFonts w:ascii="Arial" w:hAnsi="Arial" w:cs="Arial"/>
          <w:i/>
          <w:iCs/>
        </w:rPr>
        <w:t>Brown, T. (2009). Change by design: How design thinking creates new alternatives for business and society. Harper Business.</w:t>
      </w:r>
      <w:r w:rsidR="000E2F7F" w:rsidRPr="00F017DE">
        <w:rPr>
          <w:rFonts w:ascii="Arial" w:hAnsi="Arial" w:cs="Arial"/>
          <w:i/>
          <w:iCs/>
        </w:rPr>
        <w:t xml:space="preserve"> (Accessed</w:t>
      </w:r>
      <w:r w:rsidR="0045766B">
        <w:rPr>
          <w:rFonts w:ascii="Arial" w:hAnsi="Arial" w:cs="Arial"/>
          <w:i/>
          <w:iCs/>
        </w:rPr>
        <w:t xml:space="preserve"> 9th</w:t>
      </w:r>
      <w:r w:rsidR="000E2F7F" w:rsidRPr="00F017DE">
        <w:rPr>
          <w:rFonts w:ascii="Arial" w:hAnsi="Arial" w:cs="Arial"/>
          <w:i/>
          <w:iCs/>
        </w:rPr>
        <w:t xml:space="preserve"> November</w:t>
      </w:r>
      <w:r w:rsidR="0045766B">
        <w:rPr>
          <w:rFonts w:ascii="Arial" w:hAnsi="Arial" w:cs="Arial"/>
          <w:i/>
          <w:iCs/>
        </w:rPr>
        <w:t xml:space="preserve"> 2025</w:t>
      </w:r>
      <w:r w:rsidR="000E2F7F" w:rsidRPr="00F017DE">
        <w:rPr>
          <w:rFonts w:ascii="Arial" w:hAnsi="Arial" w:cs="Arial"/>
          <w:i/>
          <w:iCs/>
        </w:rPr>
        <w:t>)</w:t>
      </w:r>
    </w:p>
    <w:p w14:paraId="6A05879A" w14:textId="64680543" w:rsidR="000E2F7F" w:rsidRPr="00F017DE" w:rsidRDefault="000E2F7F" w:rsidP="00F85833">
      <w:pPr>
        <w:spacing w:line="360" w:lineRule="auto"/>
        <w:rPr>
          <w:rFonts w:ascii="Arial" w:hAnsi="Arial" w:cs="Arial"/>
          <w:i/>
          <w:iCs/>
        </w:rPr>
      </w:pPr>
      <w:r w:rsidRPr="00F017DE">
        <w:rPr>
          <w:rFonts w:ascii="Arial" w:hAnsi="Arial" w:cs="Arial"/>
          <w:i/>
          <w:iCs/>
        </w:rPr>
        <w:t>Braun, V., &amp; Clarke, V. (2006). Using thematic analysis in psychology. Qualitative Research in Psychology, 3(2), 77–101.</w:t>
      </w:r>
      <w:r w:rsidR="00F54201" w:rsidRPr="00F017DE">
        <w:rPr>
          <w:rFonts w:ascii="Arial" w:hAnsi="Arial" w:cs="Arial"/>
          <w:i/>
          <w:iCs/>
        </w:rPr>
        <w:t xml:space="preserve"> (Accessed 4</w:t>
      </w:r>
      <w:r w:rsidR="00F54201" w:rsidRPr="00F017DE">
        <w:rPr>
          <w:rFonts w:ascii="Arial" w:hAnsi="Arial" w:cs="Arial"/>
          <w:i/>
          <w:iCs/>
          <w:vertAlign w:val="superscript"/>
        </w:rPr>
        <w:t>th</w:t>
      </w:r>
      <w:r w:rsidR="00F54201" w:rsidRPr="00F017DE">
        <w:rPr>
          <w:rFonts w:ascii="Arial" w:hAnsi="Arial" w:cs="Arial"/>
          <w:i/>
          <w:iCs/>
        </w:rPr>
        <w:t xml:space="preserve"> November) Creswell, J. W., &amp; </w:t>
      </w:r>
      <w:r w:rsidR="00F017DE" w:rsidRPr="00F017DE">
        <w:rPr>
          <w:rFonts w:ascii="Arial" w:hAnsi="Arial" w:cs="Arial"/>
          <w:i/>
          <w:iCs/>
        </w:rPr>
        <w:t>Boston, 677 H.A. and Ma 02115 +1495</w:t>
      </w:r>
      <w:r w:rsidR="00F017DE" w:rsidRPr="00F017DE">
        <w:rPr>
          <w:rFonts w:ascii="Cambria Math" w:hAnsi="Cambria Math" w:cs="Cambria Math"/>
          <w:i/>
          <w:iCs/>
        </w:rPr>
        <w:t>‑</w:t>
      </w:r>
      <w:r w:rsidR="00F017DE" w:rsidRPr="00F017DE">
        <w:rPr>
          <w:rFonts w:ascii="Arial" w:hAnsi="Arial" w:cs="Arial"/>
          <w:i/>
          <w:iCs/>
        </w:rPr>
        <w:t>1000 (2020). How artificial intelligence is reshaping health care. [online] News. Available at: https://www.hsph.harvard.edu/news/hsph-in-the-news/how-artificial-intelligence-is-reshaping-health-care/.</w:t>
      </w:r>
      <w:r w:rsidR="00F54201" w:rsidRPr="00F017DE">
        <w:rPr>
          <w:rFonts w:ascii="Arial" w:hAnsi="Arial" w:cs="Arial"/>
          <w:i/>
          <w:iCs/>
        </w:rPr>
        <w:t xml:space="preserve">Creswell, J. D. (2018). Research design: Qualitative, quantitative, and mixed methods approach. Sage </w:t>
      </w:r>
      <w:r w:rsidR="0045766B">
        <w:rPr>
          <w:rFonts w:ascii="Arial" w:hAnsi="Arial" w:cs="Arial"/>
          <w:i/>
          <w:iCs/>
        </w:rPr>
        <w:t>Publications</w:t>
      </w:r>
      <w:r w:rsidR="00F017DE" w:rsidRPr="00F017DE">
        <w:rPr>
          <w:rFonts w:ascii="Arial" w:hAnsi="Arial" w:cs="Arial"/>
          <w:i/>
          <w:iCs/>
        </w:rPr>
        <w:t>. (</w:t>
      </w:r>
      <w:r w:rsidR="00183850" w:rsidRPr="00F017DE">
        <w:rPr>
          <w:rFonts w:ascii="Arial" w:hAnsi="Arial" w:cs="Arial"/>
          <w:i/>
          <w:iCs/>
        </w:rPr>
        <w:t xml:space="preserve">Accessed </w:t>
      </w:r>
      <w:r w:rsidR="0045766B">
        <w:rPr>
          <w:rFonts w:ascii="Arial" w:hAnsi="Arial" w:cs="Arial"/>
          <w:i/>
          <w:iCs/>
        </w:rPr>
        <w:t>9</w:t>
      </w:r>
      <w:r w:rsidR="0045766B" w:rsidRPr="0045766B">
        <w:rPr>
          <w:rFonts w:ascii="Arial" w:hAnsi="Arial" w:cs="Arial"/>
          <w:i/>
          <w:iCs/>
          <w:vertAlign w:val="superscript"/>
        </w:rPr>
        <w:t>th</w:t>
      </w:r>
      <w:r w:rsidR="0045766B">
        <w:rPr>
          <w:rFonts w:ascii="Arial" w:hAnsi="Arial" w:cs="Arial"/>
          <w:i/>
          <w:iCs/>
        </w:rPr>
        <w:t xml:space="preserve"> December 2025)</w:t>
      </w:r>
      <w:r w:rsidR="00183850" w:rsidRPr="00F017DE">
        <w:rPr>
          <w:rFonts w:ascii="Arial" w:hAnsi="Arial" w:cs="Arial"/>
          <w:i/>
          <w:iCs/>
        </w:rPr>
        <w:t xml:space="preserve"> </w:t>
      </w:r>
    </w:p>
    <w:p w14:paraId="0E05FADB" w14:textId="7718B7A6" w:rsidR="004445C1" w:rsidRDefault="004445C1" w:rsidP="00F85833">
      <w:pPr>
        <w:spacing w:line="360" w:lineRule="auto"/>
        <w:rPr>
          <w:rFonts w:ascii="Arial" w:hAnsi="Arial" w:cs="Arial"/>
          <w:i/>
          <w:iCs/>
        </w:rPr>
      </w:pPr>
      <w:r w:rsidRPr="00F017DE">
        <w:rPr>
          <w:rFonts w:ascii="Arial" w:hAnsi="Arial" w:cs="Arial"/>
          <w:i/>
          <w:iCs/>
        </w:rPr>
        <w:t xml:space="preserve">Care Learning. (2024). What Is Innovation </w:t>
      </w:r>
      <w:r w:rsidR="004874F1" w:rsidRPr="00F017DE">
        <w:rPr>
          <w:rFonts w:ascii="Arial" w:hAnsi="Arial" w:cs="Arial"/>
          <w:i/>
          <w:iCs/>
        </w:rPr>
        <w:t>in</w:t>
      </w:r>
      <w:r w:rsidRPr="00F017DE">
        <w:rPr>
          <w:rFonts w:ascii="Arial" w:hAnsi="Arial" w:cs="Arial"/>
          <w:i/>
          <w:iCs/>
        </w:rPr>
        <w:t xml:space="preserve"> Health </w:t>
      </w:r>
      <w:r w:rsidR="004874F1" w:rsidRPr="00F017DE">
        <w:rPr>
          <w:rFonts w:ascii="Arial" w:hAnsi="Arial" w:cs="Arial"/>
          <w:i/>
          <w:iCs/>
        </w:rPr>
        <w:t>and</w:t>
      </w:r>
      <w:r w:rsidRPr="00F017DE">
        <w:rPr>
          <w:rFonts w:ascii="Arial" w:hAnsi="Arial" w:cs="Arial"/>
          <w:i/>
          <w:iCs/>
        </w:rPr>
        <w:t xml:space="preserve"> Social Care? - Care</w:t>
      </w:r>
      <w:r w:rsidRPr="00F85833">
        <w:rPr>
          <w:rFonts w:ascii="Arial" w:hAnsi="Arial" w:cs="Arial"/>
          <w:i/>
          <w:iCs/>
        </w:rPr>
        <w:t xml:space="preserve"> Learning. [online] Available at: https://carelearning.org.uk/blog/digital/what-is-innovation-in-health-and-social-care/.</w:t>
      </w:r>
      <w:r w:rsidR="00943476">
        <w:rPr>
          <w:rFonts w:ascii="Arial" w:hAnsi="Arial" w:cs="Arial"/>
          <w:i/>
          <w:iCs/>
        </w:rPr>
        <w:t xml:space="preserve"> (accessed</w:t>
      </w:r>
      <w:r w:rsidR="0045766B">
        <w:rPr>
          <w:rFonts w:ascii="Arial" w:hAnsi="Arial" w:cs="Arial"/>
          <w:i/>
          <w:iCs/>
        </w:rPr>
        <w:t xml:space="preserve"> 9</w:t>
      </w:r>
      <w:r w:rsidR="0045766B" w:rsidRPr="0045766B">
        <w:rPr>
          <w:rFonts w:ascii="Arial" w:hAnsi="Arial" w:cs="Arial"/>
          <w:i/>
          <w:iCs/>
          <w:vertAlign w:val="superscript"/>
        </w:rPr>
        <w:t>th</w:t>
      </w:r>
      <w:r w:rsidR="0045766B">
        <w:rPr>
          <w:rFonts w:ascii="Arial" w:hAnsi="Arial" w:cs="Arial"/>
          <w:i/>
          <w:iCs/>
        </w:rPr>
        <w:t xml:space="preserve"> December 2025</w:t>
      </w:r>
      <w:r w:rsidR="000E2125">
        <w:rPr>
          <w:rFonts w:ascii="Arial" w:hAnsi="Arial" w:cs="Arial"/>
          <w:i/>
          <w:iCs/>
        </w:rPr>
        <w:t>)</w:t>
      </w:r>
    </w:p>
    <w:p w14:paraId="0051C7D4" w14:textId="5FE2105A" w:rsidR="005A0A1E" w:rsidRPr="00F85833" w:rsidRDefault="005A0A1E" w:rsidP="00F85833">
      <w:pPr>
        <w:spacing w:line="360" w:lineRule="auto"/>
        <w:rPr>
          <w:rFonts w:ascii="Arial" w:hAnsi="Arial" w:cs="Arial"/>
          <w:i/>
          <w:iCs/>
        </w:rPr>
      </w:pPr>
      <w:r w:rsidRPr="005A0A1E">
        <w:rPr>
          <w:rFonts w:ascii="Arial" w:hAnsi="Arial" w:cs="Arial"/>
          <w:i/>
          <w:iCs/>
        </w:rPr>
        <w:t>Edmondson, A. C. (2011). Strategies for Learning from Failure. Harvard Business Review (Accessed 9th December</w:t>
      </w:r>
      <w:r w:rsidR="004874F1">
        <w:rPr>
          <w:rFonts w:ascii="Arial" w:hAnsi="Arial" w:cs="Arial"/>
          <w:i/>
          <w:iCs/>
        </w:rPr>
        <w:t xml:space="preserve"> 202</w:t>
      </w:r>
      <w:r w:rsidR="0045766B">
        <w:rPr>
          <w:rFonts w:ascii="Arial" w:hAnsi="Arial" w:cs="Arial"/>
          <w:i/>
          <w:iCs/>
        </w:rPr>
        <w:t>5</w:t>
      </w:r>
      <w:r w:rsidR="004874F1">
        <w:rPr>
          <w:rFonts w:ascii="Arial" w:hAnsi="Arial" w:cs="Arial"/>
          <w:i/>
          <w:iCs/>
        </w:rPr>
        <w:t>)</w:t>
      </w:r>
    </w:p>
    <w:p w14:paraId="5D856E73" w14:textId="11503F6F" w:rsidR="00FC2D9F" w:rsidRPr="00F85833" w:rsidRDefault="00FC2D9F" w:rsidP="00F85833">
      <w:pPr>
        <w:spacing w:line="360" w:lineRule="auto"/>
        <w:rPr>
          <w:rFonts w:ascii="Arial" w:hAnsi="Arial" w:cs="Arial"/>
          <w:i/>
          <w:iCs/>
        </w:rPr>
      </w:pPr>
      <w:r w:rsidRPr="00F85833">
        <w:rPr>
          <w:rFonts w:ascii="Arial" w:hAnsi="Arial" w:cs="Arial"/>
          <w:i/>
          <w:iCs/>
        </w:rPr>
        <w:t xml:space="preserve">Freeman, R. E. (1984). Strategic management: A stakeholder approach. Cambridge University </w:t>
      </w:r>
      <w:r w:rsidR="003408D5" w:rsidRPr="00F85833">
        <w:rPr>
          <w:rFonts w:ascii="Arial" w:hAnsi="Arial" w:cs="Arial"/>
          <w:i/>
          <w:iCs/>
        </w:rPr>
        <w:t>Press.</w:t>
      </w:r>
      <w:r w:rsidR="003408D5">
        <w:rPr>
          <w:rFonts w:ascii="Arial" w:hAnsi="Arial" w:cs="Arial"/>
          <w:i/>
          <w:iCs/>
        </w:rPr>
        <w:t xml:space="preserve"> (</w:t>
      </w:r>
      <w:r w:rsidR="007E21AE">
        <w:rPr>
          <w:rFonts w:ascii="Arial" w:hAnsi="Arial" w:cs="Arial"/>
          <w:i/>
          <w:iCs/>
        </w:rPr>
        <w:t xml:space="preserve">Accessed </w:t>
      </w:r>
      <w:r w:rsidR="0045766B">
        <w:rPr>
          <w:rFonts w:ascii="Arial" w:hAnsi="Arial" w:cs="Arial"/>
          <w:i/>
          <w:iCs/>
        </w:rPr>
        <w:t>9 December 2025</w:t>
      </w:r>
      <w:r w:rsidR="007E21AE">
        <w:rPr>
          <w:rFonts w:ascii="Arial" w:hAnsi="Arial" w:cs="Arial"/>
          <w:i/>
          <w:iCs/>
        </w:rPr>
        <w:t>)</w:t>
      </w:r>
    </w:p>
    <w:p w14:paraId="5A8D28C9" w14:textId="0A5E66F6" w:rsidR="004C3092" w:rsidRPr="00F85833" w:rsidRDefault="004C3092" w:rsidP="00F85833">
      <w:pPr>
        <w:spacing w:line="360" w:lineRule="auto"/>
        <w:rPr>
          <w:rFonts w:ascii="Arial" w:hAnsi="Arial" w:cs="Arial"/>
          <w:i/>
          <w:iCs/>
        </w:rPr>
      </w:pPr>
      <w:r w:rsidRPr="00F85833">
        <w:rPr>
          <w:rFonts w:ascii="Arial" w:hAnsi="Arial" w:cs="Arial"/>
          <w:i/>
          <w:iCs/>
        </w:rPr>
        <w:t xml:space="preserve">Ruhl, C. (2023). What is cognitive bias? Simply Psychology. [online] Available at: </w:t>
      </w:r>
      <w:hyperlink r:id="rId18" w:history="1">
        <w:r w:rsidR="00946D82" w:rsidRPr="00186FCB">
          <w:rPr>
            <w:rStyle w:val="Hyperlink"/>
            <w:rFonts w:ascii="Arial" w:hAnsi="Arial" w:cs="Arial"/>
            <w:i/>
            <w:iCs/>
          </w:rPr>
          <w:t>https://www.simplypsychology.org/cognitive-bias.html</w:t>
        </w:r>
      </w:hyperlink>
      <w:r w:rsidRPr="00F85833">
        <w:rPr>
          <w:rFonts w:ascii="Arial" w:hAnsi="Arial" w:cs="Arial"/>
          <w:i/>
          <w:iCs/>
        </w:rPr>
        <w:t>.</w:t>
      </w:r>
      <w:r w:rsidR="00946D82">
        <w:rPr>
          <w:rFonts w:ascii="Arial" w:hAnsi="Arial" w:cs="Arial"/>
          <w:i/>
          <w:iCs/>
        </w:rPr>
        <w:t xml:space="preserve"> (Accessed </w:t>
      </w:r>
      <w:r w:rsidR="00351C97">
        <w:rPr>
          <w:rFonts w:ascii="Arial" w:hAnsi="Arial" w:cs="Arial"/>
          <w:i/>
          <w:iCs/>
        </w:rPr>
        <w:t>10th December)</w:t>
      </w:r>
    </w:p>
    <w:p w14:paraId="68A42C49" w14:textId="5C34E8E5" w:rsidR="00E824E9" w:rsidRPr="00E824E9" w:rsidRDefault="003408D5" w:rsidP="00E824E9">
      <w:pPr>
        <w:spacing w:line="360" w:lineRule="auto"/>
        <w:rPr>
          <w:rFonts w:ascii="Arial" w:hAnsi="Arial" w:cs="Arial"/>
          <w:i/>
          <w:iCs/>
        </w:rPr>
      </w:pPr>
      <w:r w:rsidRPr="00E824E9">
        <w:rPr>
          <w:rFonts w:ascii="Arial" w:hAnsi="Arial" w:cs="Arial"/>
          <w:i/>
          <w:iCs/>
        </w:rPr>
        <w:t>heckled</w:t>
      </w:r>
      <w:r w:rsidR="00E824E9" w:rsidRPr="00E824E9">
        <w:rPr>
          <w:rFonts w:ascii="Arial" w:hAnsi="Arial" w:cs="Arial"/>
          <w:i/>
          <w:iCs/>
        </w:rPr>
        <w:t>, P. (1999). Systems thinking, systems practice. John Wiley &amp; Sons.</w:t>
      </w:r>
    </w:p>
    <w:p w14:paraId="7D43D318" w14:textId="77777777" w:rsidR="00E824E9" w:rsidRPr="00E824E9" w:rsidRDefault="00E824E9" w:rsidP="00E824E9">
      <w:pPr>
        <w:spacing w:line="360" w:lineRule="auto"/>
        <w:rPr>
          <w:rFonts w:ascii="Arial" w:hAnsi="Arial" w:cs="Arial"/>
          <w:i/>
          <w:iCs/>
        </w:rPr>
      </w:pPr>
      <w:r w:rsidRPr="00E824E9">
        <w:rPr>
          <w:rFonts w:ascii="Arial" w:hAnsi="Arial" w:cs="Arial"/>
          <w:i/>
          <w:iCs/>
        </w:rPr>
        <w:t>Hart, C. (1998). Doing a literature review: Releasing the social science research imagination. Sage.</w:t>
      </w:r>
    </w:p>
    <w:p w14:paraId="2E06331C" w14:textId="2CEC26FC" w:rsidR="00E824E9" w:rsidRPr="00E824E9" w:rsidRDefault="00E824E9" w:rsidP="00E824E9">
      <w:pPr>
        <w:spacing w:line="360" w:lineRule="auto"/>
        <w:rPr>
          <w:rFonts w:ascii="Arial" w:hAnsi="Arial" w:cs="Arial"/>
          <w:i/>
          <w:iCs/>
        </w:rPr>
      </w:pPr>
      <w:r w:rsidRPr="00E824E9">
        <w:rPr>
          <w:rFonts w:ascii="Arial" w:hAnsi="Arial" w:cs="Arial"/>
          <w:i/>
          <w:iCs/>
        </w:rPr>
        <w:t xml:space="preserve">Kerlinger, F. N., &amp; Lee, H. B. (2000). Foundations of </w:t>
      </w:r>
      <w:r w:rsidR="003408D5" w:rsidRPr="00E824E9">
        <w:rPr>
          <w:rFonts w:ascii="Arial" w:hAnsi="Arial" w:cs="Arial"/>
          <w:i/>
          <w:iCs/>
        </w:rPr>
        <w:t>behavioural</w:t>
      </w:r>
      <w:r w:rsidRPr="00E824E9">
        <w:rPr>
          <w:rFonts w:ascii="Arial" w:hAnsi="Arial" w:cs="Arial"/>
          <w:i/>
          <w:iCs/>
        </w:rPr>
        <w:t xml:space="preserve"> research. </w:t>
      </w:r>
      <w:r w:rsidR="00691762" w:rsidRPr="00E824E9">
        <w:rPr>
          <w:rFonts w:ascii="Arial" w:hAnsi="Arial" w:cs="Arial"/>
          <w:i/>
          <w:iCs/>
        </w:rPr>
        <w:t>Wadsworth.</w:t>
      </w:r>
      <w:r w:rsidR="00691762">
        <w:rPr>
          <w:rFonts w:ascii="Arial" w:hAnsi="Arial" w:cs="Arial"/>
          <w:i/>
          <w:iCs/>
        </w:rPr>
        <w:t xml:space="preserve"> (</w:t>
      </w:r>
      <w:r w:rsidR="003408D5">
        <w:rPr>
          <w:rFonts w:ascii="Arial" w:hAnsi="Arial" w:cs="Arial"/>
          <w:i/>
          <w:iCs/>
        </w:rPr>
        <w:t xml:space="preserve">accessed </w:t>
      </w:r>
      <w:r w:rsidR="002618EB">
        <w:rPr>
          <w:rFonts w:ascii="Arial" w:hAnsi="Arial" w:cs="Arial"/>
          <w:i/>
          <w:iCs/>
        </w:rPr>
        <w:t>12</w:t>
      </w:r>
      <w:r w:rsidR="002618EB" w:rsidRPr="002618EB">
        <w:rPr>
          <w:rFonts w:ascii="Arial" w:hAnsi="Arial" w:cs="Arial"/>
          <w:i/>
          <w:iCs/>
          <w:vertAlign w:val="superscript"/>
        </w:rPr>
        <w:t>th</w:t>
      </w:r>
      <w:r w:rsidR="002618EB">
        <w:rPr>
          <w:rFonts w:ascii="Arial" w:hAnsi="Arial" w:cs="Arial"/>
          <w:i/>
          <w:iCs/>
        </w:rPr>
        <w:t xml:space="preserve"> </w:t>
      </w:r>
      <w:r w:rsidR="00351C97">
        <w:rPr>
          <w:rFonts w:ascii="Arial" w:hAnsi="Arial" w:cs="Arial"/>
          <w:i/>
          <w:iCs/>
        </w:rPr>
        <w:t>December 2025</w:t>
      </w:r>
      <w:r w:rsidR="002618EB">
        <w:rPr>
          <w:rFonts w:ascii="Arial" w:hAnsi="Arial" w:cs="Arial"/>
          <w:i/>
          <w:iCs/>
        </w:rPr>
        <w:t>)</w:t>
      </w:r>
    </w:p>
    <w:p w14:paraId="3EE38885" w14:textId="298C89D8" w:rsidR="00E824E9" w:rsidRDefault="00E824E9" w:rsidP="00E824E9">
      <w:pPr>
        <w:spacing w:line="360" w:lineRule="auto"/>
        <w:rPr>
          <w:rFonts w:ascii="Arial" w:hAnsi="Arial" w:cs="Arial"/>
          <w:i/>
          <w:iCs/>
        </w:rPr>
      </w:pPr>
      <w:proofErr w:type="spellStart"/>
      <w:r w:rsidRPr="00E824E9">
        <w:rPr>
          <w:rFonts w:ascii="Arial" w:hAnsi="Arial" w:cs="Arial"/>
          <w:i/>
          <w:iCs/>
        </w:rPr>
        <w:t>Mulgan</w:t>
      </w:r>
      <w:proofErr w:type="spellEnd"/>
      <w:r w:rsidRPr="00E824E9">
        <w:rPr>
          <w:rFonts w:ascii="Arial" w:hAnsi="Arial" w:cs="Arial"/>
          <w:i/>
          <w:iCs/>
        </w:rPr>
        <w:t xml:space="preserve">, G., &amp; Albury, D. (2003). Innovation in the public sector. Strategy Unit, Cabinet </w:t>
      </w:r>
      <w:r w:rsidR="005C5F29" w:rsidRPr="00E824E9">
        <w:rPr>
          <w:rFonts w:ascii="Arial" w:hAnsi="Arial" w:cs="Arial"/>
          <w:i/>
          <w:iCs/>
        </w:rPr>
        <w:t>Office.</w:t>
      </w:r>
      <w:r w:rsidR="005C5F29">
        <w:rPr>
          <w:rFonts w:ascii="Arial" w:hAnsi="Arial" w:cs="Arial"/>
          <w:i/>
          <w:iCs/>
        </w:rPr>
        <w:t xml:space="preserve"> </w:t>
      </w:r>
      <w:r w:rsidR="00691762">
        <w:rPr>
          <w:rFonts w:ascii="Arial" w:hAnsi="Arial" w:cs="Arial"/>
          <w:i/>
          <w:iCs/>
        </w:rPr>
        <w:t>(Accessed</w:t>
      </w:r>
      <w:r w:rsidR="002618EB">
        <w:rPr>
          <w:rFonts w:ascii="Arial" w:hAnsi="Arial" w:cs="Arial"/>
          <w:i/>
          <w:iCs/>
        </w:rPr>
        <w:t xml:space="preserve"> </w:t>
      </w:r>
      <w:r w:rsidR="00351C97">
        <w:rPr>
          <w:rFonts w:ascii="Arial" w:hAnsi="Arial" w:cs="Arial"/>
          <w:i/>
          <w:iCs/>
        </w:rPr>
        <w:t>10</w:t>
      </w:r>
      <w:r w:rsidR="00351C97" w:rsidRPr="00351C97">
        <w:rPr>
          <w:rFonts w:ascii="Arial" w:hAnsi="Arial" w:cs="Arial"/>
          <w:i/>
          <w:iCs/>
          <w:vertAlign w:val="superscript"/>
        </w:rPr>
        <w:t>th</w:t>
      </w:r>
      <w:r w:rsidR="00351C97">
        <w:rPr>
          <w:rFonts w:ascii="Arial" w:hAnsi="Arial" w:cs="Arial"/>
          <w:i/>
          <w:iCs/>
        </w:rPr>
        <w:t xml:space="preserve"> December</w:t>
      </w:r>
      <w:r w:rsidR="00FA5603">
        <w:rPr>
          <w:rFonts w:ascii="Arial" w:hAnsi="Arial" w:cs="Arial"/>
          <w:i/>
          <w:iCs/>
        </w:rPr>
        <w:t xml:space="preserve"> 2025)</w:t>
      </w:r>
    </w:p>
    <w:p w14:paraId="466A3DE7" w14:textId="532BB3D3" w:rsidR="004874F1" w:rsidRDefault="00F37772" w:rsidP="00E824E9">
      <w:pPr>
        <w:spacing w:line="360" w:lineRule="auto"/>
        <w:rPr>
          <w:rFonts w:ascii="Arial" w:hAnsi="Arial" w:cs="Arial"/>
          <w:i/>
          <w:iCs/>
        </w:rPr>
      </w:pPr>
      <w:r w:rsidRPr="00F37772">
        <w:rPr>
          <w:rFonts w:ascii="Arial" w:hAnsi="Arial" w:cs="Arial"/>
          <w:i/>
          <w:iCs/>
        </w:rPr>
        <w:lastRenderedPageBreak/>
        <w:t xml:space="preserve">Mason, C., &amp; Harrison, R. (1996). Informal venture capital: A study of the investment process, the post-investment experience, and investment performance. </w:t>
      </w:r>
      <w:r w:rsidR="004874F1">
        <w:rPr>
          <w:rFonts w:ascii="Arial" w:hAnsi="Arial" w:cs="Arial"/>
          <w:i/>
          <w:iCs/>
        </w:rPr>
        <w:t xml:space="preserve">(accessed </w:t>
      </w:r>
      <w:r w:rsidR="00351C97">
        <w:rPr>
          <w:rFonts w:ascii="Arial" w:hAnsi="Arial" w:cs="Arial"/>
          <w:i/>
          <w:iCs/>
        </w:rPr>
        <w:t>12</w:t>
      </w:r>
      <w:r w:rsidR="00351C97" w:rsidRPr="00351C97">
        <w:rPr>
          <w:rFonts w:ascii="Arial" w:hAnsi="Arial" w:cs="Arial"/>
          <w:i/>
          <w:iCs/>
          <w:vertAlign w:val="superscript"/>
        </w:rPr>
        <w:t>th</w:t>
      </w:r>
      <w:r w:rsidR="00351C97">
        <w:rPr>
          <w:rFonts w:ascii="Arial" w:hAnsi="Arial" w:cs="Arial"/>
          <w:i/>
          <w:iCs/>
        </w:rPr>
        <w:t xml:space="preserve"> December</w:t>
      </w:r>
      <w:r w:rsidR="00BC0375">
        <w:rPr>
          <w:rFonts w:ascii="Arial" w:hAnsi="Arial" w:cs="Arial"/>
          <w:i/>
          <w:iCs/>
        </w:rPr>
        <w:t xml:space="preserve"> 2025</w:t>
      </w:r>
      <w:r w:rsidR="00351C97">
        <w:rPr>
          <w:rFonts w:ascii="Arial" w:hAnsi="Arial" w:cs="Arial"/>
          <w:i/>
          <w:iCs/>
        </w:rPr>
        <w:t>)</w:t>
      </w:r>
    </w:p>
    <w:p w14:paraId="0958344C" w14:textId="66058507" w:rsidR="00F37772" w:rsidRPr="00E824E9" w:rsidRDefault="00F37772" w:rsidP="00E824E9">
      <w:pPr>
        <w:spacing w:line="360" w:lineRule="auto"/>
        <w:rPr>
          <w:rFonts w:ascii="Arial" w:hAnsi="Arial" w:cs="Arial"/>
          <w:i/>
          <w:iCs/>
        </w:rPr>
      </w:pPr>
      <w:r w:rsidRPr="00F37772">
        <w:rPr>
          <w:rFonts w:ascii="Arial" w:hAnsi="Arial" w:cs="Arial"/>
          <w:i/>
          <w:iCs/>
        </w:rPr>
        <w:t>Entrepreneurship &amp; Regional Development, 8(2), 105–126.</w:t>
      </w:r>
      <w:r>
        <w:rPr>
          <w:rFonts w:ascii="Arial" w:hAnsi="Arial" w:cs="Arial"/>
          <w:i/>
          <w:iCs/>
        </w:rPr>
        <w:t xml:space="preserve"> 9 (Accessed </w:t>
      </w:r>
      <w:r w:rsidR="00BC0375">
        <w:rPr>
          <w:rFonts w:ascii="Arial" w:hAnsi="Arial" w:cs="Arial"/>
          <w:i/>
          <w:iCs/>
        </w:rPr>
        <w:t>12</w:t>
      </w:r>
      <w:r w:rsidR="00BC0375" w:rsidRPr="00BC0375">
        <w:rPr>
          <w:rFonts w:ascii="Arial" w:hAnsi="Arial" w:cs="Arial"/>
          <w:i/>
          <w:iCs/>
          <w:vertAlign w:val="superscript"/>
        </w:rPr>
        <w:t>th</w:t>
      </w:r>
      <w:r w:rsidR="00BC0375">
        <w:rPr>
          <w:rFonts w:ascii="Arial" w:hAnsi="Arial" w:cs="Arial"/>
          <w:i/>
          <w:iCs/>
        </w:rPr>
        <w:t xml:space="preserve"> 2025</w:t>
      </w:r>
      <w:r w:rsidR="00FA5603">
        <w:rPr>
          <w:rFonts w:ascii="Arial" w:hAnsi="Arial" w:cs="Arial"/>
          <w:i/>
          <w:iCs/>
        </w:rPr>
        <w:t>)</w:t>
      </w:r>
    </w:p>
    <w:p w14:paraId="3EE76C58" w14:textId="69004EB1" w:rsidR="005A0A1E" w:rsidRDefault="005A0A1E" w:rsidP="00E824E9">
      <w:pPr>
        <w:spacing w:line="360" w:lineRule="auto"/>
        <w:rPr>
          <w:rFonts w:ascii="Arial" w:hAnsi="Arial" w:cs="Arial"/>
          <w:i/>
          <w:iCs/>
        </w:rPr>
      </w:pPr>
      <w:r w:rsidRPr="005A0A1E">
        <w:rPr>
          <w:rFonts w:ascii="Arial" w:hAnsi="Arial" w:cs="Arial"/>
          <w:i/>
          <w:iCs/>
        </w:rPr>
        <w:t>Kahneman, D., 2011. Thinking, Fast and Slow. New York: Farrar, Straus and Giroux.</w:t>
      </w:r>
      <w:r>
        <w:rPr>
          <w:rFonts w:ascii="Arial" w:hAnsi="Arial" w:cs="Arial"/>
          <w:i/>
          <w:iCs/>
        </w:rPr>
        <w:t xml:space="preserve"> (Accessed </w:t>
      </w:r>
      <w:r w:rsidR="00E3697B">
        <w:rPr>
          <w:rFonts w:ascii="Arial" w:hAnsi="Arial" w:cs="Arial"/>
          <w:i/>
          <w:iCs/>
        </w:rPr>
        <w:t>11</w:t>
      </w:r>
      <w:r w:rsidR="00E3697B" w:rsidRPr="00E3697B">
        <w:rPr>
          <w:rFonts w:ascii="Arial" w:hAnsi="Arial" w:cs="Arial"/>
          <w:i/>
          <w:iCs/>
          <w:vertAlign w:val="superscript"/>
        </w:rPr>
        <w:t>th</w:t>
      </w:r>
      <w:r w:rsidR="00E3697B">
        <w:rPr>
          <w:rFonts w:ascii="Arial" w:hAnsi="Arial" w:cs="Arial"/>
          <w:i/>
          <w:iCs/>
        </w:rPr>
        <w:t xml:space="preserve"> December 202</w:t>
      </w:r>
      <w:r w:rsidR="00FA5603">
        <w:rPr>
          <w:rFonts w:ascii="Arial" w:hAnsi="Arial" w:cs="Arial"/>
          <w:i/>
          <w:iCs/>
        </w:rPr>
        <w:t>5</w:t>
      </w:r>
      <w:r w:rsidR="00E3697B">
        <w:rPr>
          <w:rFonts w:ascii="Arial" w:hAnsi="Arial" w:cs="Arial"/>
          <w:i/>
          <w:iCs/>
        </w:rPr>
        <w:t xml:space="preserve">) </w:t>
      </w:r>
    </w:p>
    <w:p w14:paraId="39F93DDE" w14:textId="457F4784" w:rsidR="00E824E9" w:rsidRPr="00E824E9" w:rsidRDefault="00E824E9" w:rsidP="00E824E9">
      <w:pPr>
        <w:spacing w:line="360" w:lineRule="auto"/>
        <w:rPr>
          <w:rFonts w:ascii="Arial" w:hAnsi="Arial" w:cs="Arial"/>
          <w:i/>
          <w:iCs/>
        </w:rPr>
      </w:pPr>
      <w:r w:rsidRPr="00E824E9">
        <w:rPr>
          <w:rFonts w:ascii="Arial" w:hAnsi="Arial" w:cs="Arial"/>
          <w:i/>
          <w:iCs/>
        </w:rPr>
        <w:t>Nicol, D. J., &amp; Macfarlane-Dick, D. (2006). Formative assessment and self</w:t>
      </w:r>
      <w:r w:rsidRPr="00E824E9">
        <w:rPr>
          <w:rFonts w:ascii="Cambria Math" w:hAnsi="Cambria Math" w:cs="Cambria Math"/>
          <w:i/>
          <w:iCs/>
        </w:rPr>
        <w:t>‐</w:t>
      </w:r>
      <w:r w:rsidRPr="00E824E9">
        <w:rPr>
          <w:rFonts w:ascii="Arial" w:hAnsi="Arial" w:cs="Arial"/>
          <w:i/>
          <w:iCs/>
        </w:rPr>
        <w:t>regulated learning: A model and seven principles of good feedback practice. Studies in Higher Education, 31(2), 199–218.</w:t>
      </w:r>
    </w:p>
    <w:p w14:paraId="330E8225" w14:textId="51B9B747" w:rsidR="005E3810" w:rsidRDefault="00E824E9" w:rsidP="00E824E9">
      <w:pPr>
        <w:spacing w:line="360" w:lineRule="auto"/>
        <w:rPr>
          <w:rFonts w:ascii="Arial" w:hAnsi="Arial" w:cs="Arial"/>
          <w:i/>
          <w:iCs/>
        </w:rPr>
      </w:pPr>
      <w:r w:rsidRPr="00E824E9">
        <w:rPr>
          <w:rFonts w:ascii="Arial" w:hAnsi="Arial" w:cs="Arial"/>
          <w:i/>
          <w:iCs/>
        </w:rPr>
        <w:t>Novak, J. D., &amp; Cañas, A. J. (2008). The theory underlying concept maps and how to construct and use them. Florida Institute for Human and Machine Cognition.</w:t>
      </w:r>
      <w:r w:rsidR="002065CD">
        <w:rPr>
          <w:rFonts w:ascii="Arial" w:hAnsi="Arial" w:cs="Arial"/>
          <w:i/>
          <w:iCs/>
        </w:rPr>
        <w:t xml:space="preserve"> 9</w:t>
      </w:r>
      <w:r w:rsidR="00FA5603">
        <w:rPr>
          <w:rFonts w:ascii="Arial" w:hAnsi="Arial" w:cs="Arial"/>
          <w:i/>
          <w:iCs/>
        </w:rPr>
        <w:t>(Accessed 13</w:t>
      </w:r>
      <w:r w:rsidR="00FA5603" w:rsidRPr="00FA5603">
        <w:rPr>
          <w:rFonts w:ascii="Arial" w:hAnsi="Arial" w:cs="Arial"/>
          <w:i/>
          <w:iCs/>
          <w:vertAlign w:val="superscript"/>
        </w:rPr>
        <w:t>th</w:t>
      </w:r>
      <w:r w:rsidR="00FA5603">
        <w:rPr>
          <w:rFonts w:ascii="Arial" w:hAnsi="Arial" w:cs="Arial"/>
          <w:i/>
          <w:iCs/>
        </w:rPr>
        <w:t xml:space="preserve"> December 2025)</w:t>
      </w:r>
    </w:p>
    <w:p w14:paraId="14E7257B" w14:textId="5A62786D" w:rsidR="001C1586" w:rsidRPr="001C1586" w:rsidRDefault="001C1586" w:rsidP="001C1586">
      <w:pPr>
        <w:spacing w:line="360" w:lineRule="auto"/>
        <w:rPr>
          <w:rFonts w:ascii="Arial" w:hAnsi="Arial" w:cs="Arial"/>
          <w:i/>
          <w:iCs/>
        </w:rPr>
      </w:pPr>
      <w:r w:rsidRPr="001C1586">
        <w:rPr>
          <w:rFonts w:ascii="Arial" w:hAnsi="Arial" w:cs="Arial"/>
          <w:i/>
          <w:iCs/>
        </w:rPr>
        <w:t>Silverman, D. (2020). Qualitative Research. Sage.</w:t>
      </w:r>
      <w:r>
        <w:rPr>
          <w:rFonts w:ascii="Arial" w:hAnsi="Arial" w:cs="Arial"/>
          <w:i/>
          <w:iCs/>
        </w:rPr>
        <w:t xml:space="preserve"> </w:t>
      </w:r>
      <w:r w:rsidR="00691762">
        <w:rPr>
          <w:rFonts w:ascii="Arial" w:hAnsi="Arial" w:cs="Arial"/>
          <w:i/>
          <w:iCs/>
        </w:rPr>
        <w:t>(Accessed 9</w:t>
      </w:r>
      <w:r w:rsidR="00691762" w:rsidRPr="00691762">
        <w:rPr>
          <w:rFonts w:ascii="Arial" w:hAnsi="Arial" w:cs="Arial"/>
          <w:i/>
          <w:iCs/>
          <w:vertAlign w:val="superscript"/>
        </w:rPr>
        <w:t>th</w:t>
      </w:r>
      <w:r w:rsidR="00691762">
        <w:rPr>
          <w:rFonts w:ascii="Arial" w:hAnsi="Arial" w:cs="Arial"/>
          <w:i/>
          <w:iCs/>
        </w:rPr>
        <w:t xml:space="preserve"> </w:t>
      </w:r>
      <w:r w:rsidR="00E3697B">
        <w:rPr>
          <w:rFonts w:ascii="Arial" w:hAnsi="Arial" w:cs="Arial"/>
          <w:i/>
          <w:iCs/>
        </w:rPr>
        <w:t>December 202</w:t>
      </w:r>
      <w:r w:rsidR="00FA5603">
        <w:rPr>
          <w:rFonts w:ascii="Arial" w:hAnsi="Arial" w:cs="Arial"/>
          <w:i/>
          <w:iCs/>
        </w:rPr>
        <w:t>5</w:t>
      </w:r>
      <w:r w:rsidR="00691762">
        <w:rPr>
          <w:rFonts w:ascii="Arial" w:hAnsi="Arial" w:cs="Arial"/>
          <w:i/>
          <w:iCs/>
        </w:rPr>
        <w:t>)</w:t>
      </w:r>
    </w:p>
    <w:p w14:paraId="3F652195" w14:textId="77777777" w:rsidR="00946A3B" w:rsidRPr="00946A3B" w:rsidRDefault="00946A3B" w:rsidP="00946A3B">
      <w:pPr>
        <w:spacing w:line="360" w:lineRule="auto"/>
        <w:rPr>
          <w:rFonts w:ascii="Arial" w:hAnsi="Arial" w:cs="Arial"/>
          <w:b/>
          <w:bCs/>
        </w:rPr>
      </w:pPr>
    </w:p>
    <w:p w14:paraId="09FF8913" w14:textId="25C62F04" w:rsidR="00151336" w:rsidRDefault="00946A3B" w:rsidP="00946A3B">
      <w:pPr>
        <w:spacing w:line="360" w:lineRule="auto"/>
        <w:rPr>
          <w:rFonts w:ascii="Arial" w:hAnsi="Arial" w:cs="Arial"/>
          <w:b/>
          <w:bCs/>
        </w:rPr>
      </w:pPr>
      <w:r w:rsidRPr="00946A3B">
        <w:rPr>
          <w:rFonts w:ascii="Arial" w:hAnsi="Arial" w:cs="Arial" w:hint="cs"/>
          <w:b/>
          <w:bCs/>
        </w:rPr>
        <w:t>‌</w:t>
      </w:r>
    </w:p>
    <w:p w14:paraId="33B46B2A" w14:textId="77777777" w:rsidR="00946A3B" w:rsidRPr="004C3092" w:rsidRDefault="00946A3B" w:rsidP="005012C8">
      <w:pPr>
        <w:spacing w:line="360" w:lineRule="auto"/>
        <w:rPr>
          <w:rFonts w:ascii="Arial" w:hAnsi="Arial" w:cs="Arial"/>
          <w:b/>
          <w:bCs/>
        </w:rPr>
      </w:pPr>
    </w:p>
    <w:p w14:paraId="16756E31" w14:textId="74627B03" w:rsidR="004445C1" w:rsidRPr="004445C1" w:rsidRDefault="004C3092" w:rsidP="004C3092">
      <w:pPr>
        <w:spacing w:line="360" w:lineRule="auto"/>
        <w:rPr>
          <w:rFonts w:ascii="Arial" w:hAnsi="Arial" w:cs="Arial"/>
          <w:b/>
          <w:bCs/>
        </w:rPr>
      </w:pPr>
      <w:r w:rsidRPr="004C3092">
        <w:rPr>
          <w:rFonts w:ascii="Arial" w:hAnsi="Arial" w:cs="Arial" w:hint="cs"/>
          <w:b/>
          <w:bCs/>
        </w:rPr>
        <w:t>‌</w:t>
      </w:r>
    </w:p>
    <w:p w14:paraId="53931884" w14:textId="501A95FC" w:rsidR="000845E0" w:rsidRPr="000845E0" w:rsidRDefault="000845E0" w:rsidP="006E4344">
      <w:pPr>
        <w:spacing w:line="360" w:lineRule="auto"/>
        <w:rPr>
          <w:rFonts w:ascii="Arial" w:hAnsi="Arial" w:cs="Arial"/>
          <w:color w:val="0070C0"/>
          <w:sz w:val="22"/>
          <w:szCs w:val="22"/>
        </w:rPr>
      </w:pPr>
      <w:r w:rsidRPr="000845E0">
        <w:rPr>
          <w:rFonts w:ascii="Arial" w:hAnsi="Arial" w:cs="Arial"/>
          <w:color w:val="0070C0"/>
          <w:sz w:val="22"/>
          <w:szCs w:val="22"/>
        </w:rPr>
        <w:t xml:space="preserve"> </w:t>
      </w:r>
    </w:p>
    <w:sectPr w:rsidR="000845E0" w:rsidRPr="000845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E4B04" w14:textId="77777777" w:rsidR="0083420B" w:rsidRDefault="0083420B" w:rsidP="006A7C08">
      <w:pPr>
        <w:spacing w:after="0" w:line="240" w:lineRule="auto"/>
      </w:pPr>
      <w:r>
        <w:separator/>
      </w:r>
    </w:p>
  </w:endnote>
  <w:endnote w:type="continuationSeparator" w:id="0">
    <w:p w14:paraId="13BD9F00" w14:textId="77777777" w:rsidR="0083420B" w:rsidRDefault="0083420B" w:rsidP="006A7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9B080" w14:textId="77777777" w:rsidR="0083420B" w:rsidRDefault="0083420B" w:rsidP="006A7C08">
      <w:pPr>
        <w:spacing w:after="0" w:line="240" w:lineRule="auto"/>
      </w:pPr>
      <w:r>
        <w:separator/>
      </w:r>
    </w:p>
  </w:footnote>
  <w:footnote w:type="continuationSeparator" w:id="0">
    <w:p w14:paraId="79B1CBF6" w14:textId="77777777" w:rsidR="0083420B" w:rsidRDefault="0083420B" w:rsidP="006A7C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D333B"/>
    <w:multiLevelType w:val="hybridMultilevel"/>
    <w:tmpl w:val="252A3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5E6231"/>
    <w:multiLevelType w:val="hybridMultilevel"/>
    <w:tmpl w:val="6DAE2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057FC5"/>
    <w:multiLevelType w:val="hybridMultilevel"/>
    <w:tmpl w:val="07D49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379606">
    <w:abstractNumId w:val="1"/>
  </w:num>
  <w:num w:numId="2" w16cid:durableId="425269114">
    <w:abstractNumId w:val="2"/>
  </w:num>
  <w:num w:numId="3" w16cid:durableId="1609892102">
    <w:abstractNumId w:val="0"/>
  </w:num>
  <w:num w:numId="4" w16cid:durableId="16786539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characterSpacingControl w:val="doNotCompress"/>
  <w:hdrShapeDefaults>
    <o:shapedefaults v:ext="edit" spidmax="2051"/>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A3381"/>
    <w:rsid w:val="00000622"/>
    <w:rsid w:val="00004B50"/>
    <w:rsid w:val="00004CE4"/>
    <w:rsid w:val="0000622B"/>
    <w:rsid w:val="00021235"/>
    <w:rsid w:val="00024764"/>
    <w:rsid w:val="000252F5"/>
    <w:rsid w:val="000258B6"/>
    <w:rsid w:val="000275FE"/>
    <w:rsid w:val="00034B6C"/>
    <w:rsid w:val="00037FD8"/>
    <w:rsid w:val="00040E0E"/>
    <w:rsid w:val="000413F9"/>
    <w:rsid w:val="00043FD1"/>
    <w:rsid w:val="0004418B"/>
    <w:rsid w:val="00047097"/>
    <w:rsid w:val="000605E4"/>
    <w:rsid w:val="00061BCC"/>
    <w:rsid w:val="000650CA"/>
    <w:rsid w:val="000662B0"/>
    <w:rsid w:val="0007075C"/>
    <w:rsid w:val="00076386"/>
    <w:rsid w:val="00077BE2"/>
    <w:rsid w:val="000845E0"/>
    <w:rsid w:val="00086DBE"/>
    <w:rsid w:val="000B626F"/>
    <w:rsid w:val="000B6D1D"/>
    <w:rsid w:val="000B7083"/>
    <w:rsid w:val="000C7B9B"/>
    <w:rsid w:val="000C7C84"/>
    <w:rsid w:val="000E070D"/>
    <w:rsid w:val="000E15A0"/>
    <w:rsid w:val="000E2125"/>
    <w:rsid w:val="000E2F7F"/>
    <w:rsid w:val="000E641C"/>
    <w:rsid w:val="000E68D2"/>
    <w:rsid w:val="000F06B2"/>
    <w:rsid w:val="000F1F2F"/>
    <w:rsid w:val="000F2394"/>
    <w:rsid w:val="000F2529"/>
    <w:rsid w:val="000F789F"/>
    <w:rsid w:val="00100802"/>
    <w:rsid w:val="001046E3"/>
    <w:rsid w:val="00104EE8"/>
    <w:rsid w:val="00106F35"/>
    <w:rsid w:val="00113C80"/>
    <w:rsid w:val="0012523C"/>
    <w:rsid w:val="00126303"/>
    <w:rsid w:val="00126D9E"/>
    <w:rsid w:val="00130FFD"/>
    <w:rsid w:val="001344B7"/>
    <w:rsid w:val="0014702E"/>
    <w:rsid w:val="00151336"/>
    <w:rsid w:val="0015342F"/>
    <w:rsid w:val="00156CC2"/>
    <w:rsid w:val="00157EE5"/>
    <w:rsid w:val="001639D7"/>
    <w:rsid w:val="00165A2B"/>
    <w:rsid w:val="001667C4"/>
    <w:rsid w:val="001732A9"/>
    <w:rsid w:val="00173749"/>
    <w:rsid w:val="001740C2"/>
    <w:rsid w:val="00182D91"/>
    <w:rsid w:val="00183850"/>
    <w:rsid w:val="00186CFC"/>
    <w:rsid w:val="00191A57"/>
    <w:rsid w:val="00191C2B"/>
    <w:rsid w:val="00193288"/>
    <w:rsid w:val="001A6994"/>
    <w:rsid w:val="001C1586"/>
    <w:rsid w:val="001C6AEC"/>
    <w:rsid w:val="001D124C"/>
    <w:rsid w:val="001F3478"/>
    <w:rsid w:val="001F43C2"/>
    <w:rsid w:val="001F6FBE"/>
    <w:rsid w:val="002015BC"/>
    <w:rsid w:val="002065CD"/>
    <w:rsid w:val="00206E9C"/>
    <w:rsid w:val="00220A55"/>
    <w:rsid w:val="002213BB"/>
    <w:rsid w:val="0022476B"/>
    <w:rsid w:val="00225DAE"/>
    <w:rsid w:val="00226AFA"/>
    <w:rsid w:val="00233FF2"/>
    <w:rsid w:val="002341ED"/>
    <w:rsid w:val="002472D6"/>
    <w:rsid w:val="002526E4"/>
    <w:rsid w:val="00260EAF"/>
    <w:rsid w:val="002614C5"/>
    <w:rsid w:val="002618EB"/>
    <w:rsid w:val="0026426A"/>
    <w:rsid w:val="00266EE1"/>
    <w:rsid w:val="00283229"/>
    <w:rsid w:val="00283A79"/>
    <w:rsid w:val="00286C75"/>
    <w:rsid w:val="002A0E3F"/>
    <w:rsid w:val="002A69A4"/>
    <w:rsid w:val="002A7C8C"/>
    <w:rsid w:val="002B0066"/>
    <w:rsid w:val="002B1641"/>
    <w:rsid w:val="002C1F68"/>
    <w:rsid w:val="002C2E4B"/>
    <w:rsid w:val="002D6BE5"/>
    <w:rsid w:val="002E16A1"/>
    <w:rsid w:val="002E1E7D"/>
    <w:rsid w:val="00301AE8"/>
    <w:rsid w:val="00302A0B"/>
    <w:rsid w:val="00306037"/>
    <w:rsid w:val="00306FC0"/>
    <w:rsid w:val="00313E75"/>
    <w:rsid w:val="0032149C"/>
    <w:rsid w:val="00323798"/>
    <w:rsid w:val="003408D5"/>
    <w:rsid w:val="00342BAF"/>
    <w:rsid w:val="0034687E"/>
    <w:rsid w:val="00351C97"/>
    <w:rsid w:val="00353A16"/>
    <w:rsid w:val="00367695"/>
    <w:rsid w:val="00373629"/>
    <w:rsid w:val="0037743E"/>
    <w:rsid w:val="00383DE1"/>
    <w:rsid w:val="00383F60"/>
    <w:rsid w:val="00386765"/>
    <w:rsid w:val="003908F1"/>
    <w:rsid w:val="003936BA"/>
    <w:rsid w:val="003A51CC"/>
    <w:rsid w:val="003A58E3"/>
    <w:rsid w:val="003A62C8"/>
    <w:rsid w:val="003B1E90"/>
    <w:rsid w:val="003B5C5E"/>
    <w:rsid w:val="003B718D"/>
    <w:rsid w:val="003C14F7"/>
    <w:rsid w:val="003C4F72"/>
    <w:rsid w:val="003D2C82"/>
    <w:rsid w:val="003D3E04"/>
    <w:rsid w:val="003E5857"/>
    <w:rsid w:val="003E67DF"/>
    <w:rsid w:val="00404BEB"/>
    <w:rsid w:val="004106FC"/>
    <w:rsid w:val="0042661C"/>
    <w:rsid w:val="004276FD"/>
    <w:rsid w:val="004336D9"/>
    <w:rsid w:val="0044045F"/>
    <w:rsid w:val="00443281"/>
    <w:rsid w:val="004445C1"/>
    <w:rsid w:val="00444DAA"/>
    <w:rsid w:val="00445867"/>
    <w:rsid w:val="0045358B"/>
    <w:rsid w:val="004543F0"/>
    <w:rsid w:val="0045766B"/>
    <w:rsid w:val="004604E8"/>
    <w:rsid w:val="00465AF1"/>
    <w:rsid w:val="00465BCC"/>
    <w:rsid w:val="0047074C"/>
    <w:rsid w:val="004730C8"/>
    <w:rsid w:val="00477EA3"/>
    <w:rsid w:val="00480439"/>
    <w:rsid w:val="00485189"/>
    <w:rsid w:val="00486739"/>
    <w:rsid w:val="004874F1"/>
    <w:rsid w:val="0049150D"/>
    <w:rsid w:val="00492C02"/>
    <w:rsid w:val="004973B0"/>
    <w:rsid w:val="00497B14"/>
    <w:rsid w:val="004A02EE"/>
    <w:rsid w:val="004A4CE0"/>
    <w:rsid w:val="004A6B3A"/>
    <w:rsid w:val="004A714A"/>
    <w:rsid w:val="004C0E38"/>
    <w:rsid w:val="004C3092"/>
    <w:rsid w:val="004C73A8"/>
    <w:rsid w:val="004D0C84"/>
    <w:rsid w:val="004D363A"/>
    <w:rsid w:val="004D52CF"/>
    <w:rsid w:val="004D6646"/>
    <w:rsid w:val="004E7EDD"/>
    <w:rsid w:val="004F60AC"/>
    <w:rsid w:val="004F64D1"/>
    <w:rsid w:val="0050033F"/>
    <w:rsid w:val="005012C8"/>
    <w:rsid w:val="0051548D"/>
    <w:rsid w:val="0052046D"/>
    <w:rsid w:val="00520683"/>
    <w:rsid w:val="00522650"/>
    <w:rsid w:val="0054581C"/>
    <w:rsid w:val="005520D3"/>
    <w:rsid w:val="00557DD8"/>
    <w:rsid w:val="00571BB0"/>
    <w:rsid w:val="00572368"/>
    <w:rsid w:val="0057379B"/>
    <w:rsid w:val="00575866"/>
    <w:rsid w:val="00580740"/>
    <w:rsid w:val="005818D1"/>
    <w:rsid w:val="00583681"/>
    <w:rsid w:val="00584C97"/>
    <w:rsid w:val="0058578B"/>
    <w:rsid w:val="00587552"/>
    <w:rsid w:val="0059091F"/>
    <w:rsid w:val="00593806"/>
    <w:rsid w:val="00593D12"/>
    <w:rsid w:val="005A0A1E"/>
    <w:rsid w:val="005B1D5D"/>
    <w:rsid w:val="005B2194"/>
    <w:rsid w:val="005B5025"/>
    <w:rsid w:val="005C0D67"/>
    <w:rsid w:val="005C2BE7"/>
    <w:rsid w:val="005C5764"/>
    <w:rsid w:val="005C5F29"/>
    <w:rsid w:val="005D1002"/>
    <w:rsid w:val="005D2EDC"/>
    <w:rsid w:val="005E3810"/>
    <w:rsid w:val="006030E1"/>
    <w:rsid w:val="00606837"/>
    <w:rsid w:val="006145FE"/>
    <w:rsid w:val="00623828"/>
    <w:rsid w:val="00626681"/>
    <w:rsid w:val="0062786B"/>
    <w:rsid w:val="006279A0"/>
    <w:rsid w:val="0063554E"/>
    <w:rsid w:val="00640206"/>
    <w:rsid w:val="00642265"/>
    <w:rsid w:val="00647890"/>
    <w:rsid w:val="00654A03"/>
    <w:rsid w:val="00663CE4"/>
    <w:rsid w:val="006662EE"/>
    <w:rsid w:val="0067041E"/>
    <w:rsid w:val="00671E15"/>
    <w:rsid w:val="0068481F"/>
    <w:rsid w:val="00691762"/>
    <w:rsid w:val="006A17A2"/>
    <w:rsid w:val="006A33A8"/>
    <w:rsid w:val="006A5723"/>
    <w:rsid w:val="006A57AA"/>
    <w:rsid w:val="006A7C08"/>
    <w:rsid w:val="006B0581"/>
    <w:rsid w:val="006B20BD"/>
    <w:rsid w:val="006B3ABD"/>
    <w:rsid w:val="006B78CF"/>
    <w:rsid w:val="006B7C72"/>
    <w:rsid w:val="006C0DF9"/>
    <w:rsid w:val="006C1FEA"/>
    <w:rsid w:val="006D0699"/>
    <w:rsid w:val="006D14BD"/>
    <w:rsid w:val="006D2719"/>
    <w:rsid w:val="006E4344"/>
    <w:rsid w:val="006E4AC0"/>
    <w:rsid w:val="006F2CB1"/>
    <w:rsid w:val="006F6A8E"/>
    <w:rsid w:val="007076F4"/>
    <w:rsid w:val="0071695D"/>
    <w:rsid w:val="00717891"/>
    <w:rsid w:val="0072363F"/>
    <w:rsid w:val="007336E9"/>
    <w:rsid w:val="00734F5E"/>
    <w:rsid w:val="00746D58"/>
    <w:rsid w:val="00747E25"/>
    <w:rsid w:val="007511F1"/>
    <w:rsid w:val="0076281C"/>
    <w:rsid w:val="007672E8"/>
    <w:rsid w:val="007751EC"/>
    <w:rsid w:val="007853A5"/>
    <w:rsid w:val="007866DE"/>
    <w:rsid w:val="007908C5"/>
    <w:rsid w:val="00791C7E"/>
    <w:rsid w:val="0079619C"/>
    <w:rsid w:val="007972CE"/>
    <w:rsid w:val="007975EA"/>
    <w:rsid w:val="007978CD"/>
    <w:rsid w:val="007B2B5A"/>
    <w:rsid w:val="007C3AAE"/>
    <w:rsid w:val="007C508A"/>
    <w:rsid w:val="007C5195"/>
    <w:rsid w:val="007C71D4"/>
    <w:rsid w:val="007C754F"/>
    <w:rsid w:val="007C77CC"/>
    <w:rsid w:val="007D323B"/>
    <w:rsid w:val="007D5611"/>
    <w:rsid w:val="007D65A0"/>
    <w:rsid w:val="007D7C76"/>
    <w:rsid w:val="007E154C"/>
    <w:rsid w:val="007E21AE"/>
    <w:rsid w:val="007E72C0"/>
    <w:rsid w:val="007F7650"/>
    <w:rsid w:val="00805968"/>
    <w:rsid w:val="0080791A"/>
    <w:rsid w:val="00815BE9"/>
    <w:rsid w:val="008164A4"/>
    <w:rsid w:val="00824480"/>
    <w:rsid w:val="008273ED"/>
    <w:rsid w:val="0083420B"/>
    <w:rsid w:val="008358F4"/>
    <w:rsid w:val="00837836"/>
    <w:rsid w:val="00840859"/>
    <w:rsid w:val="00844FD6"/>
    <w:rsid w:val="00851195"/>
    <w:rsid w:val="00851471"/>
    <w:rsid w:val="008538AF"/>
    <w:rsid w:val="00854429"/>
    <w:rsid w:val="0085644D"/>
    <w:rsid w:val="008569F5"/>
    <w:rsid w:val="00861728"/>
    <w:rsid w:val="00864151"/>
    <w:rsid w:val="00864726"/>
    <w:rsid w:val="008672C1"/>
    <w:rsid w:val="00867A64"/>
    <w:rsid w:val="00875C0F"/>
    <w:rsid w:val="00880303"/>
    <w:rsid w:val="008804A5"/>
    <w:rsid w:val="00882294"/>
    <w:rsid w:val="008926FC"/>
    <w:rsid w:val="00892F71"/>
    <w:rsid w:val="008936C9"/>
    <w:rsid w:val="008B110A"/>
    <w:rsid w:val="008B1E48"/>
    <w:rsid w:val="008C2E55"/>
    <w:rsid w:val="008D1C98"/>
    <w:rsid w:val="008D390C"/>
    <w:rsid w:val="008D5B87"/>
    <w:rsid w:val="008D72AF"/>
    <w:rsid w:val="008D7623"/>
    <w:rsid w:val="008E3753"/>
    <w:rsid w:val="008E51F0"/>
    <w:rsid w:val="008E7A69"/>
    <w:rsid w:val="00902DFA"/>
    <w:rsid w:val="0090736A"/>
    <w:rsid w:val="00912C4A"/>
    <w:rsid w:val="00917E0F"/>
    <w:rsid w:val="00923373"/>
    <w:rsid w:val="00924E09"/>
    <w:rsid w:val="00931438"/>
    <w:rsid w:val="00932A9A"/>
    <w:rsid w:val="00943476"/>
    <w:rsid w:val="00946A3B"/>
    <w:rsid w:val="00946D82"/>
    <w:rsid w:val="009527DF"/>
    <w:rsid w:val="00971145"/>
    <w:rsid w:val="00972190"/>
    <w:rsid w:val="00982A8E"/>
    <w:rsid w:val="00986989"/>
    <w:rsid w:val="009902DD"/>
    <w:rsid w:val="009A47E9"/>
    <w:rsid w:val="009A4CA3"/>
    <w:rsid w:val="009A61CD"/>
    <w:rsid w:val="009A70C3"/>
    <w:rsid w:val="009B1871"/>
    <w:rsid w:val="009B3A42"/>
    <w:rsid w:val="009B469C"/>
    <w:rsid w:val="009C148B"/>
    <w:rsid w:val="009C2B53"/>
    <w:rsid w:val="009C3AA6"/>
    <w:rsid w:val="009D3967"/>
    <w:rsid w:val="009D3F65"/>
    <w:rsid w:val="009D543C"/>
    <w:rsid w:val="009D631E"/>
    <w:rsid w:val="009D77E5"/>
    <w:rsid w:val="009E10E2"/>
    <w:rsid w:val="009E15E1"/>
    <w:rsid w:val="009E47CB"/>
    <w:rsid w:val="009E6E71"/>
    <w:rsid w:val="009F1B54"/>
    <w:rsid w:val="009F29AD"/>
    <w:rsid w:val="00A049B1"/>
    <w:rsid w:val="00A07119"/>
    <w:rsid w:val="00A117B2"/>
    <w:rsid w:val="00A1764C"/>
    <w:rsid w:val="00A17F54"/>
    <w:rsid w:val="00A21444"/>
    <w:rsid w:val="00A3424A"/>
    <w:rsid w:val="00A35E7B"/>
    <w:rsid w:val="00A363A2"/>
    <w:rsid w:val="00A45564"/>
    <w:rsid w:val="00A479EF"/>
    <w:rsid w:val="00A47B1E"/>
    <w:rsid w:val="00A47B2B"/>
    <w:rsid w:val="00A552BB"/>
    <w:rsid w:val="00A60906"/>
    <w:rsid w:val="00A63F40"/>
    <w:rsid w:val="00A663A4"/>
    <w:rsid w:val="00A66B97"/>
    <w:rsid w:val="00A701F7"/>
    <w:rsid w:val="00A77FAE"/>
    <w:rsid w:val="00A80069"/>
    <w:rsid w:val="00A8363B"/>
    <w:rsid w:val="00A932B8"/>
    <w:rsid w:val="00A9398C"/>
    <w:rsid w:val="00AA0213"/>
    <w:rsid w:val="00AA2756"/>
    <w:rsid w:val="00AA3826"/>
    <w:rsid w:val="00AA3E84"/>
    <w:rsid w:val="00AB0ED3"/>
    <w:rsid w:val="00AB2CDA"/>
    <w:rsid w:val="00AB611A"/>
    <w:rsid w:val="00AB7DF2"/>
    <w:rsid w:val="00AC3BB2"/>
    <w:rsid w:val="00AD3AC6"/>
    <w:rsid w:val="00AD696A"/>
    <w:rsid w:val="00AF040E"/>
    <w:rsid w:val="00AF47E9"/>
    <w:rsid w:val="00B10CBA"/>
    <w:rsid w:val="00B13169"/>
    <w:rsid w:val="00B15137"/>
    <w:rsid w:val="00B250D8"/>
    <w:rsid w:val="00B30E8B"/>
    <w:rsid w:val="00B35AB4"/>
    <w:rsid w:val="00B417BC"/>
    <w:rsid w:val="00B46ABC"/>
    <w:rsid w:val="00B47B78"/>
    <w:rsid w:val="00B55178"/>
    <w:rsid w:val="00B610D4"/>
    <w:rsid w:val="00B7115C"/>
    <w:rsid w:val="00B71299"/>
    <w:rsid w:val="00B76850"/>
    <w:rsid w:val="00B82EE1"/>
    <w:rsid w:val="00B90969"/>
    <w:rsid w:val="00B919CB"/>
    <w:rsid w:val="00B9724B"/>
    <w:rsid w:val="00BA088A"/>
    <w:rsid w:val="00BA1240"/>
    <w:rsid w:val="00BB09D2"/>
    <w:rsid w:val="00BB290C"/>
    <w:rsid w:val="00BB67A2"/>
    <w:rsid w:val="00BC0375"/>
    <w:rsid w:val="00BC2B41"/>
    <w:rsid w:val="00BC2E8A"/>
    <w:rsid w:val="00BC4DF6"/>
    <w:rsid w:val="00BC72CE"/>
    <w:rsid w:val="00BD0B69"/>
    <w:rsid w:val="00BD0CB1"/>
    <w:rsid w:val="00BD4B03"/>
    <w:rsid w:val="00BE208F"/>
    <w:rsid w:val="00BE5F04"/>
    <w:rsid w:val="00BE62D6"/>
    <w:rsid w:val="00BE6940"/>
    <w:rsid w:val="00BF00EE"/>
    <w:rsid w:val="00BF0B9C"/>
    <w:rsid w:val="00BF3795"/>
    <w:rsid w:val="00BF58B1"/>
    <w:rsid w:val="00C00FFC"/>
    <w:rsid w:val="00C01ECB"/>
    <w:rsid w:val="00C01F2B"/>
    <w:rsid w:val="00C04BF7"/>
    <w:rsid w:val="00C053DB"/>
    <w:rsid w:val="00C1324C"/>
    <w:rsid w:val="00C15C71"/>
    <w:rsid w:val="00C15F28"/>
    <w:rsid w:val="00C166E3"/>
    <w:rsid w:val="00C170CE"/>
    <w:rsid w:val="00C2152C"/>
    <w:rsid w:val="00C21874"/>
    <w:rsid w:val="00C3019D"/>
    <w:rsid w:val="00C30DB5"/>
    <w:rsid w:val="00C317B5"/>
    <w:rsid w:val="00C40A3D"/>
    <w:rsid w:val="00C450B6"/>
    <w:rsid w:val="00C46F19"/>
    <w:rsid w:val="00C60E37"/>
    <w:rsid w:val="00C61B83"/>
    <w:rsid w:val="00C64F08"/>
    <w:rsid w:val="00C70315"/>
    <w:rsid w:val="00C71102"/>
    <w:rsid w:val="00C72EDA"/>
    <w:rsid w:val="00C768C7"/>
    <w:rsid w:val="00C83CE6"/>
    <w:rsid w:val="00C87C24"/>
    <w:rsid w:val="00C908CB"/>
    <w:rsid w:val="00CA019E"/>
    <w:rsid w:val="00CA195D"/>
    <w:rsid w:val="00CA1E17"/>
    <w:rsid w:val="00CA2BAC"/>
    <w:rsid w:val="00CA5574"/>
    <w:rsid w:val="00CA5F2C"/>
    <w:rsid w:val="00CB5685"/>
    <w:rsid w:val="00CC1F7F"/>
    <w:rsid w:val="00CC3672"/>
    <w:rsid w:val="00CC3AE4"/>
    <w:rsid w:val="00CC433A"/>
    <w:rsid w:val="00CC4349"/>
    <w:rsid w:val="00CC591C"/>
    <w:rsid w:val="00CD0001"/>
    <w:rsid w:val="00CD27ED"/>
    <w:rsid w:val="00CE6E8A"/>
    <w:rsid w:val="00D052C3"/>
    <w:rsid w:val="00D06804"/>
    <w:rsid w:val="00D16439"/>
    <w:rsid w:val="00D21387"/>
    <w:rsid w:val="00D233C2"/>
    <w:rsid w:val="00D3391A"/>
    <w:rsid w:val="00D40AA6"/>
    <w:rsid w:val="00D43CFC"/>
    <w:rsid w:val="00D522DB"/>
    <w:rsid w:val="00D529B8"/>
    <w:rsid w:val="00D53B38"/>
    <w:rsid w:val="00D55116"/>
    <w:rsid w:val="00D63356"/>
    <w:rsid w:val="00D655EA"/>
    <w:rsid w:val="00D72AC8"/>
    <w:rsid w:val="00D810F4"/>
    <w:rsid w:val="00D81D64"/>
    <w:rsid w:val="00D841D9"/>
    <w:rsid w:val="00D8720B"/>
    <w:rsid w:val="00D87C7C"/>
    <w:rsid w:val="00D90981"/>
    <w:rsid w:val="00D9492D"/>
    <w:rsid w:val="00DA0889"/>
    <w:rsid w:val="00DA373C"/>
    <w:rsid w:val="00DA5D28"/>
    <w:rsid w:val="00DB0BC2"/>
    <w:rsid w:val="00DC2A12"/>
    <w:rsid w:val="00DC30F1"/>
    <w:rsid w:val="00DC4421"/>
    <w:rsid w:val="00DD407B"/>
    <w:rsid w:val="00DE4C21"/>
    <w:rsid w:val="00DE5B2F"/>
    <w:rsid w:val="00DF374D"/>
    <w:rsid w:val="00DF3E2C"/>
    <w:rsid w:val="00DF74EA"/>
    <w:rsid w:val="00E00054"/>
    <w:rsid w:val="00E023CB"/>
    <w:rsid w:val="00E032DC"/>
    <w:rsid w:val="00E0612E"/>
    <w:rsid w:val="00E105BA"/>
    <w:rsid w:val="00E10F95"/>
    <w:rsid w:val="00E133A1"/>
    <w:rsid w:val="00E15131"/>
    <w:rsid w:val="00E156EF"/>
    <w:rsid w:val="00E34DED"/>
    <w:rsid w:val="00E3697B"/>
    <w:rsid w:val="00E413E2"/>
    <w:rsid w:val="00E4233B"/>
    <w:rsid w:val="00E431FE"/>
    <w:rsid w:val="00E46F8C"/>
    <w:rsid w:val="00E51A81"/>
    <w:rsid w:val="00E70924"/>
    <w:rsid w:val="00E70AE8"/>
    <w:rsid w:val="00E75DB6"/>
    <w:rsid w:val="00E824E9"/>
    <w:rsid w:val="00E82D00"/>
    <w:rsid w:val="00E83DD5"/>
    <w:rsid w:val="00E86947"/>
    <w:rsid w:val="00E93D21"/>
    <w:rsid w:val="00EA1937"/>
    <w:rsid w:val="00EA2778"/>
    <w:rsid w:val="00EA3381"/>
    <w:rsid w:val="00EA6CAA"/>
    <w:rsid w:val="00EB1F78"/>
    <w:rsid w:val="00EB4331"/>
    <w:rsid w:val="00EB49B7"/>
    <w:rsid w:val="00EC25BF"/>
    <w:rsid w:val="00EC2A9E"/>
    <w:rsid w:val="00EC75C1"/>
    <w:rsid w:val="00ED1581"/>
    <w:rsid w:val="00ED2888"/>
    <w:rsid w:val="00ED32AB"/>
    <w:rsid w:val="00EE26F7"/>
    <w:rsid w:val="00EE31AE"/>
    <w:rsid w:val="00EE47C2"/>
    <w:rsid w:val="00EF18CC"/>
    <w:rsid w:val="00EF507A"/>
    <w:rsid w:val="00F017DE"/>
    <w:rsid w:val="00F1142C"/>
    <w:rsid w:val="00F12ED3"/>
    <w:rsid w:val="00F134A4"/>
    <w:rsid w:val="00F15FA9"/>
    <w:rsid w:val="00F20897"/>
    <w:rsid w:val="00F23B8E"/>
    <w:rsid w:val="00F23FBC"/>
    <w:rsid w:val="00F25027"/>
    <w:rsid w:val="00F31EE7"/>
    <w:rsid w:val="00F324FC"/>
    <w:rsid w:val="00F32536"/>
    <w:rsid w:val="00F37772"/>
    <w:rsid w:val="00F378A3"/>
    <w:rsid w:val="00F37AFE"/>
    <w:rsid w:val="00F41B25"/>
    <w:rsid w:val="00F45969"/>
    <w:rsid w:val="00F46AC0"/>
    <w:rsid w:val="00F523C2"/>
    <w:rsid w:val="00F54201"/>
    <w:rsid w:val="00F61CC0"/>
    <w:rsid w:val="00F63943"/>
    <w:rsid w:val="00F656E2"/>
    <w:rsid w:val="00F77616"/>
    <w:rsid w:val="00F81102"/>
    <w:rsid w:val="00F85833"/>
    <w:rsid w:val="00F87079"/>
    <w:rsid w:val="00F92F19"/>
    <w:rsid w:val="00FA285C"/>
    <w:rsid w:val="00FA5603"/>
    <w:rsid w:val="00FB08F1"/>
    <w:rsid w:val="00FB1E7E"/>
    <w:rsid w:val="00FB68D6"/>
    <w:rsid w:val="00FC15DC"/>
    <w:rsid w:val="00FC2D9F"/>
    <w:rsid w:val="00FC4C3B"/>
    <w:rsid w:val="00FC5853"/>
    <w:rsid w:val="00FC7C56"/>
    <w:rsid w:val="00FD1BF3"/>
    <w:rsid w:val="00FD1E89"/>
    <w:rsid w:val="00FD35EA"/>
    <w:rsid w:val="00FE3F65"/>
    <w:rsid w:val="00FE7033"/>
    <w:rsid w:val="00FF2C86"/>
    <w:rsid w:val="00FF7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050799D"/>
  <w15:chartTrackingRefBased/>
  <w15:docId w15:val="{62335290-9BA9-4CA2-B54F-6AA56B2D3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EA3381"/>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EA3381"/>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EA3381"/>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EA3381"/>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EA3381"/>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EA3381"/>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EA3381"/>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EA3381"/>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EA3381"/>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A3381"/>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EA3381"/>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EA3381"/>
    <w:rPr>
      <w:rFonts w:eastAsia="Times New Roman" w:cs="Times New Roman"/>
      <w:color w:val="0F4761"/>
      <w:sz w:val="28"/>
      <w:szCs w:val="28"/>
    </w:rPr>
  </w:style>
  <w:style w:type="character" w:customStyle="1" w:styleId="Heading4Char">
    <w:name w:val="Heading 4 Char"/>
    <w:link w:val="Heading4"/>
    <w:uiPriority w:val="9"/>
    <w:semiHidden/>
    <w:rsid w:val="00EA3381"/>
    <w:rPr>
      <w:rFonts w:eastAsia="Times New Roman" w:cs="Times New Roman"/>
      <w:i/>
      <w:iCs/>
      <w:color w:val="0F4761"/>
    </w:rPr>
  </w:style>
  <w:style w:type="character" w:customStyle="1" w:styleId="Heading5Char">
    <w:name w:val="Heading 5 Char"/>
    <w:link w:val="Heading5"/>
    <w:uiPriority w:val="9"/>
    <w:semiHidden/>
    <w:rsid w:val="00EA3381"/>
    <w:rPr>
      <w:rFonts w:eastAsia="Times New Roman" w:cs="Times New Roman"/>
      <w:color w:val="0F4761"/>
    </w:rPr>
  </w:style>
  <w:style w:type="character" w:customStyle="1" w:styleId="Heading6Char">
    <w:name w:val="Heading 6 Char"/>
    <w:link w:val="Heading6"/>
    <w:uiPriority w:val="9"/>
    <w:semiHidden/>
    <w:rsid w:val="00EA3381"/>
    <w:rPr>
      <w:rFonts w:eastAsia="Times New Roman" w:cs="Times New Roman"/>
      <w:i/>
      <w:iCs/>
      <w:color w:val="595959"/>
    </w:rPr>
  </w:style>
  <w:style w:type="character" w:customStyle="1" w:styleId="Heading7Char">
    <w:name w:val="Heading 7 Char"/>
    <w:link w:val="Heading7"/>
    <w:uiPriority w:val="9"/>
    <w:semiHidden/>
    <w:rsid w:val="00EA3381"/>
    <w:rPr>
      <w:rFonts w:eastAsia="Times New Roman" w:cs="Times New Roman"/>
      <w:color w:val="595959"/>
    </w:rPr>
  </w:style>
  <w:style w:type="character" w:customStyle="1" w:styleId="Heading8Char">
    <w:name w:val="Heading 8 Char"/>
    <w:link w:val="Heading8"/>
    <w:uiPriority w:val="9"/>
    <w:semiHidden/>
    <w:rsid w:val="00EA3381"/>
    <w:rPr>
      <w:rFonts w:eastAsia="Times New Roman" w:cs="Times New Roman"/>
      <w:i/>
      <w:iCs/>
      <w:color w:val="272727"/>
    </w:rPr>
  </w:style>
  <w:style w:type="character" w:customStyle="1" w:styleId="Heading9Char">
    <w:name w:val="Heading 9 Char"/>
    <w:link w:val="Heading9"/>
    <w:uiPriority w:val="9"/>
    <w:semiHidden/>
    <w:rsid w:val="00EA3381"/>
    <w:rPr>
      <w:rFonts w:eastAsia="Times New Roman" w:cs="Times New Roman"/>
      <w:color w:val="272727"/>
    </w:rPr>
  </w:style>
  <w:style w:type="paragraph" w:styleId="Title">
    <w:name w:val="Title"/>
    <w:basedOn w:val="Normal"/>
    <w:next w:val="Normal"/>
    <w:link w:val="TitleChar"/>
    <w:uiPriority w:val="10"/>
    <w:qFormat/>
    <w:rsid w:val="00EA3381"/>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EA3381"/>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EA3381"/>
    <w:pPr>
      <w:numPr>
        <w:ilvl w:val="1"/>
      </w:numPr>
    </w:pPr>
    <w:rPr>
      <w:rFonts w:eastAsia="Times New Roman"/>
      <w:color w:val="595959"/>
      <w:spacing w:val="15"/>
      <w:sz w:val="28"/>
      <w:szCs w:val="28"/>
    </w:rPr>
  </w:style>
  <w:style w:type="character" w:customStyle="1" w:styleId="SubtitleChar">
    <w:name w:val="Subtitle Char"/>
    <w:link w:val="Subtitle"/>
    <w:uiPriority w:val="11"/>
    <w:rsid w:val="00EA3381"/>
    <w:rPr>
      <w:rFonts w:eastAsia="Times New Roman" w:cs="Times New Roman"/>
      <w:color w:val="595959"/>
      <w:spacing w:val="15"/>
      <w:sz w:val="28"/>
      <w:szCs w:val="28"/>
    </w:rPr>
  </w:style>
  <w:style w:type="paragraph" w:styleId="Quote">
    <w:name w:val="Quote"/>
    <w:basedOn w:val="Normal"/>
    <w:next w:val="Normal"/>
    <w:link w:val="QuoteChar"/>
    <w:uiPriority w:val="29"/>
    <w:qFormat/>
    <w:rsid w:val="00EA3381"/>
    <w:pPr>
      <w:spacing w:before="160"/>
      <w:jc w:val="center"/>
    </w:pPr>
    <w:rPr>
      <w:i/>
      <w:iCs/>
      <w:color w:val="404040"/>
    </w:rPr>
  </w:style>
  <w:style w:type="character" w:customStyle="1" w:styleId="QuoteChar">
    <w:name w:val="Quote Char"/>
    <w:link w:val="Quote"/>
    <w:uiPriority w:val="29"/>
    <w:rsid w:val="00EA3381"/>
    <w:rPr>
      <w:i/>
      <w:iCs/>
      <w:color w:val="404040"/>
    </w:rPr>
  </w:style>
  <w:style w:type="paragraph" w:styleId="ListParagraph">
    <w:name w:val="List Paragraph"/>
    <w:basedOn w:val="Normal"/>
    <w:uiPriority w:val="34"/>
    <w:qFormat/>
    <w:rsid w:val="00EA3381"/>
    <w:pPr>
      <w:ind w:left="720"/>
      <w:contextualSpacing/>
    </w:pPr>
  </w:style>
  <w:style w:type="character" w:styleId="IntenseEmphasis">
    <w:name w:val="Intense Emphasis"/>
    <w:uiPriority w:val="21"/>
    <w:qFormat/>
    <w:rsid w:val="00EA3381"/>
    <w:rPr>
      <w:i/>
      <w:iCs/>
      <w:color w:val="0F4761"/>
    </w:rPr>
  </w:style>
  <w:style w:type="paragraph" w:styleId="IntenseQuote">
    <w:name w:val="Intense Quote"/>
    <w:basedOn w:val="Normal"/>
    <w:next w:val="Normal"/>
    <w:link w:val="IntenseQuoteChar"/>
    <w:uiPriority w:val="30"/>
    <w:qFormat/>
    <w:rsid w:val="00EA3381"/>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EA3381"/>
    <w:rPr>
      <w:i/>
      <w:iCs/>
      <w:color w:val="0F4761"/>
    </w:rPr>
  </w:style>
  <w:style w:type="character" w:styleId="IntenseReference">
    <w:name w:val="Intense Reference"/>
    <w:uiPriority w:val="32"/>
    <w:qFormat/>
    <w:rsid w:val="00EA3381"/>
    <w:rPr>
      <w:b/>
      <w:bCs/>
      <w:smallCaps/>
      <w:color w:val="0F4761"/>
      <w:spacing w:val="5"/>
    </w:rPr>
  </w:style>
  <w:style w:type="paragraph" w:styleId="NormalWeb">
    <w:name w:val="Normal (Web)"/>
    <w:basedOn w:val="Normal"/>
    <w:uiPriority w:val="99"/>
    <w:unhideWhenUsed/>
    <w:rsid w:val="00CA5574"/>
    <w:pPr>
      <w:spacing w:before="100" w:beforeAutospacing="1" w:after="100" w:afterAutospacing="1" w:line="240" w:lineRule="auto"/>
    </w:pPr>
    <w:rPr>
      <w:rFonts w:ascii="Times New Roman" w:eastAsia="Times New Roman" w:hAnsi="Times New Roman"/>
      <w:kern w:val="0"/>
      <w:lang w:eastAsia="en-GB"/>
    </w:rPr>
  </w:style>
  <w:style w:type="character" w:styleId="Strong">
    <w:name w:val="Strong"/>
    <w:uiPriority w:val="22"/>
    <w:qFormat/>
    <w:rsid w:val="00CA5574"/>
    <w:rPr>
      <w:b/>
      <w:bCs/>
    </w:rPr>
  </w:style>
  <w:style w:type="paragraph" w:styleId="Header">
    <w:name w:val="header"/>
    <w:basedOn w:val="Normal"/>
    <w:link w:val="HeaderChar"/>
    <w:uiPriority w:val="99"/>
    <w:unhideWhenUsed/>
    <w:rsid w:val="006A7C08"/>
    <w:pPr>
      <w:tabs>
        <w:tab w:val="center" w:pos="4513"/>
        <w:tab w:val="right" w:pos="9026"/>
      </w:tabs>
    </w:pPr>
  </w:style>
  <w:style w:type="character" w:customStyle="1" w:styleId="HeaderChar">
    <w:name w:val="Header Char"/>
    <w:link w:val="Header"/>
    <w:uiPriority w:val="99"/>
    <w:rsid w:val="006A7C08"/>
    <w:rPr>
      <w:kern w:val="2"/>
      <w:sz w:val="24"/>
      <w:szCs w:val="24"/>
      <w:lang w:eastAsia="en-US"/>
    </w:rPr>
  </w:style>
  <w:style w:type="paragraph" w:styleId="Footer">
    <w:name w:val="footer"/>
    <w:basedOn w:val="Normal"/>
    <w:link w:val="FooterChar"/>
    <w:uiPriority w:val="99"/>
    <w:unhideWhenUsed/>
    <w:rsid w:val="006A7C08"/>
    <w:pPr>
      <w:tabs>
        <w:tab w:val="center" w:pos="4513"/>
        <w:tab w:val="right" w:pos="9026"/>
      </w:tabs>
    </w:pPr>
  </w:style>
  <w:style w:type="character" w:customStyle="1" w:styleId="FooterChar">
    <w:name w:val="Footer Char"/>
    <w:link w:val="Footer"/>
    <w:uiPriority w:val="99"/>
    <w:rsid w:val="006A7C08"/>
    <w:rPr>
      <w:kern w:val="2"/>
      <w:sz w:val="24"/>
      <w:szCs w:val="24"/>
      <w:lang w:eastAsia="en-US"/>
    </w:rPr>
  </w:style>
  <w:style w:type="character" w:styleId="Hyperlink">
    <w:name w:val="Hyperlink"/>
    <w:uiPriority w:val="99"/>
    <w:unhideWhenUsed/>
    <w:rsid w:val="00EA1937"/>
    <w:rPr>
      <w:color w:val="467886"/>
      <w:u w:val="single"/>
    </w:rPr>
  </w:style>
  <w:style w:type="character" w:styleId="UnresolvedMention">
    <w:name w:val="Unresolved Mention"/>
    <w:uiPriority w:val="99"/>
    <w:semiHidden/>
    <w:unhideWhenUsed/>
    <w:rsid w:val="00EA1937"/>
    <w:rPr>
      <w:color w:val="605E5C"/>
      <w:shd w:val="clear" w:color="auto" w:fill="E1DFDD"/>
    </w:rPr>
  </w:style>
  <w:style w:type="character" w:styleId="Emphasis">
    <w:name w:val="Emphasis"/>
    <w:uiPriority w:val="20"/>
    <w:qFormat/>
    <w:rsid w:val="00266E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4322709">
      <w:bodyDiv w:val="1"/>
      <w:marLeft w:val="0"/>
      <w:marRight w:val="0"/>
      <w:marTop w:val="0"/>
      <w:marBottom w:val="0"/>
      <w:divBdr>
        <w:top w:val="none" w:sz="0" w:space="0" w:color="auto"/>
        <w:left w:val="none" w:sz="0" w:space="0" w:color="auto"/>
        <w:bottom w:val="none" w:sz="0" w:space="0" w:color="auto"/>
        <w:right w:val="none" w:sz="0" w:space="0" w:color="auto"/>
      </w:divBdr>
    </w:div>
    <w:div w:id="1416392510">
      <w:bodyDiv w:val="1"/>
      <w:marLeft w:val="0"/>
      <w:marRight w:val="0"/>
      <w:marTop w:val="0"/>
      <w:marBottom w:val="0"/>
      <w:divBdr>
        <w:top w:val="none" w:sz="0" w:space="0" w:color="auto"/>
        <w:left w:val="none" w:sz="0" w:space="0" w:color="auto"/>
        <w:bottom w:val="none" w:sz="0" w:space="0" w:color="auto"/>
        <w:right w:val="none" w:sz="0" w:space="0" w:color="auto"/>
      </w:divBdr>
    </w:div>
    <w:div w:id="1419910659">
      <w:bodyDiv w:val="1"/>
      <w:marLeft w:val="0"/>
      <w:marRight w:val="0"/>
      <w:marTop w:val="0"/>
      <w:marBottom w:val="0"/>
      <w:divBdr>
        <w:top w:val="none" w:sz="0" w:space="0" w:color="auto"/>
        <w:left w:val="none" w:sz="0" w:space="0" w:color="auto"/>
        <w:bottom w:val="none" w:sz="0" w:space="0" w:color="auto"/>
        <w:right w:val="none" w:sz="0" w:space="0" w:color="auto"/>
      </w:divBdr>
    </w:div>
    <w:div w:id="157222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implypsychology.org/cognitive-bia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12052</TotalTime>
  <Pages>12</Pages>
  <Words>2090</Words>
  <Characters>11918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13981</CharactersWithSpaces>
  <SharedDoc>false</SharedDoc>
  <HLinks>
    <vt:vector size="6" baseType="variant">
      <vt:variant>
        <vt:i4>3735643</vt:i4>
      </vt:variant>
      <vt:variant>
        <vt:i4>-1</vt:i4>
      </vt:variant>
      <vt:variant>
        <vt:i4>2050</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Bernadette Fatu Njavombo (2242752)</cp:lastModifiedBy>
  <cp:revision>546</cp:revision>
  <dcterms:created xsi:type="dcterms:W3CDTF">2024-10-31T12:10:00Z</dcterms:created>
  <dcterms:modified xsi:type="dcterms:W3CDTF">2025-12-18T16:49:00Z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3928b82c-bcff-474b-8550-25017f94fb6f</vt:lpwstr>
  </property>
</Properties>
</file>