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B6B4B" w14:textId="77777777" w:rsidR="00A52299" w:rsidRPr="00AA0D5C" w:rsidRDefault="00A52299" w:rsidP="00AA0D5C">
      <w:pPr>
        <w:spacing w:before="240" w:line="360" w:lineRule="auto"/>
        <w:jc w:val="center"/>
        <w:rPr>
          <w:rFonts w:cs="Arial"/>
          <w:b/>
          <w:bCs/>
        </w:rPr>
      </w:pPr>
    </w:p>
    <w:p w14:paraId="6B64F894" w14:textId="77777777" w:rsidR="00B06114" w:rsidRPr="00AA0D5C" w:rsidRDefault="00B06114" w:rsidP="00AA0D5C">
      <w:pPr>
        <w:spacing w:before="240" w:line="360" w:lineRule="auto"/>
        <w:jc w:val="center"/>
        <w:rPr>
          <w:rFonts w:cs="Arial"/>
          <w:b/>
          <w:bCs/>
        </w:rPr>
      </w:pPr>
    </w:p>
    <w:p w14:paraId="13232292" w14:textId="77777777" w:rsidR="00B06114" w:rsidRPr="00AA0D5C" w:rsidRDefault="00B06114" w:rsidP="00AA0D5C">
      <w:pPr>
        <w:spacing w:before="240" w:line="360" w:lineRule="auto"/>
        <w:jc w:val="center"/>
        <w:rPr>
          <w:rFonts w:cs="Arial"/>
          <w:b/>
          <w:bCs/>
        </w:rPr>
      </w:pPr>
    </w:p>
    <w:p w14:paraId="71060038" w14:textId="146108B1" w:rsidR="00B06114" w:rsidRPr="00AA0D5C" w:rsidRDefault="00986B8D" w:rsidP="00AA0D5C">
      <w:pPr>
        <w:spacing w:before="240" w:line="360" w:lineRule="auto"/>
        <w:jc w:val="center"/>
        <w:rPr>
          <w:rFonts w:cs="Arial"/>
          <w:b/>
          <w:bCs/>
        </w:rPr>
      </w:pPr>
      <w:r>
        <w:rPr>
          <w:rFonts w:cs="Arial"/>
          <w:b/>
          <w:bCs/>
        </w:rPr>
        <w:t xml:space="preserve">Component </w:t>
      </w:r>
      <w:proofErr w:type="gramStart"/>
      <w:r>
        <w:rPr>
          <w:rFonts w:cs="Arial"/>
          <w:b/>
          <w:bCs/>
        </w:rPr>
        <w:t>1 :</w:t>
      </w:r>
      <w:proofErr w:type="gramEnd"/>
      <w:r>
        <w:rPr>
          <w:rFonts w:cs="Arial"/>
          <w:b/>
          <w:bCs/>
        </w:rPr>
        <w:t xml:space="preserve"> </w:t>
      </w:r>
      <w:r w:rsidR="00B06114" w:rsidRPr="00AA0D5C">
        <w:rPr>
          <w:rFonts w:cs="Arial"/>
          <w:b/>
          <w:bCs/>
        </w:rPr>
        <w:t>Written Report</w:t>
      </w:r>
    </w:p>
    <w:p w14:paraId="540BFE36" w14:textId="77777777" w:rsidR="00EA5766" w:rsidRPr="00AA0D5C" w:rsidRDefault="00EA5766" w:rsidP="00AA0D5C">
      <w:pPr>
        <w:spacing w:before="240" w:line="360" w:lineRule="auto"/>
        <w:jc w:val="center"/>
        <w:rPr>
          <w:rFonts w:cs="Arial"/>
          <w:b/>
          <w:bCs/>
          <w:i/>
          <w:iCs/>
          <w:lang w:val="en-GB"/>
        </w:rPr>
      </w:pPr>
      <w:r w:rsidRPr="00AA0D5C">
        <w:rPr>
          <w:rFonts w:cs="Arial"/>
          <w:b/>
          <w:bCs/>
          <w:i/>
          <w:iCs/>
          <w:lang w:val="en-GB"/>
        </w:rPr>
        <w:t>Strategic Management in the UK Automotive Sector: A Comprehensive Analysis of Jaguar Land Rover (JLR)</w:t>
      </w:r>
    </w:p>
    <w:p w14:paraId="5450FB46" w14:textId="77777777" w:rsidR="00EA5766" w:rsidRPr="00AA0D5C" w:rsidRDefault="00EA5766" w:rsidP="00986B8D">
      <w:pPr>
        <w:spacing w:before="240" w:line="360" w:lineRule="auto"/>
        <w:jc w:val="center"/>
        <w:rPr>
          <w:rFonts w:cs="Arial"/>
          <w:b/>
          <w:bCs/>
        </w:rPr>
      </w:pPr>
    </w:p>
    <w:p w14:paraId="2272C2E7" w14:textId="62D3F93C" w:rsidR="00986B8D" w:rsidRPr="00986B8D" w:rsidRDefault="00B06114" w:rsidP="00986B8D">
      <w:pPr>
        <w:spacing w:before="240" w:line="360" w:lineRule="auto"/>
        <w:jc w:val="center"/>
        <w:rPr>
          <w:rFonts w:cs="Arial"/>
          <w:b/>
          <w:bCs/>
          <w:lang w:val="en-GB"/>
        </w:rPr>
      </w:pPr>
      <w:r w:rsidRPr="00AA0D5C">
        <w:rPr>
          <w:rFonts w:cs="Arial"/>
          <w:b/>
          <w:bCs/>
        </w:rPr>
        <w:t>Module Name</w:t>
      </w:r>
      <w:r w:rsidR="00986B8D">
        <w:rPr>
          <w:rFonts w:cs="Arial"/>
          <w:b/>
          <w:bCs/>
        </w:rPr>
        <w:t xml:space="preserve">: </w:t>
      </w:r>
      <w:r w:rsidR="00986B8D" w:rsidRPr="00986B8D">
        <w:rPr>
          <w:rFonts w:cs="Arial"/>
          <w:b/>
          <w:bCs/>
          <w:lang w:val="en-GB"/>
        </w:rPr>
        <w:t>Strategic Management and Sustainability</w:t>
      </w:r>
    </w:p>
    <w:p w14:paraId="6419AE85" w14:textId="27ABE16D" w:rsidR="00986B8D" w:rsidRDefault="00986B8D" w:rsidP="00986B8D">
      <w:pPr>
        <w:spacing w:before="240" w:line="360" w:lineRule="auto"/>
        <w:jc w:val="center"/>
        <w:rPr>
          <w:rFonts w:cs="Arial"/>
          <w:b/>
          <w:bCs/>
        </w:rPr>
      </w:pPr>
    </w:p>
    <w:p w14:paraId="3D492E4C" w14:textId="77777777" w:rsidR="00986B8D" w:rsidRPr="00986B8D" w:rsidRDefault="00986B8D" w:rsidP="00986B8D">
      <w:pPr>
        <w:spacing w:before="240" w:line="360" w:lineRule="auto"/>
        <w:ind w:left="432"/>
        <w:jc w:val="center"/>
        <w:rPr>
          <w:rFonts w:cs="Arial"/>
          <w:b/>
          <w:bCs/>
          <w:lang w:val="en-GB"/>
        </w:rPr>
      </w:pPr>
      <w:r>
        <w:rPr>
          <w:rFonts w:cs="Arial"/>
          <w:b/>
          <w:bCs/>
        </w:rPr>
        <w:t xml:space="preserve">Module </w:t>
      </w:r>
      <w:r w:rsidR="00B06114" w:rsidRPr="00AA0D5C">
        <w:rPr>
          <w:rFonts w:cs="Arial"/>
          <w:b/>
          <w:bCs/>
        </w:rPr>
        <w:t>Code:</w:t>
      </w:r>
      <w:r>
        <w:rPr>
          <w:rFonts w:cs="Arial"/>
          <w:b/>
          <w:bCs/>
        </w:rPr>
        <w:t xml:space="preserve"> </w:t>
      </w:r>
      <w:r w:rsidRPr="00986B8D">
        <w:rPr>
          <w:rFonts w:cs="Arial"/>
          <w:b/>
          <w:bCs/>
          <w:lang w:val="en-GB"/>
        </w:rPr>
        <w:t>LCBB6004</w:t>
      </w:r>
    </w:p>
    <w:p w14:paraId="329E4EBD" w14:textId="3B81FEB0" w:rsidR="00B06114" w:rsidRPr="00AA0D5C" w:rsidRDefault="00B06114" w:rsidP="00986B8D">
      <w:pPr>
        <w:spacing w:before="240" w:line="360" w:lineRule="auto"/>
        <w:jc w:val="center"/>
        <w:rPr>
          <w:rFonts w:cs="Arial"/>
          <w:b/>
          <w:bCs/>
        </w:rPr>
      </w:pPr>
    </w:p>
    <w:p w14:paraId="47457B7D" w14:textId="56C4A998" w:rsidR="00B06114" w:rsidRPr="00986B8D" w:rsidRDefault="00B06114" w:rsidP="00986B8D">
      <w:pPr>
        <w:spacing w:before="240" w:line="360" w:lineRule="auto"/>
        <w:jc w:val="center"/>
        <w:rPr>
          <w:rFonts w:cs="Arial"/>
        </w:rPr>
      </w:pPr>
      <w:r w:rsidRPr="00AA0D5C">
        <w:rPr>
          <w:rFonts w:cs="Arial"/>
          <w:b/>
          <w:bCs/>
        </w:rPr>
        <w:t>Module Leader:</w:t>
      </w:r>
      <w:r w:rsidR="00986B8D">
        <w:rPr>
          <w:rFonts w:cs="Arial"/>
          <w:b/>
          <w:bCs/>
        </w:rPr>
        <w:t xml:space="preserve"> </w:t>
      </w:r>
      <w:r w:rsidR="00986B8D" w:rsidRPr="00986B8D">
        <w:rPr>
          <w:rFonts w:cs="Arial"/>
          <w:b/>
          <w:bCs/>
        </w:rPr>
        <w:t>Dr Abdi Rahman</w:t>
      </w:r>
    </w:p>
    <w:p w14:paraId="515B8CF0" w14:textId="2244BA61" w:rsidR="00B06114" w:rsidRPr="00AA0D5C" w:rsidRDefault="00B06114" w:rsidP="00986B8D">
      <w:pPr>
        <w:spacing w:before="240" w:line="360" w:lineRule="auto"/>
        <w:jc w:val="center"/>
        <w:rPr>
          <w:rFonts w:cs="Arial"/>
          <w:b/>
          <w:bCs/>
        </w:rPr>
      </w:pPr>
      <w:r w:rsidRPr="00AA0D5C">
        <w:rPr>
          <w:rFonts w:cs="Arial"/>
          <w:b/>
          <w:bCs/>
        </w:rPr>
        <w:t>Student Name</w:t>
      </w:r>
      <w:r w:rsidR="007F386A" w:rsidRPr="00AA0D5C">
        <w:rPr>
          <w:rFonts w:cs="Arial"/>
          <w:b/>
          <w:bCs/>
        </w:rPr>
        <w:t xml:space="preserve"> and </w:t>
      </w:r>
      <w:r w:rsidRPr="00AA0D5C">
        <w:rPr>
          <w:rFonts w:cs="Arial"/>
          <w:b/>
          <w:bCs/>
        </w:rPr>
        <w:t>ID:</w:t>
      </w:r>
      <w:r w:rsidR="00986B8D">
        <w:rPr>
          <w:rFonts w:cs="Arial"/>
          <w:b/>
          <w:bCs/>
        </w:rPr>
        <w:t xml:space="preserve"> Catalin-Alexandru Banciu 2124371</w:t>
      </w:r>
    </w:p>
    <w:p w14:paraId="57C0EF30" w14:textId="77777777" w:rsidR="00B06114" w:rsidRPr="00AA0D5C" w:rsidRDefault="00B06114" w:rsidP="00AA0D5C">
      <w:pPr>
        <w:spacing w:before="240" w:line="360" w:lineRule="auto"/>
        <w:jc w:val="center"/>
        <w:rPr>
          <w:rFonts w:cs="Arial"/>
          <w:b/>
          <w:bCs/>
        </w:rPr>
      </w:pPr>
    </w:p>
    <w:p w14:paraId="11D0A867" w14:textId="77777777" w:rsidR="00B06114" w:rsidRPr="00AA0D5C" w:rsidRDefault="00B06114" w:rsidP="00AA0D5C">
      <w:pPr>
        <w:spacing w:before="240" w:line="360" w:lineRule="auto"/>
        <w:jc w:val="center"/>
        <w:rPr>
          <w:rFonts w:cs="Arial"/>
          <w:b/>
          <w:bCs/>
        </w:rPr>
      </w:pPr>
    </w:p>
    <w:p w14:paraId="1037F119" w14:textId="77777777" w:rsidR="007F589B" w:rsidRPr="00AA0D5C" w:rsidRDefault="007F589B" w:rsidP="00AA0D5C">
      <w:pPr>
        <w:spacing w:before="240" w:line="360" w:lineRule="auto"/>
        <w:jc w:val="center"/>
        <w:rPr>
          <w:rFonts w:cs="Arial"/>
          <w:b/>
          <w:bCs/>
        </w:rPr>
      </w:pPr>
    </w:p>
    <w:p w14:paraId="385F8871" w14:textId="77777777" w:rsidR="007F589B" w:rsidRPr="00AA0D5C" w:rsidRDefault="007F589B" w:rsidP="00AA0D5C">
      <w:pPr>
        <w:spacing w:before="240" w:line="360" w:lineRule="auto"/>
        <w:jc w:val="center"/>
        <w:rPr>
          <w:rFonts w:cs="Arial"/>
          <w:b/>
          <w:bCs/>
        </w:rPr>
      </w:pPr>
    </w:p>
    <w:p w14:paraId="2214D845" w14:textId="77777777" w:rsidR="007F589B" w:rsidRPr="00AA0D5C" w:rsidRDefault="007F589B" w:rsidP="00AA0D5C">
      <w:pPr>
        <w:spacing w:before="240" w:line="360" w:lineRule="auto"/>
        <w:jc w:val="center"/>
        <w:rPr>
          <w:rFonts w:cs="Arial"/>
          <w:b/>
          <w:bCs/>
        </w:rPr>
      </w:pPr>
    </w:p>
    <w:sdt>
      <w:sdtPr>
        <w:rPr>
          <w:rFonts w:ascii="Arial" w:eastAsiaTheme="minorEastAsia" w:hAnsi="Arial" w:cs="Arial"/>
          <w:color w:val="auto"/>
          <w:sz w:val="24"/>
          <w:szCs w:val="22"/>
          <w:lang w:val="en-US" w:eastAsia="en-US"/>
        </w:rPr>
        <w:id w:val="-1160765544"/>
        <w:docPartObj>
          <w:docPartGallery w:val="Table of Contents"/>
          <w:docPartUnique/>
        </w:docPartObj>
      </w:sdtPr>
      <w:sdtEndPr>
        <w:rPr>
          <w:b/>
          <w:bCs/>
        </w:rPr>
      </w:sdtEndPr>
      <w:sdtContent>
        <w:p w14:paraId="650BEB91" w14:textId="77777777" w:rsidR="00986B8D" w:rsidRDefault="00986B8D" w:rsidP="00AA0D5C">
          <w:pPr>
            <w:pStyle w:val="TOCHeading"/>
            <w:spacing w:after="160" w:line="360" w:lineRule="auto"/>
            <w:jc w:val="center"/>
            <w:rPr>
              <w:rFonts w:ascii="Arial" w:eastAsiaTheme="minorEastAsia" w:hAnsi="Arial" w:cs="Arial"/>
              <w:color w:val="auto"/>
              <w:sz w:val="24"/>
              <w:szCs w:val="22"/>
              <w:lang w:val="en-US" w:eastAsia="en-US"/>
            </w:rPr>
          </w:pPr>
        </w:p>
        <w:p w14:paraId="62227D94" w14:textId="69971BA1" w:rsidR="007F589B" w:rsidRPr="00AA0D5C" w:rsidRDefault="007F589B" w:rsidP="00AA0D5C">
          <w:pPr>
            <w:pStyle w:val="TOCHeading"/>
            <w:spacing w:after="160" w:line="360" w:lineRule="auto"/>
            <w:jc w:val="center"/>
            <w:rPr>
              <w:rFonts w:ascii="Arial" w:hAnsi="Arial" w:cs="Arial"/>
              <w:b/>
              <w:bCs/>
              <w:color w:val="auto"/>
            </w:rPr>
          </w:pPr>
          <w:r w:rsidRPr="00AA0D5C">
            <w:rPr>
              <w:rFonts w:ascii="Arial" w:hAnsi="Arial" w:cs="Arial"/>
              <w:b/>
              <w:bCs/>
              <w:color w:val="auto"/>
            </w:rPr>
            <w:t>Table of Contents</w:t>
          </w:r>
        </w:p>
        <w:p w14:paraId="2D981912" w14:textId="5D9567E1" w:rsidR="007F589B" w:rsidRPr="00AA0D5C" w:rsidRDefault="007F589B" w:rsidP="00AA0D5C">
          <w:pPr>
            <w:pStyle w:val="TOC1"/>
            <w:tabs>
              <w:tab w:val="right" w:leader="dot" w:pos="9350"/>
            </w:tabs>
            <w:spacing w:before="240" w:after="160" w:line="360" w:lineRule="auto"/>
            <w:rPr>
              <w:rFonts w:cs="Arial"/>
              <w:noProof/>
            </w:rPr>
          </w:pPr>
          <w:r w:rsidRPr="00AA0D5C">
            <w:rPr>
              <w:rFonts w:cs="Arial"/>
            </w:rPr>
            <w:fldChar w:fldCharType="begin"/>
          </w:r>
          <w:r w:rsidRPr="00AA0D5C">
            <w:rPr>
              <w:rFonts w:cs="Arial"/>
            </w:rPr>
            <w:instrText xml:space="preserve"> TOC \o "1-3" \h \z \u </w:instrText>
          </w:r>
          <w:r w:rsidRPr="00AA0D5C">
            <w:rPr>
              <w:rFonts w:cs="Arial"/>
            </w:rPr>
            <w:fldChar w:fldCharType="separate"/>
          </w:r>
          <w:hyperlink w:anchor="_Toc190957544" w:history="1">
            <w:r w:rsidRPr="00AA0D5C">
              <w:rPr>
                <w:rStyle w:val="Hyperlink"/>
                <w:rFonts w:cs="Arial"/>
                <w:noProof/>
              </w:rPr>
              <w:t>Executive Summary</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_Toc190957544 \h </w:instrText>
            </w:r>
            <w:r w:rsidRPr="00AA0D5C">
              <w:rPr>
                <w:rFonts w:cs="Arial"/>
                <w:noProof/>
                <w:webHidden/>
              </w:rPr>
            </w:r>
            <w:r w:rsidRPr="00AA0D5C">
              <w:rPr>
                <w:rFonts w:cs="Arial"/>
                <w:noProof/>
                <w:webHidden/>
              </w:rPr>
              <w:fldChar w:fldCharType="separate"/>
            </w:r>
            <w:r w:rsidR="00AA0D5C">
              <w:rPr>
                <w:rFonts w:cs="Arial"/>
                <w:noProof/>
                <w:webHidden/>
              </w:rPr>
              <w:t>3</w:t>
            </w:r>
            <w:r w:rsidRPr="00AA0D5C">
              <w:rPr>
                <w:rFonts w:cs="Arial"/>
                <w:noProof/>
                <w:webHidden/>
              </w:rPr>
              <w:fldChar w:fldCharType="end"/>
            </w:r>
          </w:hyperlink>
        </w:p>
        <w:p w14:paraId="3F0689B3" w14:textId="078D2D2E" w:rsidR="007F589B" w:rsidRPr="00AA0D5C" w:rsidRDefault="007F589B" w:rsidP="00AA0D5C">
          <w:pPr>
            <w:pStyle w:val="TOC1"/>
            <w:tabs>
              <w:tab w:val="left" w:pos="480"/>
              <w:tab w:val="right" w:leader="dot" w:pos="9350"/>
            </w:tabs>
            <w:spacing w:before="240" w:after="160" w:line="360" w:lineRule="auto"/>
            <w:rPr>
              <w:rFonts w:cs="Arial"/>
              <w:noProof/>
            </w:rPr>
          </w:pPr>
          <w:hyperlink w:anchor="_Toc190957545" w:history="1">
            <w:r w:rsidRPr="00AA0D5C">
              <w:rPr>
                <w:rStyle w:val="Hyperlink"/>
                <w:rFonts w:cs="Arial"/>
                <w:noProof/>
              </w:rPr>
              <w:t>1</w:t>
            </w:r>
            <w:r w:rsidRPr="00AA0D5C">
              <w:rPr>
                <w:rFonts w:cs="Arial"/>
                <w:noProof/>
              </w:rPr>
              <w:tab/>
            </w:r>
            <w:r w:rsidRPr="00AA0D5C">
              <w:rPr>
                <w:rStyle w:val="Hyperlink"/>
                <w:rFonts w:cs="Arial"/>
                <w:noProof/>
              </w:rPr>
              <w:t>Introduction</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_Toc190957545 \h </w:instrText>
            </w:r>
            <w:r w:rsidRPr="00AA0D5C">
              <w:rPr>
                <w:rFonts w:cs="Arial"/>
                <w:noProof/>
                <w:webHidden/>
              </w:rPr>
            </w:r>
            <w:r w:rsidRPr="00AA0D5C">
              <w:rPr>
                <w:rFonts w:cs="Arial"/>
                <w:noProof/>
                <w:webHidden/>
              </w:rPr>
              <w:fldChar w:fldCharType="separate"/>
            </w:r>
            <w:r w:rsidR="00AA0D5C">
              <w:rPr>
                <w:rFonts w:cs="Arial"/>
                <w:noProof/>
                <w:webHidden/>
              </w:rPr>
              <w:t>4</w:t>
            </w:r>
            <w:r w:rsidRPr="00AA0D5C">
              <w:rPr>
                <w:rFonts w:cs="Arial"/>
                <w:noProof/>
                <w:webHidden/>
              </w:rPr>
              <w:fldChar w:fldCharType="end"/>
            </w:r>
          </w:hyperlink>
        </w:p>
        <w:p w14:paraId="78DD80C6" w14:textId="13F919F1" w:rsidR="007F589B" w:rsidRPr="00AA0D5C" w:rsidRDefault="007F589B" w:rsidP="00AA0D5C">
          <w:pPr>
            <w:pStyle w:val="TOC1"/>
            <w:tabs>
              <w:tab w:val="left" w:pos="480"/>
              <w:tab w:val="right" w:leader="dot" w:pos="9350"/>
            </w:tabs>
            <w:spacing w:before="240" w:after="160" w:line="360" w:lineRule="auto"/>
            <w:rPr>
              <w:rFonts w:cs="Arial"/>
              <w:noProof/>
            </w:rPr>
          </w:pPr>
          <w:hyperlink w:anchor="_Toc190957546" w:history="1">
            <w:r w:rsidRPr="00AA0D5C">
              <w:rPr>
                <w:rStyle w:val="Hyperlink"/>
                <w:rFonts w:cs="Arial"/>
                <w:noProof/>
              </w:rPr>
              <w:t>2</w:t>
            </w:r>
            <w:r w:rsidRPr="00AA0D5C">
              <w:rPr>
                <w:rFonts w:cs="Arial"/>
                <w:noProof/>
              </w:rPr>
              <w:tab/>
            </w:r>
            <w:r w:rsidRPr="00AA0D5C">
              <w:rPr>
                <w:rStyle w:val="Hyperlink"/>
                <w:rFonts w:cs="Arial"/>
                <w:noProof/>
              </w:rPr>
              <w:t>Strategy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_Toc190957546 \h </w:instrText>
            </w:r>
            <w:r w:rsidRPr="00AA0D5C">
              <w:rPr>
                <w:rFonts w:cs="Arial"/>
                <w:noProof/>
                <w:webHidden/>
              </w:rPr>
            </w:r>
            <w:r w:rsidRPr="00AA0D5C">
              <w:rPr>
                <w:rFonts w:cs="Arial"/>
                <w:noProof/>
                <w:webHidden/>
              </w:rPr>
              <w:fldChar w:fldCharType="separate"/>
            </w:r>
            <w:r w:rsidR="00AA0D5C">
              <w:rPr>
                <w:rFonts w:cs="Arial"/>
                <w:noProof/>
                <w:webHidden/>
              </w:rPr>
              <w:t>5</w:t>
            </w:r>
            <w:r w:rsidRPr="00AA0D5C">
              <w:rPr>
                <w:rFonts w:cs="Arial"/>
                <w:noProof/>
                <w:webHidden/>
              </w:rPr>
              <w:fldChar w:fldCharType="end"/>
            </w:r>
          </w:hyperlink>
        </w:p>
        <w:p w14:paraId="64A22995" w14:textId="78B9A220" w:rsidR="007F589B" w:rsidRPr="00AA0D5C" w:rsidRDefault="007F589B" w:rsidP="00AA0D5C">
          <w:pPr>
            <w:pStyle w:val="TOC2"/>
            <w:tabs>
              <w:tab w:val="left" w:pos="960"/>
              <w:tab w:val="right" w:leader="dot" w:pos="9350"/>
            </w:tabs>
            <w:spacing w:before="240" w:after="160" w:line="360" w:lineRule="auto"/>
            <w:rPr>
              <w:rFonts w:cs="Arial"/>
              <w:noProof/>
            </w:rPr>
          </w:pPr>
          <w:hyperlink w:anchor="_Toc190957547" w:history="1">
            <w:r w:rsidRPr="00AA0D5C">
              <w:rPr>
                <w:rStyle w:val="Hyperlink"/>
                <w:rFonts w:cs="Arial"/>
                <w:noProof/>
              </w:rPr>
              <w:t>2.1</w:t>
            </w:r>
            <w:r w:rsidRPr="00AA0D5C">
              <w:rPr>
                <w:rFonts w:cs="Arial"/>
                <w:noProof/>
              </w:rPr>
              <w:tab/>
            </w:r>
            <w:r w:rsidRPr="00AA0D5C">
              <w:rPr>
                <w:rStyle w:val="Hyperlink"/>
                <w:rFonts w:cs="Arial"/>
                <w:noProof/>
              </w:rPr>
              <w:t>External Environment Audit</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_Toc190957547 \h </w:instrText>
            </w:r>
            <w:r w:rsidRPr="00AA0D5C">
              <w:rPr>
                <w:rFonts w:cs="Arial"/>
                <w:noProof/>
                <w:webHidden/>
              </w:rPr>
            </w:r>
            <w:r w:rsidRPr="00AA0D5C">
              <w:rPr>
                <w:rFonts w:cs="Arial"/>
                <w:noProof/>
                <w:webHidden/>
              </w:rPr>
              <w:fldChar w:fldCharType="separate"/>
            </w:r>
            <w:r w:rsidR="00AA0D5C">
              <w:rPr>
                <w:rFonts w:cs="Arial"/>
                <w:noProof/>
                <w:webHidden/>
              </w:rPr>
              <w:t>5</w:t>
            </w:r>
            <w:r w:rsidRPr="00AA0D5C">
              <w:rPr>
                <w:rFonts w:cs="Arial"/>
                <w:noProof/>
                <w:webHidden/>
              </w:rPr>
              <w:fldChar w:fldCharType="end"/>
            </w:r>
          </w:hyperlink>
        </w:p>
        <w:p w14:paraId="3C222A7F" w14:textId="46E0A1A1"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48" w:history="1">
            <w:r w:rsidRPr="00AA0D5C">
              <w:rPr>
                <w:rStyle w:val="Hyperlink"/>
                <w:rFonts w:cs="Arial"/>
                <w:noProof/>
              </w:rPr>
              <w:t>2.1.1</w:t>
            </w:r>
            <w:r w:rsidRPr="00AA0D5C">
              <w:rPr>
                <w:rFonts w:cs="Arial"/>
                <w:noProof/>
              </w:rPr>
              <w:tab/>
            </w:r>
            <w:r w:rsidRPr="00AA0D5C">
              <w:rPr>
                <w:rStyle w:val="Hyperlink"/>
                <w:rFonts w:cs="Arial"/>
                <w:noProof/>
              </w:rPr>
              <w:t>PESTLE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_Toc190957548 \h </w:instrText>
            </w:r>
            <w:r w:rsidRPr="00AA0D5C">
              <w:rPr>
                <w:rFonts w:cs="Arial"/>
                <w:noProof/>
                <w:webHidden/>
              </w:rPr>
            </w:r>
            <w:r w:rsidRPr="00AA0D5C">
              <w:rPr>
                <w:rFonts w:cs="Arial"/>
                <w:noProof/>
                <w:webHidden/>
              </w:rPr>
              <w:fldChar w:fldCharType="separate"/>
            </w:r>
            <w:r w:rsidR="00AA0D5C">
              <w:rPr>
                <w:rFonts w:cs="Arial"/>
                <w:noProof/>
                <w:webHidden/>
              </w:rPr>
              <w:t>5</w:t>
            </w:r>
            <w:r w:rsidRPr="00AA0D5C">
              <w:rPr>
                <w:rFonts w:cs="Arial"/>
                <w:noProof/>
                <w:webHidden/>
              </w:rPr>
              <w:fldChar w:fldCharType="end"/>
            </w:r>
          </w:hyperlink>
        </w:p>
        <w:p w14:paraId="05C51D29" w14:textId="0EE2DA15"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49" w:history="1">
            <w:r w:rsidRPr="00AA0D5C">
              <w:rPr>
                <w:rStyle w:val="Hyperlink"/>
                <w:rFonts w:cs="Arial"/>
                <w:noProof/>
              </w:rPr>
              <w:t>2.1.2</w:t>
            </w:r>
            <w:r w:rsidRPr="00AA0D5C">
              <w:rPr>
                <w:rFonts w:cs="Arial"/>
                <w:noProof/>
              </w:rPr>
              <w:tab/>
            </w:r>
            <w:r w:rsidRPr="00AA0D5C">
              <w:rPr>
                <w:rStyle w:val="Hyperlink"/>
                <w:rFonts w:cs="Arial"/>
                <w:noProof/>
              </w:rPr>
              <w:t>Porter's Five Forces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_Toc190957549 \h </w:instrText>
            </w:r>
            <w:r w:rsidRPr="00AA0D5C">
              <w:rPr>
                <w:rFonts w:cs="Arial"/>
                <w:noProof/>
                <w:webHidden/>
              </w:rPr>
            </w:r>
            <w:r w:rsidRPr="00AA0D5C">
              <w:rPr>
                <w:rFonts w:cs="Arial"/>
                <w:noProof/>
                <w:webHidden/>
              </w:rPr>
              <w:fldChar w:fldCharType="separate"/>
            </w:r>
            <w:r w:rsidR="00AA0D5C">
              <w:rPr>
                <w:rFonts w:cs="Arial"/>
                <w:noProof/>
                <w:webHidden/>
              </w:rPr>
              <w:t>7</w:t>
            </w:r>
            <w:r w:rsidRPr="00AA0D5C">
              <w:rPr>
                <w:rFonts w:cs="Arial"/>
                <w:noProof/>
                <w:webHidden/>
              </w:rPr>
              <w:fldChar w:fldCharType="end"/>
            </w:r>
          </w:hyperlink>
        </w:p>
        <w:p w14:paraId="75FC6B42" w14:textId="1B1ABC5B" w:rsidR="007F589B" w:rsidRPr="00AA0D5C" w:rsidRDefault="007F589B" w:rsidP="00AA0D5C">
          <w:pPr>
            <w:pStyle w:val="TOC2"/>
            <w:tabs>
              <w:tab w:val="left" w:pos="960"/>
              <w:tab w:val="right" w:leader="dot" w:pos="9350"/>
            </w:tabs>
            <w:spacing w:before="240" w:after="160" w:line="360" w:lineRule="auto"/>
            <w:rPr>
              <w:rFonts w:cs="Arial"/>
              <w:noProof/>
            </w:rPr>
          </w:pPr>
          <w:hyperlink w:anchor="_Toc190957550" w:history="1">
            <w:r w:rsidRPr="00AA0D5C">
              <w:rPr>
                <w:rStyle w:val="Hyperlink"/>
                <w:rFonts w:cs="Arial"/>
                <w:noProof/>
              </w:rPr>
              <w:t>2.2</w:t>
            </w:r>
            <w:r w:rsidRPr="00AA0D5C">
              <w:rPr>
                <w:rFonts w:cs="Arial"/>
                <w:noProof/>
              </w:rPr>
              <w:tab/>
            </w:r>
            <w:r w:rsidRPr="00AA0D5C">
              <w:rPr>
                <w:rStyle w:val="Hyperlink"/>
                <w:rFonts w:cs="Arial"/>
                <w:noProof/>
              </w:rPr>
              <w:t>Internal Environment Audit</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_Toc190957550 \h </w:instrText>
            </w:r>
            <w:r w:rsidRPr="00AA0D5C">
              <w:rPr>
                <w:rFonts w:cs="Arial"/>
                <w:noProof/>
                <w:webHidden/>
              </w:rPr>
            </w:r>
            <w:r w:rsidRPr="00AA0D5C">
              <w:rPr>
                <w:rFonts w:cs="Arial"/>
                <w:noProof/>
                <w:webHidden/>
              </w:rPr>
              <w:fldChar w:fldCharType="separate"/>
            </w:r>
            <w:r w:rsidR="00AA0D5C">
              <w:rPr>
                <w:rFonts w:cs="Arial"/>
                <w:noProof/>
                <w:webHidden/>
              </w:rPr>
              <w:t>8</w:t>
            </w:r>
            <w:r w:rsidRPr="00AA0D5C">
              <w:rPr>
                <w:rFonts w:cs="Arial"/>
                <w:noProof/>
                <w:webHidden/>
              </w:rPr>
              <w:fldChar w:fldCharType="end"/>
            </w:r>
          </w:hyperlink>
        </w:p>
        <w:p w14:paraId="6FABBA1C" w14:textId="2490DB55"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1" w:history="1">
            <w:r w:rsidRPr="00AA0D5C">
              <w:rPr>
                <w:rStyle w:val="Hyperlink"/>
                <w:rFonts w:cs="Arial"/>
                <w:noProof/>
              </w:rPr>
              <w:t>2.2.1</w:t>
            </w:r>
            <w:r w:rsidRPr="00AA0D5C">
              <w:rPr>
                <w:rFonts w:cs="Arial"/>
                <w:noProof/>
              </w:rPr>
              <w:tab/>
            </w:r>
            <w:r w:rsidRPr="00AA0D5C">
              <w:rPr>
                <w:rStyle w:val="Hyperlink"/>
                <w:rFonts w:cs="Arial"/>
                <w:noProof/>
              </w:rPr>
              <w:t>Value Chain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_Toc190957551 \h </w:instrText>
            </w:r>
            <w:r w:rsidRPr="00AA0D5C">
              <w:rPr>
                <w:rFonts w:cs="Arial"/>
                <w:noProof/>
                <w:webHidden/>
              </w:rPr>
            </w:r>
            <w:r w:rsidRPr="00AA0D5C">
              <w:rPr>
                <w:rFonts w:cs="Arial"/>
                <w:noProof/>
                <w:webHidden/>
              </w:rPr>
              <w:fldChar w:fldCharType="separate"/>
            </w:r>
            <w:r w:rsidR="00AA0D5C">
              <w:rPr>
                <w:rFonts w:cs="Arial"/>
                <w:noProof/>
                <w:webHidden/>
              </w:rPr>
              <w:t>8</w:t>
            </w:r>
            <w:r w:rsidRPr="00AA0D5C">
              <w:rPr>
                <w:rFonts w:cs="Arial"/>
                <w:noProof/>
                <w:webHidden/>
              </w:rPr>
              <w:fldChar w:fldCharType="end"/>
            </w:r>
          </w:hyperlink>
        </w:p>
        <w:p w14:paraId="2A0FBD2F" w14:textId="498233C7"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2" w:history="1">
            <w:r w:rsidRPr="00AA0D5C">
              <w:rPr>
                <w:rStyle w:val="Hyperlink"/>
                <w:rFonts w:cs="Arial"/>
                <w:noProof/>
              </w:rPr>
              <w:t>2.2.2</w:t>
            </w:r>
            <w:r w:rsidRPr="00AA0D5C">
              <w:rPr>
                <w:rFonts w:cs="Arial"/>
                <w:noProof/>
              </w:rPr>
              <w:tab/>
            </w:r>
            <w:r w:rsidRPr="00AA0D5C">
              <w:rPr>
                <w:rStyle w:val="Hyperlink"/>
                <w:rFonts w:cs="Arial"/>
                <w:noProof/>
              </w:rPr>
              <w:t>Resource-Based View (RBV) &amp; VRIO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_Toc190957552 \h </w:instrText>
            </w:r>
            <w:r w:rsidRPr="00AA0D5C">
              <w:rPr>
                <w:rFonts w:cs="Arial"/>
                <w:noProof/>
                <w:webHidden/>
              </w:rPr>
            </w:r>
            <w:r w:rsidRPr="00AA0D5C">
              <w:rPr>
                <w:rFonts w:cs="Arial"/>
                <w:noProof/>
                <w:webHidden/>
              </w:rPr>
              <w:fldChar w:fldCharType="separate"/>
            </w:r>
            <w:r w:rsidR="00AA0D5C">
              <w:rPr>
                <w:rFonts w:cs="Arial"/>
                <w:noProof/>
                <w:webHidden/>
              </w:rPr>
              <w:t>9</w:t>
            </w:r>
            <w:r w:rsidRPr="00AA0D5C">
              <w:rPr>
                <w:rFonts w:cs="Arial"/>
                <w:noProof/>
                <w:webHidden/>
              </w:rPr>
              <w:fldChar w:fldCharType="end"/>
            </w:r>
          </w:hyperlink>
        </w:p>
        <w:p w14:paraId="38D9750A" w14:textId="33B368BF"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3" w:history="1">
            <w:r w:rsidRPr="00AA0D5C">
              <w:rPr>
                <w:rStyle w:val="Hyperlink"/>
                <w:rFonts w:cs="Arial"/>
                <w:noProof/>
              </w:rPr>
              <w:t>2.2.3</w:t>
            </w:r>
            <w:r w:rsidRPr="00AA0D5C">
              <w:rPr>
                <w:rFonts w:cs="Arial"/>
                <w:noProof/>
              </w:rPr>
              <w:tab/>
            </w:r>
            <w:r w:rsidRPr="00AA0D5C">
              <w:rPr>
                <w:rStyle w:val="Hyperlink"/>
                <w:rFonts w:cs="Arial"/>
                <w:noProof/>
              </w:rPr>
              <w:t>SWOT Analysis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_Toc190957553 \h </w:instrText>
            </w:r>
            <w:r w:rsidRPr="00AA0D5C">
              <w:rPr>
                <w:rFonts w:cs="Arial"/>
                <w:noProof/>
                <w:webHidden/>
              </w:rPr>
            </w:r>
            <w:r w:rsidRPr="00AA0D5C">
              <w:rPr>
                <w:rFonts w:cs="Arial"/>
                <w:noProof/>
                <w:webHidden/>
              </w:rPr>
              <w:fldChar w:fldCharType="separate"/>
            </w:r>
            <w:r w:rsidR="00AA0D5C">
              <w:rPr>
                <w:rFonts w:cs="Arial"/>
                <w:noProof/>
                <w:webHidden/>
              </w:rPr>
              <w:t>10</w:t>
            </w:r>
            <w:r w:rsidRPr="00AA0D5C">
              <w:rPr>
                <w:rFonts w:cs="Arial"/>
                <w:noProof/>
                <w:webHidden/>
              </w:rPr>
              <w:fldChar w:fldCharType="end"/>
            </w:r>
          </w:hyperlink>
        </w:p>
        <w:p w14:paraId="096BC69F" w14:textId="4567D83E" w:rsidR="007F589B" w:rsidRPr="00AA0D5C" w:rsidRDefault="007F589B" w:rsidP="00AA0D5C">
          <w:pPr>
            <w:pStyle w:val="TOC1"/>
            <w:tabs>
              <w:tab w:val="left" w:pos="480"/>
              <w:tab w:val="right" w:leader="dot" w:pos="9350"/>
            </w:tabs>
            <w:spacing w:before="240" w:after="160" w:line="360" w:lineRule="auto"/>
            <w:rPr>
              <w:rFonts w:cs="Arial"/>
              <w:noProof/>
            </w:rPr>
          </w:pPr>
          <w:hyperlink w:anchor="_Toc190957554" w:history="1">
            <w:r w:rsidRPr="00AA0D5C">
              <w:rPr>
                <w:rStyle w:val="Hyperlink"/>
                <w:rFonts w:cs="Arial"/>
                <w:noProof/>
              </w:rPr>
              <w:t>3</w:t>
            </w:r>
            <w:r w:rsidRPr="00AA0D5C">
              <w:rPr>
                <w:rFonts w:cs="Arial"/>
                <w:noProof/>
              </w:rPr>
              <w:tab/>
            </w:r>
            <w:r w:rsidRPr="00AA0D5C">
              <w:rPr>
                <w:rStyle w:val="Hyperlink"/>
                <w:rFonts w:cs="Arial"/>
                <w:noProof/>
              </w:rPr>
              <w:t>Strategy Formulation</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_Toc190957554 \h </w:instrText>
            </w:r>
            <w:r w:rsidRPr="00AA0D5C">
              <w:rPr>
                <w:rFonts w:cs="Arial"/>
                <w:noProof/>
                <w:webHidden/>
              </w:rPr>
            </w:r>
            <w:r w:rsidRPr="00AA0D5C">
              <w:rPr>
                <w:rFonts w:cs="Arial"/>
                <w:noProof/>
                <w:webHidden/>
              </w:rPr>
              <w:fldChar w:fldCharType="separate"/>
            </w:r>
            <w:r w:rsidR="00AA0D5C">
              <w:rPr>
                <w:rFonts w:cs="Arial"/>
                <w:noProof/>
                <w:webHidden/>
              </w:rPr>
              <w:t>11</w:t>
            </w:r>
            <w:r w:rsidRPr="00AA0D5C">
              <w:rPr>
                <w:rFonts w:cs="Arial"/>
                <w:noProof/>
                <w:webHidden/>
              </w:rPr>
              <w:fldChar w:fldCharType="end"/>
            </w:r>
          </w:hyperlink>
        </w:p>
        <w:p w14:paraId="06AF67E7" w14:textId="0B19FD7F" w:rsidR="007F589B" w:rsidRPr="00AA0D5C" w:rsidRDefault="007F589B" w:rsidP="00AA0D5C">
          <w:pPr>
            <w:pStyle w:val="TOC2"/>
            <w:tabs>
              <w:tab w:val="left" w:pos="960"/>
              <w:tab w:val="right" w:leader="dot" w:pos="9350"/>
            </w:tabs>
            <w:spacing w:before="240" w:after="160" w:line="360" w:lineRule="auto"/>
            <w:rPr>
              <w:rFonts w:cs="Arial"/>
              <w:noProof/>
            </w:rPr>
          </w:pPr>
          <w:hyperlink w:anchor="_Toc190957555" w:history="1">
            <w:r w:rsidRPr="00AA0D5C">
              <w:rPr>
                <w:rStyle w:val="Hyperlink"/>
                <w:rFonts w:cs="Arial"/>
                <w:noProof/>
              </w:rPr>
              <w:t>3.1</w:t>
            </w:r>
            <w:r w:rsidRPr="00AA0D5C">
              <w:rPr>
                <w:rFonts w:cs="Arial"/>
                <w:noProof/>
              </w:rPr>
              <w:tab/>
            </w:r>
            <w:r w:rsidRPr="00AA0D5C">
              <w:rPr>
                <w:rStyle w:val="Hyperlink"/>
                <w:rFonts w:cs="Arial"/>
                <w:noProof/>
              </w:rPr>
              <w:t>Strategic Alternatives for Sustainable Growth</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_Toc190957555 \h </w:instrText>
            </w:r>
            <w:r w:rsidRPr="00AA0D5C">
              <w:rPr>
                <w:rFonts w:cs="Arial"/>
                <w:noProof/>
                <w:webHidden/>
              </w:rPr>
            </w:r>
            <w:r w:rsidRPr="00AA0D5C">
              <w:rPr>
                <w:rFonts w:cs="Arial"/>
                <w:noProof/>
                <w:webHidden/>
              </w:rPr>
              <w:fldChar w:fldCharType="separate"/>
            </w:r>
            <w:r w:rsidR="00AA0D5C">
              <w:rPr>
                <w:rFonts w:cs="Arial"/>
                <w:noProof/>
                <w:webHidden/>
              </w:rPr>
              <w:t>11</w:t>
            </w:r>
            <w:r w:rsidRPr="00AA0D5C">
              <w:rPr>
                <w:rFonts w:cs="Arial"/>
                <w:noProof/>
                <w:webHidden/>
              </w:rPr>
              <w:fldChar w:fldCharType="end"/>
            </w:r>
          </w:hyperlink>
        </w:p>
        <w:p w14:paraId="1231CDDB" w14:textId="57641846"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6" w:history="1">
            <w:r w:rsidRPr="00AA0D5C">
              <w:rPr>
                <w:rStyle w:val="Hyperlink"/>
                <w:rFonts w:cs="Arial"/>
                <w:noProof/>
              </w:rPr>
              <w:t>3.1.1</w:t>
            </w:r>
            <w:r w:rsidRPr="00AA0D5C">
              <w:rPr>
                <w:rFonts w:cs="Arial"/>
                <w:noProof/>
              </w:rPr>
              <w:tab/>
            </w:r>
            <w:r w:rsidRPr="00AA0D5C">
              <w:rPr>
                <w:rStyle w:val="Hyperlink"/>
                <w:rFonts w:cs="Arial"/>
                <w:noProof/>
              </w:rPr>
              <w:t>Market Penetration</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_Toc190957556 \h </w:instrText>
            </w:r>
            <w:r w:rsidRPr="00AA0D5C">
              <w:rPr>
                <w:rFonts w:cs="Arial"/>
                <w:noProof/>
                <w:webHidden/>
              </w:rPr>
            </w:r>
            <w:r w:rsidRPr="00AA0D5C">
              <w:rPr>
                <w:rFonts w:cs="Arial"/>
                <w:noProof/>
                <w:webHidden/>
              </w:rPr>
              <w:fldChar w:fldCharType="separate"/>
            </w:r>
            <w:r w:rsidR="00AA0D5C">
              <w:rPr>
                <w:rFonts w:cs="Arial"/>
                <w:noProof/>
                <w:webHidden/>
              </w:rPr>
              <w:t>11</w:t>
            </w:r>
            <w:r w:rsidRPr="00AA0D5C">
              <w:rPr>
                <w:rFonts w:cs="Arial"/>
                <w:noProof/>
                <w:webHidden/>
              </w:rPr>
              <w:fldChar w:fldCharType="end"/>
            </w:r>
          </w:hyperlink>
        </w:p>
        <w:p w14:paraId="1BB3023C" w14:textId="54E19AB4"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7" w:history="1">
            <w:r w:rsidRPr="00AA0D5C">
              <w:rPr>
                <w:rStyle w:val="Hyperlink"/>
                <w:rFonts w:cs="Arial"/>
                <w:noProof/>
              </w:rPr>
              <w:t>3.1.2</w:t>
            </w:r>
            <w:r w:rsidRPr="00AA0D5C">
              <w:rPr>
                <w:rFonts w:cs="Arial"/>
                <w:noProof/>
              </w:rPr>
              <w:tab/>
            </w:r>
            <w:r w:rsidRPr="00AA0D5C">
              <w:rPr>
                <w:rStyle w:val="Hyperlink"/>
                <w:rFonts w:cs="Arial"/>
                <w:noProof/>
              </w:rPr>
              <w:t>Product Development</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_Toc190957557 \h </w:instrText>
            </w:r>
            <w:r w:rsidRPr="00AA0D5C">
              <w:rPr>
                <w:rFonts w:cs="Arial"/>
                <w:noProof/>
                <w:webHidden/>
              </w:rPr>
            </w:r>
            <w:r w:rsidRPr="00AA0D5C">
              <w:rPr>
                <w:rFonts w:cs="Arial"/>
                <w:noProof/>
                <w:webHidden/>
              </w:rPr>
              <w:fldChar w:fldCharType="separate"/>
            </w:r>
            <w:r w:rsidR="00AA0D5C">
              <w:rPr>
                <w:rFonts w:cs="Arial"/>
                <w:noProof/>
                <w:webHidden/>
              </w:rPr>
              <w:t>11</w:t>
            </w:r>
            <w:r w:rsidRPr="00AA0D5C">
              <w:rPr>
                <w:rFonts w:cs="Arial"/>
                <w:noProof/>
                <w:webHidden/>
              </w:rPr>
              <w:fldChar w:fldCharType="end"/>
            </w:r>
          </w:hyperlink>
        </w:p>
        <w:p w14:paraId="3D6969B3" w14:textId="7C70F191"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8" w:history="1">
            <w:r w:rsidRPr="00AA0D5C">
              <w:rPr>
                <w:rStyle w:val="Hyperlink"/>
                <w:rFonts w:cs="Arial"/>
                <w:noProof/>
                <w:lang w:val="en-GB"/>
              </w:rPr>
              <w:t>3.1.3</w:t>
            </w:r>
            <w:r w:rsidRPr="00AA0D5C">
              <w:rPr>
                <w:rFonts w:cs="Arial"/>
                <w:noProof/>
              </w:rPr>
              <w:tab/>
            </w:r>
            <w:r w:rsidRPr="00AA0D5C">
              <w:rPr>
                <w:rStyle w:val="Hyperlink"/>
                <w:rFonts w:cs="Arial"/>
                <w:noProof/>
                <w:lang w:val="en-GB"/>
              </w:rPr>
              <w:t>Partnerships &amp; Acquisitions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_Toc190957558 \h </w:instrText>
            </w:r>
            <w:r w:rsidRPr="00AA0D5C">
              <w:rPr>
                <w:rFonts w:cs="Arial"/>
                <w:noProof/>
                <w:webHidden/>
              </w:rPr>
            </w:r>
            <w:r w:rsidRPr="00AA0D5C">
              <w:rPr>
                <w:rFonts w:cs="Arial"/>
                <w:noProof/>
                <w:webHidden/>
              </w:rPr>
              <w:fldChar w:fldCharType="separate"/>
            </w:r>
            <w:r w:rsidR="00AA0D5C">
              <w:rPr>
                <w:rFonts w:cs="Arial"/>
                <w:noProof/>
                <w:webHidden/>
              </w:rPr>
              <w:t>12</w:t>
            </w:r>
            <w:r w:rsidRPr="00AA0D5C">
              <w:rPr>
                <w:rFonts w:cs="Arial"/>
                <w:noProof/>
                <w:webHidden/>
              </w:rPr>
              <w:fldChar w:fldCharType="end"/>
            </w:r>
          </w:hyperlink>
        </w:p>
        <w:p w14:paraId="1008D0D2" w14:textId="036CDB37"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59" w:history="1">
            <w:r w:rsidRPr="00AA0D5C">
              <w:rPr>
                <w:rStyle w:val="Hyperlink"/>
                <w:rFonts w:cs="Arial"/>
                <w:noProof/>
              </w:rPr>
              <w:t>3.1.4</w:t>
            </w:r>
            <w:r w:rsidRPr="00AA0D5C">
              <w:rPr>
                <w:rFonts w:cs="Arial"/>
                <w:noProof/>
              </w:rPr>
              <w:tab/>
            </w:r>
            <w:r w:rsidRPr="00AA0D5C">
              <w:rPr>
                <w:rStyle w:val="Hyperlink"/>
                <w:rFonts w:cs="Arial"/>
                <w:noProof/>
              </w:rPr>
              <w:t>Cost Leadership Strategy</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_Toc190957559 \h </w:instrText>
            </w:r>
            <w:r w:rsidRPr="00AA0D5C">
              <w:rPr>
                <w:rFonts w:cs="Arial"/>
                <w:noProof/>
                <w:webHidden/>
              </w:rPr>
            </w:r>
            <w:r w:rsidRPr="00AA0D5C">
              <w:rPr>
                <w:rFonts w:cs="Arial"/>
                <w:noProof/>
                <w:webHidden/>
              </w:rPr>
              <w:fldChar w:fldCharType="separate"/>
            </w:r>
            <w:r w:rsidR="00AA0D5C">
              <w:rPr>
                <w:rFonts w:cs="Arial"/>
                <w:noProof/>
                <w:webHidden/>
              </w:rPr>
              <w:t>12</w:t>
            </w:r>
            <w:r w:rsidRPr="00AA0D5C">
              <w:rPr>
                <w:rFonts w:cs="Arial"/>
                <w:noProof/>
                <w:webHidden/>
              </w:rPr>
              <w:fldChar w:fldCharType="end"/>
            </w:r>
          </w:hyperlink>
        </w:p>
        <w:p w14:paraId="3D3FC522" w14:textId="7F3F8A57"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60" w:history="1">
            <w:r w:rsidRPr="00AA0D5C">
              <w:rPr>
                <w:rStyle w:val="Hyperlink"/>
                <w:rFonts w:cs="Arial"/>
                <w:noProof/>
              </w:rPr>
              <w:t>3.1.5</w:t>
            </w:r>
            <w:r w:rsidRPr="00AA0D5C">
              <w:rPr>
                <w:rFonts w:cs="Arial"/>
                <w:noProof/>
              </w:rPr>
              <w:tab/>
            </w:r>
            <w:r w:rsidRPr="00AA0D5C">
              <w:rPr>
                <w:rStyle w:val="Hyperlink"/>
                <w:rFonts w:cs="Arial"/>
                <w:noProof/>
              </w:rPr>
              <w:t>Best Strategic Option for JLR</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_Toc190957560 \h </w:instrText>
            </w:r>
            <w:r w:rsidRPr="00AA0D5C">
              <w:rPr>
                <w:rFonts w:cs="Arial"/>
                <w:noProof/>
                <w:webHidden/>
              </w:rPr>
            </w:r>
            <w:r w:rsidRPr="00AA0D5C">
              <w:rPr>
                <w:rFonts w:cs="Arial"/>
                <w:noProof/>
                <w:webHidden/>
              </w:rPr>
              <w:fldChar w:fldCharType="separate"/>
            </w:r>
            <w:r w:rsidR="00AA0D5C">
              <w:rPr>
                <w:rFonts w:cs="Arial"/>
                <w:noProof/>
                <w:webHidden/>
              </w:rPr>
              <w:t>13</w:t>
            </w:r>
            <w:r w:rsidRPr="00AA0D5C">
              <w:rPr>
                <w:rFonts w:cs="Arial"/>
                <w:noProof/>
                <w:webHidden/>
              </w:rPr>
              <w:fldChar w:fldCharType="end"/>
            </w:r>
          </w:hyperlink>
        </w:p>
        <w:p w14:paraId="527A6FB5" w14:textId="1561139F" w:rsidR="007F589B" w:rsidRPr="00AA0D5C" w:rsidRDefault="007F589B" w:rsidP="00AA0D5C">
          <w:pPr>
            <w:pStyle w:val="TOC1"/>
            <w:tabs>
              <w:tab w:val="left" w:pos="480"/>
              <w:tab w:val="right" w:leader="dot" w:pos="9350"/>
            </w:tabs>
            <w:spacing w:before="240" w:after="160" w:line="360" w:lineRule="auto"/>
            <w:rPr>
              <w:rFonts w:cs="Arial"/>
              <w:noProof/>
            </w:rPr>
          </w:pPr>
          <w:hyperlink w:anchor="_Toc190957561" w:history="1">
            <w:r w:rsidRPr="00AA0D5C">
              <w:rPr>
                <w:rStyle w:val="Hyperlink"/>
                <w:rFonts w:cs="Arial"/>
                <w:noProof/>
              </w:rPr>
              <w:t>4</w:t>
            </w:r>
            <w:r w:rsidRPr="00AA0D5C">
              <w:rPr>
                <w:rFonts w:cs="Arial"/>
                <w:noProof/>
              </w:rPr>
              <w:tab/>
            </w:r>
            <w:r w:rsidRPr="00AA0D5C">
              <w:rPr>
                <w:rStyle w:val="Hyperlink"/>
                <w:rFonts w:cs="Arial"/>
                <w:noProof/>
              </w:rPr>
              <w:t>Conclusion and Recommendations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_Toc190957561 \h </w:instrText>
            </w:r>
            <w:r w:rsidRPr="00AA0D5C">
              <w:rPr>
                <w:rFonts w:cs="Arial"/>
                <w:noProof/>
                <w:webHidden/>
              </w:rPr>
            </w:r>
            <w:r w:rsidRPr="00AA0D5C">
              <w:rPr>
                <w:rFonts w:cs="Arial"/>
                <w:noProof/>
                <w:webHidden/>
              </w:rPr>
              <w:fldChar w:fldCharType="separate"/>
            </w:r>
            <w:r w:rsidR="00AA0D5C">
              <w:rPr>
                <w:rFonts w:cs="Arial"/>
                <w:noProof/>
                <w:webHidden/>
              </w:rPr>
              <w:t>13</w:t>
            </w:r>
            <w:r w:rsidRPr="00AA0D5C">
              <w:rPr>
                <w:rFonts w:cs="Arial"/>
                <w:noProof/>
                <w:webHidden/>
              </w:rPr>
              <w:fldChar w:fldCharType="end"/>
            </w:r>
          </w:hyperlink>
        </w:p>
        <w:p w14:paraId="3E1C6219" w14:textId="04F18858" w:rsidR="007F589B" w:rsidRPr="00AA0D5C" w:rsidRDefault="007F589B" w:rsidP="00AA0D5C">
          <w:pPr>
            <w:pStyle w:val="TOC2"/>
            <w:tabs>
              <w:tab w:val="left" w:pos="960"/>
              <w:tab w:val="right" w:leader="dot" w:pos="9350"/>
            </w:tabs>
            <w:spacing w:before="240" w:after="160" w:line="360" w:lineRule="auto"/>
            <w:rPr>
              <w:rFonts w:cs="Arial"/>
              <w:noProof/>
            </w:rPr>
          </w:pPr>
          <w:hyperlink w:anchor="_Toc190957562" w:history="1">
            <w:r w:rsidRPr="00AA0D5C">
              <w:rPr>
                <w:rStyle w:val="Hyperlink"/>
                <w:rFonts w:cs="Arial"/>
                <w:noProof/>
              </w:rPr>
              <w:t>4.1</w:t>
            </w:r>
            <w:r w:rsidRPr="00AA0D5C">
              <w:rPr>
                <w:rFonts w:cs="Arial"/>
                <w:noProof/>
              </w:rPr>
              <w:tab/>
            </w:r>
            <w:r w:rsidRPr="00AA0D5C">
              <w:rPr>
                <w:rStyle w:val="Hyperlink"/>
                <w:rFonts w:cs="Arial"/>
                <w:noProof/>
              </w:rPr>
              <w:t>Actionable Recommendations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_Toc190957562 \h </w:instrText>
            </w:r>
            <w:r w:rsidRPr="00AA0D5C">
              <w:rPr>
                <w:rFonts w:cs="Arial"/>
                <w:noProof/>
                <w:webHidden/>
              </w:rPr>
            </w:r>
            <w:r w:rsidRPr="00AA0D5C">
              <w:rPr>
                <w:rFonts w:cs="Arial"/>
                <w:noProof/>
                <w:webHidden/>
              </w:rPr>
              <w:fldChar w:fldCharType="separate"/>
            </w:r>
            <w:r w:rsidR="00AA0D5C">
              <w:rPr>
                <w:rFonts w:cs="Arial"/>
                <w:noProof/>
                <w:webHidden/>
              </w:rPr>
              <w:t>13</w:t>
            </w:r>
            <w:r w:rsidRPr="00AA0D5C">
              <w:rPr>
                <w:rFonts w:cs="Arial"/>
                <w:noProof/>
                <w:webHidden/>
              </w:rPr>
              <w:fldChar w:fldCharType="end"/>
            </w:r>
          </w:hyperlink>
        </w:p>
        <w:p w14:paraId="61EC2FC6" w14:textId="76C48043"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63" w:history="1">
            <w:r w:rsidRPr="00AA0D5C">
              <w:rPr>
                <w:rStyle w:val="Hyperlink"/>
                <w:rFonts w:cs="Arial"/>
                <w:noProof/>
              </w:rPr>
              <w:t>4.1.1</w:t>
            </w:r>
            <w:r w:rsidRPr="00AA0D5C">
              <w:rPr>
                <w:rFonts w:cs="Arial"/>
                <w:noProof/>
              </w:rPr>
              <w:tab/>
            </w:r>
            <w:r w:rsidRPr="00AA0D5C">
              <w:rPr>
                <w:rStyle w:val="Hyperlink"/>
                <w:rFonts w:cs="Arial"/>
                <w:noProof/>
              </w:rPr>
              <w:t>Attracting prospective EV buyers by offering competitive pricing strategies to accelerate EV transition.</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_Toc190957563 \h </w:instrText>
            </w:r>
            <w:r w:rsidRPr="00AA0D5C">
              <w:rPr>
                <w:rFonts w:cs="Arial"/>
                <w:noProof/>
                <w:webHidden/>
              </w:rPr>
            </w:r>
            <w:r w:rsidRPr="00AA0D5C">
              <w:rPr>
                <w:rFonts w:cs="Arial"/>
                <w:noProof/>
                <w:webHidden/>
              </w:rPr>
              <w:fldChar w:fldCharType="separate"/>
            </w:r>
            <w:r w:rsidR="00AA0D5C">
              <w:rPr>
                <w:rFonts w:cs="Arial"/>
                <w:noProof/>
                <w:webHidden/>
              </w:rPr>
              <w:t>13</w:t>
            </w:r>
            <w:r w:rsidRPr="00AA0D5C">
              <w:rPr>
                <w:rFonts w:cs="Arial"/>
                <w:noProof/>
                <w:webHidden/>
              </w:rPr>
              <w:fldChar w:fldCharType="end"/>
            </w:r>
          </w:hyperlink>
        </w:p>
        <w:p w14:paraId="3CF19ED7" w14:textId="31A7DE1A"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64" w:history="1">
            <w:r w:rsidRPr="00AA0D5C">
              <w:rPr>
                <w:rStyle w:val="Hyperlink"/>
                <w:rFonts w:cs="Arial"/>
                <w:noProof/>
              </w:rPr>
              <w:t>4.1.2</w:t>
            </w:r>
            <w:r w:rsidRPr="00AA0D5C">
              <w:rPr>
                <w:rFonts w:cs="Arial"/>
                <w:noProof/>
              </w:rPr>
              <w:tab/>
            </w:r>
            <w:r w:rsidRPr="00AA0D5C">
              <w:rPr>
                <w:rStyle w:val="Hyperlink"/>
                <w:rFonts w:cs="Arial"/>
                <w:noProof/>
              </w:rPr>
              <w:t>Mitigate Disruptions to Strengthen Supply Chain Resilience</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_Toc190957564 \h </w:instrText>
            </w:r>
            <w:r w:rsidRPr="00AA0D5C">
              <w:rPr>
                <w:rFonts w:cs="Arial"/>
                <w:noProof/>
                <w:webHidden/>
              </w:rPr>
            </w:r>
            <w:r w:rsidRPr="00AA0D5C">
              <w:rPr>
                <w:rFonts w:cs="Arial"/>
                <w:noProof/>
                <w:webHidden/>
              </w:rPr>
              <w:fldChar w:fldCharType="separate"/>
            </w:r>
            <w:r w:rsidR="00AA0D5C">
              <w:rPr>
                <w:rFonts w:cs="Arial"/>
                <w:noProof/>
                <w:webHidden/>
              </w:rPr>
              <w:t>14</w:t>
            </w:r>
            <w:r w:rsidRPr="00AA0D5C">
              <w:rPr>
                <w:rFonts w:cs="Arial"/>
                <w:noProof/>
                <w:webHidden/>
              </w:rPr>
              <w:fldChar w:fldCharType="end"/>
            </w:r>
          </w:hyperlink>
        </w:p>
        <w:p w14:paraId="1C6764C4" w14:textId="7976FBFB" w:rsidR="007F589B" w:rsidRPr="00AA0D5C" w:rsidRDefault="007F589B" w:rsidP="00AA0D5C">
          <w:pPr>
            <w:pStyle w:val="TOC3"/>
            <w:tabs>
              <w:tab w:val="left" w:pos="1440"/>
              <w:tab w:val="right" w:leader="dot" w:pos="9350"/>
            </w:tabs>
            <w:spacing w:before="240" w:after="160" w:line="360" w:lineRule="auto"/>
            <w:rPr>
              <w:rFonts w:cs="Arial"/>
              <w:noProof/>
            </w:rPr>
          </w:pPr>
          <w:hyperlink w:anchor="_Toc190957565" w:history="1">
            <w:r w:rsidRPr="00AA0D5C">
              <w:rPr>
                <w:rStyle w:val="Hyperlink"/>
                <w:rFonts w:cs="Arial"/>
                <w:noProof/>
              </w:rPr>
              <w:t>4.1.3</w:t>
            </w:r>
            <w:r w:rsidRPr="00AA0D5C">
              <w:rPr>
                <w:rFonts w:cs="Arial"/>
                <w:noProof/>
              </w:rPr>
              <w:tab/>
            </w:r>
            <w:r w:rsidRPr="00AA0D5C">
              <w:rPr>
                <w:rStyle w:val="Hyperlink"/>
                <w:rFonts w:cs="Arial"/>
                <w:noProof/>
              </w:rPr>
              <w:t>Align with Environmental Regulations. Investment in Sustainability Initiatives</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_Toc190957565 \h </w:instrText>
            </w:r>
            <w:r w:rsidRPr="00AA0D5C">
              <w:rPr>
                <w:rFonts w:cs="Arial"/>
                <w:noProof/>
                <w:webHidden/>
              </w:rPr>
            </w:r>
            <w:r w:rsidRPr="00AA0D5C">
              <w:rPr>
                <w:rFonts w:cs="Arial"/>
                <w:noProof/>
                <w:webHidden/>
              </w:rPr>
              <w:fldChar w:fldCharType="separate"/>
            </w:r>
            <w:r w:rsidR="00AA0D5C">
              <w:rPr>
                <w:rFonts w:cs="Arial"/>
                <w:noProof/>
                <w:webHidden/>
              </w:rPr>
              <w:t>14</w:t>
            </w:r>
            <w:r w:rsidRPr="00AA0D5C">
              <w:rPr>
                <w:rFonts w:cs="Arial"/>
                <w:noProof/>
                <w:webHidden/>
              </w:rPr>
              <w:fldChar w:fldCharType="end"/>
            </w:r>
          </w:hyperlink>
        </w:p>
        <w:p w14:paraId="459171B1" w14:textId="7C35F04F" w:rsidR="007F589B" w:rsidRPr="00AA0D5C" w:rsidRDefault="007F589B" w:rsidP="00AA0D5C">
          <w:pPr>
            <w:pStyle w:val="TOC1"/>
            <w:tabs>
              <w:tab w:val="left" w:pos="480"/>
              <w:tab w:val="right" w:leader="dot" w:pos="9350"/>
            </w:tabs>
            <w:spacing w:before="240" w:after="160" w:line="360" w:lineRule="auto"/>
            <w:rPr>
              <w:rFonts w:cs="Arial"/>
              <w:noProof/>
            </w:rPr>
          </w:pPr>
          <w:hyperlink w:anchor="_Toc190957566" w:history="1">
            <w:r w:rsidRPr="00AA0D5C">
              <w:rPr>
                <w:rStyle w:val="Hyperlink"/>
                <w:rFonts w:cs="Arial"/>
                <w:noProof/>
              </w:rPr>
              <w:t>5</w:t>
            </w:r>
            <w:r w:rsidRPr="00AA0D5C">
              <w:rPr>
                <w:rFonts w:cs="Arial"/>
                <w:noProof/>
              </w:rPr>
              <w:tab/>
            </w:r>
            <w:r w:rsidRPr="00AA0D5C">
              <w:rPr>
                <w:rStyle w:val="Hyperlink"/>
                <w:rFonts w:cs="Arial"/>
                <w:noProof/>
              </w:rPr>
              <w:t>Reference List</w:t>
            </w:r>
            <w:r w:rsidRPr="00AA0D5C">
              <w:rPr>
                <w:rFonts w:cs="Arial"/>
                <w:noProof/>
                <w:webHidden/>
              </w:rPr>
              <w:tab/>
            </w:r>
            <w:r w:rsidRPr="00AA0D5C">
              <w:rPr>
                <w:rFonts w:cs="Arial"/>
                <w:noProof/>
                <w:webHidden/>
              </w:rPr>
              <w:fldChar w:fldCharType="begin"/>
            </w:r>
            <w:r w:rsidRPr="00AA0D5C">
              <w:rPr>
                <w:rFonts w:cs="Arial"/>
                <w:noProof/>
                <w:webHidden/>
              </w:rPr>
              <w:instrText xml:space="preserve"> PAGEREF _Toc190957566 \h </w:instrText>
            </w:r>
            <w:r w:rsidRPr="00AA0D5C">
              <w:rPr>
                <w:rFonts w:cs="Arial"/>
                <w:noProof/>
                <w:webHidden/>
              </w:rPr>
            </w:r>
            <w:r w:rsidRPr="00AA0D5C">
              <w:rPr>
                <w:rFonts w:cs="Arial"/>
                <w:noProof/>
                <w:webHidden/>
              </w:rPr>
              <w:fldChar w:fldCharType="separate"/>
            </w:r>
            <w:r w:rsidR="00AA0D5C">
              <w:rPr>
                <w:rFonts w:cs="Arial"/>
                <w:noProof/>
                <w:webHidden/>
              </w:rPr>
              <w:t>14</w:t>
            </w:r>
            <w:r w:rsidRPr="00AA0D5C">
              <w:rPr>
                <w:rFonts w:cs="Arial"/>
                <w:noProof/>
                <w:webHidden/>
              </w:rPr>
              <w:fldChar w:fldCharType="end"/>
            </w:r>
          </w:hyperlink>
        </w:p>
        <w:p w14:paraId="60388835" w14:textId="0573B7CB" w:rsidR="007F589B" w:rsidRPr="00AA0D5C" w:rsidRDefault="007F589B" w:rsidP="00AA0D5C">
          <w:pPr>
            <w:spacing w:before="240" w:line="360" w:lineRule="auto"/>
            <w:rPr>
              <w:rFonts w:cs="Arial"/>
            </w:rPr>
          </w:pPr>
          <w:r w:rsidRPr="00AA0D5C">
            <w:rPr>
              <w:rFonts w:cs="Arial"/>
              <w:b/>
              <w:bCs/>
            </w:rPr>
            <w:fldChar w:fldCharType="end"/>
          </w:r>
        </w:p>
      </w:sdtContent>
    </w:sdt>
    <w:p w14:paraId="3035CD9A" w14:textId="77777777" w:rsidR="007F589B" w:rsidRPr="00AA0D5C" w:rsidRDefault="007F589B" w:rsidP="00AA0D5C">
      <w:pPr>
        <w:spacing w:before="240" w:line="360" w:lineRule="auto"/>
        <w:jc w:val="center"/>
        <w:rPr>
          <w:rFonts w:cs="Arial"/>
          <w:b/>
          <w:bCs/>
        </w:rPr>
      </w:pPr>
    </w:p>
    <w:p w14:paraId="51E8DF99" w14:textId="77777777" w:rsidR="007F589B" w:rsidRPr="00AA0D5C" w:rsidRDefault="007F589B" w:rsidP="00AA0D5C">
      <w:pPr>
        <w:spacing w:before="240" w:line="360" w:lineRule="auto"/>
        <w:jc w:val="center"/>
        <w:rPr>
          <w:rFonts w:cs="Arial"/>
          <w:b/>
          <w:bCs/>
        </w:rPr>
      </w:pPr>
    </w:p>
    <w:p w14:paraId="62A2141B" w14:textId="77777777" w:rsidR="007F589B" w:rsidRPr="00AA0D5C" w:rsidRDefault="007F589B" w:rsidP="00AA0D5C">
      <w:pPr>
        <w:spacing w:before="240" w:line="360" w:lineRule="auto"/>
        <w:jc w:val="center"/>
        <w:rPr>
          <w:rFonts w:cs="Arial"/>
          <w:b/>
          <w:bCs/>
        </w:rPr>
      </w:pPr>
    </w:p>
    <w:p w14:paraId="6F9F299D" w14:textId="77777777" w:rsidR="00EA5766" w:rsidRPr="00AA0D5C" w:rsidRDefault="00EA5766" w:rsidP="00AA0D5C">
      <w:pPr>
        <w:spacing w:before="240" w:line="360" w:lineRule="auto"/>
        <w:rPr>
          <w:rFonts w:cs="Arial"/>
          <w:b/>
          <w:bCs/>
        </w:rPr>
      </w:pPr>
    </w:p>
    <w:p w14:paraId="441FE93C" w14:textId="77777777" w:rsidR="00853EA5" w:rsidRPr="00AA0D5C" w:rsidRDefault="00853EA5" w:rsidP="00AA0D5C">
      <w:pPr>
        <w:pStyle w:val="Heading1"/>
        <w:numPr>
          <w:ilvl w:val="0"/>
          <w:numId w:val="0"/>
        </w:numPr>
        <w:spacing w:before="240" w:line="360" w:lineRule="auto"/>
        <w:ind w:left="432" w:hanging="432"/>
        <w:rPr>
          <w:rFonts w:cs="Arial"/>
        </w:rPr>
      </w:pPr>
      <w:bookmarkStart w:id="0" w:name="_Toc190957544"/>
      <w:r w:rsidRPr="00AA0D5C">
        <w:rPr>
          <w:rFonts w:cs="Arial"/>
        </w:rPr>
        <w:t>Executive Summary</w:t>
      </w:r>
      <w:bookmarkEnd w:id="0"/>
      <w:r w:rsidRPr="00AA0D5C">
        <w:rPr>
          <w:rFonts w:cs="Arial"/>
        </w:rPr>
        <w:t xml:space="preserve"> </w:t>
      </w:r>
    </w:p>
    <w:p w14:paraId="17437393" w14:textId="38CF10E8" w:rsidR="00853EA5" w:rsidRPr="00AA0D5C" w:rsidRDefault="00853EA5" w:rsidP="00AA0D5C">
      <w:pPr>
        <w:spacing w:before="240" w:line="360" w:lineRule="auto"/>
        <w:rPr>
          <w:rFonts w:cs="Arial"/>
          <w:lang w:val="en-GB"/>
        </w:rPr>
      </w:pPr>
      <w:r w:rsidRPr="00AA0D5C">
        <w:rPr>
          <w:rFonts w:cs="Arial"/>
          <w:lang w:val="en-GB"/>
        </w:rPr>
        <w:t>Jaguar Land Rover (JLR), the UK's largest luxury automaker, is known for its high-performance SUVs and luxury cars. JLR-owned Tata Motors operates in over 100 markets and is essential in the UK, Europe, North America, and China</w:t>
      </w:r>
      <w:r w:rsidR="007F589B" w:rsidRPr="00AA0D5C">
        <w:rPr>
          <w:rFonts w:cs="Arial"/>
          <w:lang w:val="en-GB"/>
        </w:rPr>
        <w:t>. Innovation</w:t>
      </w:r>
      <w:r w:rsidRPr="00AA0D5C">
        <w:rPr>
          <w:rFonts w:cs="Arial"/>
          <w:lang w:val="en-GB"/>
        </w:rPr>
        <w:t>, design, and off-road capability have always defined the company. The automotive industry is undergoing significant electrification, sustainability, and digitalization changes. Given Tesla, Braun Mobile AG (where quality is often ignored for profit), BMW, and Mercedes Benz, JLR is being pushed to adapt and modernize its product line while maintaining its premium quality reputation.</w:t>
      </w:r>
    </w:p>
    <w:p w14:paraId="11B57A8A" w14:textId="3239E5D2" w:rsidR="00853EA5" w:rsidRPr="00AA0D5C" w:rsidRDefault="00853EA5" w:rsidP="00AA0D5C">
      <w:pPr>
        <w:spacing w:before="240" w:line="360" w:lineRule="auto"/>
        <w:rPr>
          <w:rFonts w:cs="Arial"/>
          <w:lang w:val="en-GB"/>
        </w:rPr>
      </w:pPr>
      <w:r w:rsidRPr="00AA0D5C">
        <w:rPr>
          <w:rFonts w:cs="Arial"/>
          <w:lang w:val="en-GB"/>
        </w:rPr>
        <w:t xml:space="preserve">JLR's growth and sustainability depend on several strategic factors. The UK government's 2035 petrol and diesel vehicle ban accelerates EV adoption. Luxury EVs with connected car technologies and sustainability brands are also becoming more popular. Supply chain </w:t>
      </w:r>
      <w:r w:rsidRPr="00AA0D5C">
        <w:rPr>
          <w:rFonts w:cs="Arial"/>
          <w:lang w:val="en-GB"/>
        </w:rPr>
        <w:lastRenderedPageBreak/>
        <w:t>disruptions, semiconductor shortages, and rising raw material costs raised costs and decreased production efficiency and profitability.</w:t>
      </w:r>
    </w:p>
    <w:p w14:paraId="7A2AB315" w14:textId="77777777" w:rsidR="00853EA5" w:rsidRPr="00AA0D5C" w:rsidRDefault="00853EA5" w:rsidP="00AA0D5C">
      <w:pPr>
        <w:spacing w:before="240" w:line="360" w:lineRule="auto"/>
        <w:rPr>
          <w:rFonts w:cs="Arial"/>
          <w:lang w:val="en-GB"/>
        </w:rPr>
      </w:pPr>
      <w:r w:rsidRPr="00AA0D5C">
        <w:rPr>
          <w:rFonts w:cs="Arial"/>
          <w:lang w:val="en-GB"/>
        </w:rPr>
        <w:t xml:space="preserve">JLR's external environment is </w:t>
      </w:r>
      <w:proofErr w:type="spellStart"/>
      <w:r w:rsidRPr="00AA0D5C">
        <w:rPr>
          <w:rFonts w:cs="Arial"/>
          <w:lang w:val="en-GB"/>
        </w:rPr>
        <w:t>analyzed</w:t>
      </w:r>
      <w:proofErr w:type="spellEnd"/>
      <w:r w:rsidRPr="00AA0D5C">
        <w:rPr>
          <w:rFonts w:cs="Arial"/>
          <w:lang w:val="en-GB"/>
        </w:rPr>
        <w:t xml:space="preserve"> using PESTLE and Porter's Five Forces. Opportunities include the expanding EV market, government incentives, technological advancements, and threats like regulatory compliance, intense competition, and economic uncertainty. JLR has internal advantages due to its brand reputation, engineering capabilities, and off-road experience. However, high production costs, supply chain vulnerabilities, and slow EV adoption pose serious risks.</w:t>
      </w:r>
    </w:p>
    <w:p w14:paraId="53251A40" w14:textId="77777777" w:rsidR="00853EA5" w:rsidRPr="00AA0D5C" w:rsidRDefault="00853EA5" w:rsidP="00AA0D5C">
      <w:pPr>
        <w:spacing w:before="240" w:line="360" w:lineRule="auto"/>
        <w:rPr>
          <w:rFonts w:cs="Arial"/>
          <w:lang w:val="en-GB"/>
        </w:rPr>
      </w:pPr>
      <w:r w:rsidRPr="00AA0D5C">
        <w:rPr>
          <w:rFonts w:cs="Arial"/>
          <w:lang w:val="en-GB"/>
        </w:rPr>
        <w:t>To maintain growth and competitiveness, JLR must accelerate EV expansion, strengthen supply chain resilience, invest in sustainability, and use AI-driven digital marketing. By combining innovation and efficiency, JLR can overcome industry disruptions and maintain its luxury EV leadership.</w:t>
      </w:r>
    </w:p>
    <w:p w14:paraId="752FC20B" w14:textId="77777777" w:rsidR="007F589B" w:rsidRPr="00AA0D5C" w:rsidRDefault="007F589B" w:rsidP="00AA0D5C">
      <w:pPr>
        <w:spacing w:before="240" w:line="360" w:lineRule="auto"/>
        <w:rPr>
          <w:rFonts w:cs="Arial"/>
          <w:lang w:val="en-GB"/>
        </w:rPr>
      </w:pPr>
    </w:p>
    <w:p w14:paraId="516CD933" w14:textId="77777777" w:rsidR="00853EA5" w:rsidRPr="00AA0D5C" w:rsidRDefault="00853EA5" w:rsidP="00AA0D5C">
      <w:pPr>
        <w:pStyle w:val="Heading1"/>
        <w:spacing w:before="240" w:line="360" w:lineRule="auto"/>
        <w:rPr>
          <w:rFonts w:cs="Arial"/>
        </w:rPr>
      </w:pPr>
      <w:bookmarkStart w:id="1" w:name="_Toc190957545"/>
      <w:r w:rsidRPr="00AA0D5C">
        <w:rPr>
          <w:rFonts w:cs="Arial"/>
        </w:rPr>
        <w:t>Introduction</w:t>
      </w:r>
      <w:bookmarkEnd w:id="1"/>
    </w:p>
    <w:p w14:paraId="57D54C19" w14:textId="0FEEFBC5" w:rsidR="00853EA5" w:rsidRPr="00AA0D5C" w:rsidRDefault="00853EA5" w:rsidP="00AA0D5C">
      <w:pPr>
        <w:spacing w:before="240" w:line="360" w:lineRule="auto"/>
        <w:rPr>
          <w:rFonts w:cs="Arial"/>
          <w:lang w:val="en-GB"/>
        </w:rPr>
      </w:pPr>
      <w:r w:rsidRPr="00AA0D5C">
        <w:rPr>
          <w:rFonts w:cs="Arial"/>
          <w:lang w:val="en-GB"/>
        </w:rPr>
        <w:t>Rapid technological advances, demand for newer, fuel-efficient vehicles, and strict environmental regulations are transforming the automotive industry. Strategic management provides a structured approach to decision-making, resource allocation, and long-term planning to help companies adapt to these changes</w:t>
      </w:r>
      <w:r w:rsidR="007F589B" w:rsidRPr="00AA0D5C">
        <w:rPr>
          <w:rFonts w:cs="Arial"/>
          <w:lang w:val="en-GB"/>
        </w:rPr>
        <w:t xml:space="preserve"> (Lopez-Vega and Moodysson, 2023)</w:t>
      </w:r>
      <w:r w:rsidRPr="00AA0D5C">
        <w:rPr>
          <w:rFonts w:cs="Arial"/>
          <w:lang w:val="en-GB"/>
        </w:rPr>
        <w:t xml:space="preserve">. With the rise of electric vehicles (EVs) and sustainability, automotive companies must adopt an agile strategy to stay competitive and resilient. Strategic management helps companies predict trends, assess risks, and innovate to stay ahead. It boosts growth, financial performance, and operational efficiency. </w:t>
      </w:r>
    </w:p>
    <w:p w14:paraId="2CD53B5E" w14:textId="5FE368D7" w:rsidR="00853EA5" w:rsidRPr="00AA0D5C" w:rsidRDefault="00853EA5" w:rsidP="00AA0D5C">
      <w:pPr>
        <w:spacing w:before="240" w:line="360" w:lineRule="auto"/>
        <w:rPr>
          <w:rFonts w:cs="Arial"/>
          <w:lang w:val="en-GB"/>
        </w:rPr>
      </w:pPr>
      <w:r w:rsidRPr="00AA0D5C">
        <w:rPr>
          <w:rFonts w:cs="Arial"/>
          <w:lang w:val="en-GB"/>
        </w:rPr>
        <w:t>Jaguar Land Rover (JLR), the largest UK automaker, makes luxury off-road vehicles. The company began when Jaguar Cars and Land Rover merged under Tata Motors in 2008</w:t>
      </w:r>
      <w:r w:rsidR="007F589B" w:rsidRPr="00AA0D5C">
        <w:rPr>
          <w:rFonts w:cs="Arial"/>
          <w:lang w:val="en-GB"/>
        </w:rPr>
        <w:t xml:space="preserve"> (Jaguar Land Rover, 2023)</w:t>
      </w:r>
      <w:r w:rsidRPr="00AA0D5C">
        <w:rPr>
          <w:rFonts w:cs="Arial"/>
          <w:lang w:val="en-GB"/>
        </w:rPr>
        <w:t xml:space="preserve">. Tata Motors, an Indian conglomerate, acquired Ford's controlling stake in JLR and invested heavily in innovation, sustainability, and global expansion. Over 100 markets worldwide, JLR has significant production facilities in the </w:t>
      </w:r>
      <w:r w:rsidRPr="00AA0D5C">
        <w:rPr>
          <w:rFonts w:cs="Arial"/>
          <w:lang w:val="en-GB"/>
        </w:rPr>
        <w:lastRenderedPageBreak/>
        <w:t>UK, Slovakia, Brazil, and China</w:t>
      </w:r>
      <w:r w:rsidR="007F589B" w:rsidRPr="00AA0D5C">
        <w:rPr>
          <w:rFonts w:cs="Arial"/>
          <w:lang w:val="en-GB"/>
        </w:rPr>
        <w:t xml:space="preserve"> (</w:t>
      </w:r>
      <w:proofErr w:type="spellStart"/>
      <w:r w:rsidR="007F589B" w:rsidRPr="00AA0D5C">
        <w:rPr>
          <w:rFonts w:cs="Arial"/>
          <w:lang w:val="en-GB"/>
        </w:rPr>
        <w:t>Kukkamalla</w:t>
      </w:r>
      <w:proofErr w:type="spellEnd"/>
      <w:r w:rsidR="007F589B" w:rsidRPr="00AA0D5C">
        <w:rPr>
          <w:rFonts w:cs="Arial"/>
          <w:lang w:val="en-GB"/>
        </w:rPr>
        <w:t xml:space="preserve">, Bikfalvi and </w:t>
      </w:r>
      <w:proofErr w:type="spellStart"/>
      <w:r w:rsidR="007F589B" w:rsidRPr="00AA0D5C">
        <w:rPr>
          <w:rFonts w:cs="Arial"/>
          <w:lang w:val="en-GB"/>
        </w:rPr>
        <w:t>Arbussa</w:t>
      </w:r>
      <w:proofErr w:type="spellEnd"/>
      <w:r w:rsidR="007F589B" w:rsidRPr="00AA0D5C">
        <w:rPr>
          <w:rFonts w:cs="Arial"/>
          <w:lang w:val="en-GB"/>
        </w:rPr>
        <w:t>, 2020)</w:t>
      </w:r>
      <w:r w:rsidRPr="00AA0D5C">
        <w:rPr>
          <w:rFonts w:cs="Arial"/>
          <w:lang w:val="en-GB"/>
        </w:rPr>
        <w:t>. Its specialities include luxury SUVs, high-performance cars, and electric and hybrid technology. JLR continues to innovate and promote sustainable mobility despite the semiconductor shortage, supply chain disruption, and competition from Tesla and BMW.</w:t>
      </w:r>
    </w:p>
    <w:p w14:paraId="0B53484A" w14:textId="1BB357CB" w:rsidR="00853EA5" w:rsidRPr="00AA0D5C" w:rsidRDefault="00853EA5" w:rsidP="00AA0D5C">
      <w:pPr>
        <w:spacing w:before="240" w:line="360" w:lineRule="auto"/>
        <w:rPr>
          <w:rFonts w:cs="Arial"/>
          <w:lang w:val="en-GB"/>
        </w:rPr>
      </w:pPr>
      <w:r w:rsidRPr="00AA0D5C">
        <w:rPr>
          <w:rFonts w:cs="Arial"/>
          <w:lang w:val="en-GB"/>
        </w:rPr>
        <w:t>JLR's mission is to 'deliver experiences that people love, for life', demonstrating its commitment to innovation, quality, and customer service. The company aims to be the most desirable modern luxury automotive brand that offers high-quality, sustainable, and cutting-edge technology. Reimagining JLR and turning it into an all-electric brand by 2039 includes Jaguar going electric in 2025 and Land Rover introducing six electric models by 2030</w:t>
      </w:r>
      <w:r w:rsidR="007F589B" w:rsidRPr="00AA0D5C">
        <w:rPr>
          <w:rFonts w:cs="Arial"/>
          <w:lang w:val="en-GB"/>
        </w:rPr>
        <w:t xml:space="preserve"> (Smith, 2024)</w:t>
      </w:r>
      <w:r w:rsidRPr="00AA0D5C">
        <w:rPr>
          <w:rFonts w:cs="Arial"/>
          <w:lang w:val="en-GB"/>
        </w:rPr>
        <w:t>. Company goals include carbon reduction, digital capabilities, and supply chain efficiency. JLR plans to strengthen its luxury EV market leadership through strategic AI, battery, and autonomous driving partnerships to ensure profitability and long-term sustainability</w:t>
      </w:r>
      <w:r w:rsidR="007F589B" w:rsidRPr="00AA0D5C">
        <w:rPr>
          <w:rFonts w:cs="Arial"/>
          <w:lang w:val="en-GB"/>
        </w:rPr>
        <w:t xml:space="preserve"> (JLR, 2023)</w:t>
      </w:r>
      <w:r w:rsidRPr="00AA0D5C">
        <w:rPr>
          <w:rFonts w:cs="Arial"/>
          <w:lang w:val="en-GB"/>
        </w:rPr>
        <w:t>.</w:t>
      </w:r>
    </w:p>
    <w:p w14:paraId="1508E8C5" w14:textId="77777777" w:rsidR="00853EA5" w:rsidRPr="00AA0D5C" w:rsidRDefault="00853EA5" w:rsidP="00AA0D5C">
      <w:pPr>
        <w:pStyle w:val="Heading1"/>
        <w:spacing w:before="240" w:line="360" w:lineRule="auto"/>
        <w:rPr>
          <w:rFonts w:cs="Arial"/>
        </w:rPr>
      </w:pPr>
      <w:bookmarkStart w:id="2" w:name="_Toc190957546"/>
      <w:r w:rsidRPr="00AA0D5C">
        <w:rPr>
          <w:rFonts w:cs="Arial"/>
        </w:rPr>
        <w:t>Strategy Analysis</w:t>
      </w:r>
      <w:bookmarkEnd w:id="2"/>
    </w:p>
    <w:p w14:paraId="11D695A7" w14:textId="77777777" w:rsidR="00853EA5" w:rsidRPr="00AA0D5C" w:rsidRDefault="00853EA5" w:rsidP="00AA0D5C">
      <w:pPr>
        <w:pStyle w:val="Heading2"/>
        <w:numPr>
          <w:ilvl w:val="1"/>
          <w:numId w:val="4"/>
        </w:numPr>
        <w:spacing w:before="240" w:after="160" w:line="360" w:lineRule="auto"/>
        <w:rPr>
          <w:rFonts w:cs="Arial"/>
        </w:rPr>
      </w:pPr>
      <w:bookmarkStart w:id="3" w:name="_Toc190957547"/>
      <w:r w:rsidRPr="00AA0D5C">
        <w:rPr>
          <w:rFonts w:cs="Arial"/>
        </w:rPr>
        <w:t>External Environment Audit</w:t>
      </w:r>
      <w:bookmarkEnd w:id="3"/>
    </w:p>
    <w:p w14:paraId="7037D11A" w14:textId="77777777" w:rsidR="00853EA5" w:rsidRPr="00AA0D5C" w:rsidRDefault="00853EA5" w:rsidP="00AA0D5C">
      <w:pPr>
        <w:pStyle w:val="Heading3"/>
        <w:spacing w:before="240" w:after="160" w:line="360" w:lineRule="auto"/>
        <w:rPr>
          <w:rFonts w:cs="Arial"/>
        </w:rPr>
      </w:pPr>
      <w:bookmarkStart w:id="4" w:name="_Toc190957548"/>
      <w:r w:rsidRPr="00AA0D5C">
        <w:rPr>
          <w:rFonts w:cs="Arial"/>
        </w:rPr>
        <w:t>PESTLE Analysis</w:t>
      </w:r>
      <w:bookmarkEnd w:id="4"/>
    </w:p>
    <w:tbl>
      <w:tblPr>
        <w:tblStyle w:val="TableGrid"/>
        <w:tblW w:w="0" w:type="auto"/>
        <w:tblLook w:val="04A0" w:firstRow="1" w:lastRow="0" w:firstColumn="1" w:lastColumn="0" w:noHBand="0" w:noVBand="1"/>
      </w:tblPr>
      <w:tblGrid>
        <w:gridCol w:w="1883"/>
        <w:gridCol w:w="7467"/>
      </w:tblGrid>
      <w:tr w:rsidR="00163E72" w:rsidRPr="00AA0D5C" w14:paraId="4D144770" w14:textId="77777777" w:rsidTr="00163E72">
        <w:tc>
          <w:tcPr>
            <w:tcW w:w="1696" w:type="dxa"/>
          </w:tcPr>
          <w:p w14:paraId="1F57F31C" w14:textId="32124050" w:rsidR="00163E72" w:rsidRPr="00AA0D5C" w:rsidRDefault="00163E72" w:rsidP="00AA0D5C">
            <w:pPr>
              <w:spacing w:line="360" w:lineRule="auto"/>
              <w:rPr>
                <w:rFonts w:cs="Arial"/>
                <w:b/>
                <w:bCs/>
                <w:lang w:val="en-GB"/>
              </w:rPr>
            </w:pPr>
            <w:r w:rsidRPr="00AA0D5C">
              <w:rPr>
                <w:rFonts w:cs="Arial"/>
                <w:b/>
                <w:bCs/>
                <w:lang w:val="en-GB"/>
              </w:rPr>
              <w:t>Factor</w:t>
            </w:r>
          </w:p>
        </w:tc>
        <w:tc>
          <w:tcPr>
            <w:tcW w:w="7654" w:type="dxa"/>
          </w:tcPr>
          <w:p w14:paraId="0C1642FB" w14:textId="761A0807" w:rsidR="00163E72" w:rsidRPr="00AA0D5C" w:rsidRDefault="00163E72" w:rsidP="00AA0D5C">
            <w:pPr>
              <w:spacing w:line="360" w:lineRule="auto"/>
              <w:rPr>
                <w:rFonts w:cs="Arial"/>
                <w:b/>
                <w:bCs/>
                <w:lang w:val="en-GB"/>
              </w:rPr>
            </w:pPr>
            <w:r w:rsidRPr="00AA0D5C">
              <w:rPr>
                <w:rFonts w:cs="Arial"/>
                <w:b/>
                <w:bCs/>
                <w:lang w:val="en-GB"/>
              </w:rPr>
              <w:t>Description</w:t>
            </w:r>
          </w:p>
        </w:tc>
      </w:tr>
      <w:tr w:rsidR="00163E72" w:rsidRPr="00AA0D5C" w14:paraId="1960402F" w14:textId="77777777" w:rsidTr="00163E72">
        <w:tc>
          <w:tcPr>
            <w:tcW w:w="1696" w:type="dxa"/>
          </w:tcPr>
          <w:p w14:paraId="1E056CA1" w14:textId="7F23FFBF" w:rsidR="00163E72" w:rsidRPr="00AA0D5C" w:rsidRDefault="00163E72" w:rsidP="00AA0D5C">
            <w:pPr>
              <w:spacing w:line="360" w:lineRule="auto"/>
              <w:rPr>
                <w:rFonts w:cs="Arial"/>
                <w:lang w:val="en-GB"/>
              </w:rPr>
            </w:pPr>
            <w:r w:rsidRPr="00AA0D5C">
              <w:rPr>
                <w:rFonts w:cs="Arial"/>
                <w:b/>
                <w:bCs/>
                <w:lang w:val="en-GB"/>
              </w:rPr>
              <w:t>Political Factors</w:t>
            </w:r>
          </w:p>
        </w:tc>
        <w:tc>
          <w:tcPr>
            <w:tcW w:w="7654" w:type="dxa"/>
          </w:tcPr>
          <w:p w14:paraId="5B8BEB2E" w14:textId="77777777" w:rsidR="00163E72" w:rsidRPr="00AA0D5C" w:rsidRDefault="00163E72" w:rsidP="00AA0D5C">
            <w:pPr>
              <w:numPr>
                <w:ilvl w:val="1"/>
                <w:numId w:val="45"/>
              </w:numPr>
              <w:tabs>
                <w:tab w:val="clear" w:pos="1440"/>
                <w:tab w:val="num" w:pos="360"/>
              </w:tabs>
              <w:spacing w:line="360" w:lineRule="auto"/>
              <w:ind w:left="360"/>
              <w:rPr>
                <w:rFonts w:cs="Arial"/>
                <w:lang w:val="en-GB"/>
              </w:rPr>
            </w:pPr>
            <w:r w:rsidRPr="00AA0D5C">
              <w:rPr>
                <w:rFonts w:cs="Arial"/>
                <w:lang w:val="en-GB"/>
              </w:rPr>
              <w:t>Brexit has increased trade barriers, tariffs, and customs checks, which have impacted JLR's supply chain and export costs.</w:t>
            </w:r>
          </w:p>
          <w:p w14:paraId="21CA3202" w14:textId="6449B7D0" w:rsidR="00163E72" w:rsidRPr="00AA0D5C" w:rsidRDefault="00163E72" w:rsidP="00AA0D5C">
            <w:pPr>
              <w:numPr>
                <w:ilvl w:val="1"/>
                <w:numId w:val="46"/>
              </w:numPr>
              <w:tabs>
                <w:tab w:val="clear" w:pos="1440"/>
                <w:tab w:val="num" w:pos="360"/>
              </w:tabs>
              <w:spacing w:line="360" w:lineRule="auto"/>
              <w:ind w:left="360"/>
              <w:rPr>
                <w:rFonts w:cs="Arial"/>
                <w:lang w:val="en-GB"/>
              </w:rPr>
            </w:pPr>
            <w:r w:rsidRPr="00AA0D5C">
              <w:rPr>
                <w:rFonts w:cs="Arial"/>
                <w:lang w:val="en-GB"/>
              </w:rPr>
              <w:t>UK car exports to the EU fell by 25% in 2021 due to Brexit-related challenges</w:t>
            </w:r>
            <w:r w:rsidR="007F589B" w:rsidRPr="00AA0D5C">
              <w:rPr>
                <w:rFonts w:cs="Arial"/>
                <w:lang w:val="en-GB"/>
              </w:rPr>
              <w:t xml:space="preserve"> (Partington, 2022)</w:t>
            </w:r>
            <w:r w:rsidRPr="00AA0D5C">
              <w:rPr>
                <w:rFonts w:cs="Arial"/>
                <w:lang w:val="en-GB"/>
              </w:rPr>
              <w:t>.</w:t>
            </w:r>
          </w:p>
          <w:p w14:paraId="51252744" w14:textId="36C3DFFD" w:rsidR="00163E72" w:rsidRPr="00AA0D5C" w:rsidRDefault="00163E72" w:rsidP="00AA0D5C">
            <w:pPr>
              <w:numPr>
                <w:ilvl w:val="1"/>
                <w:numId w:val="47"/>
              </w:numPr>
              <w:tabs>
                <w:tab w:val="clear" w:pos="1440"/>
                <w:tab w:val="num" w:pos="360"/>
              </w:tabs>
              <w:spacing w:line="360" w:lineRule="auto"/>
              <w:ind w:left="360"/>
              <w:rPr>
                <w:rFonts w:cs="Arial"/>
                <w:lang w:val="en-GB"/>
              </w:rPr>
            </w:pPr>
            <w:r w:rsidRPr="00AA0D5C">
              <w:rPr>
                <w:rFonts w:cs="Arial"/>
                <w:lang w:val="en-GB"/>
              </w:rPr>
              <w:t>A £500 million investment in UK EV production and battery manufacturing has been announced to accelerate electrification</w:t>
            </w:r>
            <w:r w:rsidR="007F589B" w:rsidRPr="00AA0D5C">
              <w:rPr>
                <w:rFonts w:cs="Arial"/>
                <w:lang w:val="en-GB"/>
              </w:rPr>
              <w:t xml:space="preserve"> (Deloitte, 2024)</w:t>
            </w:r>
            <w:r w:rsidRPr="00AA0D5C">
              <w:rPr>
                <w:rFonts w:cs="Arial"/>
                <w:lang w:val="en-GB"/>
              </w:rPr>
              <w:t>.</w:t>
            </w:r>
          </w:p>
        </w:tc>
      </w:tr>
      <w:tr w:rsidR="00163E72" w:rsidRPr="00AA0D5C" w14:paraId="78C85C1B" w14:textId="77777777" w:rsidTr="00163E72">
        <w:tc>
          <w:tcPr>
            <w:tcW w:w="1696" w:type="dxa"/>
          </w:tcPr>
          <w:p w14:paraId="1C8B14CE" w14:textId="03FC3D7F" w:rsidR="00163E72" w:rsidRPr="00AA0D5C" w:rsidRDefault="00163E72" w:rsidP="00AA0D5C">
            <w:pPr>
              <w:spacing w:line="360" w:lineRule="auto"/>
              <w:rPr>
                <w:rFonts w:cs="Arial"/>
                <w:lang w:val="en-GB"/>
              </w:rPr>
            </w:pPr>
            <w:r w:rsidRPr="00AA0D5C">
              <w:rPr>
                <w:rFonts w:cs="Arial"/>
                <w:b/>
                <w:bCs/>
                <w:lang w:val="en-GB"/>
              </w:rPr>
              <w:t>Economic Factors</w:t>
            </w:r>
          </w:p>
        </w:tc>
        <w:tc>
          <w:tcPr>
            <w:tcW w:w="7654" w:type="dxa"/>
          </w:tcPr>
          <w:p w14:paraId="591998E3" w14:textId="0F1D2AB2" w:rsidR="00163E72" w:rsidRPr="00AA0D5C" w:rsidRDefault="00163E72" w:rsidP="00AA0D5C">
            <w:pPr>
              <w:numPr>
                <w:ilvl w:val="1"/>
                <w:numId w:val="50"/>
              </w:numPr>
              <w:tabs>
                <w:tab w:val="clear" w:pos="1440"/>
                <w:tab w:val="num" w:pos="360"/>
              </w:tabs>
              <w:spacing w:line="360" w:lineRule="auto"/>
              <w:ind w:left="360"/>
              <w:rPr>
                <w:rFonts w:cs="Arial"/>
                <w:lang w:val="en-GB"/>
              </w:rPr>
            </w:pPr>
            <w:r w:rsidRPr="00AA0D5C">
              <w:rPr>
                <w:rFonts w:cs="Arial"/>
                <w:lang w:val="en-GB"/>
              </w:rPr>
              <w:t>The global semiconductor shortage has led to delays in vehicle production, causing JLR to reduce output by 30% in 2021</w:t>
            </w:r>
            <w:r w:rsidR="007F589B" w:rsidRPr="00AA0D5C">
              <w:rPr>
                <w:rFonts w:cs="Arial"/>
                <w:lang w:val="en-GB"/>
              </w:rPr>
              <w:t xml:space="preserve"> (Placek, 2023)</w:t>
            </w:r>
            <w:r w:rsidRPr="00AA0D5C">
              <w:rPr>
                <w:rFonts w:cs="Arial"/>
                <w:lang w:val="en-GB"/>
              </w:rPr>
              <w:t>.</w:t>
            </w:r>
          </w:p>
          <w:p w14:paraId="460B2118" w14:textId="77777777" w:rsidR="00163E72" w:rsidRPr="00AA0D5C" w:rsidRDefault="00163E72" w:rsidP="00AA0D5C">
            <w:pPr>
              <w:numPr>
                <w:ilvl w:val="1"/>
                <w:numId w:val="51"/>
              </w:numPr>
              <w:tabs>
                <w:tab w:val="clear" w:pos="1440"/>
                <w:tab w:val="num" w:pos="360"/>
              </w:tabs>
              <w:spacing w:line="360" w:lineRule="auto"/>
              <w:ind w:left="360"/>
              <w:rPr>
                <w:rFonts w:cs="Arial"/>
                <w:lang w:val="en-GB"/>
              </w:rPr>
            </w:pPr>
            <w:r w:rsidRPr="00AA0D5C">
              <w:rPr>
                <w:rFonts w:cs="Arial"/>
                <w:lang w:val="en-GB"/>
              </w:rPr>
              <w:lastRenderedPageBreak/>
              <w:t>Lithium and cobalt supply disruptions have increased battery costs, affecting EV affordability.</w:t>
            </w:r>
          </w:p>
          <w:p w14:paraId="74998A30" w14:textId="77777777" w:rsidR="00163E72" w:rsidRPr="00AA0D5C" w:rsidRDefault="00163E72" w:rsidP="00AA0D5C">
            <w:pPr>
              <w:numPr>
                <w:ilvl w:val="1"/>
                <w:numId w:val="52"/>
              </w:numPr>
              <w:tabs>
                <w:tab w:val="clear" w:pos="1440"/>
                <w:tab w:val="num" w:pos="360"/>
              </w:tabs>
              <w:spacing w:line="360" w:lineRule="auto"/>
              <w:ind w:left="360"/>
              <w:rPr>
                <w:rFonts w:cs="Arial"/>
                <w:lang w:val="en-GB"/>
              </w:rPr>
            </w:pPr>
            <w:r w:rsidRPr="00AA0D5C">
              <w:rPr>
                <w:rFonts w:cs="Arial"/>
                <w:lang w:val="en-GB"/>
              </w:rPr>
              <w:t>Rising raw material costs (e.g., aluminium, steel, lithium) have increased production expenses.</w:t>
            </w:r>
          </w:p>
          <w:p w14:paraId="1EA9F27D" w14:textId="7F59AAD8" w:rsidR="00163E72" w:rsidRPr="00AA0D5C" w:rsidRDefault="00163E72" w:rsidP="00AA0D5C">
            <w:pPr>
              <w:numPr>
                <w:ilvl w:val="1"/>
                <w:numId w:val="52"/>
              </w:numPr>
              <w:tabs>
                <w:tab w:val="clear" w:pos="1440"/>
                <w:tab w:val="num" w:pos="360"/>
              </w:tabs>
              <w:spacing w:line="360" w:lineRule="auto"/>
              <w:ind w:left="360"/>
              <w:rPr>
                <w:rFonts w:cs="Arial"/>
                <w:lang w:val="en-GB"/>
              </w:rPr>
            </w:pPr>
            <w:r w:rsidRPr="00AA0D5C">
              <w:rPr>
                <w:rFonts w:cs="Arial"/>
                <w:lang w:val="en-GB"/>
              </w:rPr>
              <w:t>UK inflation reached 9.6% in 2022, increasing operational costs for automotive manufacturers</w:t>
            </w:r>
            <w:r w:rsidR="007F589B" w:rsidRPr="00AA0D5C">
              <w:rPr>
                <w:rFonts w:cs="Arial"/>
                <w:lang w:val="en-GB"/>
              </w:rPr>
              <w:t xml:space="preserve"> (ONS, 2022)</w:t>
            </w:r>
            <w:r w:rsidRPr="00AA0D5C">
              <w:rPr>
                <w:rFonts w:cs="Arial"/>
                <w:lang w:val="en-GB"/>
              </w:rPr>
              <w:t>.</w:t>
            </w:r>
          </w:p>
        </w:tc>
      </w:tr>
      <w:tr w:rsidR="00163E72" w:rsidRPr="00AA0D5C" w14:paraId="2C75A8A0" w14:textId="77777777" w:rsidTr="00163E72">
        <w:tc>
          <w:tcPr>
            <w:tcW w:w="1696" w:type="dxa"/>
          </w:tcPr>
          <w:p w14:paraId="39826894" w14:textId="3A6C8CF7" w:rsidR="00163E72" w:rsidRPr="00AA0D5C" w:rsidRDefault="00163E72" w:rsidP="00AA0D5C">
            <w:pPr>
              <w:spacing w:line="360" w:lineRule="auto"/>
              <w:rPr>
                <w:rFonts w:cs="Arial"/>
                <w:lang w:val="en-GB"/>
              </w:rPr>
            </w:pPr>
            <w:r w:rsidRPr="00AA0D5C">
              <w:rPr>
                <w:rFonts w:cs="Arial"/>
                <w:b/>
                <w:bCs/>
                <w:lang w:val="en-GB"/>
              </w:rPr>
              <w:lastRenderedPageBreak/>
              <w:t>Social Factors</w:t>
            </w:r>
          </w:p>
        </w:tc>
        <w:tc>
          <w:tcPr>
            <w:tcW w:w="7654" w:type="dxa"/>
          </w:tcPr>
          <w:p w14:paraId="0673861E" w14:textId="428FE628" w:rsidR="00163E72" w:rsidRPr="00AA0D5C" w:rsidRDefault="00163E72" w:rsidP="00AA0D5C">
            <w:pPr>
              <w:numPr>
                <w:ilvl w:val="1"/>
                <w:numId w:val="55"/>
              </w:numPr>
              <w:tabs>
                <w:tab w:val="clear" w:pos="1440"/>
                <w:tab w:val="num" w:pos="360"/>
              </w:tabs>
              <w:spacing w:line="360" w:lineRule="auto"/>
              <w:ind w:left="360"/>
              <w:rPr>
                <w:rFonts w:cs="Arial"/>
                <w:lang w:val="en-GB"/>
              </w:rPr>
            </w:pPr>
            <w:r w:rsidRPr="00AA0D5C">
              <w:rPr>
                <w:rFonts w:cs="Arial"/>
                <w:lang w:val="en-GB"/>
              </w:rPr>
              <w:t>Due to environmental concerns, 62% of UK consumers consider an EV for their next purchase</w:t>
            </w:r>
            <w:r w:rsidR="007E100D" w:rsidRPr="00AA0D5C">
              <w:rPr>
                <w:rFonts w:cs="Arial"/>
                <w:lang w:val="en-GB"/>
              </w:rPr>
              <w:t xml:space="preserve"> (Statista, 2024)</w:t>
            </w:r>
            <w:r w:rsidRPr="00AA0D5C">
              <w:rPr>
                <w:rFonts w:cs="Arial"/>
                <w:lang w:val="en-GB"/>
              </w:rPr>
              <w:t>.</w:t>
            </w:r>
          </w:p>
          <w:p w14:paraId="18ECF31C" w14:textId="77777777" w:rsidR="00163E72" w:rsidRPr="00AA0D5C" w:rsidRDefault="00163E72" w:rsidP="00AA0D5C">
            <w:pPr>
              <w:numPr>
                <w:ilvl w:val="1"/>
                <w:numId w:val="56"/>
              </w:numPr>
              <w:tabs>
                <w:tab w:val="clear" w:pos="1440"/>
                <w:tab w:val="num" w:pos="360"/>
              </w:tabs>
              <w:spacing w:line="360" w:lineRule="auto"/>
              <w:ind w:left="360"/>
              <w:rPr>
                <w:rFonts w:cs="Arial"/>
                <w:lang w:val="en-GB"/>
              </w:rPr>
            </w:pPr>
            <w:r w:rsidRPr="00AA0D5C">
              <w:rPr>
                <w:rFonts w:cs="Arial"/>
                <w:lang w:val="en-GB"/>
              </w:rPr>
              <w:t>Younger consumers prioritize brands with strong sustainability commitments, influencing JLR's electrification strategy.</w:t>
            </w:r>
          </w:p>
          <w:p w14:paraId="2DB82A02" w14:textId="7BD45084" w:rsidR="00163E72" w:rsidRPr="00AA0D5C" w:rsidRDefault="00163E72" w:rsidP="00AA0D5C">
            <w:pPr>
              <w:numPr>
                <w:ilvl w:val="1"/>
                <w:numId w:val="57"/>
              </w:numPr>
              <w:tabs>
                <w:tab w:val="clear" w:pos="1440"/>
                <w:tab w:val="num" w:pos="360"/>
              </w:tabs>
              <w:spacing w:line="360" w:lineRule="auto"/>
              <w:ind w:left="360"/>
              <w:rPr>
                <w:rFonts w:cs="Arial"/>
                <w:lang w:val="en-GB"/>
              </w:rPr>
            </w:pPr>
            <w:r w:rsidRPr="00AA0D5C">
              <w:rPr>
                <w:rFonts w:cs="Arial"/>
                <w:lang w:val="en-GB"/>
              </w:rPr>
              <w:t>UK EV sales increased by 40% in 2022, accounting for 16.6% of total car registrations</w:t>
            </w:r>
            <w:r w:rsidR="007E100D" w:rsidRPr="00AA0D5C">
              <w:rPr>
                <w:rFonts w:cs="Arial"/>
                <w:lang w:val="en-GB"/>
              </w:rPr>
              <w:t xml:space="preserve"> (SMMT, 2023)</w:t>
            </w:r>
            <w:r w:rsidRPr="00AA0D5C">
              <w:rPr>
                <w:rFonts w:cs="Arial"/>
                <w:lang w:val="en-GB"/>
              </w:rPr>
              <w:t>.</w:t>
            </w:r>
          </w:p>
          <w:p w14:paraId="5AF2B77A" w14:textId="39F2ABDE" w:rsidR="00163E72" w:rsidRPr="00AA0D5C" w:rsidRDefault="00163E72" w:rsidP="00AA0D5C">
            <w:pPr>
              <w:numPr>
                <w:ilvl w:val="1"/>
                <w:numId w:val="57"/>
              </w:numPr>
              <w:tabs>
                <w:tab w:val="clear" w:pos="1440"/>
                <w:tab w:val="num" w:pos="360"/>
              </w:tabs>
              <w:spacing w:line="360" w:lineRule="auto"/>
              <w:ind w:left="360"/>
              <w:rPr>
                <w:rFonts w:cs="Arial"/>
                <w:lang w:val="en-GB"/>
              </w:rPr>
            </w:pPr>
            <w:r w:rsidRPr="00AA0D5C">
              <w:rPr>
                <w:rFonts w:cs="Arial"/>
                <w:lang w:val="en-GB"/>
              </w:rPr>
              <w:t>Demand for luxury EVs is growing, but price sensitivity remains challenging for mass adoption.</w:t>
            </w:r>
          </w:p>
        </w:tc>
      </w:tr>
      <w:tr w:rsidR="00163E72" w:rsidRPr="00AA0D5C" w14:paraId="04A8446E" w14:textId="77777777" w:rsidTr="00163E72">
        <w:tc>
          <w:tcPr>
            <w:tcW w:w="1696" w:type="dxa"/>
          </w:tcPr>
          <w:p w14:paraId="38D2CBC8" w14:textId="7F4110CE" w:rsidR="00163E72" w:rsidRPr="00AA0D5C" w:rsidRDefault="00163E72" w:rsidP="00AA0D5C">
            <w:pPr>
              <w:spacing w:line="360" w:lineRule="auto"/>
              <w:rPr>
                <w:rFonts w:cs="Arial"/>
                <w:lang w:val="en-GB"/>
              </w:rPr>
            </w:pPr>
            <w:r w:rsidRPr="00AA0D5C">
              <w:rPr>
                <w:rFonts w:cs="Arial"/>
                <w:b/>
                <w:bCs/>
                <w:lang w:val="en-GB"/>
              </w:rPr>
              <w:t>Technological Factors</w:t>
            </w:r>
          </w:p>
        </w:tc>
        <w:tc>
          <w:tcPr>
            <w:tcW w:w="7654" w:type="dxa"/>
          </w:tcPr>
          <w:p w14:paraId="1CC0CC20" w14:textId="3A6AE385" w:rsidR="00163E72" w:rsidRPr="00AA0D5C" w:rsidRDefault="00163E72" w:rsidP="00AA0D5C">
            <w:pPr>
              <w:numPr>
                <w:ilvl w:val="1"/>
                <w:numId w:val="60"/>
              </w:numPr>
              <w:tabs>
                <w:tab w:val="clear" w:pos="1440"/>
                <w:tab w:val="num" w:pos="360"/>
              </w:tabs>
              <w:spacing w:line="360" w:lineRule="auto"/>
              <w:ind w:left="360"/>
              <w:rPr>
                <w:rFonts w:cs="Arial"/>
                <w:lang w:val="en-GB"/>
              </w:rPr>
            </w:pPr>
            <w:r w:rsidRPr="00AA0D5C">
              <w:rPr>
                <w:rFonts w:cs="Arial"/>
                <w:lang w:val="en-GB"/>
              </w:rPr>
              <w:t>Battery technology improvements, such as solid-state batteries, promise 50% greater energy density and faster charging times</w:t>
            </w:r>
            <w:r w:rsidR="007E100D" w:rsidRPr="00AA0D5C">
              <w:rPr>
                <w:rFonts w:cs="Arial"/>
                <w:lang w:val="en-GB"/>
              </w:rPr>
              <w:t xml:space="preserve"> (Monolith, 2024)</w:t>
            </w:r>
            <w:r w:rsidRPr="00AA0D5C">
              <w:rPr>
                <w:rFonts w:cs="Arial"/>
                <w:lang w:val="en-GB"/>
              </w:rPr>
              <w:t>.</w:t>
            </w:r>
          </w:p>
          <w:p w14:paraId="2B63B5ED" w14:textId="77777777" w:rsidR="00163E72" w:rsidRPr="00AA0D5C" w:rsidRDefault="00163E72" w:rsidP="00AA0D5C">
            <w:pPr>
              <w:numPr>
                <w:ilvl w:val="1"/>
                <w:numId w:val="61"/>
              </w:numPr>
              <w:tabs>
                <w:tab w:val="clear" w:pos="1440"/>
                <w:tab w:val="num" w:pos="360"/>
              </w:tabs>
              <w:spacing w:line="360" w:lineRule="auto"/>
              <w:ind w:left="360"/>
              <w:rPr>
                <w:rFonts w:cs="Arial"/>
                <w:lang w:val="en-GB"/>
              </w:rPr>
            </w:pPr>
            <w:r w:rsidRPr="00AA0D5C">
              <w:rPr>
                <w:rFonts w:cs="Arial"/>
                <w:lang w:val="en-GB"/>
              </w:rPr>
              <w:t xml:space="preserve">JLR invests in next-generation battery technology through partnerships with </w:t>
            </w:r>
            <w:proofErr w:type="spellStart"/>
            <w:r w:rsidRPr="00AA0D5C">
              <w:rPr>
                <w:rFonts w:cs="Arial"/>
                <w:lang w:val="en-GB"/>
              </w:rPr>
              <w:t>Northvolt</w:t>
            </w:r>
            <w:proofErr w:type="spellEnd"/>
            <w:r w:rsidRPr="00AA0D5C">
              <w:rPr>
                <w:rFonts w:cs="Arial"/>
                <w:lang w:val="en-GB"/>
              </w:rPr>
              <w:t xml:space="preserve"> and Envision AESC.</w:t>
            </w:r>
          </w:p>
          <w:p w14:paraId="0B2C71CF" w14:textId="77777777" w:rsidR="00163E72" w:rsidRPr="00AA0D5C" w:rsidRDefault="00163E72" w:rsidP="00AA0D5C">
            <w:pPr>
              <w:numPr>
                <w:ilvl w:val="1"/>
                <w:numId w:val="62"/>
              </w:numPr>
              <w:tabs>
                <w:tab w:val="clear" w:pos="1440"/>
                <w:tab w:val="num" w:pos="360"/>
              </w:tabs>
              <w:spacing w:line="360" w:lineRule="auto"/>
              <w:ind w:left="360"/>
              <w:rPr>
                <w:rFonts w:cs="Arial"/>
                <w:lang w:val="en-GB"/>
              </w:rPr>
            </w:pPr>
            <w:r w:rsidRPr="00AA0D5C">
              <w:rPr>
                <w:rFonts w:cs="Arial"/>
                <w:lang w:val="en-GB"/>
              </w:rPr>
              <w:t>AI-driven automation is reducing production defects and improving supply chain efficiency.</w:t>
            </w:r>
          </w:p>
          <w:p w14:paraId="09E08057" w14:textId="083F9B10" w:rsidR="00163E72" w:rsidRPr="00AA0D5C" w:rsidRDefault="00163E72" w:rsidP="00AA0D5C">
            <w:pPr>
              <w:numPr>
                <w:ilvl w:val="1"/>
                <w:numId w:val="62"/>
              </w:numPr>
              <w:tabs>
                <w:tab w:val="clear" w:pos="1440"/>
                <w:tab w:val="num" w:pos="360"/>
              </w:tabs>
              <w:spacing w:line="360" w:lineRule="auto"/>
              <w:ind w:left="360"/>
              <w:rPr>
                <w:rFonts w:cs="Arial"/>
                <w:lang w:val="en-GB"/>
              </w:rPr>
            </w:pPr>
            <w:r w:rsidRPr="00AA0D5C">
              <w:rPr>
                <w:rFonts w:cs="Arial"/>
                <w:lang w:val="en-GB"/>
              </w:rPr>
              <w:t>JLR integrates AI into predictive maintenance and autonomous driving, enhancing vehicle performance.</w:t>
            </w:r>
          </w:p>
        </w:tc>
      </w:tr>
      <w:tr w:rsidR="00163E72" w:rsidRPr="00AA0D5C" w14:paraId="74B488E1" w14:textId="77777777" w:rsidTr="00163E72">
        <w:tc>
          <w:tcPr>
            <w:tcW w:w="1696" w:type="dxa"/>
          </w:tcPr>
          <w:p w14:paraId="4655D3A0" w14:textId="059610FA" w:rsidR="00163E72" w:rsidRPr="00AA0D5C" w:rsidRDefault="00163E72" w:rsidP="00AA0D5C">
            <w:pPr>
              <w:spacing w:line="360" w:lineRule="auto"/>
              <w:rPr>
                <w:rFonts w:cs="Arial"/>
                <w:lang w:val="en-GB"/>
              </w:rPr>
            </w:pPr>
            <w:r w:rsidRPr="00AA0D5C">
              <w:rPr>
                <w:rFonts w:cs="Arial"/>
                <w:b/>
                <w:bCs/>
                <w:lang w:val="en-GB"/>
              </w:rPr>
              <w:t>Legal Factors</w:t>
            </w:r>
          </w:p>
        </w:tc>
        <w:tc>
          <w:tcPr>
            <w:tcW w:w="7654" w:type="dxa"/>
          </w:tcPr>
          <w:p w14:paraId="190489A7" w14:textId="76207409" w:rsidR="00163E72" w:rsidRPr="00AA0D5C" w:rsidRDefault="00163E72" w:rsidP="00AA0D5C">
            <w:pPr>
              <w:numPr>
                <w:ilvl w:val="1"/>
                <w:numId w:val="65"/>
              </w:numPr>
              <w:tabs>
                <w:tab w:val="clear" w:pos="1440"/>
                <w:tab w:val="num" w:pos="360"/>
              </w:tabs>
              <w:spacing w:line="360" w:lineRule="auto"/>
              <w:ind w:left="360"/>
              <w:rPr>
                <w:rFonts w:cs="Arial"/>
                <w:lang w:val="en-GB"/>
              </w:rPr>
            </w:pPr>
            <w:r w:rsidRPr="00AA0D5C">
              <w:rPr>
                <w:rFonts w:cs="Arial"/>
                <w:lang w:val="en-GB"/>
              </w:rPr>
              <w:t>The UK plans to ban new petrol and diesel cars by 2035, pushing automakers to accelerate EV development</w:t>
            </w:r>
            <w:r w:rsidR="007E100D" w:rsidRPr="00AA0D5C">
              <w:rPr>
                <w:rFonts w:cs="Arial"/>
                <w:lang w:val="en-GB"/>
              </w:rPr>
              <w:t xml:space="preserve"> (Pod Point, 2024)</w:t>
            </w:r>
            <w:r w:rsidRPr="00AA0D5C">
              <w:rPr>
                <w:rFonts w:cs="Arial"/>
                <w:lang w:val="en-GB"/>
              </w:rPr>
              <w:t>.</w:t>
            </w:r>
          </w:p>
          <w:p w14:paraId="1FC058C9" w14:textId="77777777" w:rsidR="00163E72" w:rsidRPr="00AA0D5C" w:rsidRDefault="00163E72" w:rsidP="00AA0D5C">
            <w:pPr>
              <w:numPr>
                <w:ilvl w:val="1"/>
                <w:numId w:val="66"/>
              </w:numPr>
              <w:tabs>
                <w:tab w:val="clear" w:pos="1440"/>
                <w:tab w:val="num" w:pos="720"/>
              </w:tabs>
              <w:spacing w:line="360" w:lineRule="auto"/>
              <w:ind w:left="360"/>
              <w:rPr>
                <w:rFonts w:cs="Arial"/>
                <w:lang w:val="en-GB"/>
              </w:rPr>
            </w:pPr>
            <w:r w:rsidRPr="00AA0D5C">
              <w:rPr>
                <w:rFonts w:cs="Arial"/>
                <w:lang w:val="en-GB"/>
              </w:rPr>
              <w:t>JLR faces fines for non-compliance with EU fleet emissions targets, reinforcing the need for sustainability initiatives.</w:t>
            </w:r>
          </w:p>
          <w:p w14:paraId="65A48CA5" w14:textId="4EF81EBF" w:rsidR="00163E72" w:rsidRPr="00AA0D5C" w:rsidRDefault="00163E72" w:rsidP="00AA0D5C">
            <w:pPr>
              <w:numPr>
                <w:ilvl w:val="1"/>
                <w:numId w:val="66"/>
              </w:numPr>
              <w:tabs>
                <w:tab w:val="clear" w:pos="1440"/>
                <w:tab w:val="num" w:pos="720"/>
              </w:tabs>
              <w:spacing w:line="360" w:lineRule="auto"/>
              <w:ind w:left="360"/>
              <w:rPr>
                <w:rFonts w:cs="Arial"/>
                <w:lang w:val="en-GB"/>
              </w:rPr>
            </w:pPr>
            <w:r w:rsidRPr="00AA0D5C">
              <w:rPr>
                <w:rFonts w:cs="Arial"/>
                <w:lang w:val="en-GB"/>
              </w:rPr>
              <w:t>JLR aims to achieve net-zero carbon emissions by 2039, aligning with global environmental policies.</w:t>
            </w:r>
          </w:p>
        </w:tc>
      </w:tr>
      <w:tr w:rsidR="00163E72" w:rsidRPr="00AA0D5C" w14:paraId="2979FB7D" w14:textId="77777777" w:rsidTr="00163E72">
        <w:tc>
          <w:tcPr>
            <w:tcW w:w="1696" w:type="dxa"/>
          </w:tcPr>
          <w:p w14:paraId="587F764B" w14:textId="598B18EC" w:rsidR="00163E72" w:rsidRPr="00AA0D5C" w:rsidRDefault="00163E72" w:rsidP="00AA0D5C">
            <w:pPr>
              <w:spacing w:line="360" w:lineRule="auto"/>
              <w:rPr>
                <w:rFonts w:cs="Arial"/>
                <w:lang w:val="en-GB"/>
              </w:rPr>
            </w:pPr>
            <w:r w:rsidRPr="00AA0D5C">
              <w:rPr>
                <w:rFonts w:cs="Arial"/>
                <w:b/>
                <w:bCs/>
                <w:lang w:val="en-GB"/>
              </w:rPr>
              <w:t>Environmental Factor</w:t>
            </w:r>
          </w:p>
        </w:tc>
        <w:tc>
          <w:tcPr>
            <w:tcW w:w="7654" w:type="dxa"/>
          </w:tcPr>
          <w:p w14:paraId="3CA69ADA" w14:textId="3E326644" w:rsidR="00163E72" w:rsidRPr="00AA0D5C" w:rsidRDefault="00163E72" w:rsidP="00AA0D5C">
            <w:pPr>
              <w:numPr>
                <w:ilvl w:val="1"/>
                <w:numId w:val="69"/>
              </w:numPr>
              <w:tabs>
                <w:tab w:val="clear" w:pos="1440"/>
                <w:tab w:val="num" w:pos="360"/>
              </w:tabs>
              <w:spacing w:line="360" w:lineRule="auto"/>
              <w:ind w:left="360"/>
              <w:rPr>
                <w:rFonts w:cs="Arial"/>
                <w:lang w:val="en-GB"/>
              </w:rPr>
            </w:pPr>
            <w:r w:rsidRPr="00AA0D5C">
              <w:rPr>
                <w:rFonts w:cs="Arial"/>
                <w:lang w:val="en-GB"/>
              </w:rPr>
              <w:t>JLR is investing £15 billion in electrification and digital transformation over the next five years</w:t>
            </w:r>
            <w:r w:rsidR="007E100D" w:rsidRPr="00AA0D5C">
              <w:rPr>
                <w:rFonts w:cs="Arial"/>
                <w:lang w:val="en-GB"/>
              </w:rPr>
              <w:t xml:space="preserve"> (Auto Futures, 2023)</w:t>
            </w:r>
            <w:r w:rsidRPr="00AA0D5C">
              <w:rPr>
                <w:rFonts w:cs="Arial"/>
                <w:lang w:val="en-GB"/>
              </w:rPr>
              <w:t>.</w:t>
            </w:r>
          </w:p>
          <w:p w14:paraId="5E8F8319" w14:textId="433310C8" w:rsidR="00163E72" w:rsidRPr="00AA0D5C" w:rsidRDefault="00163E72" w:rsidP="00AA0D5C">
            <w:pPr>
              <w:numPr>
                <w:ilvl w:val="1"/>
                <w:numId w:val="70"/>
              </w:numPr>
              <w:tabs>
                <w:tab w:val="clear" w:pos="1440"/>
                <w:tab w:val="num" w:pos="360"/>
              </w:tabs>
              <w:spacing w:line="360" w:lineRule="auto"/>
              <w:ind w:left="360"/>
              <w:rPr>
                <w:rFonts w:cs="Arial"/>
                <w:lang w:val="en-GB"/>
              </w:rPr>
            </w:pPr>
            <w:r w:rsidRPr="00AA0D5C">
              <w:rPr>
                <w:rFonts w:cs="Arial"/>
                <w:lang w:val="en-GB"/>
              </w:rPr>
              <w:lastRenderedPageBreak/>
              <w:t>Plans include 100% renewable energy use in manufacturing plants by 2030</w:t>
            </w:r>
            <w:r w:rsidR="007E100D" w:rsidRPr="00AA0D5C">
              <w:rPr>
                <w:rFonts w:cs="Arial"/>
                <w:lang w:val="en-GB"/>
              </w:rPr>
              <w:t xml:space="preserve"> (IEA, 2024)</w:t>
            </w:r>
            <w:r w:rsidRPr="00AA0D5C">
              <w:rPr>
                <w:rFonts w:cs="Arial"/>
                <w:lang w:val="en-GB"/>
              </w:rPr>
              <w:t>.</w:t>
            </w:r>
          </w:p>
          <w:p w14:paraId="2CEA0978" w14:textId="565A4056" w:rsidR="00163E72" w:rsidRPr="00AA0D5C" w:rsidRDefault="00163E72" w:rsidP="00AA0D5C">
            <w:pPr>
              <w:numPr>
                <w:ilvl w:val="1"/>
                <w:numId w:val="65"/>
              </w:numPr>
              <w:tabs>
                <w:tab w:val="clear" w:pos="1440"/>
                <w:tab w:val="num" w:pos="360"/>
              </w:tabs>
              <w:spacing w:line="360" w:lineRule="auto"/>
              <w:ind w:left="360"/>
              <w:rPr>
                <w:rFonts w:cs="Arial"/>
                <w:lang w:val="en-GB"/>
              </w:rPr>
            </w:pPr>
            <w:r w:rsidRPr="00AA0D5C">
              <w:rPr>
                <w:rFonts w:cs="Arial"/>
                <w:lang w:val="en-GB"/>
              </w:rPr>
              <w:t>Lightweight materials and circular economy principles (e.g., using recycled aluminium) are being implemented to reduce emissions</w:t>
            </w:r>
          </w:p>
        </w:tc>
      </w:tr>
    </w:tbl>
    <w:p w14:paraId="68592C1C" w14:textId="77777777" w:rsidR="00853EA5" w:rsidRPr="00AA0D5C" w:rsidRDefault="00853EA5" w:rsidP="00AA0D5C">
      <w:pPr>
        <w:pStyle w:val="Heading3"/>
        <w:spacing w:before="240" w:after="160" w:line="360" w:lineRule="auto"/>
        <w:rPr>
          <w:rFonts w:cs="Arial"/>
        </w:rPr>
      </w:pPr>
      <w:bookmarkStart w:id="5" w:name="_Toc190957549"/>
      <w:r w:rsidRPr="00AA0D5C">
        <w:rPr>
          <w:rFonts w:cs="Arial"/>
        </w:rPr>
        <w:lastRenderedPageBreak/>
        <w:t>Porter's Five Forces Analysis</w:t>
      </w:r>
      <w:bookmarkEnd w:id="5"/>
    </w:p>
    <w:tbl>
      <w:tblPr>
        <w:tblStyle w:val="TableGrid"/>
        <w:tblW w:w="0" w:type="auto"/>
        <w:tblLook w:val="04A0" w:firstRow="1" w:lastRow="0" w:firstColumn="1" w:lastColumn="0" w:noHBand="0" w:noVBand="1"/>
      </w:tblPr>
      <w:tblGrid>
        <w:gridCol w:w="2547"/>
        <w:gridCol w:w="6803"/>
      </w:tblGrid>
      <w:tr w:rsidR="00163E72" w:rsidRPr="00AA0D5C" w14:paraId="3AC19CA1" w14:textId="77777777" w:rsidTr="00AA0D5C">
        <w:tc>
          <w:tcPr>
            <w:tcW w:w="2547" w:type="dxa"/>
          </w:tcPr>
          <w:p w14:paraId="11484EBE" w14:textId="36F8FC42" w:rsidR="00163E72" w:rsidRPr="00AA0D5C" w:rsidRDefault="00163E72" w:rsidP="00AA0D5C">
            <w:pPr>
              <w:spacing w:line="360" w:lineRule="auto"/>
              <w:rPr>
                <w:rFonts w:cs="Arial"/>
                <w:b/>
                <w:bCs/>
              </w:rPr>
            </w:pPr>
            <w:r w:rsidRPr="00AA0D5C">
              <w:rPr>
                <w:rFonts w:cs="Arial"/>
                <w:b/>
                <w:bCs/>
              </w:rPr>
              <w:t>Force</w:t>
            </w:r>
          </w:p>
        </w:tc>
        <w:tc>
          <w:tcPr>
            <w:tcW w:w="6803" w:type="dxa"/>
          </w:tcPr>
          <w:p w14:paraId="1E018114" w14:textId="125C9C6A" w:rsidR="00163E72" w:rsidRPr="00AA0D5C" w:rsidRDefault="00163E72" w:rsidP="00AA0D5C">
            <w:pPr>
              <w:spacing w:line="360" w:lineRule="auto"/>
              <w:rPr>
                <w:rFonts w:cs="Arial"/>
                <w:b/>
                <w:bCs/>
              </w:rPr>
            </w:pPr>
            <w:r w:rsidRPr="00AA0D5C">
              <w:rPr>
                <w:rFonts w:cs="Arial"/>
                <w:b/>
                <w:bCs/>
              </w:rPr>
              <w:t>Description</w:t>
            </w:r>
          </w:p>
        </w:tc>
      </w:tr>
      <w:tr w:rsidR="00163E72" w:rsidRPr="00AA0D5C" w14:paraId="4D215D30" w14:textId="77777777" w:rsidTr="00AA0D5C">
        <w:tc>
          <w:tcPr>
            <w:tcW w:w="2547" w:type="dxa"/>
          </w:tcPr>
          <w:p w14:paraId="30A2A774" w14:textId="68A64944" w:rsidR="00163E72" w:rsidRPr="00AA0D5C" w:rsidRDefault="00163E72" w:rsidP="00AA0D5C">
            <w:pPr>
              <w:spacing w:line="360" w:lineRule="auto"/>
              <w:rPr>
                <w:rFonts w:cs="Arial"/>
                <w:lang w:val="en-GB"/>
              </w:rPr>
            </w:pPr>
            <w:r w:rsidRPr="00AA0D5C">
              <w:rPr>
                <w:rFonts w:cs="Arial"/>
                <w:b/>
                <w:bCs/>
                <w:lang w:val="en-GB"/>
              </w:rPr>
              <w:t>Threat of New Entrants – High Barriers (Low Threat)</w:t>
            </w:r>
          </w:p>
        </w:tc>
        <w:tc>
          <w:tcPr>
            <w:tcW w:w="6803" w:type="dxa"/>
          </w:tcPr>
          <w:p w14:paraId="43AB0DD6" w14:textId="5855E128" w:rsidR="00163E72" w:rsidRPr="00AA0D5C" w:rsidRDefault="00163E72" w:rsidP="00AA0D5C">
            <w:pPr>
              <w:numPr>
                <w:ilvl w:val="0"/>
                <w:numId w:val="72"/>
              </w:numPr>
              <w:spacing w:line="360" w:lineRule="auto"/>
              <w:rPr>
                <w:rFonts w:cs="Arial"/>
                <w:lang w:val="en-GB"/>
              </w:rPr>
            </w:pPr>
            <w:r w:rsidRPr="00AA0D5C">
              <w:rPr>
                <w:rFonts w:cs="Arial"/>
                <w:lang w:val="en-GB"/>
              </w:rPr>
              <w:t>High capital investment requirements (e.g., JLR spent £2.5 billion on R&amp;D in 2022) deter new players</w:t>
            </w:r>
            <w:r w:rsidR="007E100D" w:rsidRPr="00AA0D5C">
              <w:rPr>
                <w:rFonts w:cs="Arial"/>
                <w:lang w:val="en-GB"/>
              </w:rPr>
              <w:t xml:space="preserve"> (Statista, 2022)</w:t>
            </w:r>
            <w:r w:rsidRPr="00AA0D5C">
              <w:rPr>
                <w:rFonts w:cs="Arial"/>
                <w:lang w:val="en-GB"/>
              </w:rPr>
              <w:t>.</w:t>
            </w:r>
          </w:p>
          <w:p w14:paraId="6AFED43F" w14:textId="3A2F4D08" w:rsidR="00163E72" w:rsidRPr="00AA0D5C" w:rsidRDefault="00163E72" w:rsidP="00AA0D5C">
            <w:pPr>
              <w:numPr>
                <w:ilvl w:val="0"/>
                <w:numId w:val="72"/>
              </w:numPr>
              <w:spacing w:line="360" w:lineRule="auto"/>
              <w:rPr>
                <w:rFonts w:cs="Arial"/>
                <w:lang w:val="en-GB"/>
              </w:rPr>
            </w:pPr>
            <w:r w:rsidRPr="00AA0D5C">
              <w:rPr>
                <w:rFonts w:cs="Arial"/>
                <w:lang w:val="en-GB"/>
              </w:rPr>
              <w:t>Established brand loyalty and advanced technological capabilities make it difficult for new entrants to compete.</w:t>
            </w:r>
          </w:p>
        </w:tc>
      </w:tr>
      <w:tr w:rsidR="00163E72" w:rsidRPr="00AA0D5C" w14:paraId="752B8C5D" w14:textId="77777777" w:rsidTr="00AA0D5C">
        <w:tc>
          <w:tcPr>
            <w:tcW w:w="2547" w:type="dxa"/>
          </w:tcPr>
          <w:p w14:paraId="1400CE49" w14:textId="797EB47B" w:rsidR="00163E72" w:rsidRPr="00AA0D5C" w:rsidRDefault="00163E72" w:rsidP="00AA0D5C">
            <w:pPr>
              <w:spacing w:line="360" w:lineRule="auto"/>
              <w:rPr>
                <w:rFonts w:cs="Arial"/>
                <w:lang w:val="en-GB"/>
              </w:rPr>
            </w:pPr>
            <w:r w:rsidRPr="00AA0D5C">
              <w:rPr>
                <w:rFonts w:cs="Arial"/>
                <w:b/>
                <w:bCs/>
                <w:lang w:val="en-GB"/>
              </w:rPr>
              <w:t>Bargaining Power of Suppliers – High</w:t>
            </w:r>
          </w:p>
        </w:tc>
        <w:tc>
          <w:tcPr>
            <w:tcW w:w="6803" w:type="dxa"/>
          </w:tcPr>
          <w:p w14:paraId="1B9B7D20" w14:textId="117FE1D2" w:rsidR="00163E72" w:rsidRPr="00AA0D5C" w:rsidRDefault="00163E72" w:rsidP="00AA0D5C">
            <w:pPr>
              <w:numPr>
                <w:ilvl w:val="0"/>
                <w:numId w:val="73"/>
              </w:numPr>
              <w:spacing w:line="360" w:lineRule="auto"/>
              <w:rPr>
                <w:rFonts w:cs="Arial"/>
                <w:lang w:val="en-GB"/>
              </w:rPr>
            </w:pPr>
            <w:r w:rsidRPr="00AA0D5C">
              <w:rPr>
                <w:rFonts w:cs="Arial"/>
                <w:lang w:val="en-GB"/>
              </w:rPr>
              <w:t>Semiconductor dependency has led to supply constraints, giving suppliers significant power over pricing and delivery schedules</w:t>
            </w:r>
            <w:r w:rsidR="007E100D" w:rsidRPr="00AA0D5C">
              <w:rPr>
                <w:rFonts w:cs="Arial"/>
                <w:lang w:val="en-GB"/>
              </w:rPr>
              <w:t xml:space="preserve"> (Magdy, </w:t>
            </w:r>
            <w:proofErr w:type="spellStart"/>
            <w:r w:rsidR="007E100D" w:rsidRPr="00AA0D5C">
              <w:rPr>
                <w:rFonts w:cs="Arial"/>
                <w:lang w:val="en-GB"/>
              </w:rPr>
              <w:t>Grida</w:t>
            </w:r>
            <w:proofErr w:type="spellEnd"/>
            <w:r w:rsidR="007E100D" w:rsidRPr="00AA0D5C">
              <w:rPr>
                <w:rFonts w:cs="Arial"/>
                <w:lang w:val="en-GB"/>
              </w:rPr>
              <w:t xml:space="preserve"> and Hussein, 2023)</w:t>
            </w:r>
            <w:r w:rsidRPr="00AA0D5C">
              <w:rPr>
                <w:rFonts w:cs="Arial"/>
                <w:lang w:val="en-GB"/>
              </w:rPr>
              <w:t>.</w:t>
            </w:r>
          </w:p>
          <w:p w14:paraId="7DF683CF" w14:textId="4097D38C" w:rsidR="00163E72" w:rsidRPr="00AA0D5C" w:rsidRDefault="00163E72" w:rsidP="00AA0D5C">
            <w:pPr>
              <w:numPr>
                <w:ilvl w:val="0"/>
                <w:numId w:val="73"/>
              </w:numPr>
              <w:spacing w:line="360" w:lineRule="auto"/>
              <w:rPr>
                <w:rFonts w:cs="Arial"/>
                <w:lang w:val="en-GB"/>
              </w:rPr>
            </w:pPr>
            <w:r w:rsidRPr="00AA0D5C">
              <w:rPr>
                <w:rFonts w:cs="Arial"/>
                <w:lang w:val="en-GB"/>
              </w:rPr>
              <w:t>JLR's reliance on battery manufacturers (e.g., LG Chem, CATL) limits its negotiating power.</w:t>
            </w:r>
          </w:p>
        </w:tc>
      </w:tr>
      <w:tr w:rsidR="00163E72" w:rsidRPr="00AA0D5C" w14:paraId="1B9AFFFC" w14:textId="77777777" w:rsidTr="00AA0D5C">
        <w:tc>
          <w:tcPr>
            <w:tcW w:w="2547" w:type="dxa"/>
          </w:tcPr>
          <w:p w14:paraId="22B4C8D8" w14:textId="77140594" w:rsidR="00163E72" w:rsidRPr="00AA0D5C" w:rsidRDefault="00163E72" w:rsidP="00AA0D5C">
            <w:pPr>
              <w:spacing w:line="360" w:lineRule="auto"/>
              <w:rPr>
                <w:rFonts w:cs="Arial"/>
                <w:lang w:val="en-GB"/>
              </w:rPr>
            </w:pPr>
            <w:r w:rsidRPr="00AA0D5C">
              <w:rPr>
                <w:rFonts w:cs="Arial"/>
                <w:b/>
                <w:bCs/>
                <w:lang w:val="en-GB"/>
              </w:rPr>
              <w:t>Bargaining Power of Buyers – Moderate to High</w:t>
            </w:r>
          </w:p>
        </w:tc>
        <w:tc>
          <w:tcPr>
            <w:tcW w:w="6803" w:type="dxa"/>
          </w:tcPr>
          <w:p w14:paraId="14341469" w14:textId="41F255FE" w:rsidR="00163E72" w:rsidRPr="00AA0D5C" w:rsidRDefault="00163E72" w:rsidP="00AA0D5C">
            <w:pPr>
              <w:numPr>
                <w:ilvl w:val="0"/>
                <w:numId w:val="74"/>
              </w:numPr>
              <w:spacing w:line="360" w:lineRule="auto"/>
              <w:rPr>
                <w:rFonts w:cs="Arial"/>
                <w:lang w:val="en-GB"/>
              </w:rPr>
            </w:pPr>
            <w:r w:rsidRPr="00AA0D5C">
              <w:rPr>
                <w:rFonts w:cs="Arial"/>
                <w:lang w:val="en-GB"/>
              </w:rPr>
              <w:t>Consumers have increasing choices between Tesla, BMW, and Mercedes-Benz EVs, raising expectations for affordability and performance</w:t>
            </w:r>
            <w:r w:rsidR="007E100D" w:rsidRPr="00AA0D5C">
              <w:rPr>
                <w:rFonts w:cs="Arial"/>
                <w:lang w:val="en-GB"/>
              </w:rPr>
              <w:t xml:space="preserve"> (Research and Markets, 2025)</w:t>
            </w:r>
            <w:r w:rsidRPr="00AA0D5C">
              <w:rPr>
                <w:rFonts w:cs="Arial"/>
                <w:lang w:val="en-GB"/>
              </w:rPr>
              <w:t>.</w:t>
            </w:r>
          </w:p>
          <w:p w14:paraId="0C89C018" w14:textId="319AA18B" w:rsidR="00163E72" w:rsidRPr="00AA0D5C" w:rsidRDefault="00163E72" w:rsidP="00AA0D5C">
            <w:pPr>
              <w:numPr>
                <w:ilvl w:val="0"/>
                <w:numId w:val="74"/>
              </w:numPr>
              <w:spacing w:line="360" w:lineRule="auto"/>
              <w:rPr>
                <w:rFonts w:cs="Arial"/>
                <w:lang w:val="en-GB"/>
              </w:rPr>
            </w:pPr>
            <w:r w:rsidRPr="00AA0D5C">
              <w:rPr>
                <w:rFonts w:cs="Arial"/>
                <w:lang w:val="en-GB"/>
              </w:rPr>
              <w:t>Growing demand for customization and digital connectivity forces JLR to offer innovative features to maintain customer interest.</w:t>
            </w:r>
          </w:p>
        </w:tc>
      </w:tr>
      <w:tr w:rsidR="00163E72" w:rsidRPr="00AA0D5C" w14:paraId="4D5A7786" w14:textId="77777777" w:rsidTr="00AA0D5C">
        <w:tc>
          <w:tcPr>
            <w:tcW w:w="2547" w:type="dxa"/>
          </w:tcPr>
          <w:p w14:paraId="245B20EB" w14:textId="55D9DAFF" w:rsidR="00163E72" w:rsidRPr="00AA0D5C" w:rsidRDefault="00163E72" w:rsidP="00AA0D5C">
            <w:pPr>
              <w:spacing w:line="360" w:lineRule="auto"/>
              <w:rPr>
                <w:rFonts w:cs="Arial"/>
                <w:lang w:val="en-GB"/>
              </w:rPr>
            </w:pPr>
            <w:r w:rsidRPr="00AA0D5C">
              <w:rPr>
                <w:rFonts w:cs="Arial"/>
                <w:b/>
                <w:bCs/>
                <w:lang w:val="en-GB"/>
              </w:rPr>
              <w:t>Threat of Substitutes – Moderate</w:t>
            </w:r>
          </w:p>
        </w:tc>
        <w:tc>
          <w:tcPr>
            <w:tcW w:w="6803" w:type="dxa"/>
          </w:tcPr>
          <w:p w14:paraId="09DED9E1" w14:textId="77777777" w:rsidR="00163E72" w:rsidRPr="00AA0D5C" w:rsidRDefault="00163E72" w:rsidP="00AA0D5C">
            <w:pPr>
              <w:numPr>
                <w:ilvl w:val="0"/>
                <w:numId w:val="75"/>
              </w:numPr>
              <w:spacing w:line="360" w:lineRule="auto"/>
              <w:rPr>
                <w:rFonts w:cs="Arial"/>
                <w:lang w:val="en-GB"/>
              </w:rPr>
            </w:pPr>
            <w:r w:rsidRPr="00AA0D5C">
              <w:rPr>
                <w:rFonts w:cs="Arial"/>
                <w:lang w:val="en-GB"/>
              </w:rPr>
              <w:t>Public transport improvements and the rise of ride-sharing services (e.g., Uber, Lyft, Zipcar) could reduce vehicle ownership demand.</w:t>
            </w:r>
          </w:p>
          <w:p w14:paraId="570A9DF4" w14:textId="2B0C5AB3" w:rsidR="00163E72" w:rsidRPr="00AA0D5C" w:rsidRDefault="00163E72" w:rsidP="00AA0D5C">
            <w:pPr>
              <w:numPr>
                <w:ilvl w:val="0"/>
                <w:numId w:val="75"/>
              </w:numPr>
              <w:spacing w:line="360" w:lineRule="auto"/>
              <w:rPr>
                <w:rFonts w:cs="Arial"/>
                <w:lang w:val="en-GB"/>
              </w:rPr>
            </w:pPr>
            <w:r w:rsidRPr="00AA0D5C">
              <w:rPr>
                <w:rFonts w:cs="Arial"/>
                <w:lang w:val="en-GB"/>
              </w:rPr>
              <w:t>However, luxury car buyers prioritize premium experiences, reducing substitution risk for JLR's core audience</w:t>
            </w:r>
            <w:r w:rsidR="007E100D" w:rsidRPr="00AA0D5C">
              <w:rPr>
                <w:rFonts w:cs="Arial"/>
                <w:lang w:val="en-GB"/>
              </w:rPr>
              <w:t xml:space="preserve"> (Automotive Technology, 2024)</w:t>
            </w:r>
            <w:r w:rsidRPr="00AA0D5C">
              <w:rPr>
                <w:rFonts w:cs="Arial"/>
                <w:lang w:val="en-GB"/>
              </w:rPr>
              <w:t>.</w:t>
            </w:r>
          </w:p>
        </w:tc>
      </w:tr>
      <w:tr w:rsidR="00163E72" w:rsidRPr="00AA0D5C" w14:paraId="27A37FF4" w14:textId="77777777" w:rsidTr="00AA0D5C">
        <w:tc>
          <w:tcPr>
            <w:tcW w:w="2547" w:type="dxa"/>
          </w:tcPr>
          <w:p w14:paraId="22A84060" w14:textId="044D16AB" w:rsidR="00163E72" w:rsidRPr="00AA0D5C" w:rsidRDefault="00163E72" w:rsidP="00AA0D5C">
            <w:pPr>
              <w:spacing w:line="360" w:lineRule="auto"/>
              <w:rPr>
                <w:rFonts w:cs="Arial"/>
                <w:lang w:val="en-GB"/>
              </w:rPr>
            </w:pPr>
            <w:r w:rsidRPr="00AA0D5C">
              <w:rPr>
                <w:rFonts w:cs="Arial"/>
                <w:b/>
                <w:bCs/>
                <w:lang w:val="en-GB"/>
              </w:rPr>
              <w:t>Industry Rivalry – Intense</w:t>
            </w:r>
          </w:p>
        </w:tc>
        <w:tc>
          <w:tcPr>
            <w:tcW w:w="6803" w:type="dxa"/>
          </w:tcPr>
          <w:p w14:paraId="1E1F2C5B" w14:textId="77777777" w:rsidR="00163E72" w:rsidRPr="00AA0D5C" w:rsidRDefault="00163E72" w:rsidP="00AA0D5C">
            <w:pPr>
              <w:numPr>
                <w:ilvl w:val="0"/>
                <w:numId w:val="76"/>
              </w:numPr>
              <w:spacing w:line="360" w:lineRule="auto"/>
              <w:rPr>
                <w:rFonts w:cs="Arial"/>
                <w:lang w:val="en-GB"/>
              </w:rPr>
            </w:pPr>
            <w:r w:rsidRPr="00AA0D5C">
              <w:rPr>
                <w:rFonts w:cs="Arial"/>
                <w:lang w:val="en-GB"/>
              </w:rPr>
              <w:t>JLR faces fierce competition from Tesla, BMW, Mercedes-Benz, and Audi, all heavily investing in EVs.</w:t>
            </w:r>
          </w:p>
          <w:p w14:paraId="7B27D7BA" w14:textId="224C5F43" w:rsidR="00163E72" w:rsidRPr="00AA0D5C" w:rsidRDefault="00163E72" w:rsidP="00AA0D5C">
            <w:pPr>
              <w:numPr>
                <w:ilvl w:val="0"/>
                <w:numId w:val="76"/>
              </w:numPr>
              <w:spacing w:line="360" w:lineRule="auto"/>
              <w:rPr>
                <w:rFonts w:cs="Arial"/>
                <w:lang w:val="en-GB"/>
              </w:rPr>
            </w:pPr>
            <w:r w:rsidRPr="00AA0D5C">
              <w:rPr>
                <w:rFonts w:cs="Arial"/>
                <w:lang w:val="en-GB"/>
              </w:rPr>
              <w:lastRenderedPageBreak/>
              <w:t>Tesla's dominance in the luxury EV market challenges JLR's ability to capture market share</w:t>
            </w:r>
            <w:r w:rsidR="007E100D" w:rsidRPr="00AA0D5C">
              <w:rPr>
                <w:rFonts w:cs="Arial"/>
                <w:lang w:val="en-GB"/>
              </w:rPr>
              <w:t xml:space="preserve"> (Libby, 2022)</w:t>
            </w:r>
            <w:r w:rsidRPr="00AA0D5C">
              <w:rPr>
                <w:rFonts w:cs="Arial"/>
                <w:lang w:val="en-GB"/>
              </w:rPr>
              <w:t>.</w:t>
            </w:r>
          </w:p>
          <w:p w14:paraId="2BBA5D8C" w14:textId="24841BB6" w:rsidR="00163E72" w:rsidRPr="00AA0D5C" w:rsidRDefault="00163E72" w:rsidP="00AA0D5C">
            <w:pPr>
              <w:numPr>
                <w:ilvl w:val="0"/>
                <w:numId w:val="76"/>
              </w:numPr>
              <w:spacing w:line="360" w:lineRule="auto"/>
              <w:rPr>
                <w:rFonts w:cs="Arial"/>
                <w:lang w:val="en-GB"/>
              </w:rPr>
            </w:pPr>
            <w:r w:rsidRPr="00AA0D5C">
              <w:rPr>
                <w:rFonts w:cs="Arial"/>
                <w:lang w:val="en-GB"/>
              </w:rPr>
              <w:t>JLR is leveraging its heritage, craftsmanship, and off-road expertise to differentiate its EVs from rivals and stay competitive.</w:t>
            </w:r>
          </w:p>
        </w:tc>
      </w:tr>
    </w:tbl>
    <w:p w14:paraId="082518A0" w14:textId="076E2B55" w:rsidR="00853EA5" w:rsidRPr="00AA0D5C" w:rsidRDefault="00853EA5" w:rsidP="00AA0D5C">
      <w:pPr>
        <w:pStyle w:val="Heading2"/>
        <w:numPr>
          <w:ilvl w:val="1"/>
          <w:numId w:val="4"/>
        </w:numPr>
        <w:spacing w:before="240" w:after="160" w:line="360" w:lineRule="auto"/>
        <w:rPr>
          <w:rFonts w:cs="Arial"/>
        </w:rPr>
      </w:pPr>
      <w:bookmarkStart w:id="6" w:name="_Toc190957550"/>
      <w:r w:rsidRPr="00AA0D5C">
        <w:rPr>
          <w:rFonts w:cs="Arial"/>
        </w:rPr>
        <w:lastRenderedPageBreak/>
        <w:t>Internal Environment Audit</w:t>
      </w:r>
      <w:bookmarkEnd w:id="6"/>
    </w:p>
    <w:p w14:paraId="122E5D36" w14:textId="77777777" w:rsidR="00853EA5" w:rsidRPr="00AA0D5C" w:rsidRDefault="00853EA5" w:rsidP="00AA0D5C">
      <w:pPr>
        <w:pStyle w:val="Heading3"/>
        <w:spacing w:before="240" w:after="160" w:line="360" w:lineRule="auto"/>
        <w:rPr>
          <w:rFonts w:cs="Arial"/>
        </w:rPr>
      </w:pPr>
      <w:bookmarkStart w:id="7" w:name="_Toc190957551"/>
      <w:r w:rsidRPr="00AA0D5C">
        <w:rPr>
          <w:rFonts w:cs="Arial"/>
        </w:rPr>
        <w:t>Value Chain Analysis</w:t>
      </w:r>
      <w:bookmarkEnd w:id="7"/>
    </w:p>
    <w:p w14:paraId="6E5CB108" w14:textId="77777777" w:rsidR="00853EA5" w:rsidRPr="00AA0D5C" w:rsidRDefault="00853EA5" w:rsidP="00AA0D5C">
      <w:pPr>
        <w:spacing w:before="240" w:line="360" w:lineRule="auto"/>
        <w:rPr>
          <w:rFonts w:cs="Arial"/>
          <w:b/>
          <w:bCs/>
          <w:lang w:val="en-GB"/>
        </w:rPr>
      </w:pPr>
      <w:r w:rsidRPr="00AA0D5C">
        <w:rPr>
          <w:rFonts w:cs="Arial"/>
          <w:b/>
          <w:bCs/>
          <w:lang w:val="en-GB"/>
        </w:rPr>
        <w:t>Research &amp; Development (R&amp;D)</w:t>
      </w:r>
    </w:p>
    <w:p w14:paraId="750070E5" w14:textId="15395A63" w:rsidR="00853EA5" w:rsidRPr="00AA0D5C" w:rsidRDefault="00853EA5" w:rsidP="00AA0D5C">
      <w:pPr>
        <w:spacing w:before="240" w:line="360" w:lineRule="auto"/>
        <w:rPr>
          <w:rFonts w:cs="Arial"/>
          <w:lang w:val="en-GB"/>
        </w:rPr>
      </w:pPr>
      <w:r w:rsidRPr="00AA0D5C">
        <w:rPr>
          <w:rFonts w:cs="Arial"/>
          <w:lang w:val="en-GB"/>
        </w:rPr>
        <w:t>JLR spends vast amounts of money on technological investment to improve vehicle performance, electrification and digitalization. According to JLR, it invested around £2.5 billion into R&amp;D in 2022, where it researched battery technology, autonomous driving, and things that would boost AI improvements for its manufacturing</w:t>
      </w:r>
      <w:r w:rsidR="007E100D" w:rsidRPr="00AA0D5C">
        <w:rPr>
          <w:rFonts w:cs="Arial"/>
          <w:lang w:val="en-GB"/>
        </w:rPr>
        <w:t xml:space="preserve"> (John, 2025)</w:t>
      </w:r>
      <w:r w:rsidRPr="00AA0D5C">
        <w:rPr>
          <w:rFonts w:cs="Arial"/>
          <w:lang w:val="en-GB"/>
        </w:rPr>
        <w:t>. As part of its Reimagine strategy, the company seeks to make Jaguar fully electric by 2025, and Land Rover introduce six all-electric cars by 2030</w:t>
      </w:r>
      <w:r w:rsidR="001506B0" w:rsidRPr="00AA0D5C">
        <w:rPr>
          <w:rFonts w:cs="Arial"/>
          <w:lang w:val="en-GB"/>
        </w:rPr>
        <w:t xml:space="preserve"> (Carey, 2021)</w:t>
      </w:r>
      <w:r w:rsidRPr="00AA0D5C">
        <w:rPr>
          <w:rFonts w:cs="Arial"/>
          <w:lang w:val="en-GB"/>
        </w:rPr>
        <w:t>.</w:t>
      </w:r>
    </w:p>
    <w:p w14:paraId="2CF7FE19" w14:textId="77777777" w:rsidR="00853EA5" w:rsidRPr="00AA0D5C" w:rsidRDefault="00853EA5" w:rsidP="00AA0D5C">
      <w:pPr>
        <w:spacing w:before="240" w:line="360" w:lineRule="auto"/>
        <w:rPr>
          <w:rFonts w:cs="Arial"/>
          <w:b/>
          <w:bCs/>
          <w:lang w:val="en-GB"/>
        </w:rPr>
      </w:pPr>
      <w:r w:rsidRPr="00AA0D5C">
        <w:rPr>
          <w:rFonts w:cs="Arial"/>
          <w:b/>
          <w:bCs/>
          <w:lang w:val="en-GB"/>
        </w:rPr>
        <w:t>Production &amp; Manufacturing</w:t>
      </w:r>
    </w:p>
    <w:p w14:paraId="40DBD721" w14:textId="45853ABF" w:rsidR="00853EA5" w:rsidRPr="00AA0D5C" w:rsidRDefault="00853EA5" w:rsidP="00AA0D5C">
      <w:pPr>
        <w:spacing w:before="240" w:line="360" w:lineRule="auto"/>
        <w:rPr>
          <w:rFonts w:cs="Arial"/>
          <w:lang w:val="en-GB"/>
        </w:rPr>
      </w:pPr>
      <w:r w:rsidRPr="00AA0D5C">
        <w:rPr>
          <w:rFonts w:cs="Arial"/>
          <w:lang w:val="en-GB"/>
        </w:rPr>
        <w:t>JLR has several manufacturing plants and its most extensive facilities in the UK (Solihull, Castle Bromwich, and Halewood), Slovakia, and China. Since 2020, Solihull has been a carbon-neutral manufacturing plant using 100% renewable energy, and the company is on the way to becoming carbon-neutral</w:t>
      </w:r>
      <w:r w:rsidR="001506B0" w:rsidRPr="00AA0D5C">
        <w:rPr>
          <w:rFonts w:cs="Arial"/>
          <w:lang w:val="en-GB"/>
        </w:rPr>
        <w:t xml:space="preserve"> (Klebert, 2022)</w:t>
      </w:r>
      <w:r w:rsidRPr="00AA0D5C">
        <w:rPr>
          <w:rFonts w:cs="Arial"/>
          <w:lang w:val="en-GB"/>
        </w:rPr>
        <w:t>. However, production volumes have been impacted due to supply chain disruptions, particularly semiconductor shortages. Chip shortages forced JLR to report a 30 per cent fall in vehicle production in 2021</w:t>
      </w:r>
      <w:r w:rsidR="001506B0" w:rsidRPr="00AA0D5C">
        <w:rPr>
          <w:rFonts w:cs="Arial"/>
          <w:lang w:val="en-GB"/>
        </w:rPr>
        <w:t xml:space="preserve"> (BBC, 2022)</w:t>
      </w:r>
      <w:r w:rsidRPr="00AA0D5C">
        <w:rPr>
          <w:rFonts w:cs="Arial"/>
          <w:lang w:val="en-GB"/>
        </w:rPr>
        <w:t>.</w:t>
      </w:r>
    </w:p>
    <w:p w14:paraId="4CD8E2DB" w14:textId="77777777" w:rsidR="00853EA5" w:rsidRPr="00AA0D5C" w:rsidRDefault="00853EA5" w:rsidP="00AA0D5C">
      <w:pPr>
        <w:spacing w:before="240" w:line="360" w:lineRule="auto"/>
        <w:rPr>
          <w:rFonts w:cs="Arial"/>
          <w:b/>
          <w:bCs/>
          <w:lang w:val="en-GB"/>
        </w:rPr>
      </w:pPr>
      <w:r w:rsidRPr="00AA0D5C">
        <w:rPr>
          <w:rFonts w:cs="Arial"/>
          <w:b/>
          <w:bCs/>
          <w:lang w:val="en-GB"/>
        </w:rPr>
        <w:t>Marketing &amp; Sales</w:t>
      </w:r>
    </w:p>
    <w:p w14:paraId="3783CB8B" w14:textId="3828F0B9" w:rsidR="00853EA5" w:rsidRPr="00AA0D5C" w:rsidRDefault="00853EA5" w:rsidP="00AA0D5C">
      <w:pPr>
        <w:spacing w:before="240" w:line="360" w:lineRule="auto"/>
        <w:rPr>
          <w:rFonts w:cs="Arial"/>
          <w:lang w:val="en-GB"/>
        </w:rPr>
      </w:pPr>
      <w:r w:rsidRPr="00AA0D5C">
        <w:rPr>
          <w:rFonts w:cs="Arial"/>
          <w:lang w:val="en-GB"/>
        </w:rPr>
        <w:t xml:space="preserve">JLR is a modern luxury car brand seeking high-net-worth individuals concerned about sustainability and cutting-edge technology. It has a presence in 100+ markets globally, with China, North America, and Europe being key revenue drivers. In 2023, JLR recorded </w:t>
      </w:r>
      <w:r w:rsidRPr="00AA0D5C">
        <w:rPr>
          <w:rFonts w:cs="Arial"/>
          <w:lang w:val="en-GB"/>
        </w:rPr>
        <w:lastRenderedPageBreak/>
        <w:t>sales of 391,000 vehicles; EV and hybrid models comprised 66 per cent of total orders</w:t>
      </w:r>
      <w:r w:rsidR="001506B0" w:rsidRPr="00AA0D5C">
        <w:rPr>
          <w:rFonts w:cs="Arial"/>
          <w:lang w:val="en-GB"/>
        </w:rPr>
        <w:t xml:space="preserve"> (Devonshire, 2024)</w:t>
      </w:r>
      <w:r w:rsidRPr="00AA0D5C">
        <w:rPr>
          <w:rFonts w:cs="Arial"/>
          <w:lang w:val="en-GB"/>
        </w:rPr>
        <w:t>.</w:t>
      </w:r>
    </w:p>
    <w:p w14:paraId="5624611F" w14:textId="77777777" w:rsidR="00853EA5" w:rsidRPr="00AA0D5C" w:rsidRDefault="00853EA5" w:rsidP="00AA0D5C">
      <w:pPr>
        <w:spacing w:before="240" w:line="360" w:lineRule="auto"/>
        <w:rPr>
          <w:rFonts w:cs="Arial"/>
          <w:b/>
          <w:bCs/>
          <w:lang w:val="en-GB"/>
        </w:rPr>
      </w:pPr>
      <w:r w:rsidRPr="00AA0D5C">
        <w:rPr>
          <w:rFonts w:cs="Arial"/>
          <w:b/>
          <w:bCs/>
          <w:lang w:val="en-GB"/>
        </w:rPr>
        <w:t>After-Sales &amp; Customer Service</w:t>
      </w:r>
    </w:p>
    <w:p w14:paraId="4CAEC2FE" w14:textId="77777777" w:rsidR="00853EA5" w:rsidRPr="00AA0D5C" w:rsidRDefault="00853EA5" w:rsidP="00AA0D5C">
      <w:pPr>
        <w:spacing w:before="240" w:line="360" w:lineRule="auto"/>
        <w:rPr>
          <w:rFonts w:cs="Arial"/>
          <w:lang w:val="en-GB"/>
        </w:rPr>
      </w:pPr>
      <w:r w:rsidRPr="00AA0D5C">
        <w:rPr>
          <w:rFonts w:cs="Arial"/>
          <w:lang w:val="en-GB"/>
        </w:rPr>
        <w:t>JLR is investing in digital transformation and improving customer experience through AI for predictive maintenance, connected car services, and over-the-air (OTA) software updates. This strategy's various improvements improve brand loyalty and long-term revenue generation.</w:t>
      </w:r>
    </w:p>
    <w:p w14:paraId="677B7738" w14:textId="77777777" w:rsidR="00853EA5" w:rsidRPr="00AA0D5C" w:rsidRDefault="00853EA5" w:rsidP="00AA0D5C">
      <w:pPr>
        <w:pStyle w:val="Heading3"/>
        <w:spacing w:before="240" w:after="160" w:line="360" w:lineRule="auto"/>
        <w:rPr>
          <w:rFonts w:cs="Arial"/>
        </w:rPr>
      </w:pPr>
      <w:bookmarkStart w:id="8" w:name="_Toc190957552"/>
      <w:r w:rsidRPr="00AA0D5C">
        <w:rPr>
          <w:rFonts w:cs="Arial"/>
        </w:rPr>
        <w:t>Resource-Based View (RBV) &amp; VRIO Analysis</w:t>
      </w:r>
      <w:bookmarkEnd w:id="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4"/>
        <w:gridCol w:w="1219"/>
        <w:gridCol w:w="942"/>
        <w:gridCol w:w="1324"/>
        <w:gridCol w:w="1707"/>
        <w:gridCol w:w="1894"/>
      </w:tblGrid>
      <w:tr w:rsidR="00163E72" w:rsidRPr="00AA0D5C" w14:paraId="7C3D7CB4" w14:textId="77777777" w:rsidTr="00E71B5C">
        <w:trPr>
          <w:trHeight w:val="20"/>
        </w:trPr>
        <w:tc>
          <w:tcPr>
            <w:tcW w:w="1210" w:type="pct"/>
            <w:shd w:val="clear" w:color="auto" w:fill="auto"/>
            <w:vAlign w:val="center"/>
            <w:hideMark/>
          </w:tcPr>
          <w:p w14:paraId="70376303"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Resource</w:t>
            </w:r>
          </w:p>
        </w:tc>
        <w:tc>
          <w:tcPr>
            <w:tcW w:w="652" w:type="pct"/>
            <w:shd w:val="clear" w:color="auto" w:fill="auto"/>
            <w:vAlign w:val="center"/>
            <w:hideMark/>
          </w:tcPr>
          <w:p w14:paraId="17DE5B29"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Valuable</w:t>
            </w:r>
          </w:p>
        </w:tc>
        <w:tc>
          <w:tcPr>
            <w:tcW w:w="504" w:type="pct"/>
            <w:shd w:val="clear" w:color="auto" w:fill="auto"/>
            <w:vAlign w:val="center"/>
            <w:hideMark/>
          </w:tcPr>
          <w:p w14:paraId="485BEB1E"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Rare</w:t>
            </w:r>
          </w:p>
        </w:tc>
        <w:tc>
          <w:tcPr>
            <w:tcW w:w="708" w:type="pct"/>
            <w:shd w:val="clear" w:color="auto" w:fill="auto"/>
            <w:vAlign w:val="center"/>
            <w:hideMark/>
          </w:tcPr>
          <w:p w14:paraId="0957B2B9"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Imitable</w:t>
            </w:r>
          </w:p>
        </w:tc>
        <w:tc>
          <w:tcPr>
            <w:tcW w:w="913" w:type="pct"/>
            <w:shd w:val="clear" w:color="auto" w:fill="auto"/>
            <w:vAlign w:val="center"/>
            <w:hideMark/>
          </w:tcPr>
          <w:p w14:paraId="04700800"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Organized to Exploit</w:t>
            </w:r>
          </w:p>
        </w:tc>
        <w:tc>
          <w:tcPr>
            <w:tcW w:w="1013" w:type="pct"/>
            <w:shd w:val="clear" w:color="auto" w:fill="auto"/>
            <w:vAlign w:val="center"/>
            <w:hideMark/>
          </w:tcPr>
          <w:p w14:paraId="58EFA298" w14:textId="77777777" w:rsidR="00163E72" w:rsidRPr="00AA0D5C" w:rsidRDefault="00163E72" w:rsidP="00AA0D5C">
            <w:pPr>
              <w:spacing w:after="0" w:line="360" w:lineRule="auto"/>
              <w:jc w:val="center"/>
              <w:rPr>
                <w:rFonts w:eastAsia="Times New Roman" w:cs="Arial"/>
                <w:b/>
                <w:bCs/>
                <w:color w:val="000000"/>
                <w:szCs w:val="24"/>
                <w:lang w:val="en-GB" w:eastAsia="en-GB"/>
              </w:rPr>
            </w:pPr>
            <w:r w:rsidRPr="00AA0D5C">
              <w:rPr>
                <w:rFonts w:eastAsia="Times New Roman" w:cs="Arial"/>
                <w:b/>
                <w:bCs/>
                <w:color w:val="000000"/>
                <w:szCs w:val="24"/>
                <w:lang w:val="en-GB" w:eastAsia="en-GB"/>
              </w:rPr>
              <w:t>Competitive Advantage</w:t>
            </w:r>
          </w:p>
        </w:tc>
      </w:tr>
      <w:tr w:rsidR="00163E72" w:rsidRPr="00AA0D5C" w14:paraId="65CDC2F1" w14:textId="77777777" w:rsidTr="00E71B5C">
        <w:trPr>
          <w:trHeight w:val="20"/>
        </w:trPr>
        <w:tc>
          <w:tcPr>
            <w:tcW w:w="1210" w:type="pct"/>
            <w:shd w:val="clear" w:color="auto" w:fill="auto"/>
            <w:vAlign w:val="center"/>
            <w:hideMark/>
          </w:tcPr>
          <w:p w14:paraId="5DE5FD46"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Brand Reputation</w:t>
            </w:r>
          </w:p>
        </w:tc>
        <w:tc>
          <w:tcPr>
            <w:tcW w:w="652" w:type="pct"/>
            <w:shd w:val="clear" w:color="auto" w:fill="auto"/>
            <w:vAlign w:val="center"/>
            <w:hideMark/>
          </w:tcPr>
          <w:p w14:paraId="5B32583F"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35703F5B"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708" w:type="pct"/>
            <w:shd w:val="clear" w:color="auto" w:fill="auto"/>
            <w:vAlign w:val="center"/>
            <w:hideMark/>
          </w:tcPr>
          <w:p w14:paraId="2E3B5110"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913" w:type="pct"/>
            <w:shd w:val="clear" w:color="auto" w:fill="auto"/>
            <w:vAlign w:val="center"/>
            <w:hideMark/>
          </w:tcPr>
          <w:p w14:paraId="34A1A5D6"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3863C01C"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Sustainable Competitive Advantage</w:t>
            </w:r>
          </w:p>
        </w:tc>
      </w:tr>
      <w:tr w:rsidR="00163E72" w:rsidRPr="00AA0D5C" w14:paraId="37DE1AF5" w14:textId="77777777" w:rsidTr="00E71B5C">
        <w:trPr>
          <w:trHeight w:val="20"/>
        </w:trPr>
        <w:tc>
          <w:tcPr>
            <w:tcW w:w="1210" w:type="pct"/>
            <w:shd w:val="clear" w:color="auto" w:fill="auto"/>
            <w:vAlign w:val="center"/>
            <w:hideMark/>
          </w:tcPr>
          <w:p w14:paraId="21BC906A"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Advanced Engineering &amp; R&amp;D</w:t>
            </w:r>
          </w:p>
        </w:tc>
        <w:tc>
          <w:tcPr>
            <w:tcW w:w="652" w:type="pct"/>
            <w:shd w:val="clear" w:color="auto" w:fill="auto"/>
            <w:vAlign w:val="center"/>
            <w:hideMark/>
          </w:tcPr>
          <w:p w14:paraId="59FCE575"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55FBA71F"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708" w:type="pct"/>
            <w:shd w:val="clear" w:color="auto" w:fill="auto"/>
            <w:vAlign w:val="center"/>
            <w:hideMark/>
          </w:tcPr>
          <w:p w14:paraId="32474680"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913" w:type="pct"/>
            <w:shd w:val="clear" w:color="auto" w:fill="auto"/>
            <w:vAlign w:val="center"/>
            <w:hideMark/>
          </w:tcPr>
          <w:p w14:paraId="7368681A"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076E91DA"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Temporary Competitive Advantage</w:t>
            </w:r>
          </w:p>
        </w:tc>
      </w:tr>
      <w:tr w:rsidR="00163E72" w:rsidRPr="00AA0D5C" w14:paraId="273F02E8" w14:textId="77777777" w:rsidTr="00E71B5C">
        <w:trPr>
          <w:trHeight w:val="20"/>
        </w:trPr>
        <w:tc>
          <w:tcPr>
            <w:tcW w:w="1210" w:type="pct"/>
            <w:shd w:val="clear" w:color="auto" w:fill="auto"/>
            <w:vAlign w:val="center"/>
            <w:hideMark/>
          </w:tcPr>
          <w:p w14:paraId="5EBCFCC6"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Luxury EV Positioning</w:t>
            </w:r>
          </w:p>
        </w:tc>
        <w:tc>
          <w:tcPr>
            <w:tcW w:w="652" w:type="pct"/>
            <w:shd w:val="clear" w:color="auto" w:fill="auto"/>
            <w:vAlign w:val="center"/>
            <w:hideMark/>
          </w:tcPr>
          <w:p w14:paraId="133A149E"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3635BF53"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708" w:type="pct"/>
            <w:shd w:val="clear" w:color="auto" w:fill="auto"/>
            <w:vAlign w:val="center"/>
            <w:hideMark/>
          </w:tcPr>
          <w:p w14:paraId="46F9A965"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913" w:type="pct"/>
            <w:shd w:val="clear" w:color="auto" w:fill="auto"/>
            <w:vAlign w:val="center"/>
            <w:hideMark/>
          </w:tcPr>
          <w:p w14:paraId="72E46426"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3EE30B8D"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Sustainable Competitive Advantage</w:t>
            </w:r>
          </w:p>
        </w:tc>
      </w:tr>
      <w:tr w:rsidR="00163E72" w:rsidRPr="00AA0D5C" w14:paraId="327F55A5" w14:textId="77777777" w:rsidTr="00E71B5C">
        <w:trPr>
          <w:trHeight w:val="20"/>
        </w:trPr>
        <w:tc>
          <w:tcPr>
            <w:tcW w:w="1210" w:type="pct"/>
            <w:shd w:val="clear" w:color="auto" w:fill="auto"/>
            <w:vAlign w:val="center"/>
            <w:hideMark/>
          </w:tcPr>
          <w:p w14:paraId="375F3A3A"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Off-Road Capabilities</w:t>
            </w:r>
          </w:p>
        </w:tc>
        <w:tc>
          <w:tcPr>
            <w:tcW w:w="652" w:type="pct"/>
            <w:shd w:val="clear" w:color="auto" w:fill="auto"/>
            <w:vAlign w:val="center"/>
            <w:hideMark/>
          </w:tcPr>
          <w:p w14:paraId="5B498289"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2E2195D7"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708" w:type="pct"/>
            <w:shd w:val="clear" w:color="auto" w:fill="auto"/>
            <w:vAlign w:val="center"/>
            <w:hideMark/>
          </w:tcPr>
          <w:p w14:paraId="597E2B4D"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913" w:type="pct"/>
            <w:shd w:val="clear" w:color="auto" w:fill="auto"/>
            <w:vAlign w:val="center"/>
            <w:hideMark/>
          </w:tcPr>
          <w:p w14:paraId="58500CC7"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1207060A"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Sustainable Competitive Advantage</w:t>
            </w:r>
          </w:p>
        </w:tc>
      </w:tr>
      <w:tr w:rsidR="00163E72" w:rsidRPr="00AA0D5C" w14:paraId="7AFF4F56" w14:textId="77777777" w:rsidTr="00E71B5C">
        <w:trPr>
          <w:trHeight w:val="20"/>
        </w:trPr>
        <w:tc>
          <w:tcPr>
            <w:tcW w:w="1210" w:type="pct"/>
            <w:shd w:val="clear" w:color="auto" w:fill="auto"/>
            <w:vAlign w:val="center"/>
            <w:hideMark/>
          </w:tcPr>
          <w:p w14:paraId="5A0574A1"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Battery Technology &amp; Supply Chain</w:t>
            </w:r>
          </w:p>
        </w:tc>
        <w:tc>
          <w:tcPr>
            <w:tcW w:w="652" w:type="pct"/>
            <w:shd w:val="clear" w:color="auto" w:fill="auto"/>
            <w:vAlign w:val="center"/>
            <w:hideMark/>
          </w:tcPr>
          <w:p w14:paraId="1E582E97"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38001220"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708" w:type="pct"/>
            <w:shd w:val="clear" w:color="auto" w:fill="auto"/>
            <w:vAlign w:val="center"/>
            <w:hideMark/>
          </w:tcPr>
          <w:p w14:paraId="75C42319"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913" w:type="pct"/>
            <w:shd w:val="clear" w:color="auto" w:fill="auto"/>
            <w:vAlign w:val="center"/>
            <w:hideMark/>
          </w:tcPr>
          <w:p w14:paraId="00836F3F"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1013" w:type="pct"/>
            <w:shd w:val="clear" w:color="auto" w:fill="auto"/>
            <w:vAlign w:val="center"/>
            <w:hideMark/>
          </w:tcPr>
          <w:p w14:paraId="4D4F6C6C"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Competitive Parity</w:t>
            </w:r>
          </w:p>
        </w:tc>
      </w:tr>
      <w:tr w:rsidR="00163E72" w:rsidRPr="00AA0D5C" w14:paraId="067C1711" w14:textId="77777777" w:rsidTr="00E71B5C">
        <w:trPr>
          <w:trHeight w:val="20"/>
        </w:trPr>
        <w:tc>
          <w:tcPr>
            <w:tcW w:w="1210" w:type="pct"/>
            <w:shd w:val="clear" w:color="auto" w:fill="auto"/>
            <w:vAlign w:val="center"/>
            <w:hideMark/>
          </w:tcPr>
          <w:p w14:paraId="2F939552"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Manufacturing &amp; Production Facilities</w:t>
            </w:r>
          </w:p>
        </w:tc>
        <w:tc>
          <w:tcPr>
            <w:tcW w:w="652" w:type="pct"/>
            <w:shd w:val="clear" w:color="auto" w:fill="auto"/>
            <w:vAlign w:val="center"/>
            <w:hideMark/>
          </w:tcPr>
          <w:p w14:paraId="4BD44707"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29B5A206"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708" w:type="pct"/>
            <w:shd w:val="clear" w:color="auto" w:fill="auto"/>
            <w:vAlign w:val="center"/>
            <w:hideMark/>
          </w:tcPr>
          <w:p w14:paraId="381588C9"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913" w:type="pct"/>
            <w:shd w:val="clear" w:color="auto" w:fill="auto"/>
            <w:vAlign w:val="center"/>
            <w:hideMark/>
          </w:tcPr>
          <w:p w14:paraId="2D2D613C"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1013" w:type="pct"/>
            <w:shd w:val="clear" w:color="auto" w:fill="auto"/>
            <w:vAlign w:val="center"/>
            <w:hideMark/>
          </w:tcPr>
          <w:p w14:paraId="40F808F3"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Competitive Parity</w:t>
            </w:r>
          </w:p>
        </w:tc>
      </w:tr>
      <w:tr w:rsidR="00163E72" w:rsidRPr="00AA0D5C" w14:paraId="2C8B1E59" w14:textId="77777777" w:rsidTr="00E71B5C">
        <w:trPr>
          <w:trHeight w:val="20"/>
        </w:trPr>
        <w:tc>
          <w:tcPr>
            <w:tcW w:w="1210" w:type="pct"/>
            <w:shd w:val="clear" w:color="auto" w:fill="auto"/>
            <w:vAlign w:val="center"/>
            <w:hideMark/>
          </w:tcPr>
          <w:p w14:paraId="618D90E9"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lastRenderedPageBreak/>
              <w:t>Autonomous &amp; AI-Driven Technology</w:t>
            </w:r>
          </w:p>
        </w:tc>
        <w:tc>
          <w:tcPr>
            <w:tcW w:w="652" w:type="pct"/>
            <w:shd w:val="clear" w:color="auto" w:fill="auto"/>
            <w:vAlign w:val="center"/>
            <w:hideMark/>
          </w:tcPr>
          <w:p w14:paraId="0EFD1B28"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1F077F36"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708" w:type="pct"/>
            <w:shd w:val="clear" w:color="auto" w:fill="auto"/>
            <w:vAlign w:val="center"/>
            <w:hideMark/>
          </w:tcPr>
          <w:p w14:paraId="7DA7FE80"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913" w:type="pct"/>
            <w:shd w:val="clear" w:color="auto" w:fill="auto"/>
            <w:vAlign w:val="center"/>
            <w:hideMark/>
          </w:tcPr>
          <w:p w14:paraId="30DB6412"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6B9ACBD8"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Sustainable Competitive Advantage</w:t>
            </w:r>
          </w:p>
        </w:tc>
      </w:tr>
      <w:tr w:rsidR="00163E72" w:rsidRPr="00AA0D5C" w14:paraId="02507391" w14:textId="77777777" w:rsidTr="00E71B5C">
        <w:trPr>
          <w:trHeight w:val="20"/>
        </w:trPr>
        <w:tc>
          <w:tcPr>
            <w:tcW w:w="1210" w:type="pct"/>
            <w:shd w:val="clear" w:color="auto" w:fill="auto"/>
            <w:vAlign w:val="center"/>
            <w:hideMark/>
          </w:tcPr>
          <w:p w14:paraId="7017FFFD" w14:textId="77777777" w:rsidR="00163E72" w:rsidRPr="00AA0D5C" w:rsidRDefault="00163E72" w:rsidP="00AA0D5C">
            <w:pPr>
              <w:spacing w:after="0" w:line="360" w:lineRule="auto"/>
              <w:jc w:val="left"/>
              <w:rPr>
                <w:rFonts w:eastAsia="Times New Roman" w:cs="Arial"/>
                <w:b/>
                <w:bCs/>
                <w:color w:val="000000"/>
                <w:szCs w:val="24"/>
                <w:lang w:val="en-GB" w:eastAsia="en-GB"/>
              </w:rPr>
            </w:pPr>
            <w:r w:rsidRPr="00AA0D5C">
              <w:rPr>
                <w:rFonts w:eastAsia="Times New Roman" w:cs="Arial"/>
                <w:b/>
                <w:bCs/>
                <w:color w:val="000000"/>
                <w:szCs w:val="24"/>
                <w:lang w:val="en-GB" w:eastAsia="en-GB"/>
              </w:rPr>
              <w:t>Sustainability &amp; Carbon Neutrality Goals</w:t>
            </w:r>
          </w:p>
        </w:tc>
        <w:tc>
          <w:tcPr>
            <w:tcW w:w="652" w:type="pct"/>
            <w:shd w:val="clear" w:color="auto" w:fill="auto"/>
            <w:vAlign w:val="center"/>
            <w:hideMark/>
          </w:tcPr>
          <w:p w14:paraId="63C48DEF"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504" w:type="pct"/>
            <w:shd w:val="clear" w:color="auto" w:fill="auto"/>
            <w:vAlign w:val="center"/>
            <w:hideMark/>
          </w:tcPr>
          <w:p w14:paraId="068601F0"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No</w:t>
            </w:r>
          </w:p>
        </w:tc>
        <w:tc>
          <w:tcPr>
            <w:tcW w:w="708" w:type="pct"/>
            <w:shd w:val="clear" w:color="auto" w:fill="auto"/>
            <w:vAlign w:val="center"/>
            <w:hideMark/>
          </w:tcPr>
          <w:p w14:paraId="5E050E2E"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913" w:type="pct"/>
            <w:shd w:val="clear" w:color="auto" w:fill="auto"/>
            <w:vAlign w:val="center"/>
            <w:hideMark/>
          </w:tcPr>
          <w:p w14:paraId="02FDEB2F"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Yes</w:t>
            </w:r>
          </w:p>
        </w:tc>
        <w:tc>
          <w:tcPr>
            <w:tcW w:w="1013" w:type="pct"/>
            <w:shd w:val="clear" w:color="auto" w:fill="auto"/>
            <w:vAlign w:val="center"/>
            <w:hideMark/>
          </w:tcPr>
          <w:p w14:paraId="62340FD6" w14:textId="77777777" w:rsidR="00163E72" w:rsidRPr="00AA0D5C" w:rsidRDefault="00163E72" w:rsidP="00AA0D5C">
            <w:pPr>
              <w:spacing w:after="0" w:line="360" w:lineRule="auto"/>
              <w:jc w:val="left"/>
              <w:rPr>
                <w:rFonts w:eastAsia="Times New Roman" w:cs="Arial"/>
                <w:color w:val="000000"/>
                <w:szCs w:val="24"/>
                <w:lang w:val="en-GB" w:eastAsia="en-GB"/>
              </w:rPr>
            </w:pPr>
            <w:r w:rsidRPr="00AA0D5C">
              <w:rPr>
                <w:rFonts w:eastAsia="Times New Roman" w:cs="Arial"/>
                <w:color w:val="000000"/>
                <w:szCs w:val="24"/>
                <w:lang w:val="en-GB" w:eastAsia="en-GB"/>
              </w:rPr>
              <w:t>Temporary Competitive Advantage</w:t>
            </w:r>
          </w:p>
        </w:tc>
      </w:tr>
    </w:tbl>
    <w:p w14:paraId="06997D3C" w14:textId="636E3E97" w:rsidR="00853EA5" w:rsidRPr="00AA0D5C" w:rsidRDefault="00853EA5" w:rsidP="00AA0D5C">
      <w:pPr>
        <w:pStyle w:val="Heading3"/>
        <w:spacing w:before="240" w:after="160" w:line="360" w:lineRule="auto"/>
        <w:rPr>
          <w:rFonts w:cs="Arial"/>
        </w:rPr>
      </w:pPr>
      <w:bookmarkStart w:id="9" w:name="_Toc190957553"/>
      <w:r w:rsidRPr="00AA0D5C">
        <w:rPr>
          <w:rFonts w:cs="Arial"/>
        </w:rPr>
        <w:t>SWOT Analysis</w:t>
      </w:r>
      <w:bookmarkEnd w:id="9"/>
    </w:p>
    <w:tbl>
      <w:tblPr>
        <w:tblStyle w:val="TableGrid"/>
        <w:tblW w:w="0" w:type="auto"/>
        <w:tblLook w:val="04A0" w:firstRow="1" w:lastRow="0" w:firstColumn="1" w:lastColumn="0" w:noHBand="0" w:noVBand="1"/>
      </w:tblPr>
      <w:tblGrid>
        <w:gridCol w:w="4675"/>
        <w:gridCol w:w="4675"/>
      </w:tblGrid>
      <w:tr w:rsidR="00163E72" w:rsidRPr="00AA0D5C" w14:paraId="5CF202F6" w14:textId="77777777" w:rsidTr="00163E72">
        <w:tc>
          <w:tcPr>
            <w:tcW w:w="4675" w:type="dxa"/>
          </w:tcPr>
          <w:p w14:paraId="08F5A0EC" w14:textId="2C48D3C5" w:rsidR="00163E72" w:rsidRPr="00AA0D5C" w:rsidRDefault="00163E72" w:rsidP="00AA0D5C">
            <w:pPr>
              <w:spacing w:line="360" w:lineRule="auto"/>
              <w:jc w:val="center"/>
              <w:rPr>
                <w:rFonts w:cs="Arial"/>
                <w:b/>
                <w:bCs/>
                <w:lang w:val="en-GB"/>
              </w:rPr>
            </w:pPr>
            <w:r w:rsidRPr="00AA0D5C">
              <w:rPr>
                <w:rFonts w:cs="Arial"/>
                <w:b/>
                <w:bCs/>
                <w:lang w:val="en-GB"/>
              </w:rPr>
              <w:t>Strengths</w:t>
            </w:r>
          </w:p>
        </w:tc>
        <w:tc>
          <w:tcPr>
            <w:tcW w:w="4675" w:type="dxa"/>
          </w:tcPr>
          <w:p w14:paraId="522B29DE" w14:textId="3A531B0F" w:rsidR="00163E72" w:rsidRPr="00AA0D5C" w:rsidRDefault="00163E72" w:rsidP="00AA0D5C">
            <w:pPr>
              <w:spacing w:line="360" w:lineRule="auto"/>
              <w:jc w:val="center"/>
              <w:rPr>
                <w:rFonts w:cs="Arial"/>
                <w:b/>
                <w:bCs/>
                <w:lang w:val="en-GB"/>
              </w:rPr>
            </w:pPr>
            <w:r w:rsidRPr="00AA0D5C">
              <w:rPr>
                <w:rFonts w:cs="Arial"/>
                <w:b/>
                <w:bCs/>
                <w:lang w:val="en-GB"/>
              </w:rPr>
              <w:t>Weaknesses</w:t>
            </w:r>
          </w:p>
        </w:tc>
      </w:tr>
      <w:tr w:rsidR="00163E72" w:rsidRPr="00AA0D5C" w14:paraId="5E91C39F" w14:textId="77777777" w:rsidTr="00163E72">
        <w:tc>
          <w:tcPr>
            <w:tcW w:w="4675" w:type="dxa"/>
          </w:tcPr>
          <w:p w14:paraId="37DEACAF" w14:textId="77777777" w:rsidR="00163E72" w:rsidRPr="00AA0D5C" w:rsidRDefault="00163E72" w:rsidP="00AA0D5C">
            <w:pPr>
              <w:numPr>
                <w:ilvl w:val="0"/>
                <w:numId w:val="77"/>
              </w:numPr>
              <w:spacing w:line="360" w:lineRule="auto"/>
              <w:rPr>
                <w:rFonts w:cs="Arial"/>
                <w:lang w:val="en-GB"/>
              </w:rPr>
            </w:pPr>
            <w:r w:rsidRPr="00AA0D5C">
              <w:rPr>
                <w:rFonts w:cs="Arial"/>
                <w:lang w:val="en-GB"/>
              </w:rPr>
              <w:t>Strong brand image as a premium luxury and off-road vehicle manufacturer.</w:t>
            </w:r>
          </w:p>
          <w:p w14:paraId="7493939B" w14:textId="77777777" w:rsidR="00163E72" w:rsidRPr="00AA0D5C" w:rsidRDefault="00163E72" w:rsidP="00AA0D5C">
            <w:pPr>
              <w:numPr>
                <w:ilvl w:val="0"/>
                <w:numId w:val="77"/>
              </w:numPr>
              <w:spacing w:line="360" w:lineRule="auto"/>
              <w:rPr>
                <w:rFonts w:cs="Arial"/>
                <w:lang w:val="en-GB"/>
              </w:rPr>
            </w:pPr>
            <w:r w:rsidRPr="00AA0D5C">
              <w:rPr>
                <w:rFonts w:cs="Arial"/>
                <w:lang w:val="en-GB"/>
              </w:rPr>
              <w:t>Advanced technology and R&amp;D investment in AI, electrification, and autonomous driving.</w:t>
            </w:r>
          </w:p>
          <w:p w14:paraId="4B6884FD" w14:textId="428E9BA6" w:rsidR="00163E72" w:rsidRPr="00AA0D5C" w:rsidRDefault="00163E72" w:rsidP="00AA0D5C">
            <w:pPr>
              <w:numPr>
                <w:ilvl w:val="0"/>
                <w:numId w:val="77"/>
              </w:numPr>
              <w:spacing w:line="360" w:lineRule="auto"/>
              <w:rPr>
                <w:rFonts w:cs="Arial"/>
                <w:lang w:val="en-GB"/>
              </w:rPr>
            </w:pPr>
            <w:r w:rsidRPr="00AA0D5C">
              <w:rPr>
                <w:rFonts w:cs="Arial"/>
                <w:lang w:val="en-GB"/>
              </w:rPr>
              <w:t>Global market presence, with operations in over 100 countries and strong footholds in China, North America, and Europe</w:t>
            </w:r>
            <w:r w:rsidR="001506B0" w:rsidRPr="00AA0D5C">
              <w:rPr>
                <w:rFonts w:cs="Arial"/>
                <w:lang w:val="en-GB"/>
              </w:rPr>
              <w:t xml:space="preserve"> (Siemens, 2013)</w:t>
            </w:r>
            <w:r w:rsidRPr="00AA0D5C">
              <w:rPr>
                <w:rFonts w:cs="Arial"/>
                <w:lang w:val="en-GB"/>
              </w:rPr>
              <w:t>.</w:t>
            </w:r>
          </w:p>
        </w:tc>
        <w:tc>
          <w:tcPr>
            <w:tcW w:w="4675" w:type="dxa"/>
          </w:tcPr>
          <w:p w14:paraId="73148F7C" w14:textId="77777777" w:rsidR="00163E72" w:rsidRPr="00AA0D5C" w:rsidRDefault="00163E72" w:rsidP="00AA0D5C">
            <w:pPr>
              <w:numPr>
                <w:ilvl w:val="0"/>
                <w:numId w:val="77"/>
              </w:numPr>
              <w:spacing w:line="360" w:lineRule="auto"/>
              <w:rPr>
                <w:rFonts w:cs="Arial"/>
                <w:lang w:val="en-GB"/>
              </w:rPr>
            </w:pPr>
            <w:r w:rsidRPr="00AA0D5C">
              <w:rPr>
                <w:rFonts w:cs="Arial"/>
                <w:lang w:val="en-GB"/>
              </w:rPr>
              <w:t>High production costs, particularly for EV components such as batteries and semiconductors.</w:t>
            </w:r>
          </w:p>
          <w:p w14:paraId="76D17AC2" w14:textId="17D55FD5" w:rsidR="00163E72" w:rsidRPr="00AA0D5C" w:rsidRDefault="00163E72" w:rsidP="00AA0D5C">
            <w:pPr>
              <w:numPr>
                <w:ilvl w:val="0"/>
                <w:numId w:val="77"/>
              </w:numPr>
              <w:spacing w:line="360" w:lineRule="auto"/>
              <w:rPr>
                <w:rFonts w:cs="Arial"/>
                <w:lang w:val="en-GB"/>
              </w:rPr>
            </w:pPr>
            <w:r w:rsidRPr="00AA0D5C">
              <w:rPr>
                <w:rFonts w:cs="Arial"/>
                <w:lang w:val="en-GB"/>
              </w:rPr>
              <w:t>Supply chain vulnerabilities lead to reduced production capacity (e.g., a 30% production decline in 2021 due to chip shortages)</w:t>
            </w:r>
            <w:r w:rsidR="001506B0" w:rsidRPr="00AA0D5C">
              <w:rPr>
                <w:rFonts w:cs="Arial"/>
                <w:lang w:val="en-GB"/>
              </w:rPr>
              <w:t xml:space="preserve"> (Xiong, Wu and Yeung, 2024)</w:t>
            </w:r>
            <w:r w:rsidRPr="00AA0D5C">
              <w:rPr>
                <w:rFonts w:cs="Arial"/>
                <w:lang w:val="en-GB"/>
              </w:rPr>
              <w:t>.</w:t>
            </w:r>
          </w:p>
          <w:p w14:paraId="5D5F6846" w14:textId="77777777" w:rsidR="00163E72" w:rsidRPr="00AA0D5C" w:rsidRDefault="00163E72" w:rsidP="00AA0D5C">
            <w:pPr>
              <w:numPr>
                <w:ilvl w:val="0"/>
                <w:numId w:val="77"/>
              </w:numPr>
              <w:spacing w:line="360" w:lineRule="auto"/>
              <w:rPr>
                <w:rFonts w:cs="Arial"/>
                <w:lang w:val="en-GB"/>
              </w:rPr>
            </w:pPr>
            <w:r w:rsidRPr="00AA0D5C">
              <w:rPr>
                <w:rFonts w:cs="Arial"/>
                <w:lang w:val="en-GB"/>
              </w:rPr>
              <w:t xml:space="preserve">Slow EV adoption, with Jaguar </w:t>
            </w:r>
            <w:proofErr w:type="gramStart"/>
            <w:r w:rsidRPr="00AA0D5C">
              <w:rPr>
                <w:rFonts w:cs="Arial"/>
                <w:lang w:val="en-GB"/>
              </w:rPr>
              <w:t>lagging behind</w:t>
            </w:r>
            <w:proofErr w:type="gramEnd"/>
            <w:r w:rsidRPr="00AA0D5C">
              <w:rPr>
                <w:rFonts w:cs="Arial"/>
                <w:lang w:val="en-GB"/>
              </w:rPr>
              <w:t xml:space="preserve"> competitors like Tesla and BMW in electric vehicle penetration.</w:t>
            </w:r>
          </w:p>
          <w:p w14:paraId="03C2ADCA" w14:textId="77777777" w:rsidR="00163E72" w:rsidRPr="00AA0D5C" w:rsidRDefault="00163E72" w:rsidP="00AA0D5C">
            <w:pPr>
              <w:spacing w:line="360" w:lineRule="auto"/>
              <w:rPr>
                <w:rFonts w:cs="Arial"/>
                <w:b/>
                <w:bCs/>
                <w:lang w:val="en-GB"/>
              </w:rPr>
            </w:pPr>
          </w:p>
        </w:tc>
      </w:tr>
      <w:tr w:rsidR="00163E72" w:rsidRPr="00AA0D5C" w14:paraId="70AAAE5E" w14:textId="77777777" w:rsidTr="00163E72">
        <w:tc>
          <w:tcPr>
            <w:tcW w:w="4675" w:type="dxa"/>
          </w:tcPr>
          <w:p w14:paraId="190A8F2B" w14:textId="2FF405A0" w:rsidR="00163E72" w:rsidRPr="00AA0D5C" w:rsidRDefault="00C5603A" w:rsidP="00AA0D5C">
            <w:pPr>
              <w:spacing w:line="360" w:lineRule="auto"/>
              <w:jc w:val="center"/>
              <w:rPr>
                <w:rFonts w:cs="Arial"/>
                <w:b/>
                <w:bCs/>
                <w:lang w:val="en-GB"/>
              </w:rPr>
            </w:pPr>
            <w:r w:rsidRPr="00AA0D5C">
              <w:rPr>
                <w:rFonts w:cs="Arial"/>
                <w:b/>
                <w:bCs/>
                <w:lang w:val="en-GB"/>
              </w:rPr>
              <w:t>Opportunities</w:t>
            </w:r>
          </w:p>
        </w:tc>
        <w:tc>
          <w:tcPr>
            <w:tcW w:w="4675" w:type="dxa"/>
          </w:tcPr>
          <w:p w14:paraId="45232762" w14:textId="59B46A4F" w:rsidR="00163E72" w:rsidRPr="00AA0D5C" w:rsidRDefault="00C5603A" w:rsidP="00AA0D5C">
            <w:pPr>
              <w:spacing w:line="360" w:lineRule="auto"/>
              <w:jc w:val="center"/>
              <w:rPr>
                <w:rFonts w:cs="Arial"/>
                <w:b/>
                <w:bCs/>
                <w:lang w:val="en-GB"/>
              </w:rPr>
            </w:pPr>
            <w:r w:rsidRPr="00AA0D5C">
              <w:rPr>
                <w:rFonts w:cs="Arial"/>
                <w:b/>
                <w:bCs/>
                <w:lang w:val="en-GB"/>
              </w:rPr>
              <w:t>Threats</w:t>
            </w:r>
          </w:p>
        </w:tc>
      </w:tr>
      <w:tr w:rsidR="00163E72" w:rsidRPr="00AA0D5C" w14:paraId="607B8941" w14:textId="77777777" w:rsidTr="00163E72">
        <w:tc>
          <w:tcPr>
            <w:tcW w:w="4675" w:type="dxa"/>
          </w:tcPr>
          <w:p w14:paraId="59F23730" w14:textId="3966D850" w:rsidR="00C5603A" w:rsidRPr="00AA0D5C" w:rsidRDefault="00C5603A" w:rsidP="00AA0D5C">
            <w:pPr>
              <w:numPr>
                <w:ilvl w:val="0"/>
                <w:numId w:val="79"/>
              </w:numPr>
              <w:spacing w:line="360" w:lineRule="auto"/>
              <w:rPr>
                <w:rFonts w:cs="Arial"/>
                <w:lang w:val="en-GB"/>
              </w:rPr>
            </w:pPr>
            <w:r w:rsidRPr="00AA0D5C">
              <w:rPr>
                <w:rFonts w:cs="Arial"/>
                <w:lang w:val="en-GB"/>
              </w:rPr>
              <w:t>The EV market is growing, with global EV sales expected to reach 30 million units annually by 2030</w:t>
            </w:r>
            <w:r w:rsidR="001506B0" w:rsidRPr="00AA0D5C">
              <w:rPr>
                <w:rFonts w:cs="Arial"/>
                <w:lang w:val="en-GB"/>
              </w:rPr>
              <w:t xml:space="preserve"> (Statista, 2024)</w:t>
            </w:r>
            <w:r w:rsidRPr="00AA0D5C">
              <w:rPr>
                <w:rFonts w:cs="Arial"/>
                <w:lang w:val="en-GB"/>
              </w:rPr>
              <w:t>.</w:t>
            </w:r>
          </w:p>
          <w:p w14:paraId="44C62887" w14:textId="77777777" w:rsidR="00C5603A" w:rsidRPr="00AA0D5C" w:rsidRDefault="00C5603A" w:rsidP="00AA0D5C">
            <w:pPr>
              <w:numPr>
                <w:ilvl w:val="0"/>
                <w:numId w:val="79"/>
              </w:numPr>
              <w:spacing w:line="360" w:lineRule="auto"/>
              <w:rPr>
                <w:rFonts w:cs="Arial"/>
                <w:lang w:val="en-GB"/>
              </w:rPr>
            </w:pPr>
            <w:r w:rsidRPr="00AA0D5C">
              <w:rPr>
                <w:rFonts w:cs="Arial"/>
                <w:lang w:val="en-GB"/>
              </w:rPr>
              <w:t xml:space="preserve">Strategic partnerships with battery manufacturers (e.g., </w:t>
            </w:r>
            <w:proofErr w:type="spellStart"/>
            <w:r w:rsidRPr="00AA0D5C">
              <w:rPr>
                <w:rFonts w:cs="Arial"/>
                <w:lang w:val="en-GB"/>
              </w:rPr>
              <w:t>Northvolt</w:t>
            </w:r>
            <w:proofErr w:type="spellEnd"/>
            <w:r w:rsidRPr="00AA0D5C">
              <w:rPr>
                <w:rFonts w:cs="Arial"/>
                <w:lang w:val="en-GB"/>
              </w:rPr>
              <w:t>, Envision AESC) to enhance supply chain security.</w:t>
            </w:r>
          </w:p>
          <w:p w14:paraId="5EF04F32" w14:textId="11F6F969" w:rsidR="00163E72" w:rsidRPr="00AA0D5C" w:rsidRDefault="00C5603A" w:rsidP="00AA0D5C">
            <w:pPr>
              <w:numPr>
                <w:ilvl w:val="0"/>
                <w:numId w:val="79"/>
              </w:numPr>
              <w:spacing w:line="360" w:lineRule="auto"/>
              <w:rPr>
                <w:rFonts w:cs="Arial"/>
                <w:lang w:val="en-GB"/>
              </w:rPr>
            </w:pPr>
            <w:r w:rsidRPr="00AA0D5C">
              <w:rPr>
                <w:rFonts w:cs="Arial"/>
                <w:lang w:val="en-GB"/>
              </w:rPr>
              <w:t xml:space="preserve">Government incentives include the UK's £500 million investment in EV </w:t>
            </w:r>
            <w:r w:rsidRPr="00AA0D5C">
              <w:rPr>
                <w:rFonts w:cs="Arial"/>
                <w:lang w:val="en-GB"/>
              </w:rPr>
              <w:lastRenderedPageBreak/>
              <w:t>infrastructure and subsidies for electric vehicle buyers</w:t>
            </w:r>
            <w:r w:rsidR="001506B0" w:rsidRPr="00AA0D5C">
              <w:rPr>
                <w:rFonts w:cs="Arial"/>
                <w:lang w:val="en-GB"/>
              </w:rPr>
              <w:t xml:space="preserve"> (GOV.UK, 2021)</w:t>
            </w:r>
            <w:r w:rsidRPr="00AA0D5C">
              <w:rPr>
                <w:rFonts w:cs="Arial"/>
                <w:lang w:val="en-GB"/>
              </w:rPr>
              <w:t>.</w:t>
            </w:r>
          </w:p>
        </w:tc>
        <w:tc>
          <w:tcPr>
            <w:tcW w:w="4675" w:type="dxa"/>
          </w:tcPr>
          <w:p w14:paraId="62558D2F" w14:textId="67477DEF" w:rsidR="00C5603A" w:rsidRPr="00AA0D5C" w:rsidRDefault="00C5603A" w:rsidP="00AA0D5C">
            <w:pPr>
              <w:numPr>
                <w:ilvl w:val="0"/>
                <w:numId w:val="79"/>
              </w:numPr>
              <w:spacing w:line="360" w:lineRule="auto"/>
              <w:rPr>
                <w:rFonts w:cs="Arial"/>
                <w:lang w:val="en-GB"/>
              </w:rPr>
            </w:pPr>
            <w:r w:rsidRPr="00AA0D5C">
              <w:rPr>
                <w:rFonts w:cs="Arial"/>
                <w:lang w:val="en-GB"/>
              </w:rPr>
              <w:lastRenderedPageBreak/>
              <w:t>Economic downturns, including high inflation, may reduce consumer demand for luxury vehicles.</w:t>
            </w:r>
          </w:p>
          <w:p w14:paraId="66358B08" w14:textId="77777777" w:rsidR="00C5603A" w:rsidRPr="00AA0D5C" w:rsidRDefault="00C5603A" w:rsidP="00AA0D5C">
            <w:pPr>
              <w:numPr>
                <w:ilvl w:val="0"/>
                <w:numId w:val="79"/>
              </w:numPr>
              <w:spacing w:line="360" w:lineRule="auto"/>
              <w:rPr>
                <w:rFonts w:cs="Arial"/>
                <w:lang w:val="en-GB"/>
              </w:rPr>
            </w:pPr>
            <w:r w:rsidRPr="00AA0D5C">
              <w:rPr>
                <w:rFonts w:cs="Arial"/>
                <w:lang w:val="en-GB"/>
              </w:rPr>
              <w:t>Increased competition from Tesla, BMW, Audi, and new entrants like Rivian and Lucid Motors.</w:t>
            </w:r>
          </w:p>
          <w:p w14:paraId="441B2587" w14:textId="4997D8E1" w:rsidR="00163E72" w:rsidRPr="00AA0D5C" w:rsidRDefault="00C5603A" w:rsidP="00AA0D5C">
            <w:pPr>
              <w:numPr>
                <w:ilvl w:val="0"/>
                <w:numId w:val="79"/>
              </w:numPr>
              <w:spacing w:line="360" w:lineRule="auto"/>
              <w:rPr>
                <w:rFonts w:cs="Arial"/>
                <w:lang w:val="en-GB"/>
              </w:rPr>
            </w:pPr>
            <w:r w:rsidRPr="00AA0D5C">
              <w:rPr>
                <w:rFonts w:cs="Arial"/>
                <w:lang w:val="en-GB"/>
              </w:rPr>
              <w:t xml:space="preserve">Regulatory pressures, including stricter emission targets and the UK's 2035 petrol/diesel ban, require rapid </w:t>
            </w:r>
            <w:r w:rsidRPr="00AA0D5C">
              <w:rPr>
                <w:rFonts w:cs="Arial"/>
                <w:lang w:val="en-GB"/>
              </w:rPr>
              <w:lastRenderedPageBreak/>
              <w:t>adaptation to sustainable mobility</w:t>
            </w:r>
            <w:r w:rsidR="001506B0" w:rsidRPr="00AA0D5C">
              <w:rPr>
                <w:rFonts w:cs="Arial"/>
                <w:lang w:val="en-GB"/>
              </w:rPr>
              <w:t xml:space="preserve"> (Roberts, 2023)</w:t>
            </w:r>
            <w:r w:rsidRPr="00AA0D5C">
              <w:rPr>
                <w:rFonts w:cs="Arial"/>
                <w:lang w:val="en-GB"/>
              </w:rPr>
              <w:t>.</w:t>
            </w:r>
          </w:p>
        </w:tc>
      </w:tr>
    </w:tbl>
    <w:p w14:paraId="02E8BBAA" w14:textId="027B4724" w:rsidR="00853EA5" w:rsidRPr="00AA0D5C" w:rsidRDefault="00853EA5" w:rsidP="00AA0D5C">
      <w:pPr>
        <w:pStyle w:val="Heading1"/>
        <w:spacing w:before="240" w:line="360" w:lineRule="auto"/>
        <w:rPr>
          <w:rFonts w:cs="Arial"/>
        </w:rPr>
      </w:pPr>
      <w:bookmarkStart w:id="10" w:name="_Toc190957554"/>
      <w:r w:rsidRPr="00AA0D5C">
        <w:rPr>
          <w:rFonts w:cs="Arial"/>
        </w:rPr>
        <w:lastRenderedPageBreak/>
        <w:t>Strategy Formulation</w:t>
      </w:r>
      <w:bookmarkEnd w:id="10"/>
    </w:p>
    <w:p w14:paraId="35742AD8" w14:textId="77777777" w:rsidR="00853EA5" w:rsidRPr="00AA0D5C" w:rsidRDefault="00853EA5" w:rsidP="00AA0D5C">
      <w:pPr>
        <w:pStyle w:val="Heading2"/>
        <w:numPr>
          <w:ilvl w:val="1"/>
          <w:numId w:val="4"/>
        </w:numPr>
        <w:spacing w:before="240" w:after="160" w:line="360" w:lineRule="auto"/>
        <w:rPr>
          <w:rFonts w:cs="Arial"/>
        </w:rPr>
      </w:pPr>
      <w:bookmarkStart w:id="11" w:name="_Toc190957555"/>
      <w:r w:rsidRPr="00AA0D5C">
        <w:rPr>
          <w:rFonts w:cs="Arial"/>
        </w:rPr>
        <w:t>Strategic Alternatives for Sustainable Growth</w:t>
      </w:r>
      <w:bookmarkEnd w:id="11"/>
    </w:p>
    <w:p w14:paraId="449C8241" w14:textId="77777777" w:rsidR="00853EA5" w:rsidRPr="00AA0D5C" w:rsidRDefault="00853EA5" w:rsidP="00AA0D5C">
      <w:pPr>
        <w:pStyle w:val="Heading3"/>
        <w:spacing w:before="240" w:after="160" w:line="360" w:lineRule="auto"/>
        <w:rPr>
          <w:rFonts w:cs="Arial"/>
        </w:rPr>
      </w:pPr>
      <w:bookmarkStart w:id="12" w:name="_Toc190957556"/>
      <w:r w:rsidRPr="00AA0D5C">
        <w:rPr>
          <w:rFonts w:cs="Arial"/>
        </w:rPr>
        <w:t>Market Penetration</w:t>
      </w:r>
      <w:bookmarkEnd w:id="12"/>
    </w:p>
    <w:p w14:paraId="433DC3AA" w14:textId="5B7C9BEB" w:rsidR="00853EA5" w:rsidRPr="00AA0D5C" w:rsidRDefault="00853EA5" w:rsidP="00AA0D5C">
      <w:pPr>
        <w:spacing w:before="240" w:line="360" w:lineRule="auto"/>
        <w:rPr>
          <w:rFonts w:cs="Arial"/>
          <w:lang w:val="en-GB"/>
        </w:rPr>
      </w:pPr>
      <w:r w:rsidRPr="00AA0D5C">
        <w:rPr>
          <w:rFonts w:cs="Arial"/>
          <w:lang w:val="en-GB"/>
        </w:rPr>
        <w:t>As electric vehicle demand rises, JLR must aggressively expand its EV portfolio and production capacity. In 2023, 16.6% of UK car registrations were EVs</w:t>
      </w:r>
      <w:r w:rsidR="001506B0" w:rsidRPr="00AA0D5C">
        <w:rPr>
          <w:rFonts w:cs="Arial"/>
          <w:lang w:val="en-GB"/>
        </w:rPr>
        <w:t xml:space="preserve"> (Edwards, 2023)</w:t>
      </w:r>
      <w:r w:rsidRPr="00AA0D5C">
        <w:rPr>
          <w:rFonts w:cs="Arial"/>
          <w:lang w:val="en-GB"/>
        </w:rPr>
        <w:t>. JLR's electric model range is smaller than that of Tesla, BMW, and Mercedes-Benz.</w:t>
      </w:r>
    </w:p>
    <w:p w14:paraId="3388389C" w14:textId="22BFF7E3" w:rsidR="00853EA5" w:rsidRPr="00AA0D5C" w:rsidRDefault="00853EA5" w:rsidP="00AA0D5C">
      <w:pPr>
        <w:spacing w:before="240" w:line="360" w:lineRule="auto"/>
        <w:rPr>
          <w:rFonts w:cs="Arial"/>
          <w:lang w:val="en-GB"/>
        </w:rPr>
      </w:pPr>
      <w:r w:rsidRPr="00AA0D5C">
        <w:rPr>
          <w:rFonts w:cs="Arial"/>
          <w:lang w:val="en-GB"/>
        </w:rPr>
        <w:t>JLR's Reimagine strategy aims to lead the luxury EV market with Jaguar all-electric by 2025 and Land Rover's six all-electric models by 2030</w:t>
      </w:r>
      <w:r w:rsidR="001506B0" w:rsidRPr="00AA0D5C">
        <w:rPr>
          <w:rFonts w:cs="Arial"/>
          <w:lang w:val="en-GB"/>
        </w:rPr>
        <w:t xml:space="preserve"> (Varghese, 2022)</w:t>
      </w:r>
      <w:r w:rsidRPr="00AA0D5C">
        <w:rPr>
          <w:rFonts w:cs="Arial"/>
          <w:lang w:val="en-GB"/>
        </w:rPr>
        <w:t>. To accelerate market penetration, JLR should build new manufacturing facilities and upgrade existing ones to increase EV production. JLR estimates £15bn for electrification and digital transformation in 2023</w:t>
      </w:r>
      <w:r w:rsidR="00AA0D5C" w:rsidRPr="00AA0D5C">
        <w:rPr>
          <w:rFonts w:cs="Arial"/>
          <w:lang w:val="en-GB"/>
        </w:rPr>
        <w:t xml:space="preserve"> (Das, 2023)</w:t>
      </w:r>
      <w:r w:rsidRPr="00AA0D5C">
        <w:rPr>
          <w:rFonts w:cs="Arial"/>
          <w:lang w:val="en-GB"/>
        </w:rPr>
        <w:t>. The limited supply of batteries and semiconductors does not scale production. JLR can increase its premium EV market share with long-term battery supply contracts and improved production efficiency.</w:t>
      </w:r>
    </w:p>
    <w:p w14:paraId="0BF08913" w14:textId="77777777" w:rsidR="00853EA5" w:rsidRPr="00AA0D5C" w:rsidRDefault="00853EA5" w:rsidP="00AA0D5C">
      <w:pPr>
        <w:pStyle w:val="Heading3"/>
        <w:spacing w:before="240" w:after="160" w:line="360" w:lineRule="auto"/>
        <w:rPr>
          <w:rFonts w:cs="Arial"/>
        </w:rPr>
      </w:pPr>
      <w:bookmarkStart w:id="13" w:name="_Toc190957557"/>
      <w:r w:rsidRPr="00AA0D5C">
        <w:rPr>
          <w:rFonts w:cs="Arial"/>
        </w:rPr>
        <w:t>Product Development</w:t>
      </w:r>
      <w:bookmarkEnd w:id="13"/>
    </w:p>
    <w:p w14:paraId="25C74D8F" w14:textId="08896A33" w:rsidR="00853EA5" w:rsidRPr="00AA0D5C" w:rsidRDefault="00853EA5" w:rsidP="00AA0D5C">
      <w:pPr>
        <w:spacing w:before="240" w:line="360" w:lineRule="auto"/>
        <w:rPr>
          <w:rFonts w:cs="Arial"/>
          <w:lang w:val="en-GB"/>
        </w:rPr>
      </w:pPr>
      <w:r w:rsidRPr="00AA0D5C">
        <w:rPr>
          <w:rFonts w:cs="Arial"/>
          <w:lang w:val="en-GB"/>
        </w:rPr>
        <w:t>AI-driven autonomous driving, connected car technology, and alternative fuel sources are shaping the future automotive industry. To stay relevant, JLR must invest more in AI and machine learning for autonomous driving, predictive maintenance, and personalized in-car experiences. In 2023, JLR partnered with NVIDIA to integrate AI-powered driver systems into its vehicles, rivalling Mercedes-Benz and Tesla</w:t>
      </w:r>
      <w:r w:rsidR="00AA0D5C" w:rsidRPr="00AA0D5C">
        <w:rPr>
          <w:rFonts w:cs="Arial"/>
          <w:lang w:val="en-GB"/>
        </w:rPr>
        <w:t xml:space="preserve"> (NVIDIA, 2022)</w:t>
      </w:r>
      <w:r w:rsidRPr="00AA0D5C">
        <w:rPr>
          <w:rFonts w:cs="Arial"/>
          <w:lang w:val="en-GB"/>
        </w:rPr>
        <w:t>.</w:t>
      </w:r>
    </w:p>
    <w:p w14:paraId="69F72E81" w14:textId="71E7A085" w:rsidR="00853EA5" w:rsidRPr="00AA0D5C" w:rsidRDefault="00853EA5" w:rsidP="00AA0D5C">
      <w:pPr>
        <w:spacing w:before="240" w:line="360" w:lineRule="auto"/>
        <w:rPr>
          <w:rFonts w:cs="Arial"/>
          <w:lang w:val="en-GB"/>
        </w:rPr>
      </w:pPr>
      <w:r w:rsidRPr="00AA0D5C">
        <w:rPr>
          <w:rFonts w:cs="Arial"/>
          <w:lang w:val="en-GB"/>
        </w:rPr>
        <w:t>JLR should consider hydrogen fuel cell vehicles instead of EVs. Although battery electric vehicles (BEVs) are now prevalent in the EV market, they have a shorter range and slower refuelling, and hydrogen fuel cells are preferred to heavy-duty vehicles and transportation</w:t>
      </w:r>
      <w:r w:rsidR="00AA0D5C" w:rsidRPr="00AA0D5C">
        <w:rPr>
          <w:rFonts w:cs="Arial"/>
          <w:lang w:val="en-GB"/>
        </w:rPr>
        <w:t xml:space="preserve"> (Kayla, 2023)</w:t>
      </w:r>
      <w:r w:rsidRPr="00AA0D5C">
        <w:rPr>
          <w:rFonts w:cs="Arial"/>
          <w:lang w:val="en-GB"/>
        </w:rPr>
        <w:t xml:space="preserve">. JLR created a hydrogen-powered Defender prototype last year to demonstrate zipper zero-emission technologies beyond lithium-ion batteries. JLR must </w:t>
      </w:r>
      <w:r w:rsidRPr="00AA0D5C">
        <w:rPr>
          <w:rFonts w:cs="Arial"/>
          <w:lang w:val="en-GB"/>
        </w:rPr>
        <w:lastRenderedPageBreak/>
        <w:t>diversify its sustainable energy portfolio with hydrogen power R&amp;D to future-proof its products.</w:t>
      </w:r>
    </w:p>
    <w:p w14:paraId="4ABFF69C" w14:textId="77777777" w:rsidR="00853EA5" w:rsidRPr="00AA0D5C" w:rsidRDefault="00853EA5" w:rsidP="00AA0D5C">
      <w:pPr>
        <w:pStyle w:val="Heading3"/>
        <w:spacing w:before="240" w:after="160" w:line="360" w:lineRule="auto"/>
        <w:rPr>
          <w:rFonts w:cs="Arial"/>
          <w:lang w:val="en-GB"/>
        </w:rPr>
      </w:pPr>
      <w:bookmarkStart w:id="14" w:name="_Toc190957558"/>
      <w:r w:rsidRPr="00AA0D5C">
        <w:rPr>
          <w:rFonts w:cs="Arial"/>
          <w:lang w:val="en-GB"/>
        </w:rPr>
        <w:t>Partnerships &amp; Acquisitions</w:t>
      </w:r>
      <w:bookmarkEnd w:id="14"/>
    </w:p>
    <w:p w14:paraId="4164A027" w14:textId="4A27161E" w:rsidR="00853EA5" w:rsidRPr="00AA0D5C" w:rsidRDefault="00853EA5" w:rsidP="00AA0D5C">
      <w:pPr>
        <w:spacing w:before="240" w:line="360" w:lineRule="auto"/>
        <w:rPr>
          <w:rFonts w:cs="Arial"/>
          <w:lang w:val="en-GB"/>
        </w:rPr>
      </w:pPr>
      <w:r w:rsidRPr="00AA0D5C">
        <w:rPr>
          <w:rFonts w:cs="Arial"/>
          <w:lang w:val="en-GB"/>
        </w:rPr>
        <w:t xml:space="preserve">JLR relies on strategic partnerships to boost technological innovation and supply chain resilience. As EV battery demand is expected to be fivefold by 2030, the gap between battery supply and EV production remains a bottleneck. JLR should partner with </w:t>
      </w:r>
      <w:proofErr w:type="spellStart"/>
      <w:r w:rsidRPr="00AA0D5C">
        <w:rPr>
          <w:rFonts w:cs="Arial"/>
          <w:lang w:val="en-GB"/>
        </w:rPr>
        <w:t>Northvolt</w:t>
      </w:r>
      <w:proofErr w:type="spellEnd"/>
      <w:r w:rsidRPr="00AA0D5C">
        <w:rPr>
          <w:rFonts w:cs="Arial"/>
          <w:lang w:val="en-GB"/>
        </w:rPr>
        <w:t>, LG Chem, and Envision AESC to secure stable battery supplies. In 2023, JLR announced that it would invest £ 4 billion in UK battery production to localize its supply chain and reduce its reliance on overseas suppliers</w:t>
      </w:r>
      <w:r w:rsidR="00AA0D5C" w:rsidRPr="00AA0D5C">
        <w:rPr>
          <w:rFonts w:cs="Arial"/>
          <w:lang w:val="en-GB"/>
        </w:rPr>
        <w:t xml:space="preserve"> (G. Roberts, 2023)</w:t>
      </w:r>
      <w:r w:rsidRPr="00AA0D5C">
        <w:rPr>
          <w:rFonts w:cs="Arial"/>
          <w:lang w:val="en-GB"/>
        </w:rPr>
        <w:t>.</w:t>
      </w:r>
    </w:p>
    <w:p w14:paraId="4C60DE12" w14:textId="77777777" w:rsidR="00853EA5" w:rsidRPr="00AA0D5C" w:rsidRDefault="00853EA5" w:rsidP="00AA0D5C">
      <w:pPr>
        <w:spacing w:before="240" w:line="360" w:lineRule="auto"/>
        <w:rPr>
          <w:rFonts w:cs="Arial"/>
          <w:lang w:val="en-GB"/>
        </w:rPr>
      </w:pPr>
      <w:r w:rsidRPr="00AA0D5C">
        <w:rPr>
          <w:rFonts w:cs="Arial"/>
          <w:lang w:val="en-GB"/>
        </w:rPr>
        <w:t>JLR should partner with AI, cloud computing, and digital connectivity companies for battery partnerships. Google, NVIDIA, and Microsoft are developing automotive AI and infotainment. Thus, JLR can use AI-driven analytics, OTA software updates, and advanced cybersecurity to give customers a personalized driving experience that boosts brand loyalty and engagement.</w:t>
      </w:r>
    </w:p>
    <w:p w14:paraId="3B343394" w14:textId="77777777" w:rsidR="00853EA5" w:rsidRPr="00AA0D5C" w:rsidRDefault="00853EA5" w:rsidP="00AA0D5C">
      <w:pPr>
        <w:pStyle w:val="Heading3"/>
        <w:spacing w:before="240" w:after="160" w:line="360" w:lineRule="auto"/>
        <w:rPr>
          <w:rFonts w:cs="Arial"/>
        </w:rPr>
      </w:pPr>
      <w:bookmarkStart w:id="15" w:name="_Toc190957559"/>
      <w:r w:rsidRPr="00AA0D5C">
        <w:rPr>
          <w:rFonts w:cs="Arial"/>
        </w:rPr>
        <w:t>Cost Leadership Strategy</w:t>
      </w:r>
      <w:bookmarkEnd w:id="15"/>
    </w:p>
    <w:p w14:paraId="5CAB82D7" w14:textId="77777777" w:rsidR="00853EA5" w:rsidRPr="00AA0D5C" w:rsidRDefault="00853EA5" w:rsidP="00AA0D5C">
      <w:pPr>
        <w:spacing w:before="240" w:line="360" w:lineRule="auto"/>
        <w:rPr>
          <w:rFonts w:cs="Arial"/>
          <w:lang w:val="en-GB"/>
        </w:rPr>
      </w:pPr>
      <w:r w:rsidRPr="00AA0D5C">
        <w:rPr>
          <w:rFonts w:cs="Arial"/>
          <w:lang w:val="en-GB"/>
        </w:rPr>
        <w:t>Luxury automakers like JLR face high production costs as they transition to electric and autonomous vehicles. To maintain profitability, JLR must implement the cost leadership strategy, optimizing manufacturing efficiency, lowering material costs, and improving operational agility.</w:t>
      </w:r>
    </w:p>
    <w:p w14:paraId="3AC75649" w14:textId="77777777" w:rsidR="00853EA5" w:rsidRPr="00AA0D5C" w:rsidRDefault="00853EA5" w:rsidP="00AA0D5C">
      <w:pPr>
        <w:spacing w:before="240" w:line="360" w:lineRule="auto"/>
        <w:rPr>
          <w:rFonts w:cs="Arial"/>
          <w:lang w:val="en-GB"/>
        </w:rPr>
      </w:pPr>
      <w:r w:rsidRPr="00AA0D5C">
        <w:rPr>
          <w:rFonts w:cs="Arial"/>
          <w:lang w:val="en-GB"/>
        </w:rPr>
        <w:t>Since JLR has had semiconductor shortages and supply chain disruptions, supply chain optimization should be another priority. Chip shortages reduced output by 30% in 2021, hurting sales and profitability (Financial Times, 2022). Just-in-time (JIT) inventory systems, semiconductor supplier diversification, and local production can help JLR reduce costs and weather global disruptions.</w:t>
      </w:r>
    </w:p>
    <w:p w14:paraId="0C4602BE" w14:textId="77777777" w:rsidR="00853EA5" w:rsidRPr="00AA0D5C" w:rsidRDefault="00853EA5" w:rsidP="00AA0D5C">
      <w:pPr>
        <w:spacing w:before="240" w:line="360" w:lineRule="auto"/>
        <w:rPr>
          <w:rFonts w:cs="Arial"/>
          <w:lang w:val="en-GB"/>
        </w:rPr>
      </w:pPr>
      <w:r w:rsidRPr="00AA0D5C">
        <w:rPr>
          <w:rFonts w:cs="Arial"/>
          <w:lang w:val="en-GB"/>
        </w:rPr>
        <w:t xml:space="preserve">Lightweight materials and modular vehicle architecture reduce production costs and boost energy efficiency. JLR should investigate recycled aluminium and bio-based composites </w:t>
      </w:r>
      <w:r w:rsidRPr="00AA0D5C">
        <w:rPr>
          <w:rFonts w:cs="Arial"/>
          <w:lang w:val="en-GB"/>
        </w:rPr>
        <w:lastRenderedPageBreak/>
        <w:t>to reduce vehicle weight and maintain durability. Lean manufacturing and digital twin technology can simplify JLR's operations.</w:t>
      </w:r>
    </w:p>
    <w:p w14:paraId="74E3ECCA" w14:textId="77777777" w:rsidR="00853EA5" w:rsidRPr="00AA0D5C" w:rsidRDefault="00853EA5" w:rsidP="00AA0D5C">
      <w:pPr>
        <w:pStyle w:val="Heading3"/>
        <w:spacing w:before="240" w:after="160" w:line="360" w:lineRule="auto"/>
        <w:rPr>
          <w:rFonts w:cs="Arial"/>
        </w:rPr>
      </w:pPr>
      <w:bookmarkStart w:id="16" w:name="_Toc190957560"/>
      <w:r w:rsidRPr="00AA0D5C">
        <w:rPr>
          <w:rFonts w:cs="Arial"/>
        </w:rPr>
        <w:t>Best Strategic Option for JLR</w:t>
      </w:r>
      <w:bookmarkEnd w:id="16"/>
    </w:p>
    <w:p w14:paraId="6700034E" w14:textId="77777777" w:rsidR="00853EA5" w:rsidRPr="00AA0D5C" w:rsidRDefault="00853EA5" w:rsidP="00AA0D5C">
      <w:pPr>
        <w:spacing w:before="240" w:line="360" w:lineRule="auto"/>
        <w:rPr>
          <w:rFonts w:cs="Arial"/>
          <w:lang w:val="en-GB"/>
        </w:rPr>
      </w:pPr>
      <w:r w:rsidRPr="00AA0D5C">
        <w:rPr>
          <w:rFonts w:cs="Arial"/>
          <w:lang w:val="en-GB"/>
        </w:rPr>
        <w:t>Although each alternative has specific benefits, the best strategy for JLR is a hybrid that combines cost-effectiveness and innovation. For JLR to grow sustainably in the long term, it should expand EV production using AI-driven automation and optimize supply chains. Because this approach is balanced, JLR can stay competitive in its continually changing automotive environment and nurture its luxurious brand identity and dedication to sustainability.</w:t>
      </w:r>
    </w:p>
    <w:p w14:paraId="068BC658" w14:textId="77777777" w:rsidR="00853EA5" w:rsidRPr="00AA0D5C" w:rsidRDefault="00853EA5" w:rsidP="00AA0D5C">
      <w:pPr>
        <w:pStyle w:val="Heading1"/>
        <w:spacing w:before="240" w:line="360" w:lineRule="auto"/>
        <w:rPr>
          <w:rFonts w:cs="Arial"/>
        </w:rPr>
      </w:pPr>
      <w:bookmarkStart w:id="17" w:name="_Toc190957561"/>
      <w:r w:rsidRPr="00AA0D5C">
        <w:rPr>
          <w:rFonts w:cs="Arial"/>
        </w:rPr>
        <w:t>Conclusion and Recommendations</w:t>
      </w:r>
      <w:bookmarkEnd w:id="17"/>
    </w:p>
    <w:p w14:paraId="3B44CCE0" w14:textId="77777777" w:rsidR="00853EA5" w:rsidRPr="00AA0D5C" w:rsidRDefault="00853EA5" w:rsidP="00AA0D5C">
      <w:pPr>
        <w:spacing w:before="240" w:line="360" w:lineRule="auto"/>
        <w:rPr>
          <w:rFonts w:cs="Arial"/>
          <w:lang w:val="en-GB"/>
        </w:rPr>
      </w:pPr>
      <w:r w:rsidRPr="00AA0D5C">
        <w:rPr>
          <w:rFonts w:cs="Arial"/>
          <w:lang w:val="en-GB"/>
        </w:rPr>
        <w:t xml:space="preserve">For an automaker, JLR is critical as it moves to electrification, AI mobility, and the environment. The world has significant opportunities due to the growing EV market, government incentives, and technological advancements. On the other hand, JLR has the problem of supply shortages, high production costs, and fierce competition from Tesla, BMW, and Mercedes Benz. The internal analysis </w:t>
      </w:r>
      <w:proofErr w:type="spellStart"/>
      <w:r w:rsidRPr="00AA0D5C">
        <w:rPr>
          <w:rFonts w:cs="Arial"/>
          <w:lang w:val="en-GB"/>
        </w:rPr>
        <w:t>analyzed</w:t>
      </w:r>
      <w:proofErr w:type="spellEnd"/>
      <w:r w:rsidRPr="00AA0D5C">
        <w:rPr>
          <w:rFonts w:cs="Arial"/>
          <w:lang w:val="en-GB"/>
        </w:rPr>
        <w:t xml:space="preserve"> JLR's strong brand reputation, the quality of its engineering, off-road capability, supply chain dependencies, and slow EV adoption.</w:t>
      </w:r>
    </w:p>
    <w:p w14:paraId="59747BF9" w14:textId="77777777" w:rsidR="00853EA5" w:rsidRPr="00AA0D5C" w:rsidRDefault="00853EA5" w:rsidP="00AA0D5C">
      <w:pPr>
        <w:pStyle w:val="Heading2"/>
        <w:numPr>
          <w:ilvl w:val="1"/>
          <w:numId w:val="4"/>
        </w:numPr>
        <w:spacing w:before="240" w:after="160" w:line="360" w:lineRule="auto"/>
        <w:rPr>
          <w:rFonts w:cs="Arial"/>
        </w:rPr>
      </w:pPr>
      <w:bookmarkStart w:id="18" w:name="_Toc190957562"/>
      <w:r w:rsidRPr="00AA0D5C">
        <w:rPr>
          <w:rFonts w:cs="Arial"/>
        </w:rPr>
        <w:t>Actionable Recommendations</w:t>
      </w:r>
      <w:bookmarkEnd w:id="18"/>
    </w:p>
    <w:p w14:paraId="64C4EE0D" w14:textId="77777777" w:rsidR="00853EA5" w:rsidRPr="00AA0D5C" w:rsidRDefault="00853EA5" w:rsidP="00AA0D5C">
      <w:pPr>
        <w:pStyle w:val="Heading3"/>
        <w:spacing w:before="240" w:after="160" w:line="360" w:lineRule="auto"/>
        <w:rPr>
          <w:rFonts w:cs="Arial"/>
        </w:rPr>
      </w:pPr>
      <w:bookmarkStart w:id="19" w:name="_Toc190957563"/>
      <w:r w:rsidRPr="00AA0D5C">
        <w:rPr>
          <w:rFonts w:cs="Arial"/>
        </w:rPr>
        <w:t>Attracting prospective EV buyers by offering competitive pricing strategies to accelerate EV transition.</w:t>
      </w:r>
      <w:bookmarkEnd w:id="19"/>
    </w:p>
    <w:p w14:paraId="71ED4675" w14:textId="77777777" w:rsidR="00853EA5" w:rsidRPr="00AA0D5C" w:rsidRDefault="00853EA5" w:rsidP="00AA0D5C">
      <w:pPr>
        <w:spacing w:before="240" w:line="360" w:lineRule="auto"/>
        <w:rPr>
          <w:rFonts w:cs="Arial"/>
          <w:lang w:val="en-GB"/>
        </w:rPr>
      </w:pPr>
      <w:r w:rsidRPr="00AA0D5C">
        <w:rPr>
          <w:rFonts w:cs="Arial"/>
          <w:lang w:val="en-GB"/>
        </w:rPr>
        <w:t xml:space="preserve">JLR must secure manufacturing capacity to expand its electric vehicle (EV) production to further its position in the luxury EV segment while ensuring pricing and easy access to its desired customers. The company should introduce competitive pricing strategies, such as flexible financing options, leasing plans, and trade-in subsidies for old car owners at the change to EVs. Furthermore, JLR needs to strengthen </w:t>
      </w:r>
      <w:proofErr w:type="spellStart"/>
      <w:proofErr w:type="gramStart"/>
      <w:r w:rsidRPr="00AA0D5C">
        <w:rPr>
          <w:rFonts w:cs="Arial"/>
          <w:lang w:val="en-GB"/>
        </w:rPr>
        <w:t>it's</w:t>
      </w:r>
      <w:proofErr w:type="spellEnd"/>
      <w:proofErr w:type="gramEnd"/>
      <w:r w:rsidRPr="00AA0D5C">
        <w:rPr>
          <w:rFonts w:cs="Arial"/>
          <w:lang w:val="en-GB"/>
        </w:rPr>
        <w:t xml:space="preserve"> charging partnerships with </w:t>
      </w:r>
      <w:proofErr w:type="spellStart"/>
      <w:r w:rsidRPr="00AA0D5C">
        <w:rPr>
          <w:rFonts w:cs="Arial"/>
          <w:lang w:val="en-GB"/>
        </w:rPr>
        <w:t>Gridserve</w:t>
      </w:r>
      <w:proofErr w:type="spellEnd"/>
      <w:r w:rsidRPr="00AA0D5C">
        <w:rPr>
          <w:rFonts w:cs="Arial"/>
          <w:lang w:val="en-GB"/>
        </w:rPr>
        <w:t xml:space="preserve"> and IONITY to provide a wide charging gap for drivers and eliminate the fear of not making it on a full charge. JLR can cut costs by raising its production capacity and </w:t>
      </w:r>
      <w:r w:rsidRPr="00AA0D5C">
        <w:rPr>
          <w:rFonts w:cs="Arial"/>
          <w:lang w:val="en-GB"/>
        </w:rPr>
        <w:lastRenderedPageBreak/>
        <w:t>securing battery supply agreements, lowering costs, and passing these savings on to customers, making its EV models more competitive.</w:t>
      </w:r>
    </w:p>
    <w:p w14:paraId="36B4D943" w14:textId="77777777" w:rsidR="00853EA5" w:rsidRPr="00AA0D5C" w:rsidRDefault="00853EA5" w:rsidP="00AA0D5C">
      <w:pPr>
        <w:pStyle w:val="Heading3"/>
        <w:spacing w:before="240" w:after="160" w:line="360" w:lineRule="auto"/>
        <w:rPr>
          <w:rFonts w:cs="Arial"/>
        </w:rPr>
      </w:pPr>
      <w:bookmarkStart w:id="20" w:name="_Toc190957564"/>
      <w:r w:rsidRPr="00AA0D5C">
        <w:rPr>
          <w:rFonts w:cs="Arial"/>
        </w:rPr>
        <w:t>Mitigate Disruptions to Strengthen Supply Chain Resilience</w:t>
      </w:r>
      <w:bookmarkEnd w:id="20"/>
    </w:p>
    <w:p w14:paraId="52FFA266" w14:textId="77777777" w:rsidR="00853EA5" w:rsidRPr="00AA0D5C" w:rsidRDefault="00853EA5" w:rsidP="00AA0D5C">
      <w:pPr>
        <w:spacing w:before="240" w:line="360" w:lineRule="auto"/>
        <w:rPr>
          <w:rFonts w:cs="Arial"/>
          <w:lang w:val="en-GB"/>
        </w:rPr>
      </w:pPr>
      <w:r w:rsidRPr="00AA0D5C">
        <w:rPr>
          <w:rFonts w:cs="Arial"/>
          <w:lang w:val="en-GB"/>
        </w:rPr>
        <w:t xml:space="preserve">JLR was hit by semiconductor shortages as well as supply chain vulnerabilities. The company should expand the number of semiconductor supplier companies and consider the possibility of localized manufacturing of key components. The growing EV lineup can also be ensured with a stable supply by establishing long-term contracts with developers of battery manufacturers such as </w:t>
      </w:r>
      <w:proofErr w:type="spellStart"/>
      <w:r w:rsidRPr="00AA0D5C">
        <w:rPr>
          <w:rFonts w:cs="Arial"/>
          <w:lang w:val="en-GB"/>
        </w:rPr>
        <w:t>Northvolt</w:t>
      </w:r>
      <w:proofErr w:type="spellEnd"/>
      <w:r w:rsidRPr="00AA0D5C">
        <w:rPr>
          <w:rFonts w:cs="Arial"/>
          <w:lang w:val="en-GB"/>
        </w:rPr>
        <w:t xml:space="preserve"> and LG Chem. Also, JLR can utilize AI-powered predictive analytics for inventory management and supply forecasting, which would help them minimize disruptions and optimize the utilization of resources to allow seamless production cycles.</w:t>
      </w:r>
    </w:p>
    <w:p w14:paraId="340612B3" w14:textId="77777777" w:rsidR="00853EA5" w:rsidRPr="00AA0D5C" w:rsidRDefault="00853EA5" w:rsidP="00AA0D5C">
      <w:pPr>
        <w:pStyle w:val="Heading3"/>
        <w:spacing w:before="240" w:after="160" w:line="360" w:lineRule="auto"/>
        <w:rPr>
          <w:rFonts w:cs="Arial"/>
        </w:rPr>
      </w:pPr>
      <w:bookmarkStart w:id="21" w:name="_Toc190957565"/>
      <w:r w:rsidRPr="00AA0D5C">
        <w:rPr>
          <w:rFonts w:cs="Arial"/>
        </w:rPr>
        <w:t>Align with Environmental Regulations. Investment in Sustainability Initiatives</w:t>
      </w:r>
      <w:bookmarkEnd w:id="21"/>
    </w:p>
    <w:p w14:paraId="69FE485F" w14:textId="436A1C6E" w:rsidR="004F121D" w:rsidRPr="00AA0D5C" w:rsidRDefault="00853EA5" w:rsidP="00AA0D5C">
      <w:pPr>
        <w:spacing w:before="240" w:line="360" w:lineRule="auto"/>
        <w:rPr>
          <w:rFonts w:cs="Arial"/>
          <w:lang w:val="en-GB"/>
        </w:rPr>
      </w:pPr>
      <w:r w:rsidRPr="00AA0D5C">
        <w:rPr>
          <w:rFonts w:cs="Arial"/>
          <w:lang w:val="en-GB"/>
        </w:rPr>
        <w:t>The automotive industry is subject to a strong push from regulatory pressure — sustainability is key. JLR should continue investing in carbon-neutral manufacturing, making the facilities carbon-neutral with 100% renewable energy. Consequently, the company must also consider lightweight and recyclable materials, such as recycled aluminium and bio-based composites, to minimize its environmental footprint. Secondly, JLR must further research the hydrogen fuel cell vehicle since it could be a viable alternative for long-range and off-road applications. Although JLR will beat the strict emissions laws, these initiatives will also see the company leading the way in sustainable luxury mobility.</w:t>
      </w:r>
    </w:p>
    <w:p w14:paraId="788FE597" w14:textId="67D6F9E4" w:rsidR="00C5603A" w:rsidRPr="00AA0D5C" w:rsidRDefault="00C5603A" w:rsidP="00AA0D5C">
      <w:pPr>
        <w:pStyle w:val="Heading1"/>
        <w:spacing w:before="240" w:line="360" w:lineRule="auto"/>
        <w:rPr>
          <w:rFonts w:cs="Arial"/>
        </w:rPr>
      </w:pPr>
      <w:bookmarkStart w:id="22" w:name="_Toc190957566"/>
      <w:r w:rsidRPr="00AA0D5C">
        <w:rPr>
          <w:rFonts w:cs="Arial"/>
        </w:rPr>
        <w:t>Reference List</w:t>
      </w:r>
      <w:bookmarkEnd w:id="22"/>
    </w:p>
    <w:p w14:paraId="0E0AC4C2"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Auto Futures (2023) </w:t>
      </w:r>
      <w:r w:rsidRPr="00AA0D5C">
        <w:rPr>
          <w:rFonts w:ascii="Arial" w:hAnsi="Arial" w:cs="Arial"/>
          <w:i/>
          <w:iCs/>
        </w:rPr>
        <w:t xml:space="preserve">Jaguar Land Rover to Invest £15 Billion in EV Transition Over </w:t>
      </w:r>
      <w:proofErr w:type="gramStart"/>
      <w:r w:rsidRPr="00AA0D5C">
        <w:rPr>
          <w:rFonts w:ascii="Arial" w:hAnsi="Arial" w:cs="Arial"/>
          <w:i/>
          <w:iCs/>
        </w:rPr>
        <w:t>Next</w:t>
      </w:r>
      <w:proofErr w:type="gramEnd"/>
      <w:r w:rsidRPr="00AA0D5C">
        <w:rPr>
          <w:rFonts w:ascii="Arial" w:hAnsi="Arial" w:cs="Arial"/>
          <w:i/>
          <w:iCs/>
        </w:rPr>
        <w:t xml:space="preserve"> Five Years</w:t>
      </w:r>
      <w:r w:rsidRPr="00AA0D5C">
        <w:rPr>
          <w:rFonts w:ascii="Arial" w:hAnsi="Arial" w:cs="Arial"/>
        </w:rPr>
        <w:t xml:space="preserve">, </w:t>
      </w:r>
      <w:r w:rsidRPr="00AA0D5C">
        <w:rPr>
          <w:rFonts w:ascii="Arial" w:hAnsi="Arial" w:cs="Arial"/>
          <w:i/>
          <w:iCs/>
        </w:rPr>
        <w:t>Auto Futures</w:t>
      </w:r>
      <w:r w:rsidRPr="00AA0D5C">
        <w:rPr>
          <w:rFonts w:ascii="Arial" w:hAnsi="Arial" w:cs="Arial"/>
        </w:rPr>
        <w:t>. Available at: https://www.autofutures.tv/topics/jaguar-land-rover-to-invest--15-billion-in-ev-transition-over-next-five-years/s/50558ed2-89cb-45ed-afb5-f37a9449a9df (Accessed: 20 February 2025).</w:t>
      </w:r>
    </w:p>
    <w:p w14:paraId="4E2AFDC6"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lastRenderedPageBreak/>
        <w:t xml:space="preserve">Automotive Technology (2024) </w:t>
      </w:r>
      <w:r w:rsidRPr="00AA0D5C">
        <w:rPr>
          <w:rFonts w:ascii="Arial" w:hAnsi="Arial" w:cs="Arial"/>
          <w:i/>
          <w:iCs/>
        </w:rPr>
        <w:t xml:space="preserve">The Rise of </w:t>
      </w:r>
      <w:proofErr w:type="gramStart"/>
      <w:r w:rsidRPr="00AA0D5C">
        <w:rPr>
          <w:rFonts w:ascii="Arial" w:hAnsi="Arial" w:cs="Arial"/>
          <w:i/>
          <w:iCs/>
        </w:rPr>
        <w:t>Ride-Sharing</w:t>
      </w:r>
      <w:proofErr w:type="gramEnd"/>
      <w:r w:rsidRPr="00AA0D5C">
        <w:rPr>
          <w:rFonts w:ascii="Arial" w:hAnsi="Arial" w:cs="Arial"/>
          <w:i/>
          <w:iCs/>
        </w:rPr>
        <w:t xml:space="preserve"> and Its Impact on Car Ownership</w:t>
      </w:r>
      <w:r w:rsidRPr="00AA0D5C">
        <w:rPr>
          <w:rFonts w:ascii="Arial" w:hAnsi="Arial" w:cs="Arial"/>
        </w:rPr>
        <w:t xml:space="preserve">, </w:t>
      </w:r>
      <w:r w:rsidRPr="00AA0D5C">
        <w:rPr>
          <w:rFonts w:ascii="Arial" w:hAnsi="Arial" w:cs="Arial"/>
          <w:i/>
          <w:iCs/>
        </w:rPr>
        <w:t>Automotive-technology.com</w:t>
      </w:r>
      <w:r w:rsidRPr="00AA0D5C">
        <w:rPr>
          <w:rFonts w:ascii="Arial" w:hAnsi="Arial" w:cs="Arial"/>
        </w:rPr>
        <w:t>. Available at: https://www.automotive-technology.com/articles/the-rise-of-ride-sharing-and-its-impact-on-car-ownership.</w:t>
      </w:r>
    </w:p>
    <w:p w14:paraId="625670B7"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BBC (</w:t>
      </w:r>
      <w:proofErr w:type="gramStart"/>
      <w:r w:rsidRPr="00AA0D5C">
        <w:rPr>
          <w:rFonts w:ascii="Arial" w:hAnsi="Arial" w:cs="Arial"/>
        </w:rPr>
        <w:t>2022) ‘</w:t>
      </w:r>
      <w:proofErr w:type="gramEnd"/>
      <w:r w:rsidRPr="00AA0D5C">
        <w:rPr>
          <w:rFonts w:ascii="Arial" w:hAnsi="Arial" w:cs="Arial"/>
        </w:rPr>
        <w:t xml:space="preserve">Global chip shortage: Jaguar Land Rover loses £9m’, </w:t>
      </w:r>
      <w:r w:rsidRPr="00AA0D5C">
        <w:rPr>
          <w:rFonts w:ascii="Arial" w:hAnsi="Arial" w:cs="Arial"/>
          <w:i/>
          <w:iCs/>
        </w:rPr>
        <w:t>BBC News</w:t>
      </w:r>
      <w:r w:rsidRPr="00AA0D5C">
        <w:rPr>
          <w:rFonts w:ascii="Arial" w:hAnsi="Arial" w:cs="Arial"/>
        </w:rPr>
        <w:t>, 1 February. Available at: https://www.bbc.com/news/business-60211153.</w:t>
      </w:r>
    </w:p>
    <w:p w14:paraId="292F09E1"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Carey, N. (2021) ‘Jaguar cars to go all-electric by 2025 as JLR plans full range of e-models by 2030’, </w:t>
      </w:r>
      <w:r w:rsidRPr="00AA0D5C">
        <w:rPr>
          <w:rFonts w:ascii="Arial" w:hAnsi="Arial" w:cs="Arial"/>
          <w:i/>
          <w:iCs/>
        </w:rPr>
        <w:t>Reuters</w:t>
      </w:r>
      <w:r w:rsidRPr="00AA0D5C">
        <w:rPr>
          <w:rFonts w:ascii="Arial" w:hAnsi="Arial" w:cs="Arial"/>
        </w:rPr>
        <w:t>, 15 February. Available at: https://www.reuters.com/world/india/jaguar-cars-go-all-electric-by-2025-jlr-plans-full-range-e-models-by-2030-2021-02-15/.</w:t>
      </w:r>
    </w:p>
    <w:p w14:paraId="0C9AB7B6"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Das, S. (2023) </w:t>
      </w:r>
      <w:r w:rsidRPr="00AA0D5C">
        <w:rPr>
          <w:rFonts w:ascii="Arial" w:hAnsi="Arial" w:cs="Arial"/>
          <w:i/>
          <w:iCs/>
        </w:rPr>
        <w:t>Jaguar Land Rover raises EV drive bill to £15 bn to catch up with peers</w:t>
      </w:r>
      <w:r w:rsidRPr="00AA0D5C">
        <w:rPr>
          <w:rFonts w:ascii="Arial" w:hAnsi="Arial" w:cs="Arial"/>
        </w:rPr>
        <w:t xml:space="preserve">, </w:t>
      </w:r>
      <w:r w:rsidRPr="00AA0D5C">
        <w:rPr>
          <w:rFonts w:ascii="Arial" w:hAnsi="Arial" w:cs="Arial"/>
          <w:i/>
          <w:iCs/>
        </w:rPr>
        <w:t>@bsindia</w:t>
      </w:r>
      <w:r w:rsidRPr="00AA0D5C">
        <w:rPr>
          <w:rFonts w:ascii="Arial" w:hAnsi="Arial" w:cs="Arial"/>
        </w:rPr>
        <w:t>. Business Standard. Available at: https://www.business-standard.com/industry/auto/electric-roadmap-jlr-to-invest-15-bn-pounds-over-next-five-years-123041900950_1.html.</w:t>
      </w:r>
    </w:p>
    <w:p w14:paraId="268672B9" w14:textId="1517ABDD"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Deloitte (2024) </w:t>
      </w:r>
      <w:r w:rsidRPr="00AA0D5C">
        <w:rPr>
          <w:rFonts w:ascii="Arial" w:hAnsi="Arial" w:cs="Arial"/>
          <w:i/>
          <w:iCs/>
        </w:rPr>
        <w:t xml:space="preserve">Chancellor accelerates electric vehicle adoption with 500m charge point investment | </w:t>
      </w:r>
      <w:proofErr w:type="spellStart"/>
      <w:r w:rsidRPr="00AA0D5C">
        <w:rPr>
          <w:rFonts w:ascii="Arial" w:hAnsi="Arial" w:cs="Arial"/>
          <w:i/>
          <w:iCs/>
        </w:rPr>
        <w:t>TaxScape</w:t>
      </w:r>
      <w:proofErr w:type="spellEnd"/>
      <w:r w:rsidRPr="00AA0D5C">
        <w:rPr>
          <w:rFonts w:ascii="Arial" w:hAnsi="Arial" w:cs="Arial"/>
          <w:i/>
          <w:iCs/>
        </w:rPr>
        <w:t xml:space="preserve"> | Deloitte | Deloitte</w:t>
      </w:r>
      <w:r w:rsidRPr="00AA0D5C">
        <w:rPr>
          <w:rFonts w:ascii="Arial" w:hAnsi="Arial" w:cs="Arial"/>
        </w:rPr>
        <w:t xml:space="preserve">, </w:t>
      </w:r>
      <w:r w:rsidRPr="00AA0D5C">
        <w:rPr>
          <w:rFonts w:ascii="Arial" w:hAnsi="Arial" w:cs="Arial"/>
          <w:i/>
          <w:iCs/>
        </w:rPr>
        <w:t>Deloitte.com</w:t>
      </w:r>
      <w:r w:rsidRPr="00AA0D5C">
        <w:rPr>
          <w:rFonts w:ascii="Arial" w:hAnsi="Arial" w:cs="Arial"/>
        </w:rPr>
        <w:t>. Available at: https://taxscape.deloitte.com/press-releases-2020/chancellor-accelerates-electric-vehicle-adoption-with-500m-charge-point-investment.aspx (Accessed: 2</w:t>
      </w:r>
      <w:r w:rsidR="00986B8D">
        <w:rPr>
          <w:rFonts w:ascii="Arial" w:hAnsi="Arial" w:cs="Arial"/>
        </w:rPr>
        <w:t>2</w:t>
      </w:r>
      <w:r w:rsidRPr="00AA0D5C">
        <w:rPr>
          <w:rFonts w:ascii="Arial" w:hAnsi="Arial" w:cs="Arial"/>
        </w:rPr>
        <w:t xml:space="preserve"> February 2025).</w:t>
      </w:r>
    </w:p>
    <w:p w14:paraId="0EEBE021"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Devonshire, J. (2024) </w:t>
      </w:r>
      <w:r w:rsidRPr="00AA0D5C">
        <w:rPr>
          <w:rFonts w:ascii="Arial" w:hAnsi="Arial" w:cs="Arial"/>
          <w:i/>
          <w:iCs/>
        </w:rPr>
        <w:t>JLR reports growing demand for plug</w:t>
      </w:r>
      <w:r w:rsidRPr="00AA0D5C">
        <w:rPr>
          <w:rFonts w:ascii="Arial" w:hAnsi="Arial" w:cs="Arial"/>
          <w:i/>
          <w:iCs/>
        </w:rPr>
        <w:noBreakHyphen/>
        <w:t>in hybrid models</w:t>
      </w:r>
      <w:r w:rsidRPr="00AA0D5C">
        <w:rPr>
          <w:rFonts w:ascii="Arial" w:hAnsi="Arial" w:cs="Arial"/>
        </w:rPr>
        <w:t xml:space="preserve">, </w:t>
      </w:r>
      <w:r w:rsidRPr="00AA0D5C">
        <w:rPr>
          <w:rFonts w:ascii="Arial" w:hAnsi="Arial" w:cs="Arial"/>
          <w:i/>
          <w:iCs/>
        </w:rPr>
        <w:t>The Manufacturer</w:t>
      </w:r>
      <w:r w:rsidRPr="00AA0D5C">
        <w:rPr>
          <w:rFonts w:ascii="Arial" w:hAnsi="Arial" w:cs="Arial"/>
        </w:rPr>
        <w:t>. Available at: https://www.themanufacturer.com/articles/jlr-reports-growing-demand-for-plug%E2%80%91in-hybrid-models/.</w:t>
      </w:r>
    </w:p>
    <w:p w14:paraId="0A01F8F4"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Edwards, J. (2023) </w:t>
      </w:r>
      <w:r w:rsidRPr="00AA0D5C">
        <w:rPr>
          <w:rFonts w:ascii="Arial" w:hAnsi="Arial" w:cs="Arial"/>
          <w:i/>
          <w:iCs/>
        </w:rPr>
        <w:t xml:space="preserve">EV market </w:t>
      </w:r>
      <w:proofErr w:type="gramStart"/>
      <w:r w:rsidRPr="00AA0D5C">
        <w:rPr>
          <w:rFonts w:ascii="Arial" w:hAnsi="Arial" w:cs="Arial"/>
          <w:i/>
          <w:iCs/>
        </w:rPr>
        <w:t>stats</w:t>
      </w:r>
      <w:proofErr w:type="gramEnd"/>
      <w:r w:rsidRPr="00AA0D5C">
        <w:rPr>
          <w:rFonts w:ascii="Arial" w:hAnsi="Arial" w:cs="Arial"/>
          <w:i/>
          <w:iCs/>
        </w:rPr>
        <w:t xml:space="preserve"> 2024</w:t>
      </w:r>
      <w:r w:rsidRPr="00AA0D5C">
        <w:rPr>
          <w:rFonts w:ascii="Arial" w:hAnsi="Arial" w:cs="Arial"/>
        </w:rPr>
        <w:t xml:space="preserve">, </w:t>
      </w:r>
      <w:r w:rsidRPr="00AA0D5C">
        <w:rPr>
          <w:rFonts w:ascii="Arial" w:hAnsi="Arial" w:cs="Arial"/>
          <w:i/>
          <w:iCs/>
        </w:rPr>
        <w:t>www.zap-map.com</w:t>
      </w:r>
      <w:r w:rsidRPr="00AA0D5C">
        <w:rPr>
          <w:rFonts w:ascii="Arial" w:hAnsi="Arial" w:cs="Arial"/>
        </w:rPr>
        <w:t>. Available at: https://www.zap-map.com/ev-stats/ev-market.</w:t>
      </w:r>
    </w:p>
    <w:p w14:paraId="08B86D81"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GOV.UK (2021) </w:t>
      </w:r>
      <w:r w:rsidRPr="00AA0D5C">
        <w:rPr>
          <w:rFonts w:ascii="Arial" w:hAnsi="Arial" w:cs="Arial"/>
          <w:i/>
          <w:iCs/>
        </w:rPr>
        <w:t>Government funding targeted at more affordable zero-emission vehicles as market charges ahead in shift towards an electric future</w:t>
      </w:r>
      <w:r w:rsidRPr="00AA0D5C">
        <w:rPr>
          <w:rFonts w:ascii="Arial" w:hAnsi="Arial" w:cs="Arial"/>
        </w:rPr>
        <w:t xml:space="preserve">, </w:t>
      </w:r>
      <w:r w:rsidRPr="00AA0D5C">
        <w:rPr>
          <w:rFonts w:ascii="Arial" w:hAnsi="Arial" w:cs="Arial"/>
          <w:i/>
          <w:iCs/>
        </w:rPr>
        <w:t>GOV.UK</w:t>
      </w:r>
      <w:r w:rsidRPr="00AA0D5C">
        <w:rPr>
          <w:rFonts w:ascii="Arial" w:hAnsi="Arial" w:cs="Arial"/>
        </w:rPr>
        <w:t>. Available at: https://www.gov.uk/government/news/government-funding-targeted-at-more-</w:t>
      </w:r>
      <w:r w:rsidRPr="00AA0D5C">
        <w:rPr>
          <w:rFonts w:ascii="Arial" w:hAnsi="Arial" w:cs="Arial"/>
        </w:rPr>
        <w:lastRenderedPageBreak/>
        <w:t>affordable-zero-emission-vehicles-as-market-charges-ahead-in-shift-towards-an-electric-future.</w:t>
      </w:r>
    </w:p>
    <w:p w14:paraId="264D9E92"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IEA (2024) </w:t>
      </w:r>
      <w:r w:rsidRPr="00AA0D5C">
        <w:rPr>
          <w:rFonts w:ascii="Arial" w:hAnsi="Arial" w:cs="Arial"/>
          <w:i/>
          <w:iCs/>
        </w:rPr>
        <w:t xml:space="preserve">Massive global growth of renewables to 2030 is set to match </w:t>
      </w:r>
      <w:proofErr w:type="gramStart"/>
      <w:r w:rsidRPr="00AA0D5C">
        <w:rPr>
          <w:rFonts w:ascii="Arial" w:hAnsi="Arial" w:cs="Arial"/>
          <w:i/>
          <w:iCs/>
        </w:rPr>
        <w:t>entire</w:t>
      </w:r>
      <w:proofErr w:type="gramEnd"/>
      <w:r w:rsidRPr="00AA0D5C">
        <w:rPr>
          <w:rFonts w:ascii="Arial" w:hAnsi="Arial" w:cs="Arial"/>
          <w:i/>
          <w:iCs/>
        </w:rPr>
        <w:t xml:space="preserve"> power capacity of major economies today, moving world closer to tripling goal - News - IEA</w:t>
      </w:r>
      <w:r w:rsidRPr="00AA0D5C">
        <w:rPr>
          <w:rFonts w:ascii="Arial" w:hAnsi="Arial" w:cs="Arial"/>
        </w:rPr>
        <w:t xml:space="preserve">, </w:t>
      </w:r>
      <w:r w:rsidRPr="00AA0D5C">
        <w:rPr>
          <w:rFonts w:ascii="Arial" w:hAnsi="Arial" w:cs="Arial"/>
          <w:i/>
          <w:iCs/>
        </w:rPr>
        <w:t>IEA</w:t>
      </w:r>
      <w:r w:rsidRPr="00AA0D5C">
        <w:rPr>
          <w:rFonts w:ascii="Arial" w:hAnsi="Arial" w:cs="Arial"/>
        </w:rPr>
        <w:t>. Available at: https://www.iea.org/news/massive-global-growth-of-renewables-to-2030-is-set-to-match-entire-power-capacity-of-major-economies-today-moving-world-closer-to-tripling-goal.</w:t>
      </w:r>
    </w:p>
    <w:p w14:paraId="0AC8FD11"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Jaguar Land Rover (2023) </w:t>
      </w:r>
      <w:r w:rsidRPr="00AA0D5C">
        <w:rPr>
          <w:rFonts w:ascii="Arial" w:hAnsi="Arial" w:cs="Arial"/>
          <w:i/>
          <w:iCs/>
        </w:rPr>
        <w:t>Overview | JLR Corporate Website</w:t>
      </w:r>
      <w:r w:rsidRPr="00AA0D5C">
        <w:rPr>
          <w:rFonts w:ascii="Arial" w:hAnsi="Arial" w:cs="Arial"/>
        </w:rPr>
        <w:t xml:space="preserve">, </w:t>
      </w:r>
      <w:r w:rsidRPr="00AA0D5C">
        <w:rPr>
          <w:rFonts w:ascii="Arial" w:hAnsi="Arial" w:cs="Arial"/>
          <w:i/>
          <w:iCs/>
        </w:rPr>
        <w:t>www.jaguarlandrover.com</w:t>
      </w:r>
      <w:r w:rsidRPr="00AA0D5C">
        <w:rPr>
          <w:rFonts w:ascii="Arial" w:hAnsi="Arial" w:cs="Arial"/>
        </w:rPr>
        <w:t>. Available at: https://www.jaguarlandrover.com/overview.</w:t>
      </w:r>
    </w:p>
    <w:p w14:paraId="5BA1273A"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JLR (2023) </w:t>
      </w:r>
      <w:r w:rsidRPr="00AA0D5C">
        <w:rPr>
          <w:rFonts w:ascii="Arial" w:hAnsi="Arial" w:cs="Arial"/>
          <w:i/>
          <w:iCs/>
        </w:rPr>
        <w:t xml:space="preserve">JLR TO INVEST £15 BILLION OVER </w:t>
      </w:r>
      <w:proofErr w:type="gramStart"/>
      <w:r w:rsidRPr="00AA0D5C">
        <w:rPr>
          <w:rFonts w:ascii="Arial" w:hAnsi="Arial" w:cs="Arial"/>
          <w:i/>
          <w:iCs/>
        </w:rPr>
        <w:t>NEXT</w:t>
      </w:r>
      <w:proofErr w:type="gramEnd"/>
      <w:r w:rsidRPr="00AA0D5C">
        <w:rPr>
          <w:rFonts w:ascii="Arial" w:hAnsi="Arial" w:cs="Arial"/>
          <w:i/>
          <w:iCs/>
        </w:rPr>
        <w:t xml:space="preserve"> FIVE YEARS AS ITS MODERN LUXURY ELECTRIC-FIRST FUTURE ACCELERATES | JLR Corporate Website</w:t>
      </w:r>
      <w:r w:rsidRPr="00AA0D5C">
        <w:rPr>
          <w:rFonts w:ascii="Arial" w:hAnsi="Arial" w:cs="Arial"/>
        </w:rPr>
        <w:t xml:space="preserve">, </w:t>
      </w:r>
      <w:r w:rsidRPr="00AA0D5C">
        <w:rPr>
          <w:rFonts w:ascii="Arial" w:hAnsi="Arial" w:cs="Arial"/>
          <w:i/>
          <w:iCs/>
        </w:rPr>
        <w:t>www.jaguarlandrover.com</w:t>
      </w:r>
      <w:r w:rsidRPr="00AA0D5C">
        <w:rPr>
          <w:rFonts w:ascii="Arial" w:hAnsi="Arial" w:cs="Arial"/>
        </w:rPr>
        <w:t>. Available at: https://www.jaguarlandrover.com/news/2023/04/jlr-invest-ps15-billion-over-next-five-years-its-modern-luxury-electric-first-future.</w:t>
      </w:r>
    </w:p>
    <w:p w14:paraId="506AC2CC" w14:textId="6694EFE8"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John (2025) </w:t>
      </w:r>
      <w:r w:rsidRPr="00AA0D5C">
        <w:rPr>
          <w:rFonts w:ascii="Arial" w:hAnsi="Arial" w:cs="Arial"/>
          <w:i/>
          <w:iCs/>
        </w:rPr>
        <w:t>JLR to invest $180 million into U.S. tech hub to develop autonomous technology</w:t>
      </w:r>
      <w:r w:rsidRPr="00AA0D5C">
        <w:rPr>
          <w:rFonts w:ascii="Arial" w:hAnsi="Arial" w:cs="Arial"/>
        </w:rPr>
        <w:t xml:space="preserve">, </w:t>
      </w:r>
      <w:r w:rsidRPr="00AA0D5C">
        <w:rPr>
          <w:rFonts w:ascii="Arial" w:hAnsi="Arial" w:cs="Arial"/>
          <w:i/>
          <w:iCs/>
        </w:rPr>
        <w:t>Autonews.com</w:t>
      </w:r>
      <w:r w:rsidRPr="00AA0D5C">
        <w:rPr>
          <w:rFonts w:ascii="Arial" w:hAnsi="Arial" w:cs="Arial"/>
        </w:rPr>
        <w:t>. Available at: https://www.autonews.com/manufacturing/automakers/an-jlr-tech-investment/ (Accessed: 2</w:t>
      </w:r>
      <w:r w:rsidR="00986B8D">
        <w:rPr>
          <w:rFonts w:ascii="Arial" w:hAnsi="Arial" w:cs="Arial"/>
        </w:rPr>
        <w:t>2</w:t>
      </w:r>
      <w:r w:rsidRPr="00AA0D5C">
        <w:rPr>
          <w:rFonts w:ascii="Arial" w:hAnsi="Arial" w:cs="Arial"/>
        </w:rPr>
        <w:t xml:space="preserve"> February 2025).</w:t>
      </w:r>
    </w:p>
    <w:p w14:paraId="2ABFE713"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Kayla (</w:t>
      </w:r>
      <w:proofErr w:type="gramStart"/>
      <w:r w:rsidRPr="00AA0D5C">
        <w:rPr>
          <w:rFonts w:ascii="Arial" w:hAnsi="Arial" w:cs="Arial"/>
        </w:rPr>
        <w:t>2023) ‘</w:t>
      </w:r>
      <w:proofErr w:type="gramEnd"/>
      <w:r w:rsidRPr="00AA0D5C">
        <w:rPr>
          <w:rFonts w:ascii="Arial" w:hAnsi="Arial" w:cs="Arial"/>
        </w:rPr>
        <w:t xml:space="preserve">Comparison of Battery Electric Vehicles and Fuel Cell Vehicles’, </w:t>
      </w:r>
      <w:r w:rsidRPr="00AA0D5C">
        <w:rPr>
          <w:rFonts w:ascii="Arial" w:hAnsi="Arial" w:cs="Arial"/>
          <w:i/>
          <w:iCs/>
        </w:rPr>
        <w:t>ProQuest</w:t>
      </w:r>
      <w:r w:rsidRPr="00AA0D5C">
        <w:rPr>
          <w:rFonts w:ascii="Arial" w:hAnsi="Arial" w:cs="Arial"/>
        </w:rPr>
        <w:t>, 14(9), p. 262. Available at: https://doi.org/10.3390/wevj14090262.</w:t>
      </w:r>
    </w:p>
    <w:p w14:paraId="1F108B03"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Klebert, S. (2022) </w:t>
      </w:r>
      <w:r w:rsidRPr="00AA0D5C">
        <w:rPr>
          <w:rFonts w:ascii="Arial" w:hAnsi="Arial" w:cs="Arial"/>
          <w:i/>
          <w:iCs/>
        </w:rPr>
        <w:t>Carbon-neutral manufacturing is possible: here’s how</w:t>
      </w:r>
      <w:r w:rsidRPr="00AA0D5C">
        <w:rPr>
          <w:rFonts w:ascii="Arial" w:hAnsi="Arial" w:cs="Arial"/>
        </w:rPr>
        <w:t xml:space="preserve">, </w:t>
      </w:r>
      <w:r w:rsidRPr="00AA0D5C">
        <w:rPr>
          <w:rFonts w:ascii="Arial" w:hAnsi="Arial" w:cs="Arial"/>
          <w:i/>
          <w:iCs/>
        </w:rPr>
        <w:t>World Economic Forum</w:t>
      </w:r>
      <w:r w:rsidRPr="00AA0D5C">
        <w:rPr>
          <w:rFonts w:ascii="Arial" w:hAnsi="Arial" w:cs="Arial"/>
        </w:rPr>
        <w:t>. Available at: https://www.weforum.org/stories/2022/01/carbon-neutral-manufacturing-possible-net-zero/.</w:t>
      </w:r>
    </w:p>
    <w:p w14:paraId="58B1B407" w14:textId="77777777" w:rsidR="00AA0D5C" w:rsidRPr="00AA0D5C" w:rsidRDefault="00AA0D5C" w:rsidP="00AA0D5C">
      <w:pPr>
        <w:pStyle w:val="NormalWeb"/>
        <w:spacing w:before="240" w:beforeAutospacing="0" w:after="160" w:afterAutospacing="0" w:line="360" w:lineRule="auto"/>
        <w:rPr>
          <w:rFonts w:ascii="Arial" w:hAnsi="Arial" w:cs="Arial"/>
        </w:rPr>
      </w:pPr>
      <w:proofErr w:type="spellStart"/>
      <w:r w:rsidRPr="00AA0D5C">
        <w:rPr>
          <w:rFonts w:ascii="Arial" w:hAnsi="Arial" w:cs="Arial"/>
        </w:rPr>
        <w:t>Kukkamalla</w:t>
      </w:r>
      <w:proofErr w:type="spellEnd"/>
      <w:r w:rsidRPr="00AA0D5C">
        <w:rPr>
          <w:rFonts w:ascii="Arial" w:hAnsi="Arial" w:cs="Arial"/>
        </w:rPr>
        <w:t xml:space="preserve">, P.K., Bikfalvi, A. and </w:t>
      </w:r>
      <w:proofErr w:type="spellStart"/>
      <w:r w:rsidRPr="00AA0D5C">
        <w:rPr>
          <w:rFonts w:ascii="Arial" w:hAnsi="Arial" w:cs="Arial"/>
        </w:rPr>
        <w:t>Arbussa</w:t>
      </w:r>
      <w:proofErr w:type="spellEnd"/>
      <w:r w:rsidRPr="00AA0D5C">
        <w:rPr>
          <w:rFonts w:ascii="Arial" w:hAnsi="Arial" w:cs="Arial"/>
        </w:rPr>
        <w:t>, A. (</w:t>
      </w:r>
      <w:proofErr w:type="gramStart"/>
      <w:r w:rsidRPr="00AA0D5C">
        <w:rPr>
          <w:rFonts w:ascii="Arial" w:hAnsi="Arial" w:cs="Arial"/>
        </w:rPr>
        <w:t>2020) ‘</w:t>
      </w:r>
      <w:proofErr w:type="gramEnd"/>
      <w:r w:rsidRPr="00AA0D5C">
        <w:rPr>
          <w:rFonts w:ascii="Arial" w:hAnsi="Arial" w:cs="Arial"/>
        </w:rPr>
        <w:t xml:space="preserve">The new BMW: business model innovation transforms an automotive leader’, </w:t>
      </w:r>
      <w:r w:rsidRPr="00AA0D5C">
        <w:rPr>
          <w:rFonts w:ascii="Arial" w:hAnsi="Arial" w:cs="Arial"/>
          <w:i/>
          <w:iCs/>
        </w:rPr>
        <w:t>Journal of Business Strategy</w:t>
      </w:r>
      <w:r w:rsidRPr="00AA0D5C">
        <w:rPr>
          <w:rFonts w:ascii="Arial" w:hAnsi="Arial" w:cs="Arial"/>
        </w:rPr>
        <w:t>, 42(4). Available at: https://doi.org/10.1108/jbs-02-2020-0021.</w:t>
      </w:r>
    </w:p>
    <w:p w14:paraId="34544464"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lastRenderedPageBreak/>
        <w:t xml:space="preserve">Libby, T. (2022) </w:t>
      </w:r>
      <w:r w:rsidRPr="00AA0D5C">
        <w:rPr>
          <w:rFonts w:ascii="Arial" w:hAnsi="Arial" w:cs="Arial"/>
          <w:i/>
          <w:iCs/>
        </w:rPr>
        <w:t>Sharing insights elevates their impact</w:t>
      </w:r>
      <w:r w:rsidRPr="00AA0D5C">
        <w:rPr>
          <w:rFonts w:ascii="Arial" w:hAnsi="Arial" w:cs="Arial"/>
        </w:rPr>
        <w:t xml:space="preserve">, </w:t>
      </w:r>
      <w:r w:rsidRPr="00AA0D5C">
        <w:rPr>
          <w:rFonts w:ascii="Arial" w:hAnsi="Arial" w:cs="Arial"/>
          <w:i/>
          <w:iCs/>
        </w:rPr>
        <w:t>S&amp;P Global</w:t>
      </w:r>
      <w:r w:rsidRPr="00AA0D5C">
        <w:rPr>
          <w:rFonts w:ascii="Arial" w:hAnsi="Arial" w:cs="Arial"/>
        </w:rPr>
        <w:t>. Available at: https://www.spglobal.com/mobility/en/research-analysis/tesla-loyalty-and-market-share-soar-but-dominance-of-ev-segmen.html.</w:t>
      </w:r>
    </w:p>
    <w:p w14:paraId="1FD06D9F"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Lopez-Vega, H. and Moodysson, J. (2023) ‘Digital Transformation of the Automotive Industry: An Integrating Framework to </w:t>
      </w:r>
      <w:proofErr w:type="spellStart"/>
      <w:r w:rsidRPr="00AA0D5C">
        <w:rPr>
          <w:rFonts w:ascii="Arial" w:hAnsi="Arial" w:cs="Arial"/>
        </w:rPr>
        <w:t>Analyse</w:t>
      </w:r>
      <w:proofErr w:type="spellEnd"/>
      <w:r w:rsidRPr="00AA0D5C">
        <w:rPr>
          <w:rFonts w:ascii="Arial" w:hAnsi="Arial" w:cs="Arial"/>
        </w:rPr>
        <w:t xml:space="preserve"> Technological Novelty and Breadth’, </w:t>
      </w:r>
      <w:r w:rsidRPr="00AA0D5C">
        <w:rPr>
          <w:rFonts w:ascii="Arial" w:hAnsi="Arial" w:cs="Arial"/>
          <w:i/>
          <w:iCs/>
        </w:rPr>
        <w:t>Industry and Innovation</w:t>
      </w:r>
      <w:r w:rsidRPr="00AA0D5C">
        <w:rPr>
          <w:rFonts w:ascii="Arial" w:hAnsi="Arial" w:cs="Arial"/>
        </w:rPr>
        <w:t>, 30(1), pp. 1–36. Available at: https://doi.org/10.1080/13662716.2022.2151873.</w:t>
      </w:r>
    </w:p>
    <w:p w14:paraId="1A0A3692"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Magdy, M., </w:t>
      </w:r>
      <w:proofErr w:type="spellStart"/>
      <w:r w:rsidRPr="00AA0D5C">
        <w:rPr>
          <w:rFonts w:ascii="Arial" w:hAnsi="Arial" w:cs="Arial"/>
        </w:rPr>
        <w:t>Grida</w:t>
      </w:r>
      <w:proofErr w:type="spellEnd"/>
      <w:r w:rsidRPr="00AA0D5C">
        <w:rPr>
          <w:rFonts w:ascii="Arial" w:hAnsi="Arial" w:cs="Arial"/>
        </w:rPr>
        <w:t>, M. and Hussein, G. (</w:t>
      </w:r>
      <w:proofErr w:type="gramStart"/>
      <w:r w:rsidRPr="00AA0D5C">
        <w:rPr>
          <w:rFonts w:ascii="Arial" w:hAnsi="Arial" w:cs="Arial"/>
        </w:rPr>
        <w:t>2023) ‘</w:t>
      </w:r>
      <w:proofErr w:type="gramEnd"/>
      <w:r w:rsidRPr="00AA0D5C">
        <w:rPr>
          <w:rFonts w:ascii="Arial" w:hAnsi="Arial" w:cs="Arial"/>
        </w:rPr>
        <w:t>Disruption mitigation in the semiconductors supply chain by using public blockchains’. Available at: https://doi.org/10.1007/s11227-023-05543-2.</w:t>
      </w:r>
    </w:p>
    <w:p w14:paraId="14DC2F4C"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Monolith (2024) </w:t>
      </w:r>
      <w:r w:rsidRPr="00AA0D5C">
        <w:rPr>
          <w:rFonts w:ascii="Arial" w:hAnsi="Arial" w:cs="Arial"/>
          <w:i/>
          <w:iCs/>
        </w:rPr>
        <w:t>Solid-state battery tech: 2024 energy storage advancements | Monolith</w:t>
      </w:r>
      <w:r w:rsidRPr="00AA0D5C">
        <w:rPr>
          <w:rFonts w:ascii="Arial" w:hAnsi="Arial" w:cs="Arial"/>
        </w:rPr>
        <w:t xml:space="preserve">, </w:t>
      </w:r>
      <w:r w:rsidRPr="00AA0D5C">
        <w:rPr>
          <w:rFonts w:ascii="Arial" w:hAnsi="Arial" w:cs="Arial"/>
          <w:i/>
          <w:iCs/>
        </w:rPr>
        <w:t>Monolithai.com</w:t>
      </w:r>
      <w:r w:rsidRPr="00AA0D5C">
        <w:rPr>
          <w:rFonts w:ascii="Arial" w:hAnsi="Arial" w:cs="Arial"/>
        </w:rPr>
        <w:t>. Available at: https://www.monolithai.com/blog/solid-state-batteries-energy-storage.</w:t>
      </w:r>
    </w:p>
    <w:p w14:paraId="5E0F292F"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NVIDIA (2022) </w:t>
      </w:r>
      <w:r w:rsidRPr="00AA0D5C">
        <w:rPr>
          <w:rFonts w:ascii="Arial" w:hAnsi="Arial" w:cs="Arial"/>
          <w:i/>
          <w:iCs/>
        </w:rPr>
        <w:t>Jaguar Land Rover Announces Partnership With NVIDIA</w:t>
      </w:r>
      <w:r w:rsidRPr="00AA0D5C">
        <w:rPr>
          <w:rFonts w:ascii="Arial" w:hAnsi="Arial" w:cs="Arial"/>
        </w:rPr>
        <w:t xml:space="preserve">, </w:t>
      </w:r>
      <w:r w:rsidRPr="00AA0D5C">
        <w:rPr>
          <w:rFonts w:ascii="Arial" w:hAnsi="Arial" w:cs="Arial"/>
          <w:i/>
          <w:iCs/>
        </w:rPr>
        <w:t xml:space="preserve">NVIDIA Newsroom </w:t>
      </w:r>
      <w:proofErr w:type="spellStart"/>
      <w:r w:rsidRPr="00AA0D5C">
        <w:rPr>
          <w:rFonts w:ascii="Arial" w:hAnsi="Arial" w:cs="Arial"/>
          <w:i/>
          <w:iCs/>
        </w:rPr>
        <w:t>Newsroom</w:t>
      </w:r>
      <w:proofErr w:type="spellEnd"/>
      <w:r w:rsidRPr="00AA0D5C">
        <w:rPr>
          <w:rFonts w:ascii="Arial" w:hAnsi="Arial" w:cs="Arial"/>
        </w:rPr>
        <w:t>. Available at: https://nvidianews.nvidia.com/news/jaguar-land-rover-announces-partnership-with-nvidia.</w:t>
      </w:r>
    </w:p>
    <w:p w14:paraId="06ABE138"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ONS (2022) </w:t>
      </w:r>
      <w:r w:rsidRPr="00AA0D5C">
        <w:rPr>
          <w:rFonts w:ascii="Arial" w:hAnsi="Arial" w:cs="Arial"/>
          <w:i/>
          <w:iCs/>
        </w:rPr>
        <w:t>Consumer price inflation, UK - Office for National Statistics</w:t>
      </w:r>
      <w:r w:rsidRPr="00AA0D5C">
        <w:rPr>
          <w:rFonts w:ascii="Arial" w:hAnsi="Arial" w:cs="Arial"/>
        </w:rPr>
        <w:t xml:space="preserve">, </w:t>
      </w:r>
      <w:r w:rsidRPr="00AA0D5C">
        <w:rPr>
          <w:rFonts w:ascii="Arial" w:hAnsi="Arial" w:cs="Arial"/>
          <w:i/>
          <w:iCs/>
        </w:rPr>
        <w:t>www.ons.gov.uk</w:t>
      </w:r>
      <w:r w:rsidRPr="00AA0D5C">
        <w:rPr>
          <w:rFonts w:ascii="Arial" w:hAnsi="Arial" w:cs="Arial"/>
        </w:rPr>
        <w:t>. Available at: https://www.ons.gov.uk/economy/inflationandpriceindices/bulletins/consumerpriceinflation/october2022.</w:t>
      </w:r>
    </w:p>
    <w:p w14:paraId="0AEBDF76"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Partington, R. (2022) </w:t>
      </w:r>
      <w:r w:rsidRPr="00AA0D5C">
        <w:rPr>
          <w:rFonts w:ascii="Arial" w:hAnsi="Arial" w:cs="Arial"/>
          <w:i/>
          <w:iCs/>
        </w:rPr>
        <w:t xml:space="preserve">UK exports to </w:t>
      </w:r>
      <w:proofErr w:type="gramStart"/>
      <w:r w:rsidRPr="00AA0D5C">
        <w:rPr>
          <w:rFonts w:ascii="Arial" w:hAnsi="Arial" w:cs="Arial"/>
          <w:i/>
          <w:iCs/>
        </w:rPr>
        <w:t>EU</w:t>
      </w:r>
      <w:proofErr w:type="gramEnd"/>
      <w:r w:rsidRPr="00AA0D5C">
        <w:rPr>
          <w:rFonts w:ascii="Arial" w:hAnsi="Arial" w:cs="Arial"/>
          <w:i/>
          <w:iCs/>
        </w:rPr>
        <w:t xml:space="preserve"> fell by £20bn last year, new ONS data shows</w:t>
      </w:r>
      <w:r w:rsidRPr="00AA0D5C">
        <w:rPr>
          <w:rFonts w:ascii="Arial" w:hAnsi="Arial" w:cs="Arial"/>
        </w:rPr>
        <w:t xml:space="preserve">, </w:t>
      </w:r>
      <w:r w:rsidRPr="00AA0D5C">
        <w:rPr>
          <w:rFonts w:ascii="Arial" w:hAnsi="Arial" w:cs="Arial"/>
          <w:i/>
          <w:iCs/>
        </w:rPr>
        <w:t>the Guardian</w:t>
      </w:r>
      <w:r w:rsidRPr="00AA0D5C">
        <w:rPr>
          <w:rFonts w:ascii="Arial" w:hAnsi="Arial" w:cs="Arial"/>
        </w:rPr>
        <w:t>. Available at: https://www.theguardian.com/politics/2022/feb/11/uk-exports-to-eu-fell-by-20bn-last-year-new-ons-data-shows.</w:t>
      </w:r>
    </w:p>
    <w:p w14:paraId="15E87B99"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Placek, M. (2023) </w:t>
      </w:r>
      <w:r w:rsidRPr="00AA0D5C">
        <w:rPr>
          <w:rFonts w:ascii="Arial" w:hAnsi="Arial" w:cs="Arial"/>
          <w:i/>
          <w:iCs/>
        </w:rPr>
        <w:t>Car production cuts due to semiconductor shortage 2021</w:t>
      </w:r>
      <w:r w:rsidRPr="00AA0D5C">
        <w:rPr>
          <w:rFonts w:ascii="Arial" w:hAnsi="Arial" w:cs="Arial"/>
        </w:rPr>
        <w:t xml:space="preserve">, </w:t>
      </w:r>
      <w:r w:rsidRPr="00AA0D5C">
        <w:rPr>
          <w:rFonts w:ascii="Arial" w:hAnsi="Arial" w:cs="Arial"/>
          <w:i/>
          <w:iCs/>
        </w:rPr>
        <w:t>Statista</w:t>
      </w:r>
      <w:r w:rsidRPr="00AA0D5C">
        <w:rPr>
          <w:rFonts w:ascii="Arial" w:hAnsi="Arial" w:cs="Arial"/>
        </w:rPr>
        <w:t>. Available at: https://www.statista.com/statistics/1288308/automotive-production-reduction-semiconductor-shortage/.</w:t>
      </w:r>
    </w:p>
    <w:p w14:paraId="12DA6C3C"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lastRenderedPageBreak/>
        <w:t xml:space="preserve">Pod Point (2024) </w:t>
      </w:r>
      <w:r w:rsidRPr="00AA0D5C">
        <w:rPr>
          <w:rFonts w:ascii="Arial" w:hAnsi="Arial" w:cs="Arial"/>
          <w:i/>
          <w:iCs/>
        </w:rPr>
        <w:t>2035 Diesel and Petrol Car Ban in the UK: Everything You Need to Know</w:t>
      </w:r>
      <w:r w:rsidRPr="00AA0D5C">
        <w:rPr>
          <w:rFonts w:ascii="Arial" w:hAnsi="Arial" w:cs="Arial"/>
        </w:rPr>
        <w:t xml:space="preserve">, </w:t>
      </w:r>
      <w:r w:rsidRPr="00AA0D5C">
        <w:rPr>
          <w:rFonts w:ascii="Arial" w:hAnsi="Arial" w:cs="Arial"/>
          <w:i/>
          <w:iCs/>
        </w:rPr>
        <w:t>Pod Point</w:t>
      </w:r>
      <w:r w:rsidRPr="00AA0D5C">
        <w:rPr>
          <w:rFonts w:ascii="Arial" w:hAnsi="Arial" w:cs="Arial"/>
        </w:rPr>
        <w:t>. Available at: https://pod-point.com/guides/2035-diesel-and-petrol-car-ban-in-the-uk-everything-you-need-to-know.</w:t>
      </w:r>
    </w:p>
    <w:p w14:paraId="6076F07E"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Research and Markets (2025) </w:t>
      </w:r>
      <w:r w:rsidRPr="00AA0D5C">
        <w:rPr>
          <w:rFonts w:ascii="Arial" w:hAnsi="Arial" w:cs="Arial"/>
          <w:i/>
          <w:iCs/>
        </w:rPr>
        <w:t>Electric Vehicle Market Report 2025-2033, Competitive Analysis of Tesla, BMW, BYD, Mercedes-Benz, Ford, General Motor, Nissan, and Toyota</w:t>
      </w:r>
      <w:r w:rsidRPr="00AA0D5C">
        <w:rPr>
          <w:rFonts w:ascii="Arial" w:hAnsi="Arial" w:cs="Arial"/>
        </w:rPr>
        <w:t xml:space="preserve">, </w:t>
      </w:r>
      <w:r w:rsidRPr="00AA0D5C">
        <w:rPr>
          <w:rFonts w:ascii="Arial" w:hAnsi="Arial" w:cs="Arial"/>
          <w:i/>
          <w:iCs/>
        </w:rPr>
        <w:t xml:space="preserve">GlobeNewswire </w:t>
      </w:r>
      <w:proofErr w:type="gramStart"/>
      <w:r w:rsidRPr="00AA0D5C">
        <w:rPr>
          <w:rFonts w:ascii="Arial" w:hAnsi="Arial" w:cs="Arial"/>
          <w:i/>
          <w:iCs/>
        </w:rPr>
        <w:t>News Room</w:t>
      </w:r>
      <w:proofErr w:type="gramEnd"/>
      <w:r w:rsidRPr="00AA0D5C">
        <w:rPr>
          <w:rFonts w:ascii="Arial" w:hAnsi="Arial" w:cs="Arial"/>
        </w:rPr>
        <w:t>. Research and Markets. Available at: https://www.globenewswire.com/news-release/2025/01/29/3016980/28124/en/Electric-Vehicle-Market-Report-2025-2033-Competitive-Analysis-of-Tesla-BMW-BYD-Mercedes-Benz-Ford-General-Motor-Nissan-and-Toyota.html.</w:t>
      </w:r>
    </w:p>
    <w:p w14:paraId="4DF5028A"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Roberts, G. (2023) </w:t>
      </w:r>
      <w:r w:rsidRPr="00AA0D5C">
        <w:rPr>
          <w:rFonts w:ascii="Arial" w:hAnsi="Arial" w:cs="Arial"/>
          <w:i/>
          <w:iCs/>
        </w:rPr>
        <w:t>JLR-owner to build £4bn electric vehicle battery factory in the UK</w:t>
      </w:r>
      <w:r w:rsidRPr="00AA0D5C">
        <w:rPr>
          <w:rFonts w:ascii="Arial" w:hAnsi="Arial" w:cs="Arial"/>
        </w:rPr>
        <w:t xml:space="preserve">, </w:t>
      </w:r>
      <w:r w:rsidRPr="00AA0D5C">
        <w:rPr>
          <w:rFonts w:ascii="Arial" w:hAnsi="Arial" w:cs="Arial"/>
          <w:i/>
          <w:iCs/>
        </w:rPr>
        <w:t>www.fleetnews.co.uk</w:t>
      </w:r>
      <w:r w:rsidRPr="00AA0D5C">
        <w:rPr>
          <w:rFonts w:ascii="Arial" w:hAnsi="Arial" w:cs="Arial"/>
        </w:rPr>
        <w:t>. Available at: https://www.fleetnews.co.uk/news/manufacturer-news/2023/07/19/jlr-owner-to-build-4bn-electric-vehicle-battery-factory-in-the-uk.</w:t>
      </w:r>
    </w:p>
    <w:p w14:paraId="4B6F5022"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Roberts, J. (2023) </w:t>
      </w:r>
      <w:r w:rsidRPr="00AA0D5C">
        <w:rPr>
          <w:rFonts w:ascii="Arial" w:hAnsi="Arial" w:cs="Arial"/>
          <w:i/>
          <w:iCs/>
        </w:rPr>
        <w:t xml:space="preserve">How will delaying the UK ban on new petrol and diesel cars impact the </w:t>
      </w:r>
      <w:proofErr w:type="gramStart"/>
      <w:r w:rsidRPr="00AA0D5C">
        <w:rPr>
          <w:rFonts w:ascii="Arial" w:hAnsi="Arial" w:cs="Arial"/>
          <w:i/>
          <w:iCs/>
        </w:rPr>
        <w:t>market?</w:t>
      </w:r>
      <w:r w:rsidRPr="00AA0D5C">
        <w:rPr>
          <w:rFonts w:ascii="Arial" w:hAnsi="Arial" w:cs="Arial"/>
        </w:rPr>
        <w:t>,</w:t>
      </w:r>
      <w:proofErr w:type="gramEnd"/>
      <w:r w:rsidRPr="00AA0D5C">
        <w:rPr>
          <w:rFonts w:ascii="Arial" w:hAnsi="Arial" w:cs="Arial"/>
        </w:rPr>
        <w:t xml:space="preserve"> </w:t>
      </w:r>
      <w:r w:rsidRPr="00AA0D5C">
        <w:rPr>
          <w:rFonts w:ascii="Arial" w:hAnsi="Arial" w:cs="Arial"/>
          <w:i/>
          <w:iCs/>
        </w:rPr>
        <w:t>Autovista24</w:t>
      </w:r>
      <w:r w:rsidRPr="00AA0D5C">
        <w:rPr>
          <w:rFonts w:ascii="Arial" w:hAnsi="Arial" w:cs="Arial"/>
        </w:rPr>
        <w:t>. Available at: https://autovista24.autovistagroup.com/news/how-will-delaying-uk-ban-on-petrol-diesel-cars-impact-market/.</w:t>
      </w:r>
    </w:p>
    <w:p w14:paraId="086206B1"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Siemens (2013) </w:t>
      </w:r>
      <w:r w:rsidRPr="00AA0D5C">
        <w:rPr>
          <w:rFonts w:ascii="Arial" w:hAnsi="Arial" w:cs="Arial"/>
          <w:i/>
          <w:iCs/>
        </w:rPr>
        <w:t>Jaguar Land Rover global regional sales 2013-2018 | Statistic</w:t>
      </w:r>
      <w:r w:rsidRPr="00AA0D5C">
        <w:rPr>
          <w:rFonts w:ascii="Arial" w:hAnsi="Arial" w:cs="Arial"/>
        </w:rPr>
        <w:t xml:space="preserve">, </w:t>
      </w:r>
      <w:r w:rsidRPr="00AA0D5C">
        <w:rPr>
          <w:rFonts w:ascii="Arial" w:hAnsi="Arial" w:cs="Arial"/>
          <w:i/>
          <w:iCs/>
        </w:rPr>
        <w:t>Statista</w:t>
      </w:r>
      <w:r w:rsidRPr="00AA0D5C">
        <w:rPr>
          <w:rFonts w:ascii="Arial" w:hAnsi="Arial" w:cs="Arial"/>
        </w:rPr>
        <w:t>. Statista. Available at: https://www.statista.com/statistics/386952/jaguar-land-rover-global-regional-sales/.</w:t>
      </w:r>
    </w:p>
    <w:p w14:paraId="33A75BB7"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Smith (2024) </w:t>
      </w:r>
      <w:r w:rsidRPr="00AA0D5C">
        <w:rPr>
          <w:rFonts w:ascii="Arial" w:hAnsi="Arial" w:cs="Arial"/>
          <w:i/>
          <w:iCs/>
        </w:rPr>
        <w:t>Phasing out the sale of new petrol and diesel cars from 2030 and Support for the Zero Emission Transition</w:t>
      </w:r>
      <w:r w:rsidRPr="00AA0D5C">
        <w:rPr>
          <w:rFonts w:ascii="Arial" w:hAnsi="Arial" w:cs="Arial"/>
        </w:rPr>
        <w:t>. Available at: https://assets.publishing.service.gov.uk/media/679382182de28ea2d392f37f/phasing-out-the-sale-of-new-petrol-and-diesel-cars-from-2030-and-support-for-the-zero-emission-transition.pdf.</w:t>
      </w:r>
    </w:p>
    <w:p w14:paraId="367643CA"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SMMT (2023) </w:t>
      </w:r>
      <w:r w:rsidRPr="00AA0D5C">
        <w:rPr>
          <w:rFonts w:ascii="Arial" w:hAnsi="Arial" w:cs="Arial"/>
          <w:i/>
          <w:iCs/>
        </w:rPr>
        <w:t>December 2022 New Car Registrations</w:t>
      </w:r>
      <w:r w:rsidRPr="00AA0D5C">
        <w:rPr>
          <w:rFonts w:ascii="Arial" w:hAnsi="Arial" w:cs="Arial"/>
        </w:rPr>
        <w:t xml:space="preserve">, </w:t>
      </w:r>
      <w:r w:rsidRPr="00AA0D5C">
        <w:rPr>
          <w:rFonts w:ascii="Arial" w:hAnsi="Arial" w:cs="Arial"/>
          <w:i/>
          <w:iCs/>
        </w:rPr>
        <w:t>SMMT Media Centre</w:t>
      </w:r>
      <w:r w:rsidRPr="00AA0D5C">
        <w:rPr>
          <w:rFonts w:ascii="Arial" w:hAnsi="Arial" w:cs="Arial"/>
        </w:rPr>
        <w:t>. Available at: https://media.smmt.co.uk/december-2022-new-car-registrations/.</w:t>
      </w:r>
    </w:p>
    <w:p w14:paraId="72135AB8"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lastRenderedPageBreak/>
        <w:t xml:space="preserve">Statista (2022) </w:t>
      </w:r>
      <w:r w:rsidRPr="00AA0D5C">
        <w:rPr>
          <w:rFonts w:ascii="Arial" w:hAnsi="Arial" w:cs="Arial"/>
          <w:i/>
          <w:iCs/>
        </w:rPr>
        <w:t>Jaguar Land Rover: investment spend 2011-2021</w:t>
      </w:r>
      <w:r w:rsidRPr="00AA0D5C">
        <w:rPr>
          <w:rFonts w:ascii="Arial" w:hAnsi="Arial" w:cs="Arial"/>
        </w:rPr>
        <w:t xml:space="preserve">, </w:t>
      </w:r>
      <w:r w:rsidRPr="00AA0D5C">
        <w:rPr>
          <w:rFonts w:ascii="Arial" w:hAnsi="Arial" w:cs="Arial"/>
          <w:i/>
          <w:iCs/>
        </w:rPr>
        <w:t>Statista</w:t>
      </w:r>
      <w:r w:rsidRPr="00AA0D5C">
        <w:rPr>
          <w:rFonts w:ascii="Arial" w:hAnsi="Arial" w:cs="Arial"/>
        </w:rPr>
        <w:t>. Available at: https://www.statista.com/statistics/387118/jaguar-land-rover-product-and-other-investment/.</w:t>
      </w:r>
    </w:p>
    <w:p w14:paraId="6B8C49D7"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Statista (2024a) </w:t>
      </w:r>
      <w:r w:rsidRPr="00AA0D5C">
        <w:rPr>
          <w:rFonts w:ascii="Arial" w:hAnsi="Arial" w:cs="Arial"/>
          <w:i/>
          <w:iCs/>
        </w:rPr>
        <w:t>Electric Vehicles - Worldwide | Statista Market Forecast</w:t>
      </w:r>
      <w:r w:rsidRPr="00AA0D5C">
        <w:rPr>
          <w:rFonts w:ascii="Arial" w:hAnsi="Arial" w:cs="Arial"/>
        </w:rPr>
        <w:t xml:space="preserve">, </w:t>
      </w:r>
      <w:r w:rsidRPr="00AA0D5C">
        <w:rPr>
          <w:rFonts w:ascii="Arial" w:hAnsi="Arial" w:cs="Arial"/>
          <w:i/>
          <w:iCs/>
        </w:rPr>
        <w:t>Statista</w:t>
      </w:r>
      <w:r w:rsidRPr="00AA0D5C">
        <w:rPr>
          <w:rFonts w:ascii="Arial" w:hAnsi="Arial" w:cs="Arial"/>
        </w:rPr>
        <w:t>. Available at: https://www.statista.com/outlook/mmo/electric-vehicles/worldwide.</w:t>
      </w:r>
    </w:p>
    <w:p w14:paraId="7FF9A6D3"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Statista (2024b) </w:t>
      </w:r>
      <w:r w:rsidRPr="00AA0D5C">
        <w:rPr>
          <w:rFonts w:ascii="Arial" w:hAnsi="Arial" w:cs="Arial"/>
          <w:i/>
          <w:iCs/>
        </w:rPr>
        <w:t>Main reasons for UK consumers to choose an EV as their next vehicle | Statista</w:t>
      </w:r>
      <w:r w:rsidRPr="00AA0D5C">
        <w:rPr>
          <w:rFonts w:ascii="Arial" w:hAnsi="Arial" w:cs="Arial"/>
        </w:rPr>
        <w:t xml:space="preserve">, </w:t>
      </w:r>
      <w:r w:rsidRPr="00AA0D5C">
        <w:rPr>
          <w:rFonts w:ascii="Arial" w:hAnsi="Arial" w:cs="Arial"/>
          <w:i/>
          <w:iCs/>
        </w:rPr>
        <w:t>Statista</w:t>
      </w:r>
      <w:r w:rsidRPr="00AA0D5C">
        <w:rPr>
          <w:rFonts w:ascii="Arial" w:hAnsi="Arial" w:cs="Arial"/>
        </w:rPr>
        <w:t>. Available at: https://www.statista.com/statistics/1535636/main-reasons-for-uk-consumers-to-choose-an-ev-as-their-next-vehicle/.</w:t>
      </w:r>
    </w:p>
    <w:p w14:paraId="2781F83F"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Varghese, C. (2022) </w:t>
      </w:r>
      <w:r w:rsidRPr="00AA0D5C">
        <w:rPr>
          <w:rFonts w:ascii="Arial" w:hAnsi="Arial" w:cs="Arial"/>
          <w:i/>
          <w:iCs/>
        </w:rPr>
        <w:t xml:space="preserve">Jaguar Land Rover’s Tesla Killer ‘Reimagine Strategy’ - All You Need to Know | </w:t>
      </w:r>
      <w:proofErr w:type="spellStart"/>
      <w:r w:rsidRPr="00AA0D5C">
        <w:rPr>
          <w:rFonts w:ascii="Arial" w:hAnsi="Arial" w:cs="Arial"/>
          <w:i/>
          <w:iCs/>
        </w:rPr>
        <w:t>marketfeed</w:t>
      </w:r>
      <w:proofErr w:type="spellEnd"/>
      <w:r w:rsidRPr="00AA0D5C">
        <w:rPr>
          <w:rFonts w:ascii="Arial" w:hAnsi="Arial" w:cs="Arial"/>
        </w:rPr>
        <w:t xml:space="preserve">, </w:t>
      </w:r>
      <w:r w:rsidRPr="00AA0D5C">
        <w:rPr>
          <w:rFonts w:ascii="Arial" w:hAnsi="Arial" w:cs="Arial"/>
          <w:i/>
          <w:iCs/>
        </w:rPr>
        <w:t>marketfeed.com</w:t>
      </w:r>
      <w:r w:rsidRPr="00AA0D5C">
        <w:rPr>
          <w:rFonts w:ascii="Arial" w:hAnsi="Arial" w:cs="Arial"/>
        </w:rPr>
        <w:t>. Available at: https://www.marketfeed.com/read/en/jaguar-land-rovers-reimagine-strategy-all-you-need-to-know.</w:t>
      </w:r>
    </w:p>
    <w:p w14:paraId="401D4BA6" w14:textId="77777777" w:rsidR="00AA0D5C" w:rsidRPr="00AA0D5C" w:rsidRDefault="00AA0D5C" w:rsidP="00AA0D5C">
      <w:pPr>
        <w:pStyle w:val="NormalWeb"/>
        <w:spacing w:before="240" w:beforeAutospacing="0" w:after="160" w:afterAutospacing="0" w:line="360" w:lineRule="auto"/>
        <w:rPr>
          <w:rFonts w:ascii="Arial" w:hAnsi="Arial" w:cs="Arial"/>
        </w:rPr>
      </w:pPr>
      <w:r w:rsidRPr="00AA0D5C">
        <w:rPr>
          <w:rFonts w:ascii="Arial" w:hAnsi="Arial" w:cs="Arial"/>
        </w:rPr>
        <w:t xml:space="preserve">Xiong, W., Wu, D.D. and Yeung, J. (2024) ‘Semiconductor supply chain resilience and disruption: insights, mitigation, and future directions’, </w:t>
      </w:r>
      <w:r w:rsidRPr="00AA0D5C">
        <w:rPr>
          <w:rFonts w:ascii="Arial" w:hAnsi="Arial" w:cs="Arial"/>
          <w:i/>
          <w:iCs/>
        </w:rPr>
        <w:t>International Journal of Production Research</w:t>
      </w:r>
      <w:r w:rsidRPr="00AA0D5C">
        <w:rPr>
          <w:rFonts w:ascii="Arial" w:hAnsi="Arial" w:cs="Arial"/>
        </w:rPr>
        <w:t>, pp. 1–24. Available at: https://doi.org/10.1080/00207543.2024.2387074.</w:t>
      </w:r>
    </w:p>
    <w:p w14:paraId="19D4BC1E" w14:textId="77777777" w:rsidR="004F121D" w:rsidRPr="00AA0D5C" w:rsidRDefault="004F121D" w:rsidP="00AA0D5C">
      <w:pPr>
        <w:spacing w:before="240" w:line="360" w:lineRule="auto"/>
        <w:rPr>
          <w:rFonts w:cs="Arial"/>
        </w:rPr>
      </w:pPr>
    </w:p>
    <w:p w14:paraId="19A54E86" w14:textId="77777777" w:rsidR="004F121D" w:rsidRPr="00AA0D5C" w:rsidRDefault="004F121D" w:rsidP="00AA0D5C">
      <w:pPr>
        <w:spacing w:before="240" w:line="360" w:lineRule="auto"/>
        <w:rPr>
          <w:rFonts w:cs="Arial"/>
        </w:rPr>
      </w:pPr>
    </w:p>
    <w:p w14:paraId="48564ECD" w14:textId="77777777" w:rsidR="004F121D" w:rsidRPr="00AA0D5C" w:rsidRDefault="004F121D" w:rsidP="00AA0D5C">
      <w:pPr>
        <w:spacing w:before="240" w:line="360" w:lineRule="auto"/>
        <w:rPr>
          <w:rFonts w:cs="Arial"/>
        </w:rPr>
      </w:pPr>
    </w:p>
    <w:sectPr w:rsidR="004F121D" w:rsidRPr="00AA0D5C" w:rsidSect="00B06114">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592B1B" w14:textId="77777777" w:rsidR="000F6A28" w:rsidRDefault="000F6A28" w:rsidP="00B06114">
      <w:pPr>
        <w:spacing w:after="0" w:line="240" w:lineRule="auto"/>
      </w:pPr>
      <w:r>
        <w:separator/>
      </w:r>
    </w:p>
  </w:endnote>
  <w:endnote w:type="continuationSeparator" w:id="0">
    <w:p w14:paraId="64235E5C" w14:textId="77777777" w:rsidR="000F6A28" w:rsidRDefault="000F6A28" w:rsidP="00B06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06A24" w14:textId="77777777" w:rsidR="000F6A28" w:rsidRDefault="000F6A28" w:rsidP="00B06114">
      <w:pPr>
        <w:spacing w:after="0" w:line="240" w:lineRule="auto"/>
      </w:pPr>
      <w:r>
        <w:separator/>
      </w:r>
    </w:p>
  </w:footnote>
  <w:footnote w:type="continuationSeparator" w:id="0">
    <w:p w14:paraId="1B44E71B" w14:textId="77777777" w:rsidR="000F6A28" w:rsidRDefault="000F6A28" w:rsidP="00B06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2597442"/>
      <w:docPartObj>
        <w:docPartGallery w:val="Page Numbers (Top of Page)"/>
        <w:docPartUnique/>
      </w:docPartObj>
    </w:sdtPr>
    <w:sdtContent>
      <w:p w14:paraId="0822FB3C" w14:textId="4FE2AB19" w:rsidR="00B06114" w:rsidRDefault="00B06114">
        <w:pPr>
          <w:pStyle w:val="Header"/>
          <w:jc w:val="center"/>
        </w:pPr>
        <w:r>
          <w:fldChar w:fldCharType="begin"/>
        </w:r>
        <w:r>
          <w:instrText>PAGE   \* MERGEFORMAT</w:instrText>
        </w:r>
        <w:r>
          <w:fldChar w:fldCharType="separate"/>
        </w:r>
        <w:r w:rsidR="00C67F53" w:rsidRPr="00C67F53">
          <w:rPr>
            <w:noProof/>
            <w:lang w:val="en-GB"/>
          </w:rPr>
          <w:t>13</w:t>
        </w:r>
        <w:r>
          <w:fldChar w:fldCharType="end"/>
        </w:r>
      </w:p>
    </w:sdtContent>
  </w:sdt>
  <w:p w14:paraId="0252485B" w14:textId="77777777" w:rsidR="00B06114" w:rsidRDefault="00B061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A70A0"/>
    <w:multiLevelType w:val="multilevel"/>
    <w:tmpl w:val="F76A2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8685D"/>
    <w:multiLevelType w:val="multilevel"/>
    <w:tmpl w:val="02827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55F90"/>
    <w:multiLevelType w:val="multilevel"/>
    <w:tmpl w:val="B830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7167A"/>
    <w:multiLevelType w:val="multilevel"/>
    <w:tmpl w:val="DEDE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237AC4"/>
    <w:multiLevelType w:val="multilevel"/>
    <w:tmpl w:val="19A8B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356D20"/>
    <w:multiLevelType w:val="multilevel"/>
    <w:tmpl w:val="6BE6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212DC"/>
    <w:multiLevelType w:val="multilevel"/>
    <w:tmpl w:val="8A0C5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119E0885"/>
    <w:multiLevelType w:val="multilevel"/>
    <w:tmpl w:val="56D0BA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8FE0511"/>
    <w:multiLevelType w:val="multilevel"/>
    <w:tmpl w:val="3ADE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280D08"/>
    <w:multiLevelType w:val="multilevel"/>
    <w:tmpl w:val="1A408A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50102"/>
    <w:multiLevelType w:val="multilevel"/>
    <w:tmpl w:val="993E7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BC217E"/>
    <w:multiLevelType w:val="multilevel"/>
    <w:tmpl w:val="4E98751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33A928F3"/>
    <w:multiLevelType w:val="multilevel"/>
    <w:tmpl w:val="3AC4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202B91"/>
    <w:multiLevelType w:val="multilevel"/>
    <w:tmpl w:val="28A239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525D6"/>
    <w:multiLevelType w:val="multilevel"/>
    <w:tmpl w:val="525039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FC66FF"/>
    <w:multiLevelType w:val="multilevel"/>
    <w:tmpl w:val="42F05E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C424E6"/>
    <w:multiLevelType w:val="multilevel"/>
    <w:tmpl w:val="66A09E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4AC06898"/>
    <w:multiLevelType w:val="multilevel"/>
    <w:tmpl w:val="BE94C7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563731C9"/>
    <w:multiLevelType w:val="multilevel"/>
    <w:tmpl w:val="6CE63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8D77E8"/>
    <w:multiLevelType w:val="multilevel"/>
    <w:tmpl w:val="89CCE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6775C2"/>
    <w:multiLevelType w:val="multilevel"/>
    <w:tmpl w:val="C66A5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C640ED"/>
    <w:multiLevelType w:val="multilevel"/>
    <w:tmpl w:val="E8E05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2E1CD6"/>
    <w:multiLevelType w:val="multilevel"/>
    <w:tmpl w:val="CCF0877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663E268E"/>
    <w:multiLevelType w:val="multilevel"/>
    <w:tmpl w:val="A650B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FC255D"/>
    <w:multiLevelType w:val="multilevel"/>
    <w:tmpl w:val="219A8A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2266B1"/>
    <w:multiLevelType w:val="multilevel"/>
    <w:tmpl w:val="B772432C"/>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6E602DF6"/>
    <w:multiLevelType w:val="multilevel"/>
    <w:tmpl w:val="DC7A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526995"/>
    <w:multiLevelType w:val="multilevel"/>
    <w:tmpl w:val="AA342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FB6B1C"/>
    <w:multiLevelType w:val="multilevel"/>
    <w:tmpl w:val="A0428E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7B902384"/>
    <w:multiLevelType w:val="multilevel"/>
    <w:tmpl w:val="6242E6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A20710"/>
    <w:multiLevelType w:val="multilevel"/>
    <w:tmpl w:val="3ED01B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DE62C11"/>
    <w:multiLevelType w:val="multilevel"/>
    <w:tmpl w:val="92DC93C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7FB4758D"/>
    <w:multiLevelType w:val="multilevel"/>
    <w:tmpl w:val="E65016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9084723">
    <w:abstractNumId w:val="8"/>
  </w:num>
  <w:num w:numId="2" w16cid:durableId="538864003">
    <w:abstractNumId w:val="7"/>
  </w:num>
  <w:num w:numId="3" w16cid:durableId="1916629382">
    <w:abstractNumId w:val="8"/>
  </w:num>
  <w:num w:numId="4" w16cid:durableId="322393068">
    <w:abstractNumId w:val="8"/>
  </w:num>
  <w:num w:numId="5" w16cid:durableId="382145885">
    <w:abstractNumId w:val="26"/>
  </w:num>
  <w:num w:numId="6" w16cid:durableId="2137094798">
    <w:abstractNumId w:val="15"/>
  </w:num>
  <w:num w:numId="7" w16cid:durableId="469325658">
    <w:abstractNumId w:val="15"/>
    <w:lvlOverride w:ilvl="1">
      <w:lvl w:ilvl="1">
        <w:numFmt w:val="bullet"/>
        <w:lvlText w:val=""/>
        <w:lvlJc w:val="left"/>
        <w:pPr>
          <w:tabs>
            <w:tab w:val="num" w:pos="1440"/>
          </w:tabs>
          <w:ind w:left="1440" w:hanging="360"/>
        </w:pPr>
        <w:rPr>
          <w:rFonts w:ascii="Symbol" w:hAnsi="Symbol" w:hint="default"/>
          <w:sz w:val="20"/>
        </w:rPr>
      </w:lvl>
    </w:lvlOverride>
  </w:num>
  <w:num w:numId="8" w16cid:durableId="1857573944">
    <w:abstractNumId w:val="15"/>
    <w:lvlOverride w:ilvl="1">
      <w:lvl w:ilvl="1">
        <w:numFmt w:val="bullet"/>
        <w:lvlText w:val=""/>
        <w:lvlJc w:val="left"/>
        <w:pPr>
          <w:tabs>
            <w:tab w:val="num" w:pos="1440"/>
          </w:tabs>
          <w:ind w:left="1440" w:hanging="360"/>
        </w:pPr>
        <w:rPr>
          <w:rFonts w:ascii="Symbol" w:hAnsi="Symbol" w:hint="default"/>
          <w:sz w:val="20"/>
        </w:rPr>
      </w:lvl>
    </w:lvlOverride>
  </w:num>
  <w:num w:numId="9" w16cid:durableId="154734715">
    <w:abstractNumId w:val="15"/>
    <w:lvlOverride w:ilvl="1">
      <w:lvl w:ilvl="1">
        <w:numFmt w:val="bullet"/>
        <w:lvlText w:val=""/>
        <w:lvlJc w:val="left"/>
        <w:pPr>
          <w:tabs>
            <w:tab w:val="num" w:pos="1440"/>
          </w:tabs>
          <w:ind w:left="1440" w:hanging="360"/>
        </w:pPr>
        <w:rPr>
          <w:rFonts w:ascii="Symbol" w:hAnsi="Symbol" w:hint="default"/>
          <w:sz w:val="20"/>
        </w:rPr>
      </w:lvl>
    </w:lvlOverride>
  </w:num>
  <w:num w:numId="10" w16cid:durableId="1909608494">
    <w:abstractNumId w:val="15"/>
    <w:lvlOverride w:ilvl="1">
      <w:lvl w:ilvl="1">
        <w:numFmt w:val="bullet"/>
        <w:lvlText w:val=""/>
        <w:lvlJc w:val="left"/>
        <w:pPr>
          <w:tabs>
            <w:tab w:val="num" w:pos="1440"/>
          </w:tabs>
          <w:ind w:left="1440" w:hanging="360"/>
        </w:pPr>
        <w:rPr>
          <w:rFonts w:ascii="Symbol" w:hAnsi="Symbol" w:hint="default"/>
          <w:sz w:val="20"/>
        </w:rPr>
      </w:lvl>
    </w:lvlOverride>
  </w:num>
  <w:num w:numId="11" w16cid:durableId="1864786974">
    <w:abstractNumId w:val="19"/>
  </w:num>
  <w:num w:numId="12" w16cid:durableId="37438873">
    <w:abstractNumId w:val="19"/>
    <w:lvlOverride w:ilvl="1">
      <w:lvl w:ilvl="1">
        <w:numFmt w:val="bullet"/>
        <w:lvlText w:val=""/>
        <w:lvlJc w:val="left"/>
        <w:pPr>
          <w:tabs>
            <w:tab w:val="num" w:pos="1440"/>
          </w:tabs>
          <w:ind w:left="1440" w:hanging="360"/>
        </w:pPr>
        <w:rPr>
          <w:rFonts w:ascii="Symbol" w:hAnsi="Symbol" w:hint="default"/>
          <w:sz w:val="20"/>
        </w:rPr>
      </w:lvl>
    </w:lvlOverride>
  </w:num>
  <w:num w:numId="13" w16cid:durableId="1904948266">
    <w:abstractNumId w:val="19"/>
    <w:lvlOverride w:ilvl="1">
      <w:lvl w:ilvl="1">
        <w:numFmt w:val="bullet"/>
        <w:lvlText w:val=""/>
        <w:lvlJc w:val="left"/>
        <w:pPr>
          <w:tabs>
            <w:tab w:val="num" w:pos="1440"/>
          </w:tabs>
          <w:ind w:left="1440" w:hanging="360"/>
        </w:pPr>
        <w:rPr>
          <w:rFonts w:ascii="Symbol" w:hAnsi="Symbol" w:hint="default"/>
          <w:sz w:val="20"/>
        </w:rPr>
      </w:lvl>
    </w:lvlOverride>
  </w:num>
  <w:num w:numId="14" w16cid:durableId="248924479">
    <w:abstractNumId w:val="19"/>
    <w:lvlOverride w:ilvl="1">
      <w:lvl w:ilvl="1">
        <w:numFmt w:val="bullet"/>
        <w:lvlText w:val=""/>
        <w:lvlJc w:val="left"/>
        <w:pPr>
          <w:tabs>
            <w:tab w:val="num" w:pos="1440"/>
          </w:tabs>
          <w:ind w:left="1440" w:hanging="360"/>
        </w:pPr>
        <w:rPr>
          <w:rFonts w:ascii="Symbol" w:hAnsi="Symbol" w:hint="default"/>
          <w:sz w:val="20"/>
        </w:rPr>
      </w:lvl>
    </w:lvlOverride>
  </w:num>
  <w:num w:numId="15" w16cid:durableId="809324842">
    <w:abstractNumId w:val="19"/>
    <w:lvlOverride w:ilvl="1">
      <w:lvl w:ilvl="1">
        <w:numFmt w:val="bullet"/>
        <w:lvlText w:val=""/>
        <w:lvlJc w:val="left"/>
        <w:pPr>
          <w:tabs>
            <w:tab w:val="num" w:pos="1440"/>
          </w:tabs>
          <w:ind w:left="1440" w:hanging="360"/>
        </w:pPr>
        <w:rPr>
          <w:rFonts w:ascii="Symbol" w:hAnsi="Symbol" w:hint="default"/>
          <w:sz w:val="20"/>
        </w:rPr>
      </w:lvl>
    </w:lvlOverride>
  </w:num>
  <w:num w:numId="16" w16cid:durableId="256326463">
    <w:abstractNumId w:val="10"/>
  </w:num>
  <w:num w:numId="17" w16cid:durableId="1080298460">
    <w:abstractNumId w:val="10"/>
    <w:lvlOverride w:ilvl="1">
      <w:lvl w:ilvl="1">
        <w:numFmt w:val="bullet"/>
        <w:lvlText w:val=""/>
        <w:lvlJc w:val="left"/>
        <w:pPr>
          <w:tabs>
            <w:tab w:val="num" w:pos="1440"/>
          </w:tabs>
          <w:ind w:left="1440" w:hanging="360"/>
        </w:pPr>
        <w:rPr>
          <w:rFonts w:ascii="Symbol" w:hAnsi="Symbol" w:hint="default"/>
          <w:sz w:val="20"/>
        </w:rPr>
      </w:lvl>
    </w:lvlOverride>
  </w:num>
  <w:num w:numId="18" w16cid:durableId="1933931961">
    <w:abstractNumId w:val="10"/>
    <w:lvlOverride w:ilvl="1">
      <w:lvl w:ilvl="1">
        <w:numFmt w:val="bullet"/>
        <w:lvlText w:val=""/>
        <w:lvlJc w:val="left"/>
        <w:pPr>
          <w:tabs>
            <w:tab w:val="num" w:pos="1440"/>
          </w:tabs>
          <w:ind w:left="1440" w:hanging="360"/>
        </w:pPr>
        <w:rPr>
          <w:rFonts w:ascii="Symbol" w:hAnsi="Symbol" w:hint="default"/>
          <w:sz w:val="20"/>
        </w:rPr>
      </w:lvl>
    </w:lvlOverride>
  </w:num>
  <w:num w:numId="19" w16cid:durableId="111411920">
    <w:abstractNumId w:val="10"/>
    <w:lvlOverride w:ilvl="1">
      <w:lvl w:ilvl="1">
        <w:numFmt w:val="bullet"/>
        <w:lvlText w:val=""/>
        <w:lvlJc w:val="left"/>
        <w:pPr>
          <w:tabs>
            <w:tab w:val="num" w:pos="1440"/>
          </w:tabs>
          <w:ind w:left="1440" w:hanging="360"/>
        </w:pPr>
        <w:rPr>
          <w:rFonts w:ascii="Symbol" w:hAnsi="Symbol" w:hint="default"/>
          <w:sz w:val="20"/>
        </w:rPr>
      </w:lvl>
    </w:lvlOverride>
  </w:num>
  <w:num w:numId="20" w16cid:durableId="261913355">
    <w:abstractNumId w:val="10"/>
    <w:lvlOverride w:ilvl="1">
      <w:lvl w:ilvl="1">
        <w:numFmt w:val="bullet"/>
        <w:lvlText w:val=""/>
        <w:lvlJc w:val="left"/>
        <w:pPr>
          <w:tabs>
            <w:tab w:val="num" w:pos="1440"/>
          </w:tabs>
          <w:ind w:left="1440" w:hanging="360"/>
        </w:pPr>
        <w:rPr>
          <w:rFonts w:ascii="Symbol" w:hAnsi="Symbol" w:hint="default"/>
          <w:sz w:val="20"/>
        </w:rPr>
      </w:lvl>
    </w:lvlOverride>
  </w:num>
  <w:num w:numId="21" w16cid:durableId="1908688598">
    <w:abstractNumId w:val="11"/>
  </w:num>
  <w:num w:numId="22" w16cid:durableId="869420758">
    <w:abstractNumId w:val="11"/>
    <w:lvlOverride w:ilvl="1">
      <w:lvl w:ilvl="1">
        <w:numFmt w:val="bullet"/>
        <w:lvlText w:val=""/>
        <w:lvlJc w:val="left"/>
        <w:pPr>
          <w:tabs>
            <w:tab w:val="num" w:pos="1440"/>
          </w:tabs>
          <w:ind w:left="1440" w:hanging="360"/>
        </w:pPr>
        <w:rPr>
          <w:rFonts w:ascii="Symbol" w:hAnsi="Symbol" w:hint="default"/>
          <w:sz w:val="20"/>
        </w:rPr>
      </w:lvl>
    </w:lvlOverride>
  </w:num>
  <w:num w:numId="23" w16cid:durableId="2071733721">
    <w:abstractNumId w:val="11"/>
    <w:lvlOverride w:ilvl="1">
      <w:lvl w:ilvl="1">
        <w:numFmt w:val="bullet"/>
        <w:lvlText w:val=""/>
        <w:lvlJc w:val="left"/>
        <w:pPr>
          <w:tabs>
            <w:tab w:val="num" w:pos="1440"/>
          </w:tabs>
          <w:ind w:left="1440" w:hanging="360"/>
        </w:pPr>
        <w:rPr>
          <w:rFonts w:ascii="Symbol" w:hAnsi="Symbol" w:hint="default"/>
          <w:sz w:val="20"/>
        </w:rPr>
      </w:lvl>
    </w:lvlOverride>
  </w:num>
  <w:num w:numId="24" w16cid:durableId="853694111">
    <w:abstractNumId w:val="11"/>
    <w:lvlOverride w:ilvl="1">
      <w:lvl w:ilvl="1">
        <w:numFmt w:val="bullet"/>
        <w:lvlText w:val=""/>
        <w:lvlJc w:val="left"/>
        <w:pPr>
          <w:tabs>
            <w:tab w:val="num" w:pos="1440"/>
          </w:tabs>
          <w:ind w:left="1440" w:hanging="360"/>
        </w:pPr>
        <w:rPr>
          <w:rFonts w:ascii="Symbol" w:hAnsi="Symbol" w:hint="default"/>
          <w:sz w:val="20"/>
        </w:rPr>
      </w:lvl>
    </w:lvlOverride>
  </w:num>
  <w:num w:numId="25" w16cid:durableId="1450323638">
    <w:abstractNumId w:val="11"/>
    <w:lvlOverride w:ilvl="1">
      <w:lvl w:ilvl="1">
        <w:numFmt w:val="bullet"/>
        <w:lvlText w:val=""/>
        <w:lvlJc w:val="left"/>
        <w:pPr>
          <w:tabs>
            <w:tab w:val="num" w:pos="1440"/>
          </w:tabs>
          <w:ind w:left="1440" w:hanging="360"/>
        </w:pPr>
        <w:rPr>
          <w:rFonts w:ascii="Symbol" w:hAnsi="Symbol" w:hint="default"/>
          <w:sz w:val="20"/>
        </w:rPr>
      </w:lvl>
    </w:lvlOverride>
  </w:num>
  <w:num w:numId="26" w16cid:durableId="1223785404">
    <w:abstractNumId w:val="14"/>
  </w:num>
  <w:num w:numId="27" w16cid:durableId="101807678">
    <w:abstractNumId w:val="14"/>
    <w:lvlOverride w:ilvl="1">
      <w:lvl w:ilvl="1">
        <w:numFmt w:val="bullet"/>
        <w:lvlText w:val=""/>
        <w:lvlJc w:val="left"/>
        <w:pPr>
          <w:tabs>
            <w:tab w:val="num" w:pos="1440"/>
          </w:tabs>
          <w:ind w:left="1440" w:hanging="360"/>
        </w:pPr>
        <w:rPr>
          <w:rFonts w:ascii="Symbol" w:hAnsi="Symbol" w:hint="default"/>
          <w:sz w:val="20"/>
        </w:rPr>
      </w:lvl>
    </w:lvlOverride>
  </w:num>
  <w:num w:numId="28" w16cid:durableId="198322116">
    <w:abstractNumId w:val="14"/>
    <w:lvlOverride w:ilvl="1">
      <w:lvl w:ilvl="1">
        <w:numFmt w:val="bullet"/>
        <w:lvlText w:val=""/>
        <w:lvlJc w:val="left"/>
        <w:pPr>
          <w:tabs>
            <w:tab w:val="num" w:pos="1440"/>
          </w:tabs>
          <w:ind w:left="1440" w:hanging="360"/>
        </w:pPr>
        <w:rPr>
          <w:rFonts w:ascii="Symbol" w:hAnsi="Symbol" w:hint="default"/>
          <w:sz w:val="20"/>
        </w:rPr>
      </w:lvl>
    </w:lvlOverride>
  </w:num>
  <w:num w:numId="29" w16cid:durableId="1623029172">
    <w:abstractNumId w:val="14"/>
    <w:lvlOverride w:ilvl="1">
      <w:lvl w:ilvl="1">
        <w:numFmt w:val="bullet"/>
        <w:lvlText w:val=""/>
        <w:lvlJc w:val="left"/>
        <w:pPr>
          <w:tabs>
            <w:tab w:val="num" w:pos="1440"/>
          </w:tabs>
          <w:ind w:left="1440" w:hanging="360"/>
        </w:pPr>
        <w:rPr>
          <w:rFonts w:ascii="Symbol" w:hAnsi="Symbol" w:hint="default"/>
          <w:sz w:val="20"/>
        </w:rPr>
      </w:lvl>
    </w:lvlOverride>
  </w:num>
  <w:num w:numId="30" w16cid:durableId="494493899">
    <w:abstractNumId w:val="0"/>
  </w:num>
  <w:num w:numId="31" w16cid:durableId="1090083502">
    <w:abstractNumId w:val="0"/>
    <w:lvlOverride w:ilvl="1">
      <w:lvl w:ilvl="1">
        <w:numFmt w:val="bullet"/>
        <w:lvlText w:val=""/>
        <w:lvlJc w:val="left"/>
        <w:pPr>
          <w:tabs>
            <w:tab w:val="num" w:pos="1440"/>
          </w:tabs>
          <w:ind w:left="1440" w:hanging="360"/>
        </w:pPr>
        <w:rPr>
          <w:rFonts w:ascii="Symbol" w:hAnsi="Symbol" w:hint="default"/>
          <w:sz w:val="20"/>
        </w:rPr>
      </w:lvl>
    </w:lvlOverride>
  </w:num>
  <w:num w:numId="32" w16cid:durableId="1164276839">
    <w:abstractNumId w:val="0"/>
    <w:lvlOverride w:ilvl="1">
      <w:lvl w:ilvl="1">
        <w:numFmt w:val="bullet"/>
        <w:lvlText w:val=""/>
        <w:lvlJc w:val="left"/>
        <w:pPr>
          <w:tabs>
            <w:tab w:val="num" w:pos="1440"/>
          </w:tabs>
          <w:ind w:left="1440" w:hanging="360"/>
        </w:pPr>
        <w:rPr>
          <w:rFonts w:ascii="Symbol" w:hAnsi="Symbol" w:hint="default"/>
          <w:sz w:val="20"/>
        </w:rPr>
      </w:lvl>
    </w:lvlOverride>
  </w:num>
  <w:num w:numId="33" w16cid:durableId="637959760">
    <w:abstractNumId w:val="0"/>
    <w:lvlOverride w:ilvl="1">
      <w:lvl w:ilvl="1">
        <w:numFmt w:val="bullet"/>
        <w:lvlText w:val=""/>
        <w:lvlJc w:val="left"/>
        <w:pPr>
          <w:tabs>
            <w:tab w:val="num" w:pos="1440"/>
          </w:tabs>
          <w:ind w:left="1440" w:hanging="360"/>
        </w:pPr>
        <w:rPr>
          <w:rFonts w:ascii="Symbol" w:hAnsi="Symbol" w:hint="default"/>
          <w:sz w:val="20"/>
        </w:rPr>
      </w:lvl>
    </w:lvlOverride>
  </w:num>
  <w:num w:numId="34" w16cid:durableId="161047099">
    <w:abstractNumId w:val="3"/>
  </w:num>
  <w:num w:numId="35" w16cid:durableId="1901555938">
    <w:abstractNumId w:val="22"/>
  </w:num>
  <w:num w:numId="36" w16cid:durableId="1160194132">
    <w:abstractNumId w:val="2"/>
  </w:num>
  <w:num w:numId="37" w16cid:durableId="734624671">
    <w:abstractNumId w:val="9"/>
  </w:num>
  <w:num w:numId="38" w16cid:durableId="1617835708">
    <w:abstractNumId w:val="5"/>
  </w:num>
  <w:num w:numId="39" w16cid:durableId="2011711205">
    <w:abstractNumId w:val="1"/>
  </w:num>
  <w:num w:numId="40" w16cid:durableId="784231784">
    <w:abstractNumId w:val="13"/>
  </w:num>
  <w:num w:numId="41" w16cid:durableId="598102476">
    <w:abstractNumId w:val="21"/>
  </w:num>
  <w:num w:numId="42" w16cid:durableId="785125663">
    <w:abstractNumId w:val="20"/>
  </w:num>
  <w:num w:numId="43" w16cid:durableId="416907017">
    <w:abstractNumId w:val="24"/>
  </w:num>
  <w:num w:numId="44" w16cid:durableId="692074426">
    <w:abstractNumId w:val="16"/>
  </w:num>
  <w:num w:numId="45" w16cid:durableId="1275092203">
    <w:abstractNumId w:val="16"/>
    <w:lvlOverride w:ilvl="1">
      <w:lvl w:ilvl="1">
        <w:numFmt w:val="bullet"/>
        <w:lvlText w:val=""/>
        <w:lvlJc w:val="left"/>
        <w:pPr>
          <w:tabs>
            <w:tab w:val="num" w:pos="1440"/>
          </w:tabs>
          <w:ind w:left="1440" w:hanging="360"/>
        </w:pPr>
        <w:rPr>
          <w:rFonts w:ascii="Symbol" w:hAnsi="Symbol" w:hint="default"/>
          <w:sz w:val="20"/>
        </w:rPr>
      </w:lvl>
    </w:lvlOverride>
  </w:num>
  <w:num w:numId="46" w16cid:durableId="1376848946">
    <w:abstractNumId w:val="16"/>
    <w:lvlOverride w:ilvl="1">
      <w:lvl w:ilvl="1">
        <w:numFmt w:val="bullet"/>
        <w:lvlText w:val=""/>
        <w:lvlJc w:val="left"/>
        <w:pPr>
          <w:tabs>
            <w:tab w:val="num" w:pos="1440"/>
          </w:tabs>
          <w:ind w:left="1440" w:hanging="360"/>
        </w:pPr>
        <w:rPr>
          <w:rFonts w:ascii="Symbol" w:hAnsi="Symbol" w:hint="default"/>
          <w:sz w:val="20"/>
        </w:rPr>
      </w:lvl>
    </w:lvlOverride>
  </w:num>
  <w:num w:numId="47" w16cid:durableId="32922464">
    <w:abstractNumId w:val="16"/>
    <w:lvlOverride w:ilvl="1">
      <w:lvl w:ilvl="1">
        <w:numFmt w:val="bullet"/>
        <w:lvlText w:val=""/>
        <w:lvlJc w:val="left"/>
        <w:pPr>
          <w:tabs>
            <w:tab w:val="num" w:pos="1440"/>
          </w:tabs>
          <w:ind w:left="1440" w:hanging="360"/>
        </w:pPr>
        <w:rPr>
          <w:rFonts w:ascii="Symbol" w:hAnsi="Symbol" w:hint="default"/>
          <w:sz w:val="20"/>
        </w:rPr>
      </w:lvl>
    </w:lvlOverride>
  </w:num>
  <w:num w:numId="48" w16cid:durableId="862792653">
    <w:abstractNumId w:val="16"/>
    <w:lvlOverride w:ilvl="1">
      <w:lvl w:ilvl="1">
        <w:numFmt w:val="bullet"/>
        <w:lvlText w:val=""/>
        <w:lvlJc w:val="left"/>
        <w:pPr>
          <w:tabs>
            <w:tab w:val="num" w:pos="1440"/>
          </w:tabs>
          <w:ind w:left="1440" w:hanging="360"/>
        </w:pPr>
        <w:rPr>
          <w:rFonts w:ascii="Symbol" w:hAnsi="Symbol" w:hint="default"/>
          <w:sz w:val="20"/>
        </w:rPr>
      </w:lvl>
    </w:lvlOverride>
  </w:num>
  <w:num w:numId="49" w16cid:durableId="1663311488">
    <w:abstractNumId w:val="25"/>
  </w:num>
  <w:num w:numId="50" w16cid:durableId="1962688941">
    <w:abstractNumId w:val="25"/>
    <w:lvlOverride w:ilvl="1">
      <w:lvl w:ilvl="1">
        <w:numFmt w:val="bullet"/>
        <w:lvlText w:val=""/>
        <w:lvlJc w:val="left"/>
        <w:pPr>
          <w:tabs>
            <w:tab w:val="num" w:pos="1440"/>
          </w:tabs>
          <w:ind w:left="1440" w:hanging="360"/>
        </w:pPr>
        <w:rPr>
          <w:rFonts w:ascii="Symbol" w:hAnsi="Symbol" w:hint="default"/>
          <w:sz w:val="20"/>
        </w:rPr>
      </w:lvl>
    </w:lvlOverride>
  </w:num>
  <w:num w:numId="51" w16cid:durableId="38820186">
    <w:abstractNumId w:val="25"/>
    <w:lvlOverride w:ilvl="1">
      <w:lvl w:ilvl="1">
        <w:numFmt w:val="bullet"/>
        <w:lvlText w:val=""/>
        <w:lvlJc w:val="left"/>
        <w:pPr>
          <w:tabs>
            <w:tab w:val="num" w:pos="1440"/>
          </w:tabs>
          <w:ind w:left="1440" w:hanging="360"/>
        </w:pPr>
        <w:rPr>
          <w:rFonts w:ascii="Symbol" w:hAnsi="Symbol" w:hint="default"/>
          <w:sz w:val="20"/>
        </w:rPr>
      </w:lvl>
    </w:lvlOverride>
  </w:num>
  <w:num w:numId="52" w16cid:durableId="257057182">
    <w:abstractNumId w:val="25"/>
    <w:lvlOverride w:ilvl="1">
      <w:lvl w:ilvl="1">
        <w:numFmt w:val="bullet"/>
        <w:lvlText w:val=""/>
        <w:lvlJc w:val="left"/>
        <w:pPr>
          <w:tabs>
            <w:tab w:val="num" w:pos="1440"/>
          </w:tabs>
          <w:ind w:left="1440" w:hanging="360"/>
        </w:pPr>
        <w:rPr>
          <w:rFonts w:ascii="Symbol" w:hAnsi="Symbol" w:hint="default"/>
          <w:sz w:val="20"/>
        </w:rPr>
      </w:lvl>
    </w:lvlOverride>
  </w:num>
  <w:num w:numId="53" w16cid:durableId="200746877">
    <w:abstractNumId w:val="25"/>
    <w:lvlOverride w:ilvl="1">
      <w:lvl w:ilvl="1">
        <w:numFmt w:val="bullet"/>
        <w:lvlText w:val=""/>
        <w:lvlJc w:val="left"/>
        <w:pPr>
          <w:tabs>
            <w:tab w:val="num" w:pos="1440"/>
          </w:tabs>
          <w:ind w:left="1440" w:hanging="360"/>
        </w:pPr>
        <w:rPr>
          <w:rFonts w:ascii="Symbol" w:hAnsi="Symbol" w:hint="default"/>
          <w:sz w:val="20"/>
        </w:rPr>
      </w:lvl>
    </w:lvlOverride>
  </w:num>
  <w:num w:numId="54" w16cid:durableId="861086571">
    <w:abstractNumId w:val="33"/>
  </w:num>
  <w:num w:numId="55" w16cid:durableId="1942252759">
    <w:abstractNumId w:val="33"/>
    <w:lvlOverride w:ilvl="1">
      <w:lvl w:ilvl="1">
        <w:numFmt w:val="bullet"/>
        <w:lvlText w:val=""/>
        <w:lvlJc w:val="left"/>
        <w:pPr>
          <w:tabs>
            <w:tab w:val="num" w:pos="1440"/>
          </w:tabs>
          <w:ind w:left="1440" w:hanging="360"/>
        </w:pPr>
        <w:rPr>
          <w:rFonts w:ascii="Symbol" w:hAnsi="Symbol" w:hint="default"/>
          <w:sz w:val="20"/>
        </w:rPr>
      </w:lvl>
    </w:lvlOverride>
  </w:num>
  <w:num w:numId="56" w16cid:durableId="1495417089">
    <w:abstractNumId w:val="33"/>
    <w:lvlOverride w:ilvl="1">
      <w:lvl w:ilvl="1">
        <w:numFmt w:val="bullet"/>
        <w:lvlText w:val=""/>
        <w:lvlJc w:val="left"/>
        <w:pPr>
          <w:tabs>
            <w:tab w:val="num" w:pos="1440"/>
          </w:tabs>
          <w:ind w:left="1440" w:hanging="360"/>
        </w:pPr>
        <w:rPr>
          <w:rFonts w:ascii="Symbol" w:hAnsi="Symbol" w:hint="default"/>
          <w:sz w:val="20"/>
        </w:rPr>
      </w:lvl>
    </w:lvlOverride>
  </w:num>
  <w:num w:numId="57" w16cid:durableId="895317179">
    <w:abstractNumId w:val="33"/>
    <w:lvlOverride w:ilvl="1">
      <w:lvl w:ilvl="1">
        <w:numFmt w:val="bullet"/>
        <w:lvlText w:val=""/>
        <w:lvlJc w:val="left"/>
        <w:pPr>
          <w:tabs>
            <w:tab w:val="num" w:pos="1440"/>
          </w:tabs>
          <w:ind w:left="1440" w:hanging="360"/>
        </w:pPr>
        <w:rPr>
          <w:rFonts w:ascii="Symbol" w:hAnsi="Symbol" w:hint="default"/>
          <w:sz w:val="20"/>
        </w:rPr>
      </w:lvl>
    </w:lvlOverride>
  </w:num>
  <w:num w:numId="58" w16cid:durableId="1854803132">
    <w:abstractNumId w:val="33"/>
    <w:lvlOverride w:ilvl="1">
      <w:lvl w:ilvl="1">
        <w:numFmt w:val="bullet"/>
        <w:lvlText w:val=""/>
        <w:lvlJc w:val="left"/>
        <w:pPr>
          <w:tabs>
            <w:tab w:val="num" w:pos="1440"/>
          </w:tabs>
          <w:ind w:left="1440" w:hanging="360"/>
        </w:pPr>
        <w:rPr>
          <w:rFonts w:ascii="Symbol" w:hAnsi="Symbol" w:hint="default"/>
          <w:sz w:val="20"/>
        </w:rPr>
      </w:lvl>
    </w:lvlOverride>
  </w:num>
  <w:num w:numId="59" w16cid:durableId="1266614971">
    <w:abstractNumId w:val="30"/>
  </w:num>
  <w:num w:numId="60" w16cid:durableId="517082545">
    <w:abstractNumId w:val="30"/>
    <w:lvlOverride w:ilvl="1">
      <w:lvl w:ilvl="1">
        <w:numFmt w:val="bullet"/>
        <w:lvlText w:val=""/>
        <w:lvlJc w:val="left"/>
        <w:pPr>
          <w:tabs>
            <w:tab w:val="num" w:pos="1440"/>
          </w:tabs>
          <w:ind w:left="1440" w:hanging="360"/>
        </w:pPr>
        <w:rPr>
          <w:rFonts w:ascii="Symbol" w:hAnsi="Symbol" w:hint="default"/>
          <w:sz w:val="20"/>
        </w:rPr>
      </w:lvl>
    </w:lvlOverride>
  </w:num>
  <w:num w:numId="61" w16cid:durableId="1972319622">
    <w:abstractNumId w:val="30"/>
    <w:lvlOverride w:ilvl="1">
      <w:lvl w:ilvl="1">
        <w:numFmt w:val="bullet"/>
        <w:lvlText w:val=""/>
        <w:lvlJc w:val="left"/>
        <w:pPr>
          <w:tabs>
            <w:tab w:val="num" w:pos="1440"/>
          </w:tabs>
          <w:ind w:left="1440" w:hanging="360"/>
        </w:pPr>
        <w:rPr>
          <w:rFonts w:ascii="Symbol" w:hAnsi="Symbol" w:hint="default"/>
          <w:sz w:val="20"/>
        </w:rPr>
      </w:lvl>
    </w:lvlOverride>
  </w:num>
  <w:num w:numId="62" w16cid:durableId="11955120">
    <w:abstractNumId w:val="30"/>
    <w:lvlOverride w:ilvl="1">
      <w:lvl w:ilvl="1">
        <w:numFmt w:val="bullet"/>
        <w:lvlText w:val=""/>
        <w:lvlJc w:val="left"/>
        <w:pPr>
          <w:tabs>
            <w:tab w:val="num" w:pos="1440"/>
          </w:tabs>
          <w:ind w:left="1440" w:hanging="360"/>
        </w:pPr>
        <w:rPr>
          <w:rFonts w:ascii="Symbol" w:hAnsi="Symbol" w:hint="default"/>
          <w:sz w:val="20"/>
        </w:rPr>
      </w:lvl>
    </w:lvlOverride>
  </w:num>
  <w:num w:numId="63" w16cid:durableId="396369236">
    <w:abstractNumId w:val="30"/>
    <w:lvlOverride w:ilvl="1">
      <w:lvl w:ilvl="1">
        <w:numFmt w:val="bullet"/>
        <w:lvlText w:val=""/>
        <w:lvlJc w:val="left"/>
        <w:pPr>
          <w:tabs>
            <w:tab w:val="num" w:pos="1440"/>
          </w:tabs>
          <w:ind w:left="1440" w:hanging="360"/>
        </w:pPr>
        <w:rPr>
          <w:rFonts w:ascii="Symbol" w:hAnsi="Symbol" w:hint="default"/>
          <w:sz w:val="20"/>
        </w:rPr>
      </w:lvl>
    </w:lvlOverride>
  </w:num>
  <w:num w:numId="64" w16cid:durableId="291063285">
    <w:abstractNumId w:val="4"/>
  </w:num>
  <w:num w:numId="65" w16cid:durableId="2065063479">
    <w:abstractNumId w:val="4"/>
    <w:lvlOverride w:ilvl="1">
      <w:lvl w:ilvl="1">
        <w:numFmt w:val="bullet"/>
        <w:lvlText w:val=""/>
        <w:lvlJc w:val="left"/>
        <w:pPr>
          <w:tabs>
            <w:tab w:val="num" w:pos="1440"/>
          </w:tabs>
          <w:ind w:left="1440" w:hanging="360"/>
        </w:pPr>
        <w:rPr>
          <w:rFonts w:ascii="Symbol" w:hAnsi="Symbol" w:hint="default"/>
          <w:sz w:val="20"/>
        </w:rPr>
      </w:lvl>
    </w:lvlOverride>
  </w:num>
  <w:num w:numId="66" w16cid:durableId="887687624">
    <w:abstractNumId w:val="4"/>
    <w:lvlOverride w:ilvl="1">
      <w:lvl w:ilvl="1">
        <w:numFmt w:val="bullet"/>
        <w:lvlText w:val=""/>
        <w:lvlJc w:val="left"/>
        <w:pPr>
          <w:tabs>
            <w:tab w:val="num" w:pos="1440"/>
          </w:tabs>
          <w:ind w:left="1440" w:hanging="360"/>
        </w:pPr>
        <w:rPr>
          <w:rFonts w:ascii="Symbol" w:hAnsi="Symbol" w:hint="default"/>
          <w:sz w:val="20"/>
        </w:rPr>
      </w:lvl>
    </w:lvlOverride>
  </w:num>
  <w:num w:numId="67" w16cid:durableId="410780590">
    <w:abstractNumId w:val="4"/>
    <w:lvlOverride w:ilvl="1">
      <w:lvl w:ilvl="1">
        <w:numFmt w:val="bullet"/>
        <w:lvlText w:val=""/>
        <w:lvlJc w:val="left"/>
        <w:pPr>
          <w:tabs>
            <w:tab w:val="num" w:pos="1440"/>
          </w:tabs>
          <w:ind w:left="1440" w:hanging="360"/>
        </w:pPr>
        <w:rPr>
          <w:rFonts w:ascii="Symbol" w:hAnsi="Symbol" w:hint="default"/>
          <w:sz w:val="20"/>
        </w:rPr>
      </w:lvl>
    </w:lvlOverride>
  </w:num>
  <w:num w:numId="68" w16cid:durableId="63994575">
    <w:abstractNumId w:val="28"/>
  </w:num>
  <w:num w:numId="69" w16cid:durableId="2048019447">
    <w:abstractNumId w:val="28"/>
    <w:lvlOverride w:ilvl="1">
      <w:lvl w:ilvl="1">
        <w:numFmt w:val="bullet"/>
        <w:lvlText w:val=""/>
        <w:lvlJc w:val="left"/>
        <w:pPr>
          <w:tabs>
            <w:tab w:val="num" w:pos="1440"/>
          </w:tabs>
          <w:ind w:left="1440" w:hanging="360"/>
        </w:pPr>
        <w:rPr>
          <w:rFonts w:ascii="Symbol" w:hAnsi="Symbol" w:hint="default"/>
          <w:sz w:val="20"/>
        </w:rPr>
      </w:lvl>
    </w:lvlOverride>
  </w:num>
  <w:num w:numId="70" w16cid:durableId="1734808947">
    <w:abstractNumId w:val="28"/>
    <w:lvlOverride w:ilvl="1">
      <w:lvl w:ilvl="1">
        <w:numFmt w:val="bullet"/>
        <w:lvlText w:val=""/>
        <w:lvlJc w:val="left"/>
        <w:pPr>
          <w:tabs>
            <w:tab w:val="num" w:pos="1440"/>
          </w:tabs>
          <w:ind w:left="1440" w:hanging="360"/>
        </w:pPr>
        <w:rPr>
          <w:rFonts w:ascii="Symbol" w:hAnsi="Symbol" w:hint="default"/>
          <w:sz w:val="20"/>
        </w:rPr>
      </w:lvl>
    </w:lvlOverride>
  </w:num>
  <w:num w:numId="71" w16cid:durableId="1220434213">
    <w:abstractNumId w:val="28"/>
    <w:lvlOverride w:ilvl="1">
      <w:lvl w:ilvl="1">
        <w:numFmt w:val="bullet"/>
        <w:lvlText w:val=""/>
        <w:lvlJc w:val="left"/>
        <w:pPr>
          <w:tabs>
            <w:tab w:val="num" w:pos="1440"/>
          </w:tabs>
          <w:ind w:left="1440" w:hanging="360"/>
        </w:pPr>
        <w:rPr>
          <w:rFonts w:ascii="Symbol" w:hAnsi="Symbol" w:hint="default"/>
          <w:sz w:val="20"/>
        </w:rPr>
      </w:lvl>
    </w:lvlOverride>
  </w:num>
  <w:num w:numId="72" w16cid:durableId="719090004">
    <w:abstractNumId w:val="6"/>
  </w:num>
  <w:num w:numId="73" w16cid:durableId="1563445477">
    <w:abstractNumId w:val="32"/>
  </w:num>
  <w:num w:numId="74" w16cid:durableId="366293391">
    <w:abstractNumId w:val="17"/>
  </w:num>
  <w:num w:numId="75" w16cid:durableId="145903559">
    <w:abstractNumId w:val="29"/>
  </w:num>
  <w:num w:numId="76" w16cid:durableId="724839280">
    <w:abstractNumId w:val="18"/>
  </w:num>
  <w:num w:numId="77" w16cid:durableId="1154637335">
    <w:abstractNumId w:val="12"/>
  </w:num>
  <w:num w:numId="78" w16cid:durableId="186915106">
    <w:abstractNumId w:val="27"/>
  </w:num>
  <w:num w:numId="79" w16cid:durableId="214632224">
    <w:abstractNumId w:val="23"/>
  </w:num>
  <w:num w:numId="80" w16cid:durableId="530498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114"/>
    <w:rsid w:val="000213D2"/>
    <w:rsid w:val="00023D32"/>
    <w:rsid w:val="000B15E5"/>
    <w:rsid w:val="000B67C5"/>
    <w:rsid w:val="000C25B8"/>
    <w:rsid w:val="000F6A28"/>
    <w:rsid w:val="001152D9"/>
    <w:rsid w:val="001506B0"/>
    <w:rsid w:val="0015524F"/>
    <w:rsid w:val="00163E72"/>
    <w:rsid w:val="00171A6E"/>
    <w:rsid w:val="001B7A3A"/>
    <w:rsid w:val="002372C4"/>
    <w:rsid w:val="002377C6"/>
    <w:rsid w:val="0024014B"/>
    <w:rsid w:val="00244A7B"/>
    <w:rsid w:val="00264A8A"/>
    <w:rsid w:val="0027159C"/>
    <w:rsid w:val="002F602E"/>
    <w:rsid w:val="00312F04"/>
    <w:rsid w:val="00322172"/>
    <w:rsid w:val="00332579"/>
    <w:rsid w:val="0033511C"/>
    <w:rsid w:val="003559A3"/>
    <w:rsid w:val="00371CB3"/>
    <w:rsid w:val="003A2CAB"/>
    <w:rsid w:val="003E5648"/>
    <w:rsid w:val="00402893"/>
    <w:rsid w:val="004524FB"/>
    <w:rsid w:val="00453B30"/>
    <w:rsid w:val="00462CD7"/>
    <w:rsid w:val="00484FB9"/>
    <w:rsid w:val="00492530"/>
    <w:rsid w:val="004B1891"/>
    <w:rsid w:val="004D08D6"/>
    <w:rsid w:val="004F121D"/>
    <w:rsid w:val="00545154"/>
    <w:rsid w:val="00551621"/>
    <w:rsid w:val="0056132D"/>
    <w:rsid w:val="005A7508"/>
    <w:rsid w:val="005C5455"/>
    <w:rsid w:val="005D3EE7"/>
    <w:rsid w:val="00605F01"/>
    <w:rsid w:val="00616C9F"/>
    <w:rsid w:val="00623CE8"/>
    <w:rsid w:val="00634A1D"/>
    <w:rsid w:val="00652D12"/>
    <w:rsid w:val="00653888"/>
    <w:rsid w:val="0067276F"/>
    <w:rsid w:val="006B087F"/>
    <w:rsid w:val="006B6027"/>
    <w:rsid w:val="006F520B"/>
    <w:rsid w:val="007118FE"/>
    <w:rsid w:val="007278A7"/>
    <w:rsid w:val="007548E1"/>
    <w:rsid w:val="007716A7"/>
    <w:rsid w:val="0077568C"/>
    <w:rsid w:val="00792940"/>
    <w:rsid w:val="007930E8"/>
    <w:rsid w:val="007A48A9"/>
    <w:rsid w:val="007B0217"/>
    <w:rsid w:val="007B18FF"/>
    <w:rsid w:val="007E100D"/>
    <w:rsid w:val="007F386A"/>
    <w:rsid w:val="007F589B"/>
    <w:rsid w:val="00853EA5"/>
    <w:rsid w:val="008A4C6E"/>
    <w:rsid w:val="008B4FC5"/>
    <w:rsid w:val="008D3855"/>
    <w:rsid w:val="008D4115"/>
    <w:rsid w:val="008F5BCD"/>
    <w:rsid w:val="00931C1E"/>
    <w:rsid w:val="00933AB3"/>
    <w:rsid w:val="00937405"/>
    <w:rsid w:val="00945077"/>
    <w:rsid w:val="00986B8D"/>
    <w:rsid w:val="009E4783"/>
    <w:rsid w:val="009F5BFD"/>
    <w:rsid w:val="00A073F2"/>
    <w:rsid w:val="00A2621E"/>
    <w:rsid w:val="00A276F4"/>
    <w:rsid w:val="00A323FC"/>
    <w:rsid w:val="00A46763"/>
    <w:rsid w:val="00A52299"/>
    <w:rsid w:val="00A6090B"/>
    <w:rsid w:val="00A65A8D"/>
    <w:rsid w:val="00A77F24"/>
    <w:rsid w:val="00AA0D5C"/>
    <w:rsid w:val="00AB1924"/>
    <w:rsid w:val="00AE12F9"/>
    <w:rsid w:val="00B06114"/>
    <w:rsid w:val="00B41930"/>
    <w:rsid w:val="00B4690E"/>
    <w:rsid w:val="00B53AAD"/>
    <w:rsid w:val="00B62A52"/>
    <w:rsid w:val="00BA289A"/>
    <w:rsid w:val="00BA57C1"/>
    <w:rsid w:val="00BB6185"/>
    <w:rsid w:val="00BD28A5"/>
    <w:rsid w:val="00BD6FEF"/>
    <w:rsid w:val="00BF047A"/>
    <w:rsid w:val="00C157F1"/>
    <w:rsid w:val="00C52C75"/>
    <w:rsid w:val="00C5603A"/>
    <w:rsid w:val="00C67F53"/>
    <w:rsid w:val="00C72BE3"/>
    <w:rsid w:val="00C94088"/>
    <w:rsid w:val="00C97F23"/>
    <w:rsid w:val="00CA70C5"/>
    <w:rsid w:val="00CC6895"/>
    <w:rsid w:val="00CD4E75"/>
    <w:rsid w:val="00CE20A1"/>
    <w:rsid w:val="00CF051D"/>
    <w:rsid w:val="00CF77A8"/>
    <w:rsid w:val="00D22817"/>
    <w:rsid w:val="00D44189"/>
    <w:rsid w:val="00D46CAC"/>
    <w:rsid w:val="00D95079"/>
    <w:rsid w:val="00DA72EF"/>
    <w:rsid w:val="00DB2B5B"/>
    <w:rsid w:val="00DC6086"/>
    <w:rsid w:val="00E44C81"/>
    <w:rsid w:val="00EA5766"/>
    <w:rsid w:val="00ED35A3"/>
    <w:rsid w:val="00F228E5"/>
    <w:rsid w:val="00F338D5"/>
    <w:rsid w:val="00F3440F"/>
    <w:rsid w:val="00F50B3A"/>
    <w:rsid w:val="00FA7637"/>
    <w:rsid w:val="00FC0E30"/>
    <w:rsid w:val="00FD15DF"/>
    <w:rsid w:val="00FD2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C536B6"/>
  <w15:chartTrackingRefBased/>
  <w15:docId w15:val="{9117FF1B-FEAB-499A-AC18-A6CEE87E8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172"/>
    <w:pPr>
      <w:jc w:val="both"/>
    </w:pPr>
    <w:rPr>
      <w:rFonts w:ascii="Arial" w:eastAsiaTheme="minorEastAsia" w:hAnsi="Arial"/>
      <w:kern w:val="0"/>
      <w:sz w:val="24"/>
      <w14:ligatures w14:val="none"/>
    </w:rPr>
  </w:style>
  <w:style w:type="paragraph" w:styleId="Heading1">
    <w:name w:val="heading 1"/>
    <w:basedOn w:val="Normal"/>
    <w:next w:val="Normal"/>
    <w:link w:val="Heading1Char"/>
    <w:uiPriority w:val="9"/>
    <w:qFormat/>
    <w:rsid w:val="004524FB"/>
    <w:pPr>
      <w:keepNext/>
      <w:keepLines/>
      <w:numPr>
        <w:numId w:val="4"/>
      </w:numPr>
      <w:pBdr>
        <w:bottom w:val="single" w:sz="4" w:space="1" w:color="595959" w:themeColor="text1" w:themeTint="A6"/>
      </w:pBdr>
      <w:spacing w:before="360"/>
      <w:outlineLvl w:val="0"/>
    </w:pPr>
    <w:rPr>
      <w:rFonts w:eastAsiaTheme="majorEastAsia" w:cstheme="majorBidi"/>
      <w:b/>
      <w:bCs/>
      <w:smallCaps/>
      <w:color w:val="000000" w:themeColor="text1"/>
      <w:kern w:val="2"/>
      <w:sz w:val="32"/>
      <w:szCs w:val="36"/>
      <w14:ligatures w14:val="standardContextual"/>
    </w:rPr>
  </w:style>
  <w:style w:type="paragraph" w:styleId="Heading2">
    <w:name w:val="heading 2"/>
    <w:basedOn w:val="Normal"/>
    <w:next w:val="Normal"/>
    <w:link w:val="Heading2Char"/>
    <w:uiPriority w:val="9"/>
    <w:unhideWhenUsed/>
    <w:qFormat/>
    <w:rsid w:val="004524FB"/>
    <w:pPr>
      <w:keepNext/>
      <w:keepLines/>
      <w:numPr>
        <w:ilvl w:val="1"/>
        <w:numId w:val="5"/>
      </w:numPr>
      <w:spacing w:before="360" w:after="0"/>
      <w:ind w:left="576" w:hanging="576"/>
      <w:outlineLvl w:val="1"/>
    </w:pPr>
    <w:rPr>
      <w:rFonts w:eastAsiaTheme="majorEastAsia" w:cstheme="majorBidi"/>
      <w:b/>
      <w:bCs/>
      <w:smallCaps/>
      <w:color w:val="000000" w:themeColor="text1"/>
      <w:kern w:val="2"/>
      <w:sz w:val="28"/>
      <w:szCs w:val="28"/>
      <w14:ligatures w14:val="standardContextual"/>
    </w:rPr>
  </w:style>
  <w:style w:type="paragraph" w:styleId="Heading3">
    <w:name w:val="heading 3"/>
    <w:basedOn w:val="Normal"/>
    <w:next w:val="Normal"/>
    <w:link w:val="Heading3Char"/>
    <w:uiPriority w:val="9"/>
    <w:unhideWhenUsed/>
    <w:qFormat/>
    <w:rsid w:val="004524FB"/>
    <w:pPr>
      <w:keepNext/>
      <w:keepLines/>
      <w:numPr>
        <w:ilvl w:val="2"/>
        <w:numId w:val="4"/>
      </w:numPr>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B061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611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0611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611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611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611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7568C"/>
    <w:rPr>
      <w:rFonts w:ascii="Arial" w:eastAsiaTheme="majorEastAsia" w:hAnsi="Arial" w:cstheme="majorBidi"/>
      <w:b/>
      <w:bCs/>
      <w:color w:val="000000" w:themeColor="text1"/>
      <w:sz w:val="24"/>
    </w:rPr>
  </w:style>
  <w:style w:type="character" w:customStyle="1" w:styleId="Heading1Char">
    <w:name w:val="Heading 1 Char"/>
    <w:basedOn w:val="DefaultParagraphFont"/>
    <w:link w:val="Heading1"/>
    <w:uiPriority w:val="9"/>
    <w:rsid w:val="004524FB"/>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4524FB"/>
    <w:rPr>
      <w:rFonts w:ascii="Arial" w:eastAsiaTheme="majorEastAsia" w:hAnsi="Arial" w:cstheme="majorBidi"/>
      <w:b/>
      <w:bCs/>
      <w:smallCaps/>
      <w:color w:val="000000" w:themeColor="text1"/>
      <w:sz w:val="28"/>
      <w:szCs w:val="28"/>
    </w:rPr>
  </w:style>
  <w:style w:type="character" w:customStyle="1" w:styleId="Heading4Char">
    <w:name w:val="Heading 4 Char"/>
    <w:basedOn w:val="DefaultParagraphFont"/>
    <w:link w:val="Heading4"/>
    <w:uiPriority w:val="9"/>
    <w:semiHidden/>
    <w:rsid w:val="00B06114"/>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B06114"/>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B06114"/>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B06114"/>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B06114"/>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B06114"/>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B06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114"/>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B0611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11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B06114"/>
    <w:pPr>
      <w:spacing w:before="160"/>
      <w:jc w:val="center"/>
    </w:pPr>
    <w:rPr>
      <w:i/>
      <w:iCs/>
      <w:color w:val="404040" w:themeColor="text1" w:themeTint="BF"/>
    </w:rPr>
  </w:style>
  <w:style w:type="character" w:customStyle="1" w:styleId="QuoteChar">
    <w:name w:val="Quote Char"/>
    <w:basedOn w:val="DefaultParagraphFont"/>
    <w:link w:val="Quote"/>
    <w:uiPriority w:val="29"/>
    <w:rsid w:val="00B06114"/>
    <w:rPr>
      <w:rFonts w:ascii="Arial" w:eastAsiaTheme="minorEastAsia" w:hAnsi="Arial"/>
      <w:i/>
      <w:iCs/>
      <w:color w:val="404040" w:themeColor="text1" w:themeTint="BF"/>
      <w:kern w:val="0"/>
      <w:sz w:val="24"/>
      <w14:ligatures w14:val="none"/>
    </w:rPr>
  </w:style>
  <w:style w:type="paragraph" w:styleId="ListParagraph">
    <w:name w:val="List Paragraph"/>
    <w:basedOn w:val="Normal"/>
    <w:uiPriority w:val="34"/>
    <w:qFormat/>
    <w:rsid w:val="00B06114"/>
    <w:pPr>
      <w:ind w:left="720"/>
      <w:contextualSpacing/>
    </w:pPr>
  </w:style>
  <w:style w:type="character" w:styleId="IntenseEmphasis">
    <w:name w:val="Intense Emphasis"/>
    <w:basedOn w:val="DefaultParagraphFont"/>
    <w:uiPriority w:val="21"/>
    <w:qFormat/>
    <w:rsid w:val="00B06114"/>
    <w:rPr>
      <w:i/>
      <w:iCs/>
      <w:color w:val="2F5496" w:themeColor="accent1" w:themeShade="BF"/>
    </w:rPr>
  </w:style>
  <w:style w:type="paragraph" w:styleId="IntenseQuote">
    <w:name w:val="Intense Quote"/>
    <w:basedOn w:val="Normal"/>
    <w:next w:val="Normal"/>
    <w:link w:val="IntenseQuoteChar"/>
    <w:uiPriority w:val="30"/>
    <w:qFormat/>
    <w:rsid w:val="00B061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6114"/>
    <w:rPr>
      <w:rFonts w:ascii="Arial" w:eastAsiaTheme="minorEastAsia"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B06114"/>
    <w:rPr>
      <w:b/>
      <w:bCs/>
      <w:smallCaps/>
      <w:color w:val="2F5496" w:themeColor="accent1" w:themeShade="BF"/>
      <w:spacing w:val="5"/>
    </w:rPr>
  </w:style>
  <w:style w:type="paragraph" w:styleId="Header">
    <w:name w:val="header"/>
    <w:basedOn w:val="Normal"/>
    <w:link w:val="HeaderChar"/>
    <w:uiPriority w:val="99"/>
    <w:unhideWhenUsed/>
    <w:rsid w:val="00B061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6114"/>
    <w:rPr>
      <w:rFonts w:ascii="Arial" w:eastAsiaTheme="minorEastAsia" w:hAnsi="Arial"/>
      <w:kern w:val="0"/>
      <w:sz w:val="24"/>
      <w14:ligatures w14:val="none"/>
    </w:rPr>
  </w:style>
  <w:style w:type="paragraph" w:styleId="Footer">
    <w:name w:val="footer"/>
    <w:basedOn w:val="Normal"/>
    <w:link w:val="FooterChar"/>
    <w:uiPriority w:val="99"/>
    <w:unhideWhenUsed/>
    <w:rsid w:val="00B061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6114"/>
    <w:rPr>
      <w:rFonts w:ascii="Arial" w:eastAsiaTheme="minorEastAsia" w:hAnsi="Arial"/>
      <w:kern w:val="0"/>
      <w:sz w:val="24"/>
      <w14:ligatures w14:val="none"/>
    </w:rPr>
  </w:style>
  <w:style w:type="paragraph" w:styleId="NormalWeb">
    <w:name w:val="Normal (Web)"/>
    <w:basedOn w:val="Normal"/>
    <w:uiPriority w:val="99"/>
    <w:semiHidden/>
    <w:unhideWhenUsed/>
    <w:rsid w:val="00C67F53"/>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C67F53"/>
    <w:rPr>
      <w:b/>
      <w:bCs/>
    </w:rPr>
  </w:style>
  <w:style w:type="table" w:styleId="TableGrid">
    <w:name w:val="Table Grid"/>
    <w:basedOn w:val="TableNormal"/>
    <w:uiPriority w:val="39"/>
    <w:rsid w:val="00163E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F589B"/>
    <w:pPr>
      <w:numPr>
        <w:numId w:val="0"/>
      </w:numPr>
      <w:pBdr>
        <w:bottom w:val="none" w:sz="0" w:space="0" w:color="auto"/>
      </w:pBdr>
      <w:spacing w:before="240" w:after="0"/>
      <w:jc w:val="left"/>
      <w:outlineLvl w:val="9"/>
    </w:pPr>
    <w:rPr>
      <w:rFonts w:asciiTheme="majorHAnsi" w:hAnsiTheme="majorHAnsi"/>
      <w:b w:val="0"/>
      <w:bCs w:val="0"/>
      <w:smallCaps w:val="0"/>
      <w:color w:val="2F5496" w:themeColor="accent1" w:themeShade="BF"/>
      <w:kern w:val="0"/>
      <w:szCs w:val="32"/>
      <w:lang w:val="en-GB" w:eastAsia="en-GB"/>
      <w14:ligatures w14:val="none"/>
    </w:rPr>
  </w:style>
  <w:style w:type="paragraph" w:styleId="TOC1">
    <w:name w:val="toc 1"/>
    <w:basedOn w:val="Normal"/>
    <w:next w:val="Normal"/>
    <w:autoRedefine/>
    <w:uiPriority w:val="39"/>
    <w:unhideWhenUsed/>
    <w:rsid w:val="007F589B"/>
    <w:pPr>
      <w:spacing w:after="100"/>
    </w:pPr>
  </w:style>
  <w:style w:type="paragraph" w:styleId="TOC2">
    <w:name w:val="toc 2"/>
    <w:basedOn w:val="Normal"/>
    <w:next w:val="Normal"/>
    <w:autoRedefine/>
    <w:uiPriority w:val="39"/>
    <w:unhideWhenUsed/>
    <w:rsid w:val="007F589B"/>
    <w:pPr>
      <w:spacing w:after="100"/>
      <w:ind w:left="240"/>
    </w:pPr>
  </w:style>
  <w:style w:type="paragraph" w:styleId="TOC3">
    <w:name w:val="toc 3"/>
    <w:basedOn w:val="Normal"/>
    <w:next w:val="Normal"/>
    <w:autoRedefine/>
    <w:uiPriority w:val="39"/>
    <w:unhideWhenUsed/>
    <w:rsid w:val="007F589B"/>
    <w:pPr>
      <w:spacing w:after="100"/>
      <w:ind w:left="480"/>
    </w:pPr>
  </w:style>
  <w:style w:type="character" w:styleId="Hyperlink">
    <w:name w:val="Hyperlink"/>
    <w:basedOn w:val="DefaultParagraphFont"/>
    <w:uiPriority w:val="99"/>
    <w:unhideWhenUsed/>
    <w:rsid w:val="007F58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40478">
      <w:bodyDiv w:val="1"/>
      <w:marLeft w:val="0"/>
      <w:marRight w:val="0"/>
      <w:marTop w:val="0"/>
      <w:marBottom w:val="0"/>
      <w:divBdr>
        <w:top w:val="none" w:sz="0" w:space="0" w:color="auto"/>
        <w:left w:val="none" w:sz="0" w:space="0" w:color="auto"/>
        <w:bottom w:val="none" w:sz="0" w:space="0" w:color="auto"/>
        <w:right w:val="none" w:sz="0" w:space="0" w:color="auto"/>
      </w:divBdr>
    </w:div>
    <w:div w:id="43453333">
      <w:bodyDiv w:val="1"/>
      <w:marLeft w:val="0"/>
      <w:marRight w:val="0"/>
      <w:marTop w:val="0"/>
      <w:marBottom w:val="0"/>
      <w:divBdr>
        <w:top w:val="none" w:sz="0" w:space="0" w:color="auto"/>
        <w:left w:val="none" w:sz="0" w:space="0" w:color="auto"/>
        <w:bottom w:val="none" w:sz="0" w:space="0" w:color="auto"/>
        <w:right w:val="none" w:sz="0" w:space="0" w:color="auto"/>
      </w:divBdr>
    </w:div>
    <w:div w:id="58602921">
      <w:bodyDiv w:val="1"/>
      <w:marLeft w:val="0"/>
      <w:marRight w:val="0"/>
      <w:marTop w:val="0"/>
      <w:marBottom w:val="0"/>
      <w:divBdr>
        <w:top w:val="none" w:sz="0" w:space="0" w:color="auto"/>
        <w:left w:val="none" w:sz="0" w:space="0" w:color="auto"/>
        <w:bottom w:val="none" w:sz="0" w:space="0" w:color="auto"/>
        <w:right w:val="none" w:sz="0" w:space="0" w:color="auto"/>
      </w:divBdr>
    </w:div>
    <w:div w:id="67121183">
      <w:bodyDiv w:val="1"/>
      <w:marLeft w:val="0"/>
      <w:marRight w:val="0"/>
      <w:marTop w:val="0"/>
      <w:marBottom w:val="0"/>
      <w:divBdr>
        <w:top w:val="none" w:sz="0" w:space="0" w:color="auto"/>
        <w:left w:val="none" w:sz="0" w:space="0" w:color="auto"/>
        <w:bottom w:val="none" w:sz="0" w:space="0" w:color="auto"/>
        <w:right w:val="none" w:sz="0" w:space="0" w:color="auto"/>
      </w:divBdr>
    </w:div>
    <w:div w:id="78911324">
      <w:bodyDiv w:val="1"/>
      <w:marLeft w:val="0"/>
      <w:marRight w:val="0"/>
      <w:marTop w:val="0"/>
      <w:marBottom w:val="0"/>
      <w:divBdr>
        <w:top w:val="none" w:sz="0" w:space="0" w:color="auto"/>
        <w:left w:val="none" w:sz="0" w:space="0" w:color="auto"/>
        <w:bottom w:val="none" w:sz="0" w:space="0" w:color="auto"/>
        <w:right w:val="none" w:sz="0" w:space="0" w:color="auto"/>
      </w:divBdr>
    </w:div>
    <w:div w:id="90710900">
      <w:bodyDiv w:val="1"/>
      <w:marLeft w:val="0"/>
      <w:marRight w:val="0"/>
      <w:marTop w:val="0"/>
      <w:marBottom w:val="0"/>
      <w:divBdr>
        <w:top w:val="none" w:sz="0" w:space="0" w:color="auto"/>
        <w:left w:val="none" w:sz="0" w:space="0" w:color="auto"/>
        <w:bottom w:val="none" w:sz="0" w:space="0" w:color="auto"/>
        <w:right w:val="none" w:sz="0" w:space="0" w:color="auto"/>
      </w:divBdr>
    </w:div>
    <w:div w:id="103618296">
      <w:bodyDiv w:val="1"/>
      <w:marLeft w:val="0"/>
      <w:marRight w:val="0"/>
      <w:marTop w:val="0"/>
      <w:marBottom w:val="0"/>
      <w:divBdr>
        <w:top w:val="none" w:sz="0" w:space="0" w:color="auto"/>
        <w:left w:val="none" w:sz="0" w:space="0" w:color="auto"/>
        <w:bottom w:val="none" w:sz="0" w:space="0" w:color="auto"/>
        <w:right w:val="none" w:sz="0" w:space="0" w:color="auto"/>
      </w:divBdr>
    </w:div>
    <w:div w:id="139541234">
      <w:bodyDiv w:val="1"/>
      <w:marLeft w:val="0"/>
      <w:marRight w:val="0"/>
      <w:marTop w:val="0"/>
      <w:marBottom w:val="0"/>
      <w:divBdr>
        <w:top w:val="none" w:sz="0" w:space="0" w:color="auto"/>
        <w:left w:val="none" w:sz="0" w:space="0" w:color="auto"/>
        <w:bottom w:val="none" w:sz="0" w:space="0" w:color="auto"/>
        <w:right w:val="none" w:sz="0" w:space="0" w:color="auto"/>
      </w:divBdr>
    </w:div>
    <w:div w:id="155268770">
      <w:bodyDiv w:val="1"/>
      <w:marLeft w:val="0"/>
      <w:marRight w:val="0"/>
      <w:marTop w:val="0"/>
      <w:marBottom w:val="0"/>
      <w:divBdr>
        <w:top w:val="none" w:sz="0" w:space="0" w:color="auto"/>
        <w:left w:val="none" w:sz="0" w:space="0" w:color="auto"/>
        <w:bottom w:val="none" w:sz="0" w:space="0" w:color="auto"/>
        <w:right w:val="none" w:sz="0" w:space="0" w:color="auto"/>
      </w:divBdr>
    </w:div>
    <w:div w:id="161049170">
      <w:bodyDiv w:val="1"/>
      <w:marLeft w:val="0"/>
      <w:marRight w:val="0"/>
      <w:marTop w:val="0"/>
      <w:marBottom w:val="0"/>
      <w:divBdr>
        <w:top w:val="none" w:sz="0" w:space="0" w:color="auto"/>
        <w:left w:val="none" w:sz="0" w:space="0" w:color="auto"/>
        <w:bottom w:val="none" w:sz="0" w:space="0" w:color="auto"/>
        <w:right w:val="none" w:sz="0" w:space="0" w:color="auto"/>
      </w:divBdr>
    </w:div>
    <w:div w:id="163673091">
      <w:bodyDiv w:val="1"/>
      <w:marLeft w:val="0"/>
      <w:marRight w:val="0"/>
      <w:marTop w:val="0"/>
      <w:marBottom w:val="0"/>
      <w:divBdr>
        <w:top w:val="none" w:sz="0" w:space="0" w:color="auto"/>
        <w:left w:val="none" w:sz="0" w:space="0" w:color="auto"/>
        <w:bottom w:val="none" w:sz="0" w:space="0" w:color="auto"/>
        <w:right w:val="none" w:sz="0" w:space="0" w:color="auto"/>
      </w:divBdr>
    </w:div>
    <w:div w:id="169494644">
      <w:bodyDiv w:val="1"/>
      <w:marLeft w:val="0"/>
      <w:marRight w:val="0"/>
      <w:marTop w:val="0"/>
      <w:marBottom w:val="0"/>
      <w:divBdr>
        <w:top w:val="none" w:sz="0" w:space="0" w:color="auto"/>
        <w:left w:val="none" w:sz="0" w:space="0" w:color="auto"/>
        <w:bottom w:val="none" w:sz="0" w:space="0" w:color="auto"/>
        <w:right w:val="none" w:sz="0" w:space="0" w:color="auto"/>
      </w:divBdr>
    </w:div>
    <w:div w:id="185101700">
      <w:bodyDiv w:val="1"/>
      <w:marLeft w:val="0"/>
      <w:marRight w:val="0"/>
      <w:marTop w:val="0"/>
      <w:marBottom w:val="0"/>
      <w:divBdr>
        <w:top w:val="none" w:sz="0" w:space="0" w:color="auto"/>
        <w:left w:val="none" w:sz="0" w:space="0" w:color="auto"/>
        <w:bottom w:val="none" w:sz="0" w:space="0" w:color="auto"/>
        <w:right w:val="none" w:sz="0" w:space="0" w:color="auto"/>
      </w:divBdr>
    </w:div>
    <w:div w:id="195387409">
      <w:bodyDiv w:val="1"/>
      <w:marLeft w:val="0"/>
      <w:marRight w:val="0"/>
      <w:marTop w:val="0"/>
      <w:marBottom w:val="0"/>
      <w:divBdr>
        <w:top w:val="none" w:sz="0" w:space="0" w:color="auto"/>
        <w:left w:val="none" w:sz="0" w:space="0" w:color="auto"/>
        <w:bottom w:val="none" w:sz="0" w:space="0" w:color="auto"/>
        <w:right w:val="none" w:sz="0" w:space="0" w:color="auto"/>
      </w:divBdr>
    </w:div>
    <w:div w:id="232401157">
      <w:bodyDiv w:val="1"/>
      <w:marLeft w:val="0"/>
      <w:marRight w:val="0"/>
      <w:marTop w:val="0"/>
      <w:marBottom w:val="0"/>
      <w:divBdr>
        <w:top w:val="none" w:sz="0" w:space="0" w:color="auto"/>
        <w:left w:val="none" w:sz="0" w:space="0" w:color="auto"/>
        <w:bottom w:val="none" w:sz="0" w:space="0" w:color="auto"/>
        <w:right w:val="none" w:sz="0" w:space="0" w:color="auto"/>
      </w:divBdr>
    </w:div>
    <w:div w:id="251010308">
      <w:bodyDiv w:val="1"/>
      <w:marLeft w:val="0"/>
      <w:marRight w:val="0"/>
      <w:marTop w:val="0"/>
      <w:marBottom w:val="0"/>
      <w:divBdr>
        <w:top w:val="none" w:sz="0" w:space="0" w:color="auto"/>
        <w:left w:val="none" w:sz="0" w:space="0" w:color="auto"/>
        <w:bottom w:val="none" w:sz="0" w:space="0" w:color="auto"/>
        <w:right w:val="none" w:sz="0" w:space="0" w:color="auto"/>
      </w:divBdr>
    </w:div>
    <w:div w:id="273562233">
      <w:bodyDiv w:val="1"/>
      <w:marLeft w:val="0"/>
      <w:marRight w:val="0"/>
      <w:marTop w:val="0"/>
      <w:marBottom w:val="0"/>
      <w:divBdr>
        <w:top w:val="none" w:sz="0" w:space="0" w:color="auto"/>
        <w:left w:val="none" w:sz="0" w:space="0" w:color="auto"/>
        <w:bottom w:val="none" w:sz="0" w:space="0" w:color="auto"/>
        <w:right w:val="none" w:sz="0" w:space="0" w:color="auto"/>
      </w:divBdr>
    </w:div>
    <w:div w:id="300766735">
      <w:bodyDiv w:val="1"/>
      <w:marLeft w:val="0"/>
      <w:marRight w:val="0"/>
      <w:marTop w:val="0"/>
      <w:marBottom w:val="0"/>
      <w:divBdr>
        <w:top w:val="none" w:sz="0" w:space="0" w:color="auto"/>
        <w:left w:val="none" w:sz="0" w:space="0" w:color="auto"/>
        <w:bottom w:val="none" w:sz="0" w:space="0" w:color="auto"/>
        <w:right w:val="none" w:sz="0" w:space="0" w:color="auto"/>
      </w:divBdr>
    </w:div>
    <w:div w:id="339626795">
      <w:bodyDiv w:val="1"/>
      <w:marLeft w:val="0"/>
      <w:marRight w:val="0"/>
      <w:marTop w:val="0"/>
      <w:marBottom w:val="0"/>
      <w:divBdr>
        <w:top w:val="none" w:sz="0" w:space="0" w:color="auto"/>
        <w:left w:val="none" w:sz="0" w:space="0" w:color="auto"/>
        <w:bottom w:val="none" w:sz="0" w:space="0" w:color="auto"/>
        <w:right w:val="none" w:sz="0" w:space="0" w:color="auto"/>
      </w:divBdr>
    </w:div>
    <w:div w:id="368797032">
      <w:bodyDiv w:val="1"/>
      <w:marLeft w:val="0"/>
      <w:marRight w:val="0"/>
      <w:marTop w:val="0"/>
      <w:marBottom w:val="0"/>
      <w:divBdr>
        <w:top w:val="none" w:sz="0" w:space="0" w:color="auto"/>
        <w:left w:val="none" w:sz="0" w:space="0" w:color="auto"/>
        <w:bottom w:val="none" w:sz="0" w:space="0" w:color="auto"/>
        <w:right w:val="none" w:sz="0" w:space="0" w:color="auto"/>
      </w:divBdr>
    </w:div>
    <w:div w:id="371882909">
      <w:bodyDiv w:val="1"/>
      <w:marLeft w:val="0"/>
      <w:marRight w:val="0"/>
      <w:marTop w:val="0"/>
      <w:marBottom w:val="0"/>
      <w:divBdr>
        <w:top w:val="none" w:sz="0" w:space="0" w:color="auto"/>
        <w:left w:val="none" w:sz="0" w:space="0" w:color="auto"/>
        <w:bottom w:val="none" w:sz="0" w:space="0" w:color="auto"/>
        <w:right w:val="none" w:sz="0" w:space="0" w:color="auto"/>
      </w:divBdr>
    </w:div>
    <w:div w:id="373041316">
      <w:bodyDiv w:val="1"/>
      <w:marLeft w:val="0"/>
      <w:marRight w:val="0"/>
      <w:marTop w:val="0"/>
      <w:marBottom w:val="0"/>
      <w:divBdr>
        <w:top w:val="none" w:sz="0" w:space="0" w:color="auto"/>
        <w:left w:val="none" w:sz="0" w:space="0" w:color="auto"/>
        <w:bottom w:val="none" w:sz="0" w:space="0" w:color="auto"/>
        <w:right w:val="none" w:sz="0" w:space="0" w:color="auto"/>
      </w:divBdr>
    </w:div>
    <w:div w:id="418408541">
      <w:bodyDiv w:val="1"/>
      <w:marLeft w:val="0"/>
      <w:marRight w:val="0"/>
      <w:marTop w:val="0"/>
      <w:marBottom w:val="0"/>
      <w:divBdr>
        <w:top w:val="none" w:sz="0" w:space="0" w:color="auto"/>
        <w:left w:val="none" w:sz="0" w:space="0" w:color="auto"/>
        <w:bottom w:val="none" w:sz="0" w:space="0" w:color="auto"/>
        <w:right w:val="none" w:sz="0" w:space="0" w:color="auto"/>
      </w:divBdr>
    </w:div>
    <w:div w:id="472872868">
      <w:bodyDiv w:val="1"/>
      <w:marLeft w:val="0"/>
      <w:marRight w:val="0"/>
      <w:marTop w:val="0"/>
      <w:marBottom w:val="0"/>
      <w:divBdr>
        <w:top w:val="none" w:sz="0" w:space="0" w:color="auto"/>
        <w:left w:val="none" w:sz="0" w:space="0" w:color="auto"/>
        <w:bottom w:val="none" w:sz="0" w:space="0" w:color="auto"/>
        <w:right w:val="none" w:sz="0" w:space="0" w:color="auto"/>
      </w:divBdr>
      <w:divsChild>
        <w:div w:id="311443831">
          <w:marLeft w:val="0"/>
          <w:marRight w:val="0"/>
          <w:marTop w:val="0"/>
          <w:marBottom w:val="0"/>
          <w:divBdr>
            <w:top w:val="none" w:sz="0" w:space="0" w:color="auto"/>
            <w:left w:val="none" w:sz="0" w:space="0" w:color="auto"/>
            <w:bottom w:val="none" w:sz="0" w:space="0" w:color="auto"/>
            <w:right w:val="none" w:sz="0" w:space="0" w:color="auto"/>
          </w:divBdr>
          <w:divsChild>
            <w:div w:id="509221860">
              <w:marLeft w:val="0"/>
              <w:marRight w:val="0"/>
              <w:marTop w:val="0"/>
              <w:marBottom w:val="0"/>
              <w:divBdr>
                <w:top w:val="none" w:sz="0" w:space="0" w:color="auto"/>
                <w:left w:val="none" w:sz="0" w:space="0" w:color="auto"/>
                <w:bottom w:val="none" w:sz="0" w:space="0" w:color="auto"/>
                <w:right w:val="none" w:sz="0" w:space="0" w:color="auto"/>
              </w:divBdr>
              <w:divsChild>
                <w:div w:id="1177038125">
                  <w:marLeft w:val="0"/>
                  <w:marRight w:val="0"/>
                  <w:marTop w:val="0"/>
                  <w:marBottom w:val="0"/>
                  <w:divBdr>
                    <w:top w:val="none" w:sz="0" w:space="0" w:color="auto"/>
                    <w:left w:val="none" w:sz="0" w:space="0" w:color="auto"/>
                    <w:bottom w:val="none" w:sz="0" w:space="0" w:color="auto"/>
                    <w:right w:val="none" w:sz="0" w:space="0" w:color="auto"/>
                  </w:divBdr>
                  <w:divsChild>
                    <w:div w:id="163305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677218">
      <w:bodyDiv w:val="1"/>
      <w:marLeft w:val="0"/>
      <w:marRight w:val="0"/>
      <w:marTop w:val="0"/>
      <w:marBottom w:val="0"/>
      <w:divBdr>
        <w:top w:val="none" w:sz="0" w:space="0" w:color="auto"/>
        <w:left w:val="none" w:sz="0" w:space="0" w:color="auto"/>
        <w:bottom w:val="none" w:sz="0" w:space="0" w:color="auto"/>
        <w:right w:val="none" w:sz="0" w:space="0" w:color="auto"/>
      </w:divBdr>
    </w:div>
    <w:div w:id="495416519">
      <w:bodyDiv w:val="1"/>
      <w:marLeft w:val="0"/>
      <w:marRight w:val="0"/>
      <w:marTop w:val="0"/>
      <w:marBottom w:val="0"/>
      <w:divBdr>
        <w:top w:val="none" w:sz="0" w:space="0" w:color="auto"/>
        <w:left w:val="none" w:sz="0" w:space="0" w:color="auto"/>
        <w:bottom w:val="none" w:sz="0" w:space="0" w:color="auto"/>
        <w:right w:val="none" w:sz="0" w:space="0" w:color="auto"/>
      </w:divBdr>
    </w:div>
    <w:div w:id="526407804">
      <w:bodyDiv w:val="1"/>
      <w:marLeft w:val="0"/>
      <w:marRight w:val="0"/>
      <w:marTop w:val="0"/>
      <w:marBottom w:val="0"/>
      <w:divBdr>
        <w:top w:val="none" w:sz="0" w:space="0" w:color="auto"/>
        <w:left w:val="none" w:sz="0" w:space="0" w:color="auto"/>
        <w:bottom w:val="none" w:sz="0" w:space="0" w:color="auto"/>
        <w:right w:val="none" w:sz="0" w:space="0" w:color="auto"/>
      </w:divBdr>
    </w:div>
    <w:div w:id="529924345">
      <w:bodyDiv w:val="1"/>
      <w:marLeft w:val="0"/>
      <w:marRight w:val="0"/>
      <w:marTop w:val="0"/>
      <w:marBottom w:val="0"/>
      <w:divBdr>
        <w:top w:val="none" w:sz="0" w:space="0" w:color="auto"/>
        <w:left w:val="none" w:sz="0" w:space="0" w:color="auto"/>
        <w:bottom w:val="none" w:sz="0" w:space="0" w:color="auto"/>
        <w:right w:val="none" w:sz="0" w:space="0" w:color="auto"/>
      </w:divBdr>
    </w:div>
    <w:div w:id="542517334">
      <w:bodyDiv w:val="1"/>
      <w:marLeft w:val="0"/>
      <w:marRight w:val="0"/>
      <w:marTop w:val="0"/>
      <w:marBottom w:val="0"/>
      <w:divBdr>
        <w:top w:val="none" w:sz="0" w:space="0" w:color="auto"/>
        <w:left w:val="none" w:sz="0" w:space="0" w:color="auto"/>
        <w:bottom w:val="none" w:sz="0" w:space="0" w:color="auto"/>
        <w:right w:val="none" w:sz="0" w:space="0" w:color="auto"/>
      </w:divBdr>
    </w:div>
    <w:div w:id="547492579">
      <w:bodyDiv w:val="1"/>
      <w:marLeft w:val="0"/>
      <w:marRight w:val="0"/>
      <w:marTop w:val="0"/>
      <w:marBottom w:val="0"/>
      <w:divBdr>
        <w:top w:val="none" w:sz="0" w:space="0" w:color="auto"/>
        <w:left w:val="none" w:sz="0" w:space="0" w:color="auto"/>
        <w:bottom w:val="none" w:sz="0" w:space="0" w:color="auto"/>
        <w:right w:val="none" w:sz="0" w:space="0" w:color="auto"/>
      </w:divBdr>
    </w:div>
    <w:div w:id="598218478">
      <w:bodyDiv w:val="1"/>
      <w:marLeft w:val="0"/>
      <w:marRight w:val="0"/>
      <w:marTop w:val="0"/>
      <w:marBottom w:val="0"/>
      <w:divBdr>
        <w:top w:val="none" w:sz="0" w:space="0" w:color="auto"/>
        <w:left w:val="none" w:sz="0" w:space="0" w:color="auto"/>
        <w:bottom w:val="none" w:sz="0" w:space="0" w:color="auto"/>
        <w:right w:val="none" w:sz="0" w:space="0" w:color="auto"/>
      </w:divBdr>
    </w:div>
    <w:div w:id="679044106">
      <w:bodyDiv w:val="1"/>
      <w:marLeft w:val="0"/>
      <w:marRight w:val="0"/>
      <w:marTop w:val="0"/>
      <w:marBottom w:val="0"/>
      <w:divBdr>
        <w:top w:val="none" w:sz="0" w:space="0" w:color="auto"/>
        <w:left w:val="none" w:sz="0" w:space="0" w:color="auto"/>
        <w:bottom w:val="none" w:sz="0" w:space="0" w:color="auto"/>
        <w:right w:val="none" w:sz="0" w:space="0" w:color="auto"/>
      </w:divBdr>
    </w:div>
    <w:div w:id="714736793">
      <w:bodyDiv w:val="1"/>
      <w:marLeft w:val="0"/>
      <w:marRight w:val="0"/>
      <w:marTop w:val="0"/>
      <w:marBottom w:val="0"/>
      <w:divBdr>
        <w:top w:val="none" w:sz="0" w:space="0" w:color="auto"/>
        <w:left w:val="none" w:sz="0" w:space="0" w:color="auto"/>
        <w:bottom w:val="none" w:sz="0" w:space="0" w:color="auto"/>
        <w:right w:val="none" w:sz="0" w:space="0" w:color="auto"/>
      </w:divBdr>
    </w:div>
    <w:div w:id="736561965">
      <w:bodyDiv w:val="1"/>
      <w:marLeft w:val="0"/>
      <w:marRight w:val="0"/>
      <w:marTop w:val="0"/>
      <w:marBottom w:val="0"/>
      <w:divBdr>
        <w:top w:val="none" w:sz="0" w:space="0" w:color="auto"/>
        <w:left w:val="none" w:sz="0" w:space="0" w:color="auto"/>
        <w:bottom w:val="none" w:sz="0" w:space="0" w:color="auto"/>
        <w:right w:val="none" w:sz="0" w:space="0" w:color="auto"/>
      </w:divBdr>
    </w:div>
    <w:div w:id="771047969">
      <w:bodyDiv w:val="1"/>
      <w:marLeft w:val="0"/>
      <w:marRight w:val="0"/>
      <w:marTop w:val="0"/>
      <w:marBottom w:val="0"/>
      <w:divBdr>
        <w:top w:val="none" w:sz="0" w:space="0" w:color="auto"/>
        <w:left w:val="none" w:sz="0" w:space="0" w:color="auto"/>
        <w:bottom w:val="none" w:sz="0" w:space="0" w:color="auto"/>
        <w:right w:val="none" w:sz="0" w:space="0" w:color="auto"/>
      </w:divBdr>
    </w:div>
    <w:div w:id="775901920">
      <w:bodyDiv w:val="1"/>
      <w:marLeft w:val="0"/>
      <w:marRight w:val="0"/>
      <w:marTop w:val="0"/>
      <w:marBottom w:val="0"/>
      <w:divBdr>
        <w:top w:val="none" w:sz="0" w:space="0" w:color="auto"/>
        <w:left w:val="none" w:sz="0" w:space="0" w:color="auto"/>
        <w:bottom w:val="none" w:sz="0" w:space="0" w:color="auto"/>
        <w:right w:val="none" w:sz="0" w:space="0" w:color="auto"/>
      </w:divBdr>
    </w:div>
    <w:div w:id="796148604">
      <w:bodyDiv w:val="1"/>
      <w:marLeft w:val="0"/>
      <w:marRight w:val="0"/>
      <w:marTop w:val="0"/>
      <w:marBottom w:val="0"/>
      <w:divBdr>
        <w:top w:val="none" w:sz="0" w:space="0" w:color="auto"/>
        <w:left w:val="none" w:sz="0" w:space="0" w:color="auto"/>
        <w:bottom w:val="none" w:sz="0" w:space="0" w:color="auto"/>
        <w:right w:val="none" w:sz="0" w:space="0" w:color="auto"/>
      </w:divBdr>
    </w:div>
    <w:div w:id="810369901">
      <w:bodyDiv w:val="1"/>
      <w:marLeft w:val="0"/>
      <w:marRight w:val="0"/>
      <w:marTop w:val="0"/>
      <w:marBottom w:val="0"/>
      <w:divBdr>
        <w:top w:val="none" w:sz="0" w:space="0" w:color="auto"/>
        <w:left w:val="none" w:sz="0" w:space="0" w:color="auto"/>
        <w:bottom w:val="none" w:sz="0" w:space="0" w:color="auto"/>
        <w:right w:val="none" w:sz="0" w:space="0" w:color="auto"/>
      </w:divBdr>
    </w:div>
    <w:div w:id="825436552">
      <w:bodyDiv w:val="1"/>
      <w:marLeft w:val="0"/>
      <w:marRight w:val="0"/>
      <w:marTop w:val="0"/>
      <w:marBottom w:val="0"/>
      <w:divBdr>
        <w:top w:val="none" w:sz="0" w:space="0" w:color="auto"/>
        <w:left w:val="none" w:sz="0" w:space="0" w:color="auto"/>
        <w:bottom w:val="none" w:sz="0" w:space="0" w:color="auto"/>
        <w:right w:val="none" w:sz="0" w:space="0" w:color="auto"/>
      </w:divBdr>
    </w:div>
    <w:div w:id="835195477">
      <w:bodyDiv w:val="1"/>
      <w:marLeft w:val="0"/>
      <w:marRight w:val="0"/>
      <w:marTop w:val="0"/>
      <w:marBottom w:val="0"/>
      <w:divBdr>
        <w:top w:val="none" w:sz="0" w:space="0" w:color="auto"/>
        <w:left w:val="none" w:sz="0" w:space="0" w:color="auto"/>
        <w:bottom w:val="none" w:sz="0" w:space="0" w:color="auto"/>
        <w:right w:val="none" w:sz="0" w:space="0" w:color="auto"/>
      </w:divBdr>
    </w:div>
    <w:div w:id="882987783">
      <w:bodyDiv w:val="1"/>
      <w:marLeft w:val="0"/>
      <w:marRight w:val="0"/>
      <w:marTop w:val="0"/>
      <w:marBottom w:val="0"/>
      <w:divBdr>
        <w:top w:val="none" w:sz="0" w:space="0" w:color="auto"/>
        <w:left w:val="none" w:sz="0" w:space="0" w:color="auto"/>
        <w:bottom w:val="none" w:sz="0" w:space="0" w:color="auto"/>
        <w:right w:val="none" w:sz="0" w:space="0" w:color="auto"/>
      </w:divBdr>
    </w:div>
    <w:div w:id="904220383">
      <w:bodyDiv w:val="1"/>
      <w:marLeft w:val="0"/>
      <w:marRight w:val="0"/>
      <w:marTop w:val="0"/>
      <w:marBottom w:val="0"/>
      <w:divBdr>
        <w:top w:val="none" w:sz="0" w:space="0" w:color="auto"/>
        <w:left w:val="none" w:sz="0" w:space="0" w:color="auto"/>
        <w:bottom w:val="none" w:sz="0" w:space="0" w:color="auto"/>
        <w:right w:val="none" w:sz="0" w:space="0" w:color="auto"/>
      </w:divBdr>
    </w:div>
    <w:div w:id="904292131">
      <w:bodyDiv w:val="1"/>
      <w:marLeft w:val="0"/>
      <w:marRight w:val="0"/>
      <w:marTop w:val="0"/>
      <w:marBottom w:val="0"/>
      <w:divBdr>
        <w:top w:val="none" w:sz="0" w:space="0" w:color="auto"/>
        <w:left w:val="none" w:sz="0" w:space="0" w:color="auto"/>
        <w:bottom w:val="none" w:sz="0" w:space="0" w:color="auto"/>
        <w:right w:val="none" w:sz="0" w:space="0" w:color="auto"/>
      </w:divBdr>
    </w:div>
    <w:div w:id="1005204737">
      <w:bodyDiv w:val="1"/>
      <w:marLeft w:val="0"/>
      <w:marRight w:val="0"/>
      <w:marTop w:val="0"/>
      <w:marBottom w:val="0"/>
      <w:divBdr>
        <w:top w:val="none" w:sz="0" w:space="0" w:color="auto"/>
        <w:left w:val="none" w:sz="0" w:space="0" w:color="auto"/>
        <w:bottom w:val="none" w:sz="0" w:space="0" w:color="auto"/>
        <w:right w:val="none" w:sz="0" w:space="0" w:color="auto"/>
      </w:divBdr>
    </w:div>
    <w:div w:id="1035497211">
      <w:bodyDiv w:val="1"/>
      <w:marLeft w:val="0"/>
      <w:marRight w:val="0"/>
      <w:marTop w:val="0"/>
      <w:marBottom w:val="0"/>
      <w:divBdr>
        <w:top w:val="none" w:sz="0" w:space="0" w:color="auto"/>
        <w:left w:val="none" w:sz="0" w:space="0" w:color="auto"/>
        <w:bottom w:val="none" w:sz="0" w:space="0" w:color="auto"/>
        <w:right w:val="none" w:sz="0" w:space="0" w:color="auto"/>
      </w:divBdr>
      <w:divsChild>
        <w:div w:id="691229280">
          <w:marLeft w:val="0"/>
          <w:marRight w:val="0"/>
          <w:marTop w:val="0"/>
          <w:marBottom w:val="0"/>
          <w:divBdr>
            <w:top w:val="none" w:sz="0" w:space="0" w:color="auto"/>
            <w:left w:val="none" w:sz="0" w:space="0" w:color="auto"/>
            <w:bottom w:val="none" w:sz="0" w:space="0" w:color="auto"/>
            <w:right w:val="none" w:sz="0" w:space="0" w:color="auto"/>
          </w:divBdr>
          <w:divsChild>
            <w:div w:id="386950686">
              <w:marLeft w:val="0"/>
              <w:marRight w:val="0"/>
              <w:marTop w:val="0"/>
              <w:marBottom w:val="0"/>
              <w:divBdr>
                <w:top w:val="none" w:sz="0" w:space="0" w:color="auto"/>
                <w:left w:val="none" w:sz="0" w:space="0" w:color="auto"/>
                <w:bottom w:val="none" w:sz="0" w:space="0" w:color="auto"/>
                <w:right w:val="none" w:sz="0" w:space="0" w:color="auto"/>
              </w:divBdr>
              <w:divsChild>
                <w:div w:id="1572807359">
                  <w:marLeft w:val="0"/>
                  <w:marRight w:val="0"/>
                  <w:marTop w:val="0"/>
                  <w:marBottom w:val="0"/>
                  <w:divBdr>
                    <w:top w:val="none" w:sz="0" w:space="0" w:color="auto"/>
                    <w:left w:val="none" w:sz="0" w:space="0" w:color="auto"/>
                    <w:bottom w:val="none" w:sz="0" w:space="0" w:color="auto"/>
                    <w:right w:val="none" w:sz="0" w:space="0" w:color="auto"/>
                  </w:divBdr>
                  <w:divsChild>
                    <w:div w:id="7087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129869">
      <w:bodyDiv w:val="1"/>
      <w:marLeft w:val="0"/>
      <w:marRight w:val="0"/>
      <w:marTop w:val="0"/>
      <w:marBottom w:val="0"/>
      <w:divBdr>
        <w:top w:val="none" w:sz="0" w:space="0" w:color="auto"/>
        <w:left w:val="none" w:sz="0" w:space="0" w:color="auto"/>
        <w:bottom w:val="none" w:sz="0" w:space="0" w:color="auto"/>
        <w:right w:val="none" w:sz="0" w:space="0" w:color="auto"/>
      </w:divBdr>
    </w:div>
    <w:div w:id="1081684908">
      <w:bodyDiv w:val="1"/>
      <w:marLeft w:val="0"/>
      <w:marRight w:val="0"/>
      <w:marTop w:val="0"/>
      <w:marBottom w:val="0"/>
      <w:divBdr>
        <w:top w:val="none" w:sz="0" w:space="0" w:color="auto"/>
        <w:left w:val="none" w:sz="0" w:space="0" w:color="auto"/>
        <w:bottom w:val="none" w:sz="0" w:space="0" w:color="auto"/>
        <w:right w:val="none" w:sz="0" w:space="0" w:color="auto"/>
      </w:divBdr>
    </w:div>
    <w:div w:id="1093697136">
      <w:bodyDiv w:val="1"/>
      <w:marLeft w:val="0"/>
      <w:marRight w:val="0"/>
      <w:marTop w:val="0"/>
      <w:marBottom w:val="0"/>
      <w:divBdr>
        <w:top w:val="none" w:sz="0" w:space="0" w:color="auto"/>
        <w:left w:val="none" w:sz="0" w:space="0" w:color="auto"/>
        <w:bottom w:val="none" w:sz="0" w:space="0" w:color="auto"/>
        <w:right w:val="none" w:sz="0" w:space="0" w:color="auto"/>
      </w:divBdr>
    </w:div>
    <w:div w:id="1134063507">
      <w:bodyDiv w:val="1"/>
      <w:marLeft w:val="0"/>
      <w:marRight w:val="0"/>
      <w:marTop w:val="0"/>
      <w:marBottom w:val="0"/>
      <w:divBdr>
        <w:top w:val="none" w:sz="0" w:space="0" w:color="auto"/>
        <w:left w:val="none" w:sz="0" w:space="0" w:color="auto"/>
        <w:bottom w:val="none" w:sz="0" w:space="0" w:color="auto"/>
        <w:right w:val="none" w:sz="0" w:space="0" w:color="auto"/>
      </w:divBdr>
    </w:div>
    <w:div w:id="1162113986">
      <w:bodyDiv w:val="1"/>
      <w:marLeft w:val="0"/>
      <w:marRight w:val="0"/>
      <w:marTop w:val="0"/>
      <w:marBottom w:val="0"/>
      <w:divBdr>
        <w:top w:val="none" w:sz="0" w:space="0" w:color="auto"/>
        <w:left w:val="none" w:sz="0" w:space="0" w:color="auto"/>
        <w:bottom w:val="none" w:sz="0" w:space="0" w:color="auto"/>
        <w:right w:val="none" w:sz="0" w:space="0" w:color="auto"/>
      </w:divBdr>
    </w:div>
    <w:div w:id="1162307244">
      <w:bodyDiv w:val="1"/>
      <w:marLeft w:val="0"/>
      <w:marRight w:val="0"/>
      <w:marTop w:val="0"/>
      <w:marBottom w:val="0"/>
      <w:divBdr>
        <w:top w:val="none" w:sz="0" w:space="0" w:color="auto"/>
        <w:left w:val="none" w:sz="0" w:space="0" w:color="auto"/>
        <w:bottom w:val="none" w:sz="0" w:space="0" w:color="auto"/>
        <w:right w:val="none" w:sz="0" w:space="0" w:color="auto"/>
      </w:divBdr>
    </w:div>
    <w:div w:id="1169635278">
      <w:bodyDiv w:val="1"/>
      <w:marLeft w:val="0"/>
      <w:marRight w:val="0"/>
      <w:marTop w:val="0"/>
      <w:marBottom w:val="0"/>
      <w:divBdr>
        <w:top w:val="none" w:sz="0" w:space="0" w:color="auto"/>
        <w:left w:val="none" w:sz="0" w:space="0" w:color="auto"/>
        <w:bottom w:val="none" w:sz="0" w:space="0" w:color="auto"/>
        <w:right w:val="none" w:sz="0" w:space="0" w:color="auto"/>
      </w:divBdr>
    </w:div>
    <w:div w:id="1190609854">
      <w:bodyDiv w:val="1"/>
      <w:marLeft w:val="0"/>
      <w:marRight w:val="0"/>
      <w:marTop w:val="0"/>
      <w:marBottom w:val="0"/>
      <w:divBdr>
        <w:top w:val="none" w:sz="0" w:space="0" w:color="auto"/>
        <w:left w:val="none" w:sz="0" w:space="0" w:color="auto"/>
        <w:bottom w:val="none" w:sz="0" w:space="0" w:color="auto"/>
        <w:right w:val="none" w:sz="0" w:space="0" w:color="auto"/>
      </w:divBdr>
      <w:divsChild>
        <w:div w:id="937832533">
          <w:marLeft w:val="0"/>
          <w:marRight w:val="0"/>
          <w:marTop w:val="0"/>
          <w:marBottom w:val="0"/>
          <w:divBdr>
            <w:top w:val="none" w:sz="0" w:space="0" w:color="auto"/>
            <w:left w:val="none" w:sz="0" w:space="0" w:color="auto"/>
            <w:bottom w:val="none" w:sz="0" w:space="0" w:color="auto"/>
            <w:right w:val="none" w:sz="0" w:space="0" w:color="auto"/>
          </w:divBdr>
        </w:div>
      </w:divsChild>
    </w:div>
    <w:div w:id="1217860160">
      <w:bodyDiv w:val="1"/>
      <w:marLeft w:val="0"/>
      <w:marRight w:val="0"/>
      <w:marTop w:val="0"/>
      <w:marBottom w:val="0"/>
      <w:divBdr>
        <w:top w:val="none" w:sz="0" w:space="0" w:color="auto"/>
        <w:left w:val="none" w:sz="0" w:space="0" w:color="auto"/>
        <w:bottom w:val="none" w:sz="0" w:space="0" w:color="auto"/>
        <w:right w:val="none" w:sz="0" w:space="0" w:color="auto"/>
      </w:divBdr>
    </w:div>
    <w:div w:id="1232157603">
      <w:bodyDiv w:val="1"/>
      <w:marLeft w:val="0"/>
      <w:marRight w:val="0"/>
      <w:marTop w:val="0"/>
      <w:marBottom w:val="0"/>
      <w:divBdr>
        <w:top w:val="none" w:sz="0" w:space="0" w:color="auto"/>
        <w:left w:val="none" w:sz="0" w:space="0" w:color="auto"/>
        <w:bottom w:val="none" w:sz="0" w:space="0" w:color="auto"/>
        <w:right w:val="none" w:sz="0" w:space="0" w:color="auto"/>
      </w:divBdr>
    </w:div>
    <w:div w:id="1236433390">
      <w:bodyDiv w:val="1"/>
      <w:marLeft w:val="0"/>
      <w:marRight w:val="0"/>
      <w:marTop w:val="0"/>
      <w:marBottom w:val="0"/>
      <w:divBdr>
        <w:top w:val="none" w:sz="0" w:space="0" w:color="auto"/>
        <w:left w:val="none" w:sz="0" w:space="0" w:color="auto"/>
        <w:bottom w:val="none" w:sz="0" w:space="0" w:color="auto"/>
        <w:right w:val="none" w:sz="0" w:space="0" w:color="auto"/>
      </w:divBdr>
    </w:div>
    <w:div w:id="1265380585">
      <w:bodyDiv w:val="1"/>
      <w:marLeft w:val="0"/>
      <w:marRight w:val="0"/>
      <w:marTop w:val="0"/>
      <w:marBottom w:val="0"/>
      <w:divBdr>
        <w:top w:val="none" w:sz="0" w:space="0" w:color="auto"/>
        <w:left w:val="none" w:sz="0" w:space="0" w:color="auto"/>
        <w:bottom w:val="none" w:sz="0" w:space="0" w:color="auto"/>
        <w:right w:val="none" w:sz="0" w:space="0" w:color="auto"/>
      </w:divBdr>
    </w:div>
    <w:div w:id="1294018046">
      <w:bodyDiv w:val="1"/>
      <w:marLeft w:val="0"/>
      <w:marRight w:val="0"/>
      <w:marTop w:val="0"/>
      <w:marBottom w:val="0"/>
      <w:divBdr>
        <w:top w:val="none" w:sz="0" w:space="0" w:color="auto"/>
        <w:left w:val="none" w:sz="0" w:space="0" w:color="auto"/>
        <w:bottom w:val="none" w:sz="0" w:space="0" w:color="auto"/>
        <w:right w:val="none" w:sz="0" w:space="0" w:color="auto"/>
      </w:divBdr>
    </w:div>
    <w:div w:id="1303465432">
      <w:bodyDiv w:val="1"/>
      <w:marLeft w:val="0"/>
      <w:marRight w:val="0"/>
      <w:marTop w:val="0"/>
      <w:marBottom w:val="0"/>
      <w:divBdr>
        <w:top w:val="none" w:sz="0" w:space="0" w:color="auto"/>
        <w:left w:val="none" w:sz="0" w:space="0" w:color="auto"/>
        <w:bottom w:val="none" w:sz="0" w:space="0" w:color="auto"/>
        <w:right w:val="none" w:sz="0" w:space="0" w:color="auto"/>
      </w:divBdr>
    </w:div>
    <w:div w:id="1317144780">
      <w:bodyDiv w:val="1"/>
      <w:marLeft w:val="0"/>
      <w:marRight w:val="0"/>
      <w:marTop w:val="0"/>
      <w:marBottom w:val="0"/>
      <w:divBdr>
        <w:top w:val="none" w:sz="0" w:space="0" w:color="auto"/>
        <w:left w:val="none" w:sz="0" w:space="0" w:color="auto"/>
        <w:bottom w:val="none" w:sz="0" w:space="0" w:color="auto"/>
        <w:right w:val="none" w:sz="0" w:space="0" w:color="auto"/>
      </w:divBdr>
    </w:div>
    <w:div w:id="1353337158">
      <w:bodyDiv w:val="1"/>
      <w:marLeft w:val="0"/>
      <w:marRight w:val="0"/>
      <w:marTop w:val="0"/>
      <w:marBottom w:val="0"/>
      <w:divBdr>
        <w:top w:val="none" w:sz="0" w:space="0" w:color="auto"/>
        <w:left w:val="none" w:sz="0" w:space="0" w:color="auto"/>
        <w:bottom w:val="none" w:sz="0" w:space="0" w:color="auto"/>
        <w:right w:val="none" w:sz="0" w:space="0" w:color="auto"/>
      </w:divBdr>
    </w:div>
    <w:div w:id="1388991107">
      <w:bodyDiv w:val="1"/>
      <w:marLeft w:val="0"/>
      <w:marRight w:val="0"/>
      <w:marTop w:val="0"/>
      <w:marBottom w:val="0"/>
      <w:divBdr>
        <w:top w:val="none" w:sz="0" w:space="0" w:color="auto"/>
        <w:left w:val="none" w:sz="0" w:space="0" w:color="auto"/>
        <w:bottom w:val="none" w:sz="0" w:space="0" w:color="auto"/>
        <w:right w:val="none" w:sz="0" w:space="0" w:color="auto"/>
      </w:divBdr>
    </w:div>
    <w:div w:id="1392733479">
      <w:bodyDiv w:val="1"/>
      <w:marLeft w:val="0"/>
      <w:marRight w:val="0"/>
      <w:marTop w:val="0"/>
      <w:marBottom w:val="0"/>
      <w:divBdr>
        <w:top w:val="none" w:sz="0" w:space="0" w:color="auto"/>
        <w:left w:val="none" w:sz="0" w:space="0" w:color="auto"/>
        <w:bottom w:val="none" w:sz="0" w:space="0" w:color="auto"/>
        <w:right w:val="none" w:sz="0" w:space="0" w:color="auto"/>
      </w:divBdr>
    </w:div>
    <w:div w:id="1427069341">
      <w:bodyDiv w:val="1"/>
      <w:marLeft w:val="0"/>
      <w:marRight w:val="0"/>
      <w:marTop w:val="0"/>
      <w:marBottom w:val="0"/>
      <w:divBdr>
        <w:top w:val="none" w:sz="0" w:space="0" w:color="auto"/>
        <w:left w:val="none" w:sz="0" w:space="0" w:color="auto"/>
        <w:bottom w:val="none" w:sz="0" w:space="0" w:color="auto"/>
        <w:right w:val="none" w:sz="0" w:space="0" w:color="auto"/>
      </w:divBdr>
    </w:div>
    <w:div w:id="1430271571">
      <w:bodyDiv w:val="1"/>
      <w:marLeft w:val="0"/>
      <w:marRight w:val="0"/>
      <w:marTop w:val="0"/>
      <w:marBottom w:val="0"/>
      <w:divBdr>
        <w:top w:val="none" w:sz="0" w:space="0" w:color="auto"/>
        <w:left w:val="none" w:sz="0" w:space="0" w:color="auto"/>
        <w:bottom w:val="none" w:sz="0" w:space="0" w:color="auto"/>
        <w:right w:val="none" w:sz="0" w:space="0" w:color="auto"/>
      </w:divBdr>
    </w:div>
    <w:div w:id="1484931354">
      <w:bodyDiv w:val="1"/>
      <w:marLeft w:val="0"/>
      <w:marRight w:val="0"/>
      <w:marTop w:val="0"/>
      <w:marBottom w:val="0"/>
      <w:divBdr>
        <w:top w:val="none" w:sz="0" w:space="0" w:color="auto"/>
        <w:left w:val="none" w:sz="0" w:space="0" w:color="auto"/>
        <w:bottom w:val="none" w:sz="0" w:space="0" w:color="auto"/>
        <w:right w:val="none" w:sz="0" w:space="0" w:color="auto"/>
      </w:divBdr>
    </w:div>
    <w:div w:id="1517378583">
      <w:bodyDiv w:val="1"/>
      <w:marLeft w:val="0"/>
      <w:marRight w:val="0"/>
      <w:marTop w:val="0"/>
      <w:marBottom w:val="0"/>
      <w:divBdr>
        <w:top w:val="none" w:sz="0" w:space="0" w:color="auto"/>
        <w:left w:val="none" w:sz="0" w:space="0" w:color="auto"/>
        <w:bottom w:val="none" w:sz="0" w:space="0" w:color="auto"/>
        <w:right w:val="none" w:sz="0" w:space="0" w:color="auto"/>
      </w:divBdr>
    </w:div>
    <w:div w:id="1535770839">
      <w:bodyDiv w:val="1"/>
      <w:marLeft w:val="0"/>
      <w:marRight w:val="0"/>
      <w:marTop w:val="0"/>
      <w:marBottom w:val="0"/>
      <w:divBdr>
        <w:top w:val="none" w:sz="0" w:space="0" w:color="auto"/>
        <w:left w:val="none" w:sz="0" w:space="0" w:color="auto"/>
        <w:bottom w:val="none" w:sz="0" w:space="0" w:color="auto"/>
        <w:right w:val="none" w:sz="0" w:space="0" w:color="auto"/>
      </w:divBdr>
    </w:div>
    <w:div w:id="1562862086">
      <w:bodyDiv w:val="1"/>
      <w:marLeft w:val="0"/>
      <w:marRight w:val="0"/>
      <w:marTop w:val="0"/>
      <w:marBottom w:val="0"/>
      <w:divBdr>
        <w:top w:val="none" w:sz="0" w:space="0" w:color="auto"/>
        <w:left w:val="none" w:sz="0" w:space="0" w:color="auto"/>
        <w:bottom w:val="none" w:sz="0" w:space="0" w:color="auto"/>
        <w:right w:val="none" w:sz="0" w:space="0" w:color="auto"/>
      </w:divBdr>
    </w:div>
    <w:div w:id="1564752681">
      <w:bodyDiv w:val="1"/>
      <w:marLeft w:val="0"/>
      <w:marRight w:val="0"/>
      <w:marTop w:val="0"/>
      <w:marBottom w:val="0"/>
      <w:divBdr>
        <w:top w:val="none" w:sz="0" w:space="0" w:color="auto"/>
        <w:left w:val="none" w:sz="0" w:space="0" w:color="auto"/>
        <w:bottom w:val="none" w:sz="0" w:space="0" w:color="auto"/>
        <w:right w:val="none" w:sz="0" w:space="0" w:color="auto"/>
      </w:divBdr>
    </w:div>
    <w:div w:id="1586766214">
      <w:bodyDiv w:val="1"/>
      <w:marLeft w:val="0"/>
      <w:marRight w:val="0"/>
      <w:marTop w:val="0"/>
      <w:marBottom w:val="0"/>
      <w:divBdr>
        <w:top w:val="none" w:sz="0" w:space="0" w:color="auto"/>
        <w:left w:val="none" w:sz="0" w:space="0" w:color="auto"/>
        <w:bottom w:val="none" w:sz="0" w:space="0" w:color="auto"/>
        <w:right w:val="none" w:sz="0" w:space="0" w:color="auto"/>
      </w:divBdr>
    </w:div>
    <w:div w:id="1616403978">
      <w:bodyDiv w:val="1"/>
      <w:marLeft w:val="0"/>
      <w:marRight w:val="0"/>
      <w:marTop w:val="0"/>
      <w:marBottom w:val="0"/>
      <w:divBdr>
        <w:top w:val="none" w:sz="0" w:space="0" w:color="auto"/>
        <w:left w:val="none" w:sz="0" w:space="0" w:color="auto"/>
        <w:bottom w:val="none" w:sz="0" w:space="0" w:color="auto"/>
        <w:right w:val="none" w:sz="0" w:space="0" w:color="auto"/>
      </w:divBdr>
    </w:div>
    <w:div w:id="1646660346">
      <w:bodyDiv w:val="1"/>
      <w:marLeft w:val="0"/>
      <w:marRight w:val="0"/>
      <w:marTop w:val="0"/>
      <w:marBottom w:val="0"/>
      <w:divBdr>
        <w:top w:val="none" w:sz="0" w:space="0" w:color="auto"/>
        <w:left w:val="none" w:sz="0" w:space="0" w:color="auto"/>
        <w:bottom w:val="none" w:sz="0" w:space="0" w:color="auto"/>
        <w:right w:val="none" w:sz="0" w:space="0" w:color="auto"/>
      </w:divBdr>
    </w:div>
    <w:div w:id="1656108752">
      <w:bodyDiv w:val="1"/>
      <w:marLeft w:val="0"/>
      <w:marRight w:val="0"/>
      <w:marTop w:val="0"/>
      <w:marBottom w:val="0"/>
      <w:divBdr>
        <w:top w:val="none" w:sz="0" w:space="0" w:color="auto"/>
        <w:left w:val="none" w:sz="0" w:space="0" w:color="auto"/>
        <w:bottom w:val="none" w:sz="0" w:space="0" w:color="auto"/>
        <w:right w:val="none" w:sz="0" w:space="0" w:color="auto"/>
      </w:divBdr>
    </w:div>
    <w:div w:id="1678190292">
      <w:bodyDiv w:val="1"/>
      <w:marLeft w:val="0"/>
      <w:marRight w:val="0"/>
      <w:marTop w:val="0"/>
      <w:marBottom w:val="0"/>
      <w:divBdr>
        <w:top w:val="none" w:sz="0" w:space="0" w:color="auto"/>
        <w:left w:val="none" w:sz="0" w:space="0" w:color="auto"/>
        <w:bottom w:val="none" w:sz="0" w:space="0" w:color="auto"/>
        <w:right w:val="none" w:sz="0" w:space="0" w:color="auto"/>
      </w:divBdr>
    </w:div>
    <w:div w:id="1682513471">
      <w:bodyDiv w:val="1"/>
      <w:marLeft w:val="0"/>
      <w:marRight w:val="0"/>
      <w:marTop w:val="0"/>
      <w:marBottom w:val="0"/>
      <w:divBdr>
        <w:top w:val="none" w:sz="0" w:space="0" w:color="auto"/>
        <w:left w:val="none" w:sz="0" w:space="0" w:color="auto"/>
        <w:bottom w:val="none" w:sz="0" w:space="0" w:color="auto"/>
        <w:right w:val="none" w:sz="0" w:space="0" w:color="auto"/>
      </w:divBdr>
    </w:div>
    <w:div w:id="1686128251">
      <w:bodyDiv w:val="1"/>
      <w:marLeft w:val="0"/>
      <w:marRight w:val="0"/>
      <w:marTop w:val="0"/>
      <w:marBottom w:val="0"/>
      <w:divBdr>
        <w:top w:val="none" w:sz="0" w:space="0" w:color="auto"/>
        <w:left w:val="none" w:sz="0" w:space="0" w:color="auto"/>
        <w:bottom w:val="none" w:sz="0" w:space="0" w:color="auto"/>
        <w:right w:val="none" w:sz="0" w:space="0" w:color="auto"/>
      </w:divBdr>
    </w:div>
    <w:div w:id="1730228580">
      <w:bodyDiv w:val="1"/>
      <w:marLeft w:val="0"/>
      <w:marRight w:val="0"/>
      <w:marTop w:val="0"/>
      <w:marBottom w:val="0"/>
      <w:divBdr>
        <w:top w:val="none" w:sz="0" w:space="0" w:color="auto"/>
        <w:left w:val="none" w:sz="0" w:space="0" w:color="auto"/>
        <w:bottom w:val="none" w:sz="0" w:space="0" w:color="auto"/>
        <w:right w:val="none" w:sz="0" w:space="0" w:color="auto"/>
      </w:divBdr>
    </w:div>
    <w:div w:id="1778482203">
      <w:bodyDiv w:val="1"/>
      <w:marLeft w:val="0"/>
      <w:marRight w:val="0"/>
      <w:marTop w:val="0"/>
      <w:marBottom w:val="0"/>
      <w:divBdr>
        <w:top w:val="none" w:sz="0" w:space="0" w:color="auto"/>
        <w:left w:val="none" w:sz="0" w:space="0" w:color="auto"/>
        <w:bottom w:val="none" w:sz="0" w:space="0" w:color="auto"/>
        <w:right w:val="none" w:sz="0" w:space="0" w:color="auto"/>
      </w:divBdr>
    </w:div>
    <w:div w:id="1797940936">
      <w:bodyDiv w:val="1"/>
      <w:marLeft w:val="0"/>
      <w:marRight w:val="0"/>
      <w:marTop w:val="0"/>
      <w:marBottom w:val="0"/>
      <w:divBdr>
        <w:top w:val="none" w:sz="0" w:space="0" w:color="auto"/>
        <w:left w:val="none" w:sz="0" w:space="0" w:color="auto"/>
        <w:bottom w:val="none" w:sz="0" w:space="0" w:color="auto"/>
        <w:right w:val="none" w:sz="0" w:space="0" w:color="auto"/>
      </w:divBdr>
    </w:div>
    <w:div w:id="1804351159">
      <w:bodyDiv w:val="1"/>
      <w:marLeft w:val="0"/>
      <w:marRight w:val="0"/>
      <w:marTop w:val="0"/>
      <w:marBottom w:val="0"/>
      <w:divBdr>
        <w:top w:val="none" w:sz="0" w:space="0" w:color="auto"/>
        <w:left w:val="none" w:sz="0" w:space="0" w:color="auto"/>
        <w:bottom w:val="none" w:sz="0" w:space="0" w:color="auto"/>
        <w:right w:val="none" w:sz="0" w:space="0" w:color="auto"/>
      </w:divBdr>
    </w:div>
    <w:div w:id="1822041284">
      <w:bodyDiv w:val="1"/>
      <w:marLeft w:val="0"/>
      <w:marRight w:val="0"/>
      <w:marTop w:val="0"/>
      <w:marBottom w:val="0"/>
      <w:divBdr>
        <w:top w:val="none" w:sz="0" w:space="0" w:color="auto"/>
        <w:left w:val="none" w:sz="0" w:space="0" w:color="auto"/>
        <w:bottom w:val="none" w:sz="0" w:space="0" w:color="auto"/>
        <w:right w:val="none" w:sz="0" w:space="0" w:color="auto"/>
      </w:divBdr>
    </w:div>
    <w:div w:id="1824422920">
      <w:bodyDiv w:val="1"/>
      <w:marLeft w:val="0"/>
      <w:marRight w:val="0"/>
      <w:marTop w:val="0"/>
      <w:marBottom w:val="0"/>
      <w:divBdr>
        <w:top w:val="none" w:sz="0" w:space="0" w:color="auto"/>
        <w:left w:val="none" w:sz="0" w:space="0" w:color="auto"/>
        <w:bottom w:val="none" w:sz="0" w:space="0" w:color="auto"/>
        <w:right w:val="none" w:sz="0" w:space="0" w:color="auto"/>
      </w:divBdr>
    </w:div>
    <w:div w:id="1839689237">
      <w:bodyDiv w:val="1"/>
      <w:marLeft w:val="0"/>
      <w:marRight w:val="0"/>
      <w:marTop w:val="0"/>
      <w:marBottom w:val="0"/>
      <w:divBdr>
        <w:top w:val="none" w:sz="0" w:space="0" w:color="auto"/>
        <w:left w:val="none" w:sz="0" w:space="0" w:color="auto"/>
        <w:bottom w:val="none" w:sz="0" w:space="0" w:color="auto"/>
        <w:right w:val="none" w:sz="0" w:space="0" w:color="auto"/>
      </w:divBdr>
    </w:div>
    <w:div w:id="1844079316">
      <w:bodyDiv w:val="1"/>
      <w:marLeft w:val="0"/>
      <w:marRight w:val="0"/>
      <w:marTop w:val="0"/>
      <w:marBottom w:val="0"/>
      <w:divBdr>
        <w:top w:val="none" w:sz="0" w:space="0" w:color="auto"/>
        <w:left w:val="none" w:sz="0" w:space="0" w:color="auto"/>
        <w:bottom w:val="none" w:sz="0" w:space="0" w:color="auto"/>
        <w:right w:val="none" w:sz="0" w:space="0" w:color="auto"/>
      </w:divBdr>
    </w:div>
    <w:div w:id="1853033061">
      <w:bodyDiv w:val="1"/>
      <w:marLeft w:val="0"/>
      <w:marRight w:val="0"/>
      <w:marTop w:val="0"/>
      <w:marBottom w:val="0"/>
      <w:divBdr>
        <w:top w:val="none" w:sz="0" w:space="0" w:color="auto"/>
        <w:left w:val="none" w:sz="0" w:space="0" w:color="auto"/>
        <w:bottom w:val="none" w:sz="0" w:space="0" w:color="auto"/>
        <w:right w:val="none" w:sz="0" w:space="0" w:color="auto"/>
      </w:divBdr>
    </w:div>
    <w:div w:id="1907448007">
      <w:bodyDiv w:val="1"/>
      <w:marLeft w:val="0"/>
      <w:marRight w:val="0"/>
      <w:marTop w:val="0"/>
      <w:marBottom w:val="0"/>
      <w:divBdr>
        <w:top w:val="none" w:sz="0" w:space="0" w:color="auto"/>
        <w:left w:val="none" w:sz="0" w:space="0" w:color="auto"/>
        <w:bottom w:val="none" w:sz="0" w:space="0" w:color="auto"/>
        <w:right w:val="none" w:sz="0" w:space="0" w:color="auto"/>
      </w:divBdr>
    </w:div>
    <w:div w:id="1923639544">
      <w:bodyDiv w:val="1"/>
      <w:marLeft w:val="0"/>
      <w:marRight w:val="0"/>
      <w:marTop w:val="0"/>
      <w:marBottom w:val="0"/>
      <w:divBdr>
        <w:top w:val="none" w:sz="0" w:space="0" w:color="auto"/>
        <w:left w:val="none" w:sz="0" w:space="0" w:color="auto"/>
        <w:bottom w:val="none" w:sz="0" w:space="0" w:color="auto"/>
        <w:right w:val="none" w:sz="0" w:space="0" w:color="auto"/>
      </w:divBdr>
    </w:div>
    <w:div w:id="1948921999">
      <w:bodyDiv w:val="1"/>
      <w:marLeft w:val="0"/>
      <w:marRight w:val="0"/>
      <w:marTop w:val="0"/>
      <w:marBottom w:val="0"/>
      <w:divBdr>
        <w:top w:val="none" w:sz="0" w:space="0" w:color="auto"/>
        <w:left w:val="none" w:sz="0" w:space="0" w:color="auto"/>
        <w:bottom w:val="none" w:sz="0" w:space="0" w:color="auto"/>
        <w:right w:val="none" w:sz="0" w:space="0" w:color="auto"/>
      </w:divBdr>
    </w:div>
    <w:div w:id="2094617829">
      <w:bodyDiv w:val="1"/>
      <w:marLeft w:val="0"/>
      <w:marRight w:val="0"/>
      <w:marTop w:val="0"/>
      <w:marBottom w:val="0"/>
      <w:divBdr>
        <w:top w:val="none" w:sz="0" w:space="0" w:color="auto"/>
        <w:left w:val="none" w:sz="0" w:space="0" w:color="auto"/>
        <w:bottom w:val="none" w:sz="0" w:space="0" w:color="auto"/>
        <w:right w:val="none" w:sz="0" w:space="0" w:color="auto"/>
      </w:divBdr>
    </w:div>
    <w:div w:id="2108772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907CA-4501-4CE5-B56B-01E3F3769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19</Pages>
  <Words>4525</Words>
  <Characters>25796</Characters>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2025-02-23T23:38:00Z</dcterms:created>
  <dcterms:modified xsi:type="dcterms:W3CDTF">2025-02-23T23:38:00Z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b7d71124-93d7-4e10-9952-a5e3cad276fe</vt:lpwstr>
  </property>
</Properties>
</file>