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B1EA09" w14:textId="10C8FA0E" w:rsidR="000A6E83" w:rsidRDefault="00650111">
      <w:r>
        <w:t>BMHP 5001 Lesson Consolidation:</w:t>
      </w:r>
    </w:p>
    <w:p w14:paraId="092DADED" w14:textId="38761179" w:rsidR="00650111" w:rsidRDefault="00650111"/>
    <w:p w14:paraId="24892786" w14:textId="576E083E" w:rsidR="00650111" w:rsidRDefault="00650111">
      <w:r>
        <w:t xml:space="preserve">In your groups please review some of the following </w:t>
      </w:r>
      <w:r w:rsidR="0000502D">
        <w:t xml:space="preserve">websites and </w:t>
      </w:r>
      <w:bookmarkStart w:id="0" w:name="_GoBack"/>
      <w:bookmarkEnd w:id="0"/>
      <w:r>
        <w:t>articles make notes, in preparation for class discussion.</w:t>
      </w:r>
    </w:p>
    <w:p w14:paraId="58AEB068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BMJ Too Much Medicine: </w:t>
      </w:r>
      <w:hyperlink r:id="rId4" w:history="1">
        <w:r>
          <w:rPr>
            <w:rStyle w:val="Hyperlink"/>
            <w:rFonts w:ascii="Arial" w:eastAsia="Arial" w:hAnsi="Arial" w:cs="Arial"/>
            <w:sz w:val="22"/>
            <w:szCs w:val="22"/>
          </w:rPr>
          <w:t>https://www.bmj.com/too-much-medicine</w:t>
        </w:r>
      </w:hyperlink>
    </w:p>
    <w:p w14:paraId="40B26970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1783B77F" w14:textId="77777777" w:rsidR="00650111" w:rsidRDefault="00650111" w:rsidP="00650111">
      <w:pPr>
        <w:pStyle w:val="NormalWeb"/>
        <w:spacing w:before="0" w:beforeAutospacing="0" w:after="0" w:afterAutospacing="0"/>
      </w:pPr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British Society for Integrated Medicine (UK). </w:t>
      </w:r>
    </w:p>
    <w:p w14:paraId="33233364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FF"/>
          <w:sz w:val="22"/>
          <w:szCs w:val="22"/>
          <w:u w:val="single"/>
        </w:rPr>
      </w:pPr>
      <w:hyperlink r:id="rId5" w:history="1">
        <w:r>
          <w:rPr>
            <w:rStyle w:val="Hyperlink"/>
            <w:rFonts w:ascii="Arial" w:eastAsia="Arial" w:hAnsi="Arial" w:cs="Arial"/>
            <w:sz w:val="22"/>
            <w:szCs w:val="22"/>
          </w:rPr>
          <w:t>http://bsim.org.uk/</w:t>
        </w:r>
      </w:hyperlink>
    </w:p>
    <w:p w14:paraId="68775C44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461B8DD8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Hospital for Integrated Medicine UK </w:t>
      </w:r>
      <w:hyperlink r:id="rId6" w:history="1">
        <w:r>
          <w:rPr>
            <w:rStyle w:val="Hyperlink"/>
            <w:rFonts w:ascii="Arial" w:eastAsia="Arial" w:hAnsi="Arial" w:cs="Arial"/>
            <w:sz w:val="22"/>
            <w:szCs w:val="22"/>
          </w:rPr>
          <w:t>https://www.uclh.nhs.uk/OurServices/OurHospitals/RLHIM/Pages/Home.aspx</w:t>
        </w:r>
      </w:hyperlink>
    </w:p>
    <w:p w14:paraId="2A1D7BF3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4828E302" w14:textId="77777777" w:rsidR="00650111" w:rsidRDefault="00650111" w:rsidP="00650111">
      <w:pPr>
        <w:pStyle w:val="NormalWeb"/>
        <w:spacing w:before="0" w:beforeAutospacing="0" w:after="0" w:afterAutospacing="0"/>
      </w:pPr>
      <w:r>
        <w:rPr>
          <w:rFonts w:ascii="Arial" w:eastAsia="Arial" w:hAnsi="Arial" w:cs="Arial"/>
          <w:color w:val="000000"/>
          <w:sz w:val="22"/>
          <w:szCs w:val="22"/>
          <w:highlight w:val="white"/>
        </w:rPr>
        <w:t xml:space="preserve">*  Krishnan, N. R., &amp; </w:t>
      </w:r>
      <w:proofErr w:type="spellStart"/>
      <w:r>
        <w:rPr>
          <w:rFonts w:ascii="Arial" w:eastAsia="Arial" w:hAnsi="Arial" w:cs="Arial"/>
          <w:color w:val="000000"/>
          <w:sz w:val="22"/>
          <w:szCs w:val="22"/>
          <w:highlight w:val="white"/>
        </w:rPr>
        <w:t>Kasthuri</w:t>
      </w:r>
      <w:proofErr w:type="spellEnd"/>
      <w:r>
        <w:rPr>
          <w:rFonts w:ascii="Arial" w:eastAsia="Arial" w:hAnsi="Arial" w:cs="Arial"/>
          <w:color w:val="000000"/>
          <w:sz w:val="22"/>
          <w:szCs w:val="22"/>
          <w:highlight w:val="white"/>
        </w:rPr>
        <w:t xml:space="preserve">, A. S. (2005). Iatrogenic Disorders. </w:t>
      </w:r>
      <w:r>
        <w:rPr>
          <w:rFonts w:ascii="Arial" w:eastAsia="Arial" w:hAnsi="Arial" w:cs="Arial"/>
          <w:i/>
          <w:iCs/>
          <w:color w:val="000000"/>
          <w:sz w:val="22"/>
          <w:szCs w:val="22"/>
          <w:highlight w:val="white"/>
        </w:rPr>
        <w:t>Medical journal, Armed Forces India</w:t>
      </w:r>
      <w:r>
        <w:rPr>
          <w:rFonts w:ascii="Arial" w:eastAsia="Arial" w:hAnsi="Arial" w:cs="Arial"/>
          <w:color w:val="000000"/>
          <w:sz w:val="22"/>
          <w:szCs w:val="22"/>
          <w:highlight w:val="white"/>
        </w:rPr>
        <w:t xml:space="preserve">, </w:t>
      </w:r>
      <w:r>
        <w:rPr>
          <w:rFonts w:ascii="Arial" w:eastAsia="Arial" w:hAnsi="Arial" w:cs="Arial"/>
          <w:i/>
          <w:iCs/>
          <w:color w:val="000000"/>
          <w:sz w:val="22"/>
          <w:szCs w:val="22"/>
          <w:highlight w:val="white"/>
        </w:rPr>
        <w:t>61</w:t>
      </w:r>
      <w:r>
        <w:rPr>
          <w:rFonts w:ascii="Arial" w:eastAsia="Arial" w:hAnsi="Arial" w:cs="Arial"/>
          <w:color w:val="000000"/>
          <w:sz w:val="22"/>
          <w:szCs w:val="22"/>
          <w:highlight w:val="white"/>
        </w:rPr>
        <w:t>(1), 2–6. doi:10.1016/S0377-1237(05)80107-8</w:t>
      </w:r>
    </w:p>
    <w:p w14:paraId="63999360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1155CC"/>
          <w:sz w:val="22"/>
          <w:szCs w:val="22"/>
          <w:u w:val="single"/>
        </w:rPr>
      </w:pPr>
      <w:hyperlink r:id="rId7" w:history="1">
        <w:r>
          <w:rPr>
            <w:rStyle w:val="Hyperlink"/>
            <w:rFonts w:ascii="Arial" w:eastAsia="Arial" w:hAnsi="Arial" w:cs="Arial"/>
            <w:color w:val="1155CC"/>
            <w:sz w:val="22"/>
            <w:szCs w:val="22"/>
          </w:rPr>
          <w:t>http://ncbi.nlm.nih.gov/pmc/articles/PMC4923397/</w:t>
        </w:r>
      </w:hyperlink>
    </w:p>
    <w:p w14:paraId="15B7A6F0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418C0F97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1155CC"/>
          <w:u w:val="single"/>
        </w:rPr>
      </w:pPr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Lancet 23.11.2013 Is Global Health </w:t>
      </w:r>
      <w:proofErr w:type="spellStart"/>
      <w:r>
        <w:rPr>
          <w:rFonts w:ascii="Arial" w:eastAsia="Arial" w:hAnsi="Arial" w:cs="Arial"/>
          <w:color w:val="000000" w:themeColor="dark1"/>
          <w:sz w:val="22"/>
          <w:szCs w:val="22"/>
        </w:rPr>
        <w:t>Neocolonialist</w:t>
      </w:r>
      <w:proofErr w:type="spellEnd"/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:  </w:t>
      </w:r>
      <w:hyperlink r:id="rId8" w:history="1">
        <w:r>
          <w:rPr>
            <w:rStyle w:val="Hyperlink"/>
            <w:rFonts w:ascii="Arial" w:eastAsia="Arial" w:hAnsi="Arial" w:cs="Arial"/>
            <w:color w:val="1155CC"/>
            <w:highlight w:val="white"/>
          </w:rPr>
          <w:t>http://thelancet.com/action/showPdf?pii=S0140-6736%2813%2962379-X</w:t>
        </w:r>
      </w:hyperlink>
    </w:p>
    <w:p w14:paraId="353EFBDB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4C50DEE5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National Centre for Integrated Medicine (UK): </w:t>
      </w:r>
      <w:hyperlink r:id="rId9" w:history="1">
        <w:r>
          <w:rPr>
            <w:rStyle w:val="Hyperlink"/>
            <w:rFonts w:ascii="Arial" w:eastAsia="Arial" w:hAnsi="Arial" w:cs="Arial"/>
            <w:sz w:val="22"/>
            <w:szCs w:val="22"/>
          </w:rPr>
          <w:t>https://ncim.org.uk/</w:t>
        </w:r>
      </w:hyperlink>
    </w:p>
    <w:p w14:paraId="5583C4F7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3B282666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Slow Medicine: </w:t>
      </w:r>
      <w:hyperlink r:id="rId10" w:history="1">
        <w:r>
          <w:rPr>
            <w:rStyle w:val="Hyperlink"/>
            <w:rFonts w:ascii="Arial" w:eastAsia="Arial" w:hAnsi="Arial" w:cs="Arial"/>
            <w:sz w:val="22"/>
            <w:szCs w:val="22"/>
          </w:rPr>
          <w:t>https://www.medicalprotection.org/ireland/casebook/casebook-may-2013/welcome-to-slow-medicine</w:t>
        </w:r>
      </w:hyperlink>
    </w:p>
    <w:p w14:paraId="0E55FBC3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13A8201D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*Homeopathy: </w:t>
      </w:r>
      <w:hyperlink r:id="rId11" w:history="1">
        <w:r>
          <w:rPr>
            <w:rStyle w:val="Hyperlink"/>
            <w:rFonts w:ascii="Arial" w:eastAsia="Arial" w:hAnsi="Arial" w:cs="Arial"/>
            <w:sz w:val="22"/>
            <w:szCs w:val="22"/>
          </w:rPr>
          <w:t>http://vithoulka</w:t>
        </w:r>
      </w:hyperlink>
      <w:r>
        <w:rPr>
          <w:rFonts w:ascii="Arial" w:eastAsia="Arial" w:hAnsi="Arial" w:cs="Arial"/>
          <w:color w:val="0000FF"/>
          <w:sz w:val="22"/>
          <w:szCs w:val="22"/>
          <w:u w:val="single"/>
        </w:rPr>
        <w:t>.</w:t>
      </w:r>
      <w:hyperlink r:id="rId12" w:history="1">
        <w:r>
          <w:rPr>
            <w:rStyle w:val="Hyperlink"/>
            <w:rFonts w:ascii="Arial" w:eastAsia="Arial" w:hAnsi="Arial" w:cs="Arial"/>
            <w:sz w:val="22"/>
            <w:szCs w:val="22"/>
          </w:rPr>
          <w:t>s.com/sites/default/files/writings/the_attack_of_british_press_on_homeopathy_fin.pdf</w:t>
        </w:r>
      </w:hyperlink>
    </w:p>
    <w:p w14:paraId="33E4BBD2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69064579" w14:textId="77777777" w:rsidR="00650111" w:rsidRDefault="00650111" w:rsidP="00650111">
      <w:pPr>
        <w:pStyle w:val="NormalWeb"/>
        <w:spacing w:before="0" w:beforeAutospacing="0" w:after="0" w:afterAutospacing="0"/>
      </w:pPr>
      <w:r>
        <w:rPr>
          <w:rFonts w:ascii="Arial" w:eastAsia="Arial" w:hAnsi="Arial" w:cs="Arial"/>
          <w:color w:val="000000" w:themeColor="dark1"/>
          <w:sz w:val="22"/>
          <w:szCs w:val="22"/>
        </w:rPr>
        <w:t>WHO (2002). No author. Some Traditional Herbal Medicines, Some Mycotoxins, Naphthalene and Styrene</w:t>
      </w:r>
    </w:p>
    <w:p w14:paraId="30A41929" w14:textId="77777777" w:rsidR="00650111" w:rsidRDefault="00650111" w:rsidP="00650111">
      <w:pPr>
        <w:pStyle w:val="NormalWeb"/>
        <w:spacing w:before="0" w:beforeAutospacing="0" w:after="0" w:afterAutospacing="0" w:line="211" w:lineRule="auto"/>
        <w:rPr>
          <w:rFonts w:ascii="Arial" w:eastAsia="Arial" w:hAnsi="Arial" w:cs="Arial"/>
          <w:color w:val="1155CC"/>
          <w:sz w:val="22"/>
          <w:szCs w:val="22"/>
          <w:u w:val="single"/>
        </w:rPr>
      </w:pPr>
      <w:r>
        <w:rPr>
          <w:rFonts w:ascii="Arial" w:eastAsia="Arial" w:hAnsi="Arial" w:cs="Arial"/>
          <w:color w:val="000000" w:themeColor="dark1"/>
          <w:sz w:val="22"/>
          <w:szCs w:val="22"/>
        </w:rPr>
        <w:t xml:space="preserve">IARC Monographs on the Evaluation of Carcinogenic Risks to Humans Volume 82. Chapter 1. History of Use of Traditional Herbal Medicines (International Research on Cancer. 2002) no author. </w:t>
      </w:r>
      <w:hyperlink r:id="rId13" w:history="1">
        <w:r>
          <w:rPr>
            <w:rStyle w:val="Hyperlink"/>
            <w:rFonts w:ascii="Arial" w:eastAsia="Arial" w:hAnsi="Arial" w:cs="Arial"/>
            <w:color w:val="1155CC"/>
            <w:sz w:val="22"/>
            <w:szCs w:val="22"/>
          </w:rPr>
          <w:t>http://ncbi.nlm.nih.gov/books/NBK326625/</w:t>
        </w:r>
      </w:hyperlink>
    </w:p>
    <w:p w14:paraId="22660A72" w14:textId="77777777" w:rsidR="00650111" w:rsidRDefault="00650111" w:rsidP="00650111">
      <w:pPr>
        <w:pStyle w:val="NormalWeb"/>
        <w:spacing w:before="0" w:beforeAutospacing="0" w:after="0" w:afterAutospacing="0" w:line="211" w:lineRule="auto"/>
      </w:pPr>
    </w:p>
    <w:p w14:paraId="3FAB7501" w14:textId="77777777" w:rsidR="00650111" w:rsidRDefault="00650111" w:rsidP="00650111">
      <w:pPr>
        <w:pStyle w:val="NormalWeb"/>
        <w:spacing w:before="0" w:beforeAutospacing="0" w:after="0" w:afterAutospacing="0"/>
      </w:pPr>
      <w:r>
        <w:rPr>
          <w:rFonts w:ascii="Arial" w:eastAsia="Arial" w:hAnsi="Arial" w:cs="Arial"/>
          <w:color w:val="000000" w:themeColor="dark1"/>
          <w:sz w:val="22"/>
          <w:szCs w:val="22"/>
        </w:rPr>
        <w:t>WHO Traditional Medicine Strategy 2002-2005</w:t>
      </w:r>
    </w:p>
    <w:p w14:paraId="2FB48D0B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FF"/>
          <w:sz w:val="22"/>
          <w:szCs w:val="22"/>
          <w:u w:val="single"/>
        </w:rPr>
      </w:pPr>
      <w:hyperlink r:id="rId14" w:history="1">
        <w:r>
          <w:rPr>
            <w:rStyle w:val="Hyperlink"/>
            <w:rFonts w:ascii="Arial" w:eastAsia="Arial" w:hAnsi="Arial" w:cs="Arial"/>
            <w:sz w:val="22"/>
            <w:szCs w:val="22"/>
          </w:rPr>
          <w:t>http://www.wpro.who.int/health_technology/book_who_traditional_medicine_strategy_2002_2005.pdf</w:t>
        </w:r>
      </w:hyperlink>
    </w:p>
    <w:p w14:paraId="3C93A521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0732BD6E" w14:textId="77777777" w:rsidR="00650111" w:rsidRDefault="00650111" w:rsidP="00650111">
      <w:pPr>
        <w:pStyle w:val="NormalWeb"/>
        <w:spacing w:before="0" w:beforeAutospacing="0" w:after="0" w:afterAutospacing="0"/>
      </w:pPr>
      <w:r>
        <w:rPr>
          <w:rFonts w:ascii="Arial" w:eastAsia="Arial" w:hAnsi="Arial" w:cs="Arial"/>
          <w:color w:val="000000" w:themeColor="dark1"/>
          <w:sz w:val="22"/>
          <w:szCs w:val="22"/>
        </w:rPr>
        <w:t>WHO Global Report on Traditional and Complementary Medicine 2019</w:t>
      </w:r>
    </w:p>
    <w:p w14:paraId="4099E1A7" w14:textId="77777777" w:rsidR="00650111" w:rsidRDefault="00650111" w:rsidP="00650111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FF"/>
          <w:sz w:val="22"/>
          <w:szCs w:val="22"/>
          <w:u w:val="single"/>
        </w:rPr>
      </w:pPr>
      <w:hyperlink r:id="rId15" w:history="1">
        <w:r>
          <w:rPr>
            <w:rStyle w:val="Hyperlink"/>
            <w:rFonts w:ascii="Arial" w:eastAsia="Arial" w:hAnsi="Arial" w:cs="Arial"/>
            <w:sz w:val="22"/>
            <w:szCs w:val="22"/>
          </w:rPr>
          <w:t>https://www.who.int/traditional-complementary-integrative-medicine/WhoGlobalReportOnTraditionalAndComplementaryMedicine2019.pdf?ua=1</w:t>
        </w:r>
      </w:hyperlink>
    </w:p>
    <w:p w14:paraId="6A72A273" w14:textId="77777777" w:rsidR="00650111" w:rsidRDefault="00650111" w:rsidP="00650111">
      <w:pPr>
        <w:pStyle w:val="NormalWeb"/>
        <w:spacing w:before="0" w:beforeAutospacing="0" w:after="0" w:afterAutospacing="0"/>
      </w:pPr>
    </w:p>
    <w:p w14:paraId="3B213B14" w14:textId="4ACF0D5D" w:rsidR="00650111" w:rsidRDefault="00650111"/>
    <w:p w14:paraId="04407EBB" w14:textId="365EBD88" w:rsidR="00650111" w:rsidRDefault="00650111">
      <w:r>
        <w:t xml:space="preserve">                  (Papers with asterisk </w:t>
      </w:r>
      <w:r>
        <w:rPr>
          <w:rFonts w:ascii="Arial" w:eastAsia="Arial" w:hAnsi="Arial" w:cs="Arial"/>
          <w:color w:val="000000" w:themeColor="dark1"/>
        </w:rPr>
        <w:t>*</w:t>
      </w:r>
      <w:r>
        <w:rPr>
          <w:rFonts w:ascii="Arial" w:eastAsia="Arial" w:hAnsi="Arial" w:cs="Arial"/>
          <w:color w:val="000000" w:themeColor="dark1"/>
        </w:rPr>
        <w:t xml:space="preserve"> </w:t>
      </w:r>
      <w:r>
        <w:t>indicate available in previous content this Module).</w:t>
      </w:r>
    </w:p>
    <w:sectPr w:rsidR="00650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0111"/>
    <w:rsid w:val="0000502D"/>
    <w:rsid w:val="000A6E83"/>
    <w:rsid w:val="00650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BBD18"/>
  <w15:chartTrackingRefBased/>
  <w15:docId w15:val="{0E659033-09D8-43C3-9A5F-6B86A22D9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501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501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helancet.com/action/showPdf?pii=S0140-6736%2813%2962379-X" TargetMode="External"/><Relationship Id="rId13" Type="http://schemas.openxmlformats.org/officeDocument/2006/relationships/hyperlink" Target="http://ncbi.nlm.nih.gov/books/NBK326625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ncbi.nlm.nih.gov/pmc/articles/PMC4923397/" TargetMode="External"/><Relationship Id="rId12" Type="http://schemas.openxmlformats.org/officeDocument/2006/relationships/hyperlink" Target="http://vithoulkas.com/sites/default/files/writings/the_attack_of_british_press_on_homeopathy_fin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uclh.nhs.uk/OurServices/OurHospitals/RLHIM/Pages/Home.aspx" TargetMode="External"/><Relationship Id="rId11" Type="http://schemas.openxmlformats.org/officeDocument/2006/relationships/hyperlink" Target="http://vithoulkas.com/sites/default/files/writings/the_attack_of_british_press_on_homeopathy_fin.pdf" TargetMode="External"/><Relationship Id="rId5" Type="http://schemas.openxmlformats.org/officeDocument/2006/relationships/hyperlink" Target="http://bsim.org.uk/" TargetMode="External"/><Relationship Id="rId15" Type="http://schemas.openxmlformats.org/officeDocument/2006/relationships/hyperlink" Target="https://www.who.int/traditional-complementary-integrative-medicine/WhoGlobalReportOnTraditionalAndComplementaryMedicine2019.pdf?ua=1" TargetMode="External"/><Relationship Id="rId10" Type="http://schemas.openxmlformats.org/officeDocument/2006/relationships/hyperlink" Target="https://www.medicalprotection.org/ireland/casebook/casebook-may-2013/welcome-to-slow-medicine" TargetMode="External"/><Relationship Id="rId4" Type="http://schemas.openxmlformats.org/officeDocument/2006/relationships/hyperlink" Target="https://www.bmj.com/too-much-medicine" TargetMode="External"/><Relationship Id="rId9" Type="http://schemas.openxmlformats.org/officeDocument/2006/relationships/hyperlink" Target="https://ncim.org.uk/" TargetMode="External"/><Relationship Id="rId14" Type="http://schemas.openxmlformats.org/officeDocument/2006/relationships/hyperlink" Target="http://www.wpro.who.int/health_technology/book_who_traditional_medicine_strategy_2002_200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416</Words>
  <Characters>2376</Characters>
  <Application>Microsoft Office Word</Application>
  <DocSecurity>0</DocSecurity>
  <Lines>19</Lines>
  <Paragraphs>5</Paragraphs>
  <ScaleCrop>false</ScaleCrop>
  <Company/>
  <LinksUpToDate>false</LinksUpToDate>
  <CharactersWithSpaces>2787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Walsh</dc:creator>
  <cp:keywords/>
  <dc:description/>
  <cp:lastModifiedBy>Joanna Walsh</cp:lastModifiedBy>
  <cp:revision>2</cp:revision>
  <dcterms:created xsi:type="dcterms:W3CDTF">2020-07-28T07:14:00Z</dcterms:created>
  <dcterms:modified xsi:type="dcterms:W3CDTF">2020-07-28T07:19:00Z</dcterms:modified>
</cp:coreProperties>
</file>