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07BAB" w14:textId="506DFB7F" w:rsidR="008E05E8" w:rsidRDefault="005B31F3">
      <w:r w:rsidRPr="00DB05C1">
        <w:rPr>
          <w:rFonts w:ascii="Times New Roman" w:hAnsi="Times New Roman" w:cs="Times New Roman"/>
          <w:noProof/>
        </w:rPr>
        <w:drawing>
          <wp:inline distT="0" distB="0" distL="0" distR="0" wp14:anchorId="26561E04" wp14:editId="1AFF2328">
            <wp:extent cx="5715000" cy="1895475"/>
            <wp:effectExtent l="0" t="0" r="0" b="0"/>
            <wp:docPr id="37" name="Picture 37" descr="O imagine care conține text, Font, simbol, siglă&#10;&#10;Conținutul generat de inteligența artificială poate fi incorect."/>
            <wp:cNvGraphicFramePr/>
            <a:graphic xmlns:a="http://schemas.openxmlformats.org/drawingml/2006/main">
              <a:graphicData uri="http://schemas.openxmlformats.org/drawingml/2006/picture">
                <pic:pic xmlns:pic="http://schemas.openxmlformats.org/drawingml/2006/picture">
                  <pic:nvPicPr>
                    <pic:cNvPr id="37" name="Picture 37" descr="O imagine care conține text, Font, simbol, siglă&#10;&#10;Conținutul generat de inteligența artificială poate fi incorect."/>
                    <pic:cNvPicPr/>
                  </pic:nvPicPr>
                  <pic:blipFill>
                    <a:blip r:embed="rId6"/>
                    <a:stretch>
                      <a:fillRect/>
                    </a:stretch>
                  </pic:blipFill>
                  <pic:spPr>
                    <a:xfrm>
                      <a:off x="0" y="0"/>
                      <a:ext cx="5715000" cy="1895475"/>
                    </a:xfrm>
                    <a:prstGeom prst="rect">
                      <a:avLst/>
                    </a:prstGeom>
                  </pic:spPr>
                </pic:pic>
              </a:graphicData>
            </a:graphic>
          </wp:inline>
        </w:drawing>
      </w:r>
    </w:p>
    <w:p w14:paraId="668F3F51" w14:textId="77777777" w:rsidR="005B31F3" w:rsidRPr="00DA7BCE" w:rsidRDefault="005B31F3">
      <w:pPr>
        <w:rPr>
          <w:rFonts w:ascii="Times New Roman" w:hAnsi="Times New Roman" w:cs="Times New Roman"/>
        </w:rPr>
      </w:pPr>
    </w:p>
    <w:p w14:paraId="71CE4135" w14:textId="77777777" w:rsidR="005B31F3" w:rsidRPr="00DA7BCE" w:rsidRDefault="005B31F3" w:rsidP="005B31F3">
      <w:pPr>
        <w:jc w:val="center"/>
        <w:rPr>
          <w:rFonts w:ascii="Times New Roman" w:hAnsi="Times New Roman" w:cs="Times New Roman"/>
        </w:rPr>
      </w:pPr>
    </w:p>
    <w:p w14:paraId="15D1BED6" w14:textId="77777777" w:rsidR="005B31F3" w:rsidRPr="00DA7BCE" w:rsidRDefault="005B31F3" w:rsidP="005B31F3">
      <w:pPr>
        <w:jc w:val="center"/>
        <w:rPr>
          <w:rFonts w:ascii="Times New Roman" w:hAnsi="Times New Roman" w:cs="Times New Roman"/>
          <w:sz w:val="28"/>
          <w:szCs w:val="28"/>
        </w:rPr>
      </w:pPr>
      <w:r w:rsidRPr="00DA7BCE">
        <w:rPr>
          <w:rFonts w:ascii="Times New Roman" w:hAnsi="Times New Roman" w:cs="Times New Roman"/>
          <w:sz w:val="28"/>
          <w:szCs w:val="28"/>
        </w:rPr>
        <w:t>BA (Hons) Business Management</w:t>
      </w:r>
    </w:p>
    <w:p w14:paraId="2D8D8EE8" w14:textId="7D360427" w:rsidR="005B31F3" w:rsidRPr="00DA7BCE" w:rsidRDefault="005B31F3">
      <w:pPr>
        <w:rPr>
          <w:rFonts w:ascii="Times New Roman" w:hAnsi="Times New Roman" w:cs="Times New Roman"/>
        </w:rPr>
      </w:pPr>
      <w:r w:rsidRPr="00DA7BCE">
        <w:rPr>
          <w:rFonts w:ascii="Times New Roman" w:hAnsi="Times New Roman" w:cs="Times New Roman"/>
        </w:rPr>
        <w:t xml:space="preserve"> </w:t>
      </w:r>
    </w:p>
    <w:p w14:paraId="6FF20E65" w14:textId="77777777" w:rsidR="005B31F3" w:rsidRPr="00DA7BCE" w:rsidRDefault="005B31F3" w:rsidP="005B31F3">
      <w:pPr>
        <w:spacing w:after="447" w:line="360" w:lineRule="auto"/>
        <w:ind w:left="245" w:hanging="10"/>
        <w:contextualSpacing/>
        <w:rPr>
          <w:rFonts w:ascii="Times New Roman" w:hAnsi="Times New Roman" w:cs="Times New Roman"/>
          <w:iCs/>
        </w:rPr>
      </w:pPr>
      <w:r w:rsidRPr="00DA7BCE">
        <w:rPr>
          <w:rFonts w:ascii="Times New Roman" w:eastAsia="Arial" w:hAnsi="Times New Roman" w:cs="Times New Roman"/>
          <w:iCs/>
        </w:rPr>
        <w:t>Student Name:  Maria Izabela Manafu</w:t>
      </w:r>
    </w:p>
    <w:p w14:paraId="341F3A9E" w14:textId="77777777" w:rsidR="005B31F3" w:rsidRPr="00DA7BCE" w:rsidRDefault="005B31F3" w:rsidP="005B31F3">
      <w:pPr>
        <w:spacing w:after="447" w:line="360" w:lineRule="auto"/>
        <w:ind w:left="245" w:hanging="10"/>
        <w:contextualSpacing/>
        <w:rPr>
          <w:rFonts w:ascii="Times New Roman" w:hAnsi="Times New Roman" w:cs="Times New Roman"/>
          <w:iCs/>
        </w:rPr>
      </w:pPr>
      <w:r w:rsidRPr="00DA7BCE">
        <w:rPr>
          <w:rFonts w:ascii="Times New Roman" w:eastAsia="Arial" w:hAnsi="Times New Roman" w:cs="Times New Roman"/>
          <w:iCs/>
        </w:rPr>
        <w:t>Student Number: 2430831</w:t>
      </w:r>
    </w:p>
    <w:p w14:paraId="2D18980A" w14:textId="679F21B1" w:rsidR="005B31F3" w:rsidRPr="00DA7BCE" w:rsidRDefault="005B31F3" w:rsidP="005B31F3">
      <w:pPr>
        <w:spacing w:after="467" w:line="360" w:lineRule="auto"/>
        <w:ind w:left="245" w:hanging="10"/>
        <w:contextualSpacing/>
        <w:rPr>
          <w:rFonts w:ascii="Times New Roman" w:hAnsi="Times New Roman" w:cs="Times New Roman"/>
          <w:iCs/>
        </w:rPr>
      </w:pPr>
      <w:r w:rsidRPr="00DA7BCE">
        <w:rPr>
          <w:rFonts w:ascii="Times New Roman" w:eastAsia="Arial" w:hAnsi="Times New Roman" w:cs="Times New Roman"/>
          <w:iCs/>
        </w:rPr>
        <w:t xml:space="preserve">Course Name: </w:t>
      </w:r>
      <w:r w:rsidRPr="00DA7BCE">
        <w:rPr>
          <w:rFonts w:ascii="Times New Roman" w:hAnsi="Times New Roman" w:cs="Times New Roman"/>
        </w:rPr>
        <w:t>Global Business Environment LCBB4016</w:t>
      </w:r>
    </w:p>
    <w:p w14:paraId="238D8CE7" w14:textId="292A4C2E" w:rsidR="005B31F3" w:rsidRPr="00DA7BCE" w:rsidRDefault="005B31F3" w:rsidP="005B31F3">
      <w:pPr>
        <w:spacing w:after="467" w:line="360" w:lineRule="auto"/>
        <w:ind w:left="245" w:hanging="10"/>
        <w:contextualSpacing/>
        <w:rPr>
          <w:rFonts w:ascii="Times New Roman" w:hAnsi="Times New Roman" w:cs="Times New Roman"/>
          <w:iCs/>
        </w:rPr>
      </w:pPr>
      <w:r w:rsidRPr="00DA7BCE">
        <w:rPr>
          <w:rFonts w:ascii="Times New Roman" w:eastAsia="Arial" w:hAnsi="Times New Roman" w:cs="Times New Roman"/>
          <w:iCs/>
        </w:rPr>
        <w:t xml:space="preserve">Lecturer Name: </w:t>
      </w:r>
      <w:r w:rsidRPr="00DA7BCE">
        <w:rPr>
          <w:rFonts w:ascii="Times New Roman" w:hAnsi="Times New Roman" w:cs="Times New Roman"/>
          <w:color w:val="1D2125"/>
          <w:shd w:val="clear" w:color="auto" w:fill="FFFFFF"/>
        </w:rPr>
        <w:t xml:space="preserve">Dr Oluwagbenga </w:t>
      </w:r>
      <w:proofErr w:type="spellStart"/>
      <w:r w:rsidRPr="00DA7BCE">
        <w:rPr>
          <w:rFonts w:ascii="Times New Roman" w:hAnsi="Times New Roman" w:cs="Times New Roman"/>
          <w:color w:val="1D2125"/>
          <w:shd w:val="clear" w:color="auto" w:fill="FFFFFF"/>
        </w:rPr>
        <w:t>Seyingbo</w:t>
      </w:r>
      <w:proofErr w:type="spellEnd"/>
    </w:p>
    <w:p w14:paraId="08634885" w14:textId="77777777" w:rsidR="005B31F3" w:rsidRPr="00DA7BCE" w:rsidRDefault="005B31F3" w:rsidP="005B31F3">
      <w:pPr>
        <w:spacing w:after="467" w:line="360" w:lineRule="auto"/>
        <w:ind w:left="245" w:hanging="10"/>
        <w:contextualSpacing/>
        <w:rPr>
          <w:rFonts w:ascii="Times New Roman" w:eastAsia="Arial" w:hAnsi="Times New Roman" w:cs="Times New Roman"/>
          <w:iCs/>
        </w:rPr>
      </w:pPr>
      <w:r w:rsidRPr="00DA7BCE">
        <w:rPr>
          <w:rFonts w:ascii="Times New Roman" w:eastAsia="Arial" w:hAnsi="Times New Roman" w:cs="Times New Roman"/>
          <w:iCs/>
        </w:rPr>
        <w:t xml:space="preserve">Session: February 2026 Term  </w:t>
      </w:r>
    </w:p>
    <w:p w14:paraId="4E09FB14" w14:textId="77777777" w:rsidR="005B31F3" w:rsidRPr="00DA7BCE" w:rsidRDefault="005B31F3">
      <w:pPr>
        <w:rPr>
          <w:rFonts w:ascii="Times New Roman" w:hAnsi="Times New Roman" w:cs="Times New Roman"/>
        </w:rPr>
      </w:pPr>
    </w:p>
    <w:p w14:paraId="653BB197" w14:textId="77777777" w:rsidR="005B31F3" w:rsidRPr="00DA7BCE" w:rsidRDefault="005B31F3">
      <w:pPr>
        <w:rPr>
          <w:rFonts w:ascii="Times New Roman" w:hAnsi="Times New Roman" w:cs="Times New Roman"/>
        </w:rPr>
      </w:pPr>
    </w:p>
    <w:p w14:paraId="5AC28607" w14:textId="77777777" w:rsidR="005B31F3" w:rsidRPr="00DA7BCE" w:rsidRDefault="005B31F3">
      <w:pPr>
        <w:rPr>
          <w:rFonts w:ascii="Times New Roman" w:hAnsi="Times New Roman" w:cs="Times New Roman"/>
        </w:rPr>
      </w:pPr>
    </w:p>
    <w:p w14:paraId="5CC3B96E" w14:textId="77777777" w:rsidR="005B31F3" w:rsidRPr="00DA7BCE" w:rsidRDefault="005B31F3">
      <w:pPr>
        <w:rPr>
          <w:rFonts w:ascii="Times New Roman" w:hAnsi="Times New Roman" w:cs="Times New Roman"/>
        </w:rPr>
      </w:pPr>
    </w:p>
    <w:p w14:paraId="2EFFC620" w14:textId="77777777" w:rsidR="005B31F3" w:rsidRPr="00DA7BCE" w:rsidRDefault="005B31F3">
      <w:pPr>
        <w:rPr>
          <w:rFonts w:ascii="Times New Roman" w:hAnsi="Times New Roman" w:cs="Times New Roman"/>
        </w:rPr>
      </w:pPr>
    </w:p>
    <w:p w14:paraId="019C3539" w14:textId="77777777" w:rsidR="005B31F3" w:rsidRPr="00DA7BCE" w:rsidRDefault="005B31F3">
      <w:pPr>
        <w:rPr>
          <w:rFonts w:ascii="Times New Roman" w:hAnsi="Times New Roman" w:cs="Times New Roman"/>
        </w:rPr>
      </w:pPr>
    </w:p>
    <w:p w14:paraId="38BAD749" w14:textId="77777777" w:rsidR="005B31F3" w:rsidRPr="00DA7BCE" w:rsidRDefault="005B31F3">
      <w:pPr>
        <w:rPr>
          <w:rFonts w:ascii="Times New Roman" w:hAnsi="Times New Roman" w:cs="Times New Roman"/>
        </w:rPr>
      </w:pPr>
    </w:p>
    <w:p w14:paraId="5E3A36D4" w14:textId="77777777" w:rsidR="005B31F3" w:rsidRPr="00DA7BCE" w:rsidRDefault="005B31F3">
      <w:pPr>
        <w:rPr>
          <w:rFonts w:ascii="Times New Roman" w:hAnsi="Times New Roman" w:cs="Times New Roman"/>
        </w:rPr>
      </w:pPr>
    </w:p>
    <w:p w14:paraId="58DF7570" w14:textId="77777777" w:rsidR="005B31F3" w:rsidRPr="00DA7BCE" w:rsidRDefault="005B31F3">
      <w:pPr>
        <w:rPr>
          <w:rFonts w:ascii="Times New Roman" w:hAnsi="Times New Roman" w:cs="Times New Roman"/>
        </w:rPr>
      </w:pPr>
    </w:p>
    <w:p w14:paraId="679F39E2" w14:textId="77777777" w:rsidR="005B31F3" w:rsidRPr="00DA7BCE" w:rsidRDefault="005B31F3">
      <w:pPr>
        <w:rPr>
          <w:rFonts w:ascii="Times New Roman" w:hAnsi="Times New Roman" w:cs="Times New Roman"/>
        </w:rPr>
      </w:pPr>
    </w:p>
    <w:p w14:paraId="5F2934A5" w14:textId="77777777" w:rsidR="005B31F3" w:rsidRPr="00DA7BCE" w:rsidRDefault="005B31F3">
      <w:pPr>
        <w:rPr>
          <w:rFonts w:ascii="Times New Roman" w:hAnsi="Times New Roman" w:cs="Times New Roman"/>
        </w:rPr>
      </w:pPr>
    </w:p>
    <w:p w14:paraId="7E26D9DF" w14:textId="77777777" w:rsidR="005B31F3" w:rsidRPr="00DA7BCE" w:rsidRDefault="005B31F3">
      <w:pPr>
        <w:rPr>
          <w:rFonts w:ascii="Times New Roman" w:hAnsi="Times New Roman" w:cs="Times New Roman"/>
        </w:rPr>
      </w:pPr>
    </w:p>
    <w:p w14:paraId="7FEE16B5" w14:textId="77777777" w:rsidR="005B31F3" w:rsidRPr="00DA7BCE" w:rsidRDefault="005B31F3">
      <w:pPr>
        <w:rPr>
          <w:rFonts w:ascii="Times New Roman" w:hAnsi="Times New Roman" w:cs="Times New Roman"/>
        </w:rPr>
      </w:pPr>
    </w:p>
    <w:p w14:paraId="049A3C61" w14:textId="77777777" w:rsidR="00DD55AC" w:rsidRPr="00DA7BCE" w:rsidRDefault="00DD55AC" w:rsidP="00B26BAD">
      <w:pPr>
        <w:contextualSpacing/>
        <w:rPr>
          <w:rFonts w:ascii="Times New Roman" w:hAnsi="Times New Roman" w:cs="Times New Roman"/>
        </w:rPr>
      </w:pPr>
    </w:p>
    <w:p w14:paraId="2264EC62" w14:textId="6FBAEAB3" w:rsidR="00DD55AC" w:rsidRPr="00DA7BCE" w:rsidRDefault="00DD55AC" w:rsidP="00701CAA">
      <w:pPr>
        <w:spacing w:after="100" w:afterAutospacing="1" w:line="360" w:lineRule="auto"/>
        <w:contextualSpacing/>
        <w:rPr>
          <w:rFonts w:ascii="Times New Roman" w:hAnsi="Times New Roman" w:cs="Times New Roman"/>
          <w:lang w:eastAsia="en-GB"/>
        </w:rPr>
      </w:pPr>
      <w:r w:rsidRPr="00DA7BCE">
        <w:rPr>
          <w:rFonts w:ascii="Times New Roman" w:hAnsi="Times New Roman" w:cs="Times New Roman"/>
          <w:lang w:eastAsia="en-GB"/>
        </w:rPr>
        <w:lastRenderedPageBreak/>
        <w:t>Table of Contents</w:t>
      </w:r>
    </w:p>
    <w:p w14:paraId="36CFF39F" w14:textId="77777777" w:rsidR="00DD55AC" w:rsidRPr="00DA7BCE" w:rsidRDefault="00DD55AC" w:rsidP="00701CAA">
      <w:pPr>
        <w:spacing w:after="100" w:afterAutospacing="1" w:line="360" w:lineRule="auto"/>
        <w:contextualSpacing/>
        <w:rPr>
          <w:rFonts w:ascii="Times New Roman" w:hAnsi="Times New Roman" w:cs="Times New Roman"/>
          <w:lang w:eastAsia="en-GB"/>
        </w:rPr>
      </w:pPr>
      <w:r w:rsidRPr="00DA7BCE">
        <w:rPr>
          <w:rFonts w:ascii="Times New Roman" w:hAnsi="Times New Roman" w:cs="Times New Roman"/>
          <w:lang w:eastAsia="en-GB"/>
        </w:rPr>
        <w:t>Introduction .............................................................................. 1</w:t>
      </w:r>
    </w:p>
    <w:p w14:paraId="62C1F8CC" w14:textId="77777777" w:rsidR="00DD55AC" w:rsidRPr="00DA7BCE" w:rsidRDefault="00DD55AC" w:rsidP="00701CAA">
      <w:pPr>
        <w:spacing w:after="100" w:afterAutospacing="1" w:line="360" w:lineRule="auto"/>
        <w:contextualSpacing/>
        <w:rPr>
          <w:rFonts w:ascii="Times New Roman" w:hAnsi="Times New Roman" w:cs="Times New Roman"/>
          <w:lang w:eastAsia="en-GB"/>
        </w:rPr>
      </w:pPr>
      <w:r w:rsidRPr="00DA7BCE">
        <w:rPr>
          <w:rFonts w:ascii="Times New Roman" w:hAnsi="Times New Roman" w:cs="Times New Roman"/>
          <w:lang w:eastAsia="en-GB"/>
        </w:rPr>
        <w:t>Opportunities and Challenges .................................................. 2</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2.1 AI and Digital Transformation ............................................. 2</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2.2 Sustainability Regulations .................................................. 3</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2.3 Global Market Expansion and Innovation ........................... 3</w:t>
      </w:r>
    </w:p>
    <w:p w14:paraId="46728260" w14:textId="77777777" w:rsidR="00DD55AC" w:rsidRPr="00DA7BCE" w:rsidRDefault="00DD55AC" w:rsidP="00701CAA">
      <w:pPr>
        <w:spacing w:after="100" w:afterAutospacing="1" w:line="360" w:lineRule="auto"/>
        <w:contextualSpacing/>
        <w:rPr>
          <w:rFonts w:ascii="Times New Roman" w:hAnsi="Times New Roman" w:cs="Times New Roman"/>
          <w:lang w:eastAsia="en-GB"/>
        </w:rPr>
      </w:pPr>
      <w:r w:rsidRPr="00DA7BCE">
        <w:rPr>
          <w:rFonts w:ascii="Times New Roman" w:hAnsi="Times New Roman" w:cs="Times New Roman"/>
          <w:lang w:eastAsia="en-GB"/>
        </w:rPr>
        <w:t>Challenges .................................................................................. 4</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3.1 Geopolitical Tensions .......................................................... 4</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3.2 Regulatory Compliance and Reporting ............................... 5</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3.3 AI Implementation Risks .................................................... 5</w:t>
      </w:r>
    </w:p>
    <w:p w14:paraId="320075AB" w14:textId="77777777" w:rsidR="00DD55AC" w:rsidRPr="00DA7BCE" w:rsidRDefault="00DD55AC" w:rsidP="00701CAA">
      <w:pPr>
        <w:spacing w:after="100" w:afterAutospacing="1" w:line="360" w:lineRule="auto"/>
        <w:contextualSpacing/>
        <w:rPr>
          <w:rFonts w:ascii="Times New Roman" w:hAnsi="Times New Roman" w:cs="Times New Roman"/>
          <w:lang w:eastAsia="en-GB"/>
        </w:rPr>
      </w:pPr>
      <w:r w:rsidRPr="00DA7BCE">
        <w:rPr>
          <w:rFonts w:ascii="Times New Roman" w:hAnsi="Times New Roman" w:cs="Times New Roman"/>
          <w:lang w:eastAsia="en-GB"/>
        </w:rPr>
        <w:t>Impact on Unilever .................................................................... 6</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4.1 Market Positioning .............................................................. 6</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4.2 Innovation and Product Development ................................ 6</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4.3 Talent Management ............................................................. 7</w:t>
      </w:r>
      <w:r w:rsidRPr="00DA7BCE">
        <w:rPr>
          <w:rFonts w:ascii="Times New Roman" w:hAnsi="Times New Roman" w:cs="Times New Roman"/>
          <w:lang w:eastAsia="en-GB"/>
        </w:rPr>
        <w:br/>
      </w:r>
      <w:r w:rsidRPr="00DA7BCE">
        <w:rPr>
          <w:rFonts w:ascii="Times New Roman" w:hAnsi="Times New Roman" w:cs="Times New Roman"/>
          <w:lang w:eastAsia="en-GB"/>
        </w:rPr>
        <w:t> </w:t>
      </w:r>
      <w:r w:rsidRPr="00DA7BCE">
        <w:rPr>
          <w:rFonts w:ascii="Times New Roman" w:hAnsi="Times New Roman" w:cs="Times New Roman"/>
          <w:lang w:eastAsia="en-GB"/>
        </w:rPr>
        <w:t>4.4 Competitiveness ................................................................... 7</w:t>
      </w:r>
    </w:p>
    <w:p w14:paraId="56AEDDF6" w14:textId="77777777" w:rsidR="00DD55AC" w:rsidRPr="00DA7BCE" w:rsidRDefault="00DD55AC" w:rsidP="00701CAA">
      <w:pPr>
        <w:spacing w:after="100" w:afterAutospacing="1" w:line="360" w:lineRule="auto"/>
        <w:contextualSpacing/>
        <w:rPr>
          <w:rFonts w:ascii="Times New Roman" w:hAnsi="Times New Roman" w:cs="Times New Roman"/>
          <w:lang w:eastAsia="en-GB"/>
        </w:rPr>
      </w:pPr>
      <w:r w:rsidRPr="00DA7BCE">
        <w:rPr>
          <w:rFonts w:ascii="Times New Roman" w:hAnsi="Times New Roman" w:cs="Times New Roman"/>
          <w:lang w:eastAsia="en-GB"/>
        </w:rPr>
        <w:t>Strategic Recommendations .................................................... 8</w:t>
      </w:r>
    </w:p>
    <w:p w14:paraId="0D861317" w14:textId="77777777" w:rsidR="00DD55AC" w:rsidRPr="00DA7BCE" w:rsidRDefault="00DD55AC" w:rsidP="00701CAA">
      <w:pPr>
        <w:spacing w:after="100" w:afterAutospacing="1" w:line="360" w:lineRule="auto"/>
        <w:contextualSpacing/>
        <w:rPr>
          <w:rFonts w:ascii="Times New Roman" w:hAnsi="Times New Roman" w:cs="Times New Roman"/>
          <w:lang w:eastAsia="en-GB"/>
        </w:rPr>
      </w:pPr>
      <w:r w:rsidRPr="00DA7BCE">
        <w:rPr>
          <w:rFonts w:ascii="Times New Roman" w:hAnsi="Times New Roman" w:cs="Times New Roman"/>
          <w:lang w:eastAsia="en-GB"/>
        </w:rPr>
        <w:t>Conclusion ................................................................................. 9</w:t>
      </w:r>
    </w:p>
    <w:p w14:paraId="6B972255" w14:textId="77777777" w:rsidR="00DD55AC" w:rsidRPr="00DA7BCE" w:rsidRDefault="00DD55AC" w:rsidP="00701CAA">
      <w:pPr>
        <w:pStyle w:val="Frspaiere"/>
        <w:spacing w:line="360" w:lineRule="auto"/>
        <w:rPr>
          <w:rFonts w:ascii="Times New Roman" w:hAnsi="Times New Roman" w:cs="Times New Roman"/>
          <w:lang w:eastAsia="en-GB"/>
        </w:rPr>
      </w:pPr>
    </w:p>
    <w:p w14:paraId="3DD02C5C" w14:textId="77777777" w:rsidR="00DD55AC" w:rsidRPr="00DA7BCE" w:rsidRDefault="00DD55AC" w:rsidP="00701CAA">
      <w:pPr>
        <w:spacing w:line="360" w:lineRule="auto"/>
        <w:rPr>
          <w:rFonts w:ascii="Times New Roman" w:hAnsi="Times New Roman" w:cs="Times New Roman"/>
        </w:rPr>
      </w:pPr>
    </w:p>
    <w:p w14:paraId="75B95570" w14:textId="77777777" w:rsidR="00DD55AC" w:rsidRPr="00DA7BCE" w:rsidRDefault="00DD55AC" w:rsidP="00701CAA">
      <w:pPr>
        <w:spacing w:line="360" w:lineRule="auto"/>
        <w:rPr>
          <w:rFonts w:ascii="Times New Roman" w:hAnsi="Times New Roman" w:cs="Times New Roman"/>
        </w:rPr>
      </w:pPr>
    </w:p>
    <w:p w14:paraId="0E2EDEFE" w14:textId="77777777" w:rsidR="00DD55AC" w:rsidRPr="00DA7BCE" w:rsidRDefault="00DD55AC" w:rsidP="00701CAA">
      <w:pPr>
        <w:spacing w:line="360" w:lineRule="auto"/>
        <w:rPr>
          <w:rFonts w:ascii="Times New Roman" w:hAnsi="Times New Roman" w:cs="Times New Roman"/>
        </w:rPr>
      </w:pPr>
    </w:p>
    <w:p w14:paraId="645E5AFF" w14:textId="77777777" w:rsidR="00DD55AC" w:rsidRPr="00DA7BCE" w:rsidRDefault="00DD55AC" w:rsidP="00701CAA">
      <w:pPr>
        <w:spacing w:line="360" w:lineRule="auto"/>
        <w:rPr>
          <w:rFonts w:ascii="Times New Roman" w:hAnsi="Times New Roman" w:cs="Times New Roman"/>
        </w:rPr>
      </w:pPr>
    </w:p>
    <w:p w14:paraId="3235BE95" w14:textId="77777777" w:rsidR="00DD55AC" w:rsidRPr="00DA7BCE" w:rsidRDefault="00DD55AC" w:rsidP="00701CAA">
      <w:pPr>
        <w:spacing w:line="360" w:lineRule="auto"/>
        <w:rPr>
          <w:rFonts w:ascii="Times New Roman" w:hAnsi="Times New Roman" w:cs="Times New Roman"/>
        </w:rPr>
      </w:pPr>
    </w:p>
    <w:p w14:paraId="08F4BBBB" w14:textId="77777777" w:rsidR="00DD55AC" w:rsidRPr="00DA7BCE" w:rsidRDefault="00DD55AC" w:rsidP="00701CAA">
      <w:pPr>
        <w:spacing w:line="360" w:lineRule="auto"/>
        <w:rPr>
          <w:rFonts w:ascii="Times New Roman" w:hAnsi="Times New Roman" w:cs="Times New Roman"/>
        </w:rPr>
      </w:pPr>
    </w:p>
    <w:p w14:paraId="3DF8884F" w14:textId="77777777" w:rsidR="00DD55AC" w:rsidRPr="00DA7BCE" w:rsidRDefault="00DD55AC" w:rsidP="00701CAA">
      <w:pPr>
        <w:spacing w:line="360" w:lineRule="auto"/>
        <w:rPr>
          <w:rFonts w:ascii="Times New Roman" w:hAnsi="Times New Roman" w:cs="Times New Roman"/>
        </w:rPr>
      </w:pPr>
    </w:p>
    <w:p w14:paraId="3BC6C0A8" w14:textId="77777777" w:rsidR="00DD55AC" w:rsidRPr="00DA7BCE" w:rsidRDefault="00DD55AC" w:rsidP="00701CAA">
      <w:pPr>
        <w:spacing w:line="360" w:lineRule="auto"/>
        <w:rPr>
          <w:rFonts w:ascii="Times New Roman" w:hAnsi="Times New Roman" w:cs="Times New Roman"/>
        </w:rPr>
      </w:pPr>
    </w:p>
    <w:p w14:paraId="064DB199" w14:textId="77777777" w:rsidR="00DD55AC" w:rsidRDefault="00DD55AC" w:rsidP="00701CAA">
      <w:pPr>
        <w:spacing w:line="360" w:lineRule="auto"/>
        <w:rPr>
          <w:rFonts w:ascii="Times New Roman" w:hAnsi="Times New Roman" w:cs="Times New Roman"/>
        </w:rPr>
      </w:pPr>
    </w:p>
    <w:p w14:paraId="1E5FC974" w14:textId="77777777" w:rsidR="00DD55AC" w:rsidRPr="00DA7BCE" w:rsidRDefault="00DD55AC" w:rsidP="00701CAA">
      <w:pPr>
        <w:spacing w:line="360" w:lineRule="auto"/>
        <w:rPr>
          <w:rFonts w:ascii="Times New Roman" w:hAnsi="Times New Roman" w:cs="Times New Roman"/>
        </w:rPr>
      </w:pPr>
    </w:p>
    <w:p w14:paraId="37775E3E" w14:textId="77777777" w:rsidR="00DD55AC" w:rsidRPr="00DA7BCE" w:rsidRDefault="00DD55AC" w:rsidP="00701CAA">
      <w:pPr>
        <w:spacing w:line="360" w:lineRule="auto"/>
        <w:rPr>
          <w:rFonts w:ascii="Times New Roman" w:hAnsi="Times New Roman" w:cs="Times New Roman"/>
        </w:rPr>
      </w:pPr>
    </w:p>
    <w:p w14:paraId="1F477CA6" w14:textId="1AC527DE" w:rsidR="005B31F3" w:rsidRPr="00701CAA" w:rsidRDefault="00172096" w:rsidP="00701CAA">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1.</w:t>
      </w:r>
      <w:r w:rsidR="005B31F3" w:rsidRPr="00DA7BCE">
        <w:rPr>
          <w:rFonts w:ascii="Times New Roman" w:hAnsi="Times New Roman" w:cs="Times New Roman"/>
          <w:sz w:val="28"/>
          <w:szCs w:val="28"/>
        </w:rPr>
        <w:t>The Impact of Global Forces on Unilever: Opportunities and Challenges in a Changing International Business Environment</w:t>
      </w:r>
    </w:p>
    <w:p w14:paraId="52C4C839" w14:textId="79347FE2" w:rsidR="000902E9" w:rsidRPr="00DA7BCE" w:rsidRDefault="00172096" w:rsidP="00701CAA">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1.1</w:t>
      </w:r>
      <w:r w:rsidR="0075683D">
        <w:rPr>
          <w:rFonts w:ascii="Times New Roman" w:eastAsia="Times New Roman" w:hAnsi="Times New Roman" w:cs="Times New Roman"/>
          <w:b/>
          <w:bCs/>
          <w:kern w:val="0"/>
          <w:lang w:eastAsia="en-GB"/>
          <w14:ligatures w14:val="none"/>
        </w:rPr>
        <w:t xml:space="preserve"> </w:t>
      </w:r>
      <w:r w:rsidR="000902E9" w:rsidRPr="00DA7BCE">
        <w:rPr>
          <w:rFonts w:ascii="Times New Roman" w:eastAsia="Times New Roman" w:hAnsi="Times New Roman" w:cs="Times New Roman"/>
          <w:b/>
          <w:bCs/>
          <w:kern w:val="0"/>
          <w:lang w:eastAsia="en-GB"/>
          <w14:ligatures w14:val="none"/>
        </w:rPr>
        <w:t>Introduction</w:t>
      </w:r>
    </w:p>
    <w:p w14:paraId="62421D8E" w14:textId="77777777" w:rsidR="000902E9" w:rsidRPr="00DA7BCE" w:rsidRDefault="000902E9"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 xml:space="preserve">Globalisation has become a defining feature of contemporary business, enabling organisations to operate and compete across borders. It refers to the increasing integration of economies, markets, technologies, and cultures worldwide, resulting in significant opportunities and challenges for multinational corporations (MNCs) (Porter, 1980). In the modern context, globalisation is shaped by rapid technological advancements, geopolitical tensions, and growing sustainability demands, all of which influence how companies </w:t>
      </w:r>
      <w:proofErr w:type="spellStart"/>
      <w:r w:rsidRPr="00DA7BCE">
        <w:rPr>
          <w:rFonts w:ascii="Times New Roman" w:eastAsia="Times New Roman" w:hAnsi="Times New Roman" w:cs="Times New Roman"/>
          <w:kern w:val="0"/>
          <w:lang w:eastAsia="en-GB"/>
          <w14:ligatures w14:val="none"/>
        </w:rPr>
        <w:t>strategise</w:t>
      </w:r>
      <w:proofErr w:type="spellEnd"/>
      <w:r w:rsidRPr="00DA7BCE">
        <w:rPr>
          <w:rFonts w:ascii="Times New Roman" w:eastAsia="Times New Roman" w:hAnsi="Times New Roman" w:cs="Times New Roman"/>
          <w:kern w:val="0"/>
          <w:lang w:eastAsia="en-GB"/>
          <w14:ligatures w14:val="none"/>
        </w:rPr>
        <w:t>, innovate, and manage their operations internationally (Schwab, 2019).</w:t>
      </w:r>
    </w:p>
    <w:p w14:paraId="254B40A8" w14:textId="662AAAEC" w:rsidR="000902E9" w:rsidRPr="00DA7BCE" w:rsidRDefault="000902E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Unilever, a multinational consumer goods corporation founded in the United Kingdom, sells a wide range of products in over 190 countries, including food and beverages, personal care products, and cleaning supplies. Unilever, known for products such as Dove, Lipton, and Persil, is an excellent example of a corporation that must negotiate complicated global pressures in order to remain competitive .The goal of this essay is to critically explore the impact of artificial intelligence (AI), geopolitical tensions, and sustainability rules, namely the EU's Corporate Sustainability Reporting Directive (CSRD), on Unilever's international strategy. The research will look at both the opportunities and difficulties these factors bring, evaluate their impact on the organization, and make strategic suggestions for improved worldwide performance.</w:t>
      </w:r>
    </w:p>
    <w:p w14:paraId="21083579" w14:textId="0770D25A" w:rsidR="000902E9" w:rsidRPr="00DA7BCE" w:rsidRDefault="00172096" w:rsidP="00701CAA">
      <w:pPr>
        <w:spacing w:before="100" w:beforeAutospacing="1" w:after="100" w:afterAutospacing="1" w:line="360" w:lineRule="auto"/>
        <w:rPr>
          <w:rFonts w:ascii="Times New Roman" w:hAnsi="Times New Roman" w:cs="Times New Roman"/>
          <w:b/>
          <w:bCs/>
        </w:rPr>
      </w:pPr>
      <w:r>
        <w:rPr>
          <w:rFonts w:ascii="Times New Roman" w:hAnsi="Times New Roman" w:cs="Times New Roman"/>
          <w:b/>
          <w:bCs/>
        </w:rPr>
        <w:t>2.</w:t>
      </w:r>
      <w:r w:rsidR="000902E9" w:rsidRPr="00172096">
        <w:rPr>
          <w:rFonts w:ascii="Times New Roman" w:hAnsi="Times New Roman" w:cs="Times New Roman"/>
          <w:b/>
          <w:bCs/>
          <w:sz w:val="28"/>
          <w:szCs w:val="28"/>
        </w:rPr>
        <w:t>Opportunities and Challenges</w:t>
      </w:r>
      <w:r w:rsidR="000902E9" w:rsidRPr="00DA7BCE">
        <w:rPr>
          <w:rFonts w:ascii="Times New Roman" w:eastAsia="Times New Roman" w:hAnsi="Times New Roman" w:cs="Times New Roman"/>
          <w:kern w:val="0"/>
          <w:lang w:eastAsia="en-GB"/>
          <w14:ligatures w14:val="none"/>
        </w:rPr>
        <w:br/>
      </w:r>
      <w:r>
        <w:rPr>
          <w:rFonts w:ascii="Times New Roman" w:eastAsia="Times New Roman" w:hAnsi="Times New Roman" w:cs="Times New Roman"/>
          <w:kern w:val="0"/>
          <w:lang w:eastAsia="en-GB"/>
          <w14:ligatures w14:val="none"/>
        </w:rPr>
        <w:t>2.2</w:t>
      </w:r>
      <w:r w:rsidR="003C2065">
        <w:rPr>
          <w:rFonts w:ascii="Times New Roman" w:eastAsia="Times New Roman" w:hAnsi="Times New Roman" w:cs="Times New Roman"/>
          <w:kern w:val="0"/>
          <w:lang w:eastAsia="en-GB"/>
          <w14:ligatures w14:val="none"/>
        </w:rPr>
        <w:t xml:space="preserve"> </w:t>
      </w:r>
      <w:r w:rsidR="000902E9" w:rsidRPr="00172096">
        <w:rPr>
          <w:rFonts w:ascii="Times New Roman" w:eastAsia="Times New Roman" w:hAnsi="Times New Roman" w:cs="Times New Roman"/>
          <w:b/>
          <w:bCs/>
          <w:kern w:val="0"/>
          <w:lang w:eastAsia="en-GB"/>
          <w14:ligatures w14:val="none"/>
        </w:rPr>
        <w:t>AI and Digital Transformation</w:t>
      </w:r>
      <w:r w:rsidR="000902E9" w:rsidRPr="00DA7BCE">
        <w:rPr>
          <w:rFonts w:ascii="Times New Roman" w:eastAsia="Times New Roman" w:hAnsi="Times New Roman" w:cs="Times New Roman"/>
          <w:kern w:val="0"/>
          <w:lang w:eastAsia="en-GB"/>
          <w14:ligatures w14:val="none"/>
        </w:rPr>
        <w:br/>
        <w:t xml:space="preserve">Unilever's embrace of AI provides huge opportunity to improve productivity, innovation, and customer engagement. AI-powered analytics help the organization understand consumer preferences, estimate demand, and optimise supply chains. For example, Unilever employs AI techniques to monitor social media trends and purchase habits, which impacts product development and marketing tactics. This skill enables the organization to introduce products that satisfy changing consumer expectations faster than competitors, improving its market position (Davenport &amp; </w:t>
      </w:r>
      <w:proofErr w:type="spellStart"/>
      <w:r w:rsidR="000902E9" w:rsidRPr="00DA7BCE">
        <w:rPr>
          <w:rFonts w:ascii="Times New Roman" w:eastAsia="Times New Roman" w:hAnsi="Times New Roman" w:cs="Times New Roman"/>
          <w:kern w:val="0"/>
          <w:lang w:eastAsia="en-GB"/>
          <w14:ligatures w14:val="none"/>
        </w:rPr>
        <w:t>Ronanki</w:t>
      </w:r>
      <w:proofErr w:type="spellEnd"/>
      <w:r w:rsidR="000902E9" w:rsidRPr="00DA7BCE">
        <w:rPr>
          <w:rFonts w:ascii="Times New Roman" w:eastAsia="Times New Roman" w:hAnsi="Times New Roman" w:cs="Times New Roman"/>
          <w:kern w:val="0"/>
          <w:lang w:eastAsia="en-GB"/>
          <w14:ligatures w14:val="none"/>
        </w:rPr>
        <w:t>, 2018).</w:t>
      </w:r>
    </w:p>
    <w:p w14:paraId="70CA1E7B" w14:textId="3C23C656" w:rsidR="00DA7BCE" w:rsidRPr="00701CAA" w:rsidRDefault="000902E9" w:rsidP="00701CAA">
      <w:pPr>
        <w:spacing w:before="100" w:beforeAutospacing="1" w:after="100" w:afterAutospacing="1" w:line="360" w:lineRule="auto"/>
        <w:rPr>
          <w:rFonts w:ascii="Times New Roman" w:hAnsi="Times New Roman" w:cs="Times New Roman"/>
        </w:rPr>
      </w:pPr>
      <w:r w:rsidRPr="00DA7BCE">
        <w:rPr>
          <w:rFonts w:ascii="Times New Roman" w:hAnsi="Times New Roman" w:cs="Times New Roman"/>
        </w:rPr>
        <w:lastRenderedPageBreak/>
        <w:t>AI also supports operational efficiency through automation in manufacturing and logistics. Automated production lines and predictive maintenance reduce downtime and operational costs, while AI-driven inventory management minimises waste and improves distribution. Such digital transformation initiatives align with Unilever’s sustainability goals by reducing resource consumption and environmental impact, simultaneously enhancing brand reputation in a market increasingly focused on corporate responsibility (Zhang &amp; Li, 2019).</w:t>
      </w:r>
    </w:p>
    <w:p w14:paraId="34BF63A5" w14:textId="1C4468AF" w:rsidR="000902E9" w:rsidRPr="00DA7BCE" w:rsidRDefault="00172096" w:rsidP="00701CAA">
      <w:pPr>
        <w:spacing w:before="100" w:beforeAutospacing="1" w:after="100" w:afterAutospacing="1" w:line="360" w:lineRule="auto"/>
        <w:rPr>
          <w:rFonts w:ascii="Times New Roman" w:hAnsi="Times New Roman" w:cs="Times New Roman"/>
          <w:b/>
          <w:bCs/>
        </w:rPr>
      </w:pPr>
      <w:r>
        <w:rPr>
          <w:rFonts w:ascii="Times New Roman" w:hAnsi="Times New Roman" w:cs="Times New Roman"/>
          <w:b/>
          <w:bCs/>
        </w:rPr>
        <w:t>2.2</w:t>
      </w:r>
      <w:r w:rsidR="003C2065">
        <w:rPr>
          <w:rFonts w:ascii="Times New Roman" w:hAnsi="Times New Roman" w:cs="Times New Roman"/>
          <w:b/>
          <w:bCs/>
        </w:rPr>
        <w:t xml:space="preserve"> </w:t>
      </w:r>
      <w:r w:rsidR="000902E9" w:rsidRPr="00DA7BCE">
        <w:rPr>
          <w:rFonts w:ascii="Times New Roman" w:hAnsi="Times New Roman" w:cs="Times New Roman"/>
          <w:b/>
          <w:bCs/>
        </w:rPr>
        <w:t>Sustainability Regulations</w:t>
      </w:r>
    </w:p>
    <w:p w14:paraId="4809F1BF" w14:textId="347F56BD" w:rsidR="000902E9" w:rsidRPr="00DA7BCE" w:rsidRDefault="000902E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The EU's CSRD and other sustainability frameworks provide opportunity for Unilever to strengthen its commitment to environmental and social governance (ESG) (UN Global Compact and Accenture, 2020). Unilever may build stakeholder trust and attract environmentally concerned customers by implementing transparent reporting and sustainable business practices (Schwab, 2019). For example, Unilever's 'Sustainable Living Plan' displays proactive sustainability engagement, helping the corporation to differentiate its brands and create value in increasingly competitive markets.</w:t>
      </w:r>
    </w:p>
    <w:p w14:paraId="733ED279" w14:textId="77777777" w:rsidR="000902E9" w:rsidRPr="00DA7BCE" w:rsidRDefault="000902E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Compliance with these requirements also improves access to European and worldwide markets that value ESG criteria. Investors, merchants, and customers frequently prefer companies that report on their sustainability efforts, which can improve long-term profitability and resilience. By incorporating sustainability into its fundamental strategy, Unilever promotes itself as a forerunner in the global consumer products industry (Zhang &amp; Li, 2019).</w:t>
      </w:r>
    </w:p>
    <w:p w14:paraId="7192E149" w14:textId="0E4272D5" w:rsidR="000902E9" w:rsidRPr="00DA7BCE" w:rsidRDefault="00172096" w:rsidP="00701CAA">
      <w:pPr>
        <w:spacing w:before="100" w:beforeAutospacing="1" w:after="100" w:afterAutospacing="1" w:line="360" w:lineRule="auto"/>
        <w:rPr>
          <w:rFonts w:ascii="Times New Roman" w:hAnsi="Times New Roman" w:cs="Times New Roman"/>
          <w:b/>
          <w:bCs/>
        </w:rPr>
      </w:pPr>
      <w:r>
        <w:rPr>
          <w:rFonts w:ascii="Times New Roman" w:hAnsi="Times New Roman" w:cs="Times New Roman"/>
          <w:b/>
          <w:bCs/>
        </w:rPr>
        <w:t>2.3</w:t>
      </w:r>
      <w:r w:rsidR="003C2065">
        <w:rPr>
          <w:rFonts w:ascii="Times New Roman" w:hAnsi="Times New Roman" w:cs="Times New Roman"/>
          <w:b/>
          <w:bCs/>
        </w:rPr>
        <w:t xml:space="preserve"> </w:t>
      </w:r>
      <w:r w:rsidR="000902E9" w:rsidRPr="00DA7BCE">
        <w:rPr>
          <w:rFonts w:ascii="Times New Roman" w:hAnsi="Times New Roman" w:cs="Times New Roman"/>
          <w:b/>
          <w:bCs/>
        </w:rPr>
        <w:t>Global Market Expansion and Innovation</w:t>
      </w:r>
    </w:p>
    <w:p w14:paraId="0D34D65A" w14:textId="1BF27224" w:rsidR="000902E9" w:rsidRPr="00DA7BCE" w:rsidRDefault="000902E9" w:rsidP="00701CAA">
      <w:pPr>
        <w:spacing w:before="100" w:beforeAutospacing="1" w:after="100" w:afterAutospacing="1" w:line="360" w:lineRule="auto"/>
        <w:rPr>
          <w:rFonts w:ascii="Times New Roman" w:hAnsi="Times New Roman" w:cs="Times New Roman"/>
        </w:rPr>
      </w:pPr>
      <w:r w:rsidRPr="00DA7BCE">
        <w:rPr>
          <w:rFonts w:ascii="Times New Roman" w:hAnsi="Times New Roman" w:cs="Times New Roman"/>
        </w:rPr>
        <w:t xml:space="preserve">Global forces provide Unilever with opportunities to expand its international presence. Emerging markets in Asia, Africa, and Latin America offer high growth potential due to rising middle-class populations and changing consumption patterns (Kolk &amp; Rivera-Santos, 2018). Unilever can leverage its strong brand portfolio, innovation capabilities, and distribution networks to capture these markets (PwC, 2022). Additionally, AI and digital tools enable the company to adapt products and marketing campaigns to local preferences, improving customer engagement and market penetration (Davenport &amp; </w:t>
      </w:r>
      <w:proofErr w:type="spellStart"/>
      <w:r w:rsidRPr="00DA7BCE">
        <w:rPr>
          <w:rFonts w:ascii="Times New Roman" w:hAnsi="Times New Roman" w:cs="Times New Roman"/>
        </w:rPr>
        <w:t>Ronanki</w:t>
      </w:r>
      <w:proofErr w:type="spellEnd"/>
      <w:r w:rsidRPr="00DA7BCE">
        <w:rPr>
          <w:rFonts w:ascii="Times New Roman" w:hAnsi="Times New Roman" w:cs="Times New Roman"/>
        </w:rPr>
        <w:t>, 2018).</w:t>
      </w:r>
    </w:p>
    <w:p w14:paraId="40F87FC7" w14:textId="77777777" w:rsidR="00172096" w:rsidRDefault="00172096" w:rsidP="00701CAA">
      <w:pPr>
        <w:spacing w:before="100" w:beforeAutospacing="1" w:after="100" w:afterAutospacing="1" w:line="360" w:lineRule="auto"/>
        <w:outlineLvl w:val="3"/>
        <w:rPr>
          <w:rFonts w:ascii="Times New Roman" w:eastAsia="Times New Roman" w:hAnsi="Times New Roman" w:cs="Times New Roman"/>
          <w:b/>
          <w:bCs/>
          <w:kern w:val="0"/>
          <w:lang w:eastAsia="en-GB"/>
          <w14:ligatures w14:val="none"/>
        </w:rPr>
      </w:pPr>
    </w:p>
    <w:p w14:paraId="341BB9AA" w14:textId="5B9F9554" w:rsidR="000902E9" w:rsidRPr="00172096" w:rsidRDefault="00CC7387" w:rsidP="00701CAA">
      <w:pPr>
        <w:spacing w:before="100" w:beforeAutospacing="1" w:after="100" w:afterAutospacing="1" w:line="360" w:lineRule="auto"/>
        <w:outlineLvl w:val="3"/>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lastRenderedPageBreak/>
        <w:t>3.</w:t>
      </w:r>
      <w:r w:rsidR="000902E9" w:rsidRPr="00172096">
        <w:rPr>
          <w:rFonts w:ascii="Times New Roman" w:eastAsia="Times New Roman" w:hAnsi="Times New Roman" w:cs="Times New Roman"/>
          <w:b/>
          <w:bCs/>
          <w:kern w:val="0"/>
          <w:sz w:val="28"/>
          <w:szCs w:val="28"/>
          <w:lang w:eastAsia="en-GB"/>
          <w14:ligatures w14:val="none"/>
        </w:rPr>
        <w:t>Challenges</w:t>
      </w:r>
    </w:p>
    <w:p w14:paraId="26AE8D65" w14:textId="21EED0BA" w:rsidR="000902E9" w:rsidRPr="00DA7BCE" w:rsidRDefault="00CC7387" w:rsidP="00701CAA">
      <w:pPr>
        <w:spacing w:before="100" w:beforeAutospacing="1" w:after="100" w:afterAutospacing="1" w:line="36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3.1 </w:t>
      </w:r>
      <w:r w:rsidR="000902E9" w:rsidRPr="00DA7BCE">
        <w:rPr>
          <w:rFonts w:ascii="Times New Roman" w:eastAsia="Times New Roman" w:hAnsi="Times New Roman" w:cs="Times New Roman"/>
          <w:b/>
          <w:bCs/>
          <w:kern w:val="0"/>
          <w:lang w:eastAsia="en-GB"/>
          <w14:ligatures w14:val="none"/>
        </w:rPr>
        <w:t>Geopolitical Tensions</w:t>
      </w:r>
    </w:p>
    <w:p w14:paraId="46A8F286" w14:textId="34F274CC" w:rsidR="00DA7BCE" w:rsidRPr="00701CAA" w:rsidRDefault="000902E9" w:rsidP="00701CAA">
      <w:pPr>
        <w:pStyle w:val="NormalWeb"/>
        <w:spacing w:line="360" w:lineRule="auto"/>
      </w:pPr>
      <w:r w:rsidRPr="00DA7BCE">
        <w:t>Global supply chains are becoming more exposed to geopolitical threats, such as disturbances in the Red Sea, tensions between China and Taiwan, and trade restrictions (Gereffi, 2020; World Economic Forum, 2023). These risks could have an impact on Unilever's raw material procurement, production schedules, and distribution routes. Trade restrictions or tariffs on important commodities such as palm oil or packaging materials, for example, may raise costs and lower profit margins (Luhmann, 2022). Similarly, political unrest in emerging nations can disrupt operations and limit market access, necessitating careful strategic planning and risk management (</w:t>
      </w:r>
      <w:proofErr w:type="spellStart"/>
      <w:r w:rsidRPr="00DA7BCE">
        <w:t>Gereffi</w:t>
      </w:r>
      <w:proofErr w:type="spellEnd"/>
      <w:r w:rsidRPr="00DA7BCE">
        <w:t xml:space="preserve"> 2020).</w:t>
      </w:r>
      <w:r w:rsidR="00B50D4A" w:rsidRPr="00DA7BCE">
        <w:t xml:space="preserve"> Geopolitical tensions also increase uncertainty in international trade and regulatory environments. For instance, sudden changes in tariffs, import restrictions, or diplomatic relations can affect Unilever’s planning and operational decisions. To manage these risks, the company needs to maintain flexible supply chains, diversify suppliers, and build strong relationships with partners across different regions. This approach helps ensure continuity in production and distribution even when political or economic disruptions occur, supporting Unilever’s ability to remain competitive globally.</w:t>
      </w:r>
    </w:p>
    <w:p w14:paraId="05AECFEB" w14:textId="347B7C41" w:rsidR="000902E9" w:rsidRPr="00DA7BCE" w:rsidRDefault="00CC7387" w:rsidP="00701CAA">
      <w:pPr>
        <w:spacing w:before="100" w:beforeAutospacing="1" w:after="100" w:afterAutospacing="1" w:line="360" w:lineRule="auto"/>
        <w:rPr>
          <w:rFonts w:ascii="Times New Roman" w:hAnsi="Times New Roman" w:cs="Times New Roman"/>
          <w:b/>
          <w:bCs/>
        </w:rPr>
      </w:pPr>
      <w:r>
        <w:rPr>
          <w:rFonts w:ascii="Times New Roman" w:hAnsi="Times New Roman" w:cs="Times New Roman"/>
          <w:b/>
          <w:bCs/>
        </w:rPr>
        <w:t xml:space="preserve">3.2 </w:t>
      </w:r>
      <w:r w:rsidR="000902E9" w:rsidRPr="00DA7BCE">
        <w:rPr>
          <w:rFonts w:ascii="Times New Roman" w:hAnsi="Times New Roman" w:cs="Times New Roman"/>
          <w:b/>
          <w:bCs/>
        </w:rPr>
        <w:t>Regulatory Compliance and Reporting</w:t>
      </w:r>
    </w:p>
    <w:p w14:paraId="5983EC64" w14:textId="77777777" w:rsidR="000902E9" w:rsidRPr="00DA7BCE" w:rsidRDefault="000902E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While sustainability standards provide possibilities, they also create obstacles. The CSRD needs thorough data gathering, reporting, and monitoring across several nations and corporate divisions (UN Global Compact &amp; Accenture, 2020). This increases Unilever's administrative complexity and operating costs. Furthermore, failing to fulfil regulatory standards may result in reputational harm, legal penalties, or decreased investor trust, raising the stakes for worldwide operations (Schwab, 2019).</w:t>
      </w:r>
    </w:p>
    <w:p w14:paraId="75F158A8" w14:textId="3FC38A3D" w:rsidR="000902E9" w:rsidRPr="00DA7BCE" w:rsidRDefault="00CC7387" w:rsidP="00701CAA">
      <w:pPr>
        <w:spacing w:before="100" w:beforeAutospacing="1" w:after="100" w:afterAutospacing="1" w:line="360" w:lineRule="auto"/>
        <w:rPr>
          <w:rFonts w:ascii="Times New Roman" w:hAnsi="Times New Roman" w:cs="Times New Roman"/>
          <w:b/>
          <w:bCs/>
        </w:rPr>
      </w:pPr>
      <w:r>
        <w:rPr>
          <w:rFonts w:ascii="Times New Roman" w:hAnsi="Times New Roman" w:cs="Times New Roman"/>
          <w:b/>
          <w:bCs/>
        </w:rPr>
        <w:t xml:space="preserve">3.3 </w:t>
      </w:r>
      <w:r w:rsidR="000902E9" w:rsidRPr="00DA7BCE">
        <w:rPr>
          <w:rFonts w:ascii="Times New Roman" w:hAnsi="Times New Roman" w:cs="Times New Roman"/>
          <w:b/>
          <w:bCs/>
        </w:rPr>
        <w:t>AI Implementation Risks</w:t>
      </w:r>
    </w:p>
    <w:p w14:paraId="78274F0F" w14:textId="77777777" w:rsidR="000902E9" w:rsidRPr="00DA7BCE" w:rsidRDefault="000902E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 xml:space="preserve">Despite its advantages, AI adoption faces hurdles such as high initial investment costs, worker adaption, and ethical concerns (Davenport &amp; </w:t>
      </w:r>
      <w:proofErr w:type="spellStart"/>
      <w:r w:rsidRPr="00DA7BCE">
        <w:rPr>
          <w:rFonts w:ascii="Times New Roman" w:eastAsia="Times New Roman" w:hAnsi="Times New Roman" w:cs="Times New Roman"/>
          <w:kern w:val="0"/>
          <w:lang w:eastAsia="en-GB"/>
          <w14:ligatures w14:val="none"/>
        </w:rPr>
        <w:t>Ronanki</w:t>
      </w:r>
      <w:proofErr w:type="spellEnd"/>
      <w:r w:rsidRPr="00DA7BCE">
        <w:rPr>
          <w:rFonts w:ascii="Times New Roman" w:eastAsia="Times New Roman" w:hAnsi="Times New Roman" w:cs="Times New Roman"/>
          <w:kern w:val="0"/>
          <w:lang w:eastAsia="en-GB"/>
          <w14:ligatures w14:val="none"/>
        </w:rPr>
        <w:t xml:space="preserve">, 2018). Unilever must guarantee that employees are properly taught to use AI technologies, while also addressing possible issues with data privacy and algorithmic bias. Furthermore, excessive dependence on </w:t>
      </w:r>
      <w:r w:rsidRPr="00DA7BCE">
        <w:rPr>
          <w:rFonts w:ascii="Times New Roman" w:eastAsia="Times New Roman" w:hAnsi="Times New Roman" w:cs="Times New Roman"/>
          <w:kern w:val="0"/>
          <w:lang w:eastAsia="en-GB"/>
          <w14:ligatures w14:val="none"/>
        </w:rPr>
        <w:lastRenderedPageBreak/>
        <w:t>automated systems may limit human oversight in important decision-making processes, affecting product quality or customer relations if not controlled correctly (Luo et al., 2023).</w:t>
      </w:r>
    </w:p>
    <w:p w14:paraId="6EDE5ABE" w14:textId="5E72F974" w:rsidR="000902E9" w:rsidRPr="00CC7387" w:rsidRDefault="00CC7387" w:rsidP="00701CAA">
      <w:pPr>
        <w:spacing w:before="100" w:beforeAutospacing="1" w:after="100" w:afterAutospacing="1" w:line="360" w:lineRule="auto"/>
        <w:outlineLvl w:val="2"/>
        <w:rPr>
          <w:rFonts w:ascii="Times New Roman" w:eastAsia="Times New Roman" w:hAnsi="Times New Roman" w:cs="Times New Roman"/>
          <w:b/>
          <w:bCs/>
          <w:kern w:val="0"/>
          <w:sz w:val="28"/>
          <w:szCs w:val="28"/>
          <w:lang w:eastAsia="en-GB"/>
          <w14:ligatures w14:val="none"/>
        </w:rPr>
      </w:pPr>
      <w:r w:rsidRPr="00CC7387">
        <w:rPr>
          <w:rFonts w:ascii="Times New Roman" w:eastAsia="Times New Roman" w:hAnsi="Times New Roman" w:cs="Times New Roman"/>
          <w:b/>
          <w:bCs/>
          <w:kern w:val="0"/>
          <w:sz w:val="28"/>
          <w:szCs w:val="28"/>
          <w:lang w:eastAsia="en-GB"/>
          <w14:ligatures w14:val="none"/>
        </w:rPr>
        <w:t>4.</w:t>
      </w:r>
      <w:r w:rsidR="000902E9" w:rsidRPr="00CC7387">
        <w:rPr>
          <w:rFonts w:ascii="Times New Roman" w:eastAsia="Times New Roman" w:hAnsi="Times New Roman" w:cs="Times New Roman"/>
          <w:b/>
          <w:bCs/>
          <w:kern w:val="0"/>
          <w:sz w:val="28"/>
          <w:szCs w:val="28"/>
          <w:lang w:eastAsia="en-GB"/>
          <w14:ligatures w14:val="none"/>
        </w:rPr>
        <w:t>Impact on Unilever</w:t>
      </w:r>
    </w:p>
    <w:p w14:paraId="634C1532" w14:textId="77777777" w:rsidR="000902E9" w:rsidRPr="00DA7BCE" w:rsidRDefault="000902E9"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 xml:space="preserve">The combined effect of these global </w:t>
      </w:r>
      <w:proofErr w:type="gramStart"/>
      <w:r w:rsidRPr="00DA7BCE">
        <w:rPr>
          <w:rFonts w:ascii="Times New Roman" w:eastAsia="Times New Roman" w:hAnsi="Times New Roman" w:cs="Times New Roman"/>
          <w:kern w:val="0"/>
          <w:lang w:eastAsia="en-GB"/>
          <w14:ligatures w14:val="none"/>
        </w:rPr>
        <w:t>forces</w:t>
      </w:r>
      <w:proofErr w:type="gramEnd"/>
      <w:r w:rsidRPr="00DA7BCE">
        <w:rPr>
          <w:rFonts w:ascii="Times New Roman" w:eastAsia="Times New Roman" w:hAnsi="Times New Roman" w:cs="Times New Roman"/>
          <w:kern w:val="0"/>
          <w:lang w:eastAsia="en-GB"/>
          <w14:ligatures w14:val="none"/>
        </w:rPr>
        <w:t xml:space="preserve"> shapes Unilever’s market positioning, innovation capabilities, talent management, and competitiveness.</w:t>
      </w:r>
    </w:p>
    <w:p w14:paraId="0AB4C92D" w14:textId="301CA0BD" w:rsidR="00701BE6" w:rsidRPr="00DA7BCE" w:rsidRDefault="00CC7387" w:rsidP="00701CAA">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4.1 </w:t>
      </w:r>
      <w:r w:rsidR="00701BE6" w:rsidRPr="00DA7BCE">
        <w:rPr>
          <w:rFonts w:ascii="Times New Roman" w:eastAsia="Times New Roman" w:hAnsi="Times New Roman" w:cs="Times New Roman"/>
          <w:b/>
          <w:bCs/>
          <w:kern w:val="0"/>
          <w:lang w:eastAsia="en-GB"/>
          <w14:ligatures w14:val="none"/>
        </w:rPr>
        <w:t>Market Positioning</w:t>
      </w:r>
      <w:r w:rsidR="00701BE6" w:rsidRPr="00DA7BCE">
        <w:rPr>
          <w:rFonts w:ascii="Times New Roman" w:eastAsia="Times New Roman" w:hAnsi="Times New Roman" w:cs="Times New Roman"/>
          <w:kern w:val="0"/>
          <w:lang w:eastAsia="en-GB"/>
          <w14:ligatures w14:val="none"/>
        </w:rPr>
        <w:t>.</w:t>
      </w:r>
    </w:p>
    <w:p w14:paraId="02F4A844" w14:textId="77777777" w:rsidR="000902E9" w:rsidRPr="00DA7BCE" w:rsidRDefault="000902E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AI and environmental initiatives improve Unilever's capacity to differentiate products and match consumer expectations. The company's proactive commitment to ESG and digital transformation increases brand loyalty, especially among younger, environmentally sensitive customers (Zhang &amp; Li, 2019). Geopolitical tensions, on the other hand, may temporarily interrupt supply chains, necessitating rapid modifications to maintain market share (</w:t>
      </w:r>
      <w:proofErr w:type="spellStart"/>
      <w:r w:rsidRPr="00DA7BCE">
        <w:rPr>
          <w:rFonts w:ascii="Times New Roman" w:eastAsia="Times New Roman" w:hAnsi="Times New Roman" w:cs="Times New Roman"/>
          <w:kern w:val="0"/>
          <w:lang w:eastAsia="en-GB"/>
          <w14:ligatures w14:val="none"/>
        </w:rPr>
        <w:t>Gereffi</w:t>
      </w:r>
      <w:proofErr w:type="spellEnd"/>
      <w:r w:rsidRPr="00DA7BCE">
        <w:rPr>
          <w:rFonts w:ascii="Times New Roman" w:eastAsia="Times New Roman" w:hAnsi="Times New Roman" w:cs="Times New Roman"/>
          <w:kern w:val="0"/>
          <w:lang w:eastAsia="en-GB"/>
          <w14:ligatures w14:val="none"/>
        </w:rPr>
        <w:t>, 2020).</w:t>
      </w:r>
    </w:p>
    <w:p w14:paraId="690DEDCC" w14:textId="77777777" w:rsidR="001E7739" w:rsidRPr="00DA7BCE" w:rsidRDefault="001E7739" w:rsidP="00701CAA">
      <w:pPr>
        <w:spacing w:after="0" w:line="360" w:lineRule="auto"/>
        <w:rPr>
          <w:rFonts w:ascii="Times New Roman" w:eastAsia="Times New Roman" w:hAnsi="Times New Roman" w:cs="Times New Roman"/>
          <w:kern w:val="0"/>
          <w:lang w:eastAsia="en-GB"/>
          <w14:ligatures w14:val="none"/>
        </w:rPr>
      </w:pPr>
    </w:p>
    <w:p w14:paraId="5F4F80D1" w14:textId="6736A4CF" w:rsidR="00C652AD" w:rsidRPr="00DA7BCE" w:rsidRDefault="00CC7387" w:rsidP="00701CAA">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4.2 </w:t>
      </w:r>
      <w:r w:rsidR="00C652AD" w:rsidRPr="00DA7BCE">
        <w:rPr>
          <w:rFonts w:ascii="Times New Roman" w:eastAsia="Times New Roman" w:hAnsi="Times New Roman" w:cs="Times New Roman"/>
          <w:b/>
          <w:bCs/>
          <w:kern w:val="0"/>
          <w:lang w:eastAsia="en-GB"/>
          <w14:ligatures w14:val="none"/>
        </w:rPr>
        <w:t>Innovation and Product Development</w:t>
      </w:r>
      <w:r w:rsidR="00C652AD" w:rsidRPr="00DA7BCE">
        <w:rPr>
          <w:rFonts w:ascii="Times New Roman" w:eastAsia="Times New Roman" w:hAnsi="Times New Roman" w:cs="Times New Roman"/>
          <w:b/>
          <w:bCs/>
          <w:kern w:val="0"/>
          <w:lang w:eastAsia="en-GB"/>
          <w14:ligatures w14:val="none"/>
        </w:rPr>
        <w:br/>
      </w:r>
      <w:r w:rsidR="00C652AD" w:rsidRPr="00DA7BCE">
        <w:rPr>
          <w:rFonts w:ascii="Times New Roman" w:eastAsia="Times New Roman" w:hAnsi="Times New Roman" w:cs="Times New Roman"/>
          <w:kern w:val="0"/>
          <w:lang w:eastAsia="en-GB"/>
          <w14:ligatures w14:val="none"/>
        </w:rPr>
        <w:t xml:space="preserve">Unilever can expedite innovation by forecasting trends and improving product portfolios using AI-powered data (Davenport &amp; </w:t>
      </w:r>
      <w:proofErr w:type="spellStart"/>
      <w:r w:rsidR="00C652AD" w:rsidRPr="00DA7BCE">
        <w:rPr>
          <w:rFonts w:ascii="Times New Roman" w:eastAsia="Times New Roman" w:hAnsi="Times New Roman" w:cs="Times New Roman"/>
          <w:kern w:val="0"/>
          <w:lang w:eastAsia="en-GB"/>
          <w14:ligatures w14:val="none"/>
        </w:rPr>
        <w:t>Ronanki</w:t>
      </w:r>
      <w:proofErr w:type="spellEnd"/>
      <w:r w:rsidR="00C652AD" w:rsidRPr="00DA7BCE">
        <w:rPr>
          <w:rFonts w:ascii="Times New Roman" w:eastAsia="Times New Roman" w:hAnsi="Times New Roman" w:cs="Times New Roman"/>
          <w:kern w:val="0"/>
          <w:lang w:eastAsia="en-GB"/>
          <w14:ligatures w14:val="none"/>
        </w:rPr>
        <w:t>, 2018). Sustainability standards promote the creation of environmentally friendly products and packaging, aligning innovation with market demand for responsible consumption. Nonetheless, regulatory complexity and resource constraints may slow the pace of innovation in some areas (Schwab 2019).</w:t>
      </w:r>
    </w:p>
    <w:p w14:paraId="2CD27B79" w14:textId="77777777" w:rsidR="001E7739" w:rsidRPr="00DA7BCE" w:rsidRDefault="001E7739" w:rsidP="00701CAA">
      <w:pPr>
        <w:spacing w:after="0" w:line="360" w:lineRule="auto"/>
        <w:rPr>
          <w:rFonts w:ascii="Times New Roman" w:eastAsia="Times New Roman" w:hAnsi="Times New Roman" w:cs="Times New Roman"/>
          <w:kern w:val="0"/>
          <w:lang w:eastAsia="en-GB"/>
          <w14:ligatures w14:val="none"/>
        </w:rPr>
      </w:pPr>
    </w:p>
    <w:p w14:paraId="060270C1" w14:textId="0D4BD7D0" w:rsidR="001E7739" w:rsidRPr="00DA7BCE" w:rsidRDefault="00CC7387" w:rsidP="00701CAA">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4.3 </w:t>
      </w:r>
      <w:r w:rsidR="001E7739" w:rsidRPr="00DA7BCE">
        <w:rPr>
          <w:rFonts w:ascii="Times New Roman" w:eastAsia="Times New Roman" w:hAnsi="Times New Roman" w:cs="Times New Roman"/>
          <w:b/>
          <w:bCs/>
          <w:kern w:val="0"/>
          <w:lang w:eastAsia="en-GB"/>
          <w14:ligatures w14:val="none"/>
        </w:rPr>
        <w:t>Talent Management</w:t>
      </w:r>
      <w:r w:rsidR="001E7739" w:rsidRPr="00DA7BCE">
        <w:rPr>
          <w:rFonts w:ascii="Times New Roman" w:eastAsia="Times New Roman" w:hAnsi="Times New Roman" w:cs="Times New Roman"/>
          <w:kern w:val="0"/>
          <w:lang w:eastAsia="en-GB"/>
          <w14:ligatures w14:val="none"/>
        </w:rPr>
        <w:br/>
        <w:t>Global forces influence workforce strategy. AI deployment necessitates retraining employees to work alongside automated systems while cultivating a culture of continuous learning (Luo et al., 2023). Sustainability and corporate responsibility efforts also attract professionals that value ethical and meaningful work (Zhang &amp; Li, 2019). In some regions, geopolitical instability or regulatory restrictions may have an impact on staff deployment, recruiting, and retention (Gereffi, 2020).</w:t>
      </w:r>
    </w:p>
    <w:p w14:paraId="5CA4BEB3" w14:textId="263C0855" w:rsidR="001E7739" w:rsidRPr="00DA7BCE" w:rsidRDefault="00CC7387" w:rsidP="00701CAA">
      <w:pPr>
        <w:pStyle w:val="NormalWeb"/>
        <w:spacing w:line="360" w:lineRule="auto"/>
      </w:pPr>
      <w:r>
        <w:rPr>
          <w:rStyle w:val="Robust"/>
          <w:rFonts w:eastAsiaTheme="majorEastAsia"/>
        </w:rPr>
        <w:t>4.4</w:t>
      </w:r>
      <w:r w:rsidR="003C2065">
        <w:rPr>
          <w:rStyle w:val="Robust"/>
          <w:rFonts w:eastAsiaTheme="majorEastAsia"/>
        </w:rPr>
        <w:t xml:space="preserve"> </w:t>
      </w:r>
      <w:r w:rsidR="001E7739" w:rsidRPr="00DA7BCE">
        <w:rPr>
          <w:rStyle w:val="Robust"/>
          <w:rFonts w:eastAsiaTheme="majorEastAsia"/>
        </w:rPr>
        <w:t>Competitiveness</w:t>
      </w:r>
      <w:r w:rsidR="001E7739" w:rsidRPr="00DA7BCE">
        <w:br/>
        <w:t xml:space="preserve">Unilever’s responsiveness to global forces enhances competitiveness by improving efficiency, consumer insights, and compliance credibility. The ability to balance technological adoption, regulatory adherence, and market expansion provides a competitive </w:t>
      </w:r>
      <w:r w:rsidR="001E7739" w:rsidRPr="00DA7BCE">
        <w:lastRenderedPageBreak/>
        <w:t xml:space="preserve">edge. </w:t>
      </w:r>
      <w:proofErr w:type="gramStart"/>
      <w:r w:rsidR="001E7739" w:rsidRPr="00DA7BCE">
        <w:t>Yet,</w:t>
      </w:r>
      <w:proofErr w:type="gramEnd"/>
      <w:r w:rsidR="001E7739" w:rsidRPr="00DA7BCE">
        <w:t xml:space="preserve"> operational vulnerabilities arising from geopolitical tensions or AI-related challenges must be managed carefully to maintain sustainable growth (World Economic Forum, 2023).</w:t>
      </w:r>
    </w:p>
    <w:p w14:paraId="42A41E0D" w14:textId="29DC3063" w:rsidR="001E7739" w:rsidRPr="00CC7387" w:rsidRDefault="00CC7387" w:rsidP="00701CAA">
      <w:pPr>
        <w:spacing w:before="100" w:beforeAutospacing="1" w:after="100" w:afterAutospacing="1" w:line="360" w:lineRule="auto"/>
        <w:outlineLvl w:val="2"/>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5.</w:t>
      </w:r>
      <w:r w:rsidR="001E7739" w:rsidRPr="00CC7387">
        <w:rPr>
          <w:rFonts w:ascii="Times New Roman" w:eastAsia="Times New Roman" w:hAnsi="Times New Roman" w:cs="Times New Roman"/>
          <w:b/>
          <w:bCs/>
          <w:kern w:val="0"/>
          <w:sz w:val="28"/>
          <w:szCs w:val="28"/>
          <w:lang w:eastAsia="en-GB"/>
          <w14:ligatures w14:val="none"/>
        </w:rPr>
        <w:t>Strategic Recommendations</w:t>
      </w:r>
    </w:p>
    <w:p w14:paraId="38D40E53" w14:textId="4B4405B0" w:rsidR="001E7739" w:rsidRPr="00DA7BCE" w:rsidRDefault="001E7739"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To respond effectively to these global forces, Unilever could implement several strategic actions:</w:t>
      </w:r>
    </w:p>
    <w:p w14:paraId="3680D36E" w14:textId="2C573081" w:rsidR="000902E9" w:rsidRPr="00DA7BCE" w:rsidRDefault="00CC7387" w:rsidP="00701CAA">
      <w:pPr>
        <w:spacing w:before="100" w:beforeAutospacing="1" w:after="100" w:afterAutospacing="1" w:line="360" w:lineRule="auto"/>
        <w:rPr>
          <w:rFonts w:ascii="Times New Roman" w:hAnsi="Times New Roman" w:cs="Times New Roman"/>
          <w:b/>
          <w:bCs/>
        </w:rPr>
      </w:pPr>
      <w:r>
        <w:rPr>
          <w:rFonts w:ascii="Times New Roman" w:hAnsi="Times New Roman" w:cs="Times New Roman"/>
        </w:rPr>
        <w:t xml:space="preserve">5.1 </w:t>
      </w:r>
      <w:r w:rsidR="001E7739" w:rsidRPr="00DA7BCE">
        <w:rPr>
          <w:rFonts w:ascii="Times New Roman" w:hAnsi="Times New Roman" w:cs="Times New Roman"/>
          <w:b/>
          <w:bCs/>
        </w:rPr>
        <w:t>Strengthen Supply Chain Resilience</w:t>
      </w:r>
    </w:p>
    <w:p w14:paraId="2FE530F7" w14:textId="0A634F1B" w:rsidR="001E7739" w:rsidRPr="00DA7BCE" w:rsidRDefault="001E773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Diversifying suppliers and manufacturing locations decreases reliance on politically sensitive regions. Implementing predictive AI techniques can also detect possible disturbances early, allowing for prompt mitigation efforts.</w:t>
      </w:r>
    </w:p>
    <w:p w14:paraId="5D6DEAFB" w14:textId="001ABCFB" w:rsidR="001E7739" w:rsidRPr="00DA7BCE" w:rsidRDefault="00CC7387" w:rsidP="00701CAA">
      <w:pPr>
        <w:spacing w:before="100" w:beforeAutospacing="1" w:after="100" w:afterAutospacing="1" w:line="360" w:lineRule="auto"/>
        <w:rPr>
          <w:rFonts w:ascii="Times New Roman" w:hAnsi="Times New Roman" w:cs="Times New Roman"/>
        </w:rPr>
      </w:pPr>
      <w:proofErr w:type="gramStart"/>
      <w:r>
        <w:rPr>
          <w:rFonts w:ascii="Times New Roman" w:hAnsi="Times New Roman" w:cs="Times New Roman"/>
        </w:rPr>
        <w:t xml:space="preserve">5.2 </w:t>
      </w:r>
      <w:r w:rsidR="001E7739" w:rsidRPr="00DA7BCE">
        <w:rPr>
          <w:rFonts w:ascii="Times New Roman" w:hAnsi="Times New Roman" w:cs="Times New Roman"/>
        </w:rPr>
        <w:t xml:space="preserve"> </w:t>
      </w:r>
      <w:r w:rsidR="001E7739" w:rsidRPr="00DA7BCE">
        <w:rPr>
          <w:rFonts w:ascii="Times New Roman" w:hAnsi="Times New Roman" w:cs="Times New Roman"/>
          <w:b/>
          <w:bCs/>
        </w:rPr>
        <w:t>Enhance</w:t>
      </w:r>
      <w:proofErr w:type="gramEnd"/>
      <w:r w:rsidR="001E7739" w:rsidRPr="00DA7BCE">
        <w:rPr>
          <w:rFonts w:ascii="Times New Roman" w:hAnsi="Times New Roman" w:cs="Times New Roman"/>
          <w:b/>
          <w:bCs/>
        </w:rPr>
        <w:t xml:space="preserve"> AI Integration with Human Oversight</w:t>
      </w:r>
    </w:p>
    <w:p w14:paraId="4B57DB0F" w14:textId="77777777" w:rsidR="001E7739" w:rsidRPr="00DA7BCE" w:rsidRDefault="001E773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Unilever should invest in employee training and ethical AI governance to enhance productivity while reducing danger. Combining AI insights and human skills ensures sound decision-making</w:t>
      </w:r>
    </w:p>
    <w:p w14:paraId="26A18D5F" w14:textId="4D295533" w:rsidR="001E7739" w:rsidRPr="00DA7BCE" w:rsidRDefault="00CC7387" w:rsidP="00701CAA">
      <w:pPr>
        <w:spacing w:before="100" w:beforeAutospacing="1" w:after="100" w:afterAutospacing="1" w:line="360" w:lineRule="auto"/>
        <w:rPr>
          <w:rFonts w:ascii="Times New Roman" w:hAnsi="Times New Roman" w:cs="Times New Roman"/>
        </w:rPr>
      </w:pPr>
      <w:r>
        <w:rPr>
          <w:rFonts w:ascii="Times New Roman" w:hAnsi="Times New Roman" w:cs="Times New Roman"/>
        </w:rPr>
        <w:t xml:space="preserve">5.3 </w:t>
      </w:r>
      <w:r w:rsidR="001E7739" w:rsidRPr="00DA7BCE">
        <w:rPr>
          <w:rFonts w:ascii="Times New Roman" w:hAnsi="Times New Roman" w:cs="Times New Roman"/>
          <w:b/>
          <w:bCs/>
        </w:rPr>
        <w:t>Embed Sustainability Across Operations</w:t>
      </w:r>
    </w:p>
    <w:p w14:paraId="38B80475" w14:textId="74F0DEBE" w:rsidR="001E7739" w:rsidRPr="00DA7BCE" w:rsidRDefault="001E7739"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Unilever's strategy should continue to include sustainability considerations. This involves increasing eco-friendly product lines, investing in sustainable packaging, and assuring global compliance with CSRD and related standards.</w:t>
      </w:r>
    </w:p>
    <w:p w14:paraId="02A7728A" w14:textId="77777777" w:rsidR="001E7739" w:rsidRPr="00DA7BCE" w:rsidRDefault="001E7739" w:rsidP="00701CAA">
      <w:pPr>
        <w:spacing w:after="0" w:line="360" w:lineRule="auto"/>
        <w:rPr>
          <w:rFonts w:ascii="Times New Roman" w:eastAsia="Times New Roman" w:hAnsi="Times New Roman" w:cs="Times New Roman"/>
          <w:kern w:val="0"/>
          <w:lang w:eastAsia="en-GB"/>
          <w14:ligatures w14:val="none"/>
        </w:rPr>
      </w:pPr>
    </w:p>
    <w:p w14:paraId="174558BD" w14:textId="2A539622" w:rsidR="001E7739" w:rsidRPr="00DA7BCE" w:rsidRDefault="00CC7387" w:rsidP="00701CAA">
      <w:pPr>
        <w:spacing w:line="360" w:lineRule="auto"/>
        <w:rPr>
          <w:rFonts w:ascii="Times New Roman" w:hAnsi="Times New Roman" w:cs="Times New Roman"/>
          <w:b/>
          <w:bCs/>
        </w:rPr>
      </w:pPr>
      <w:r>
        <w:rPr>
          <w:rFonts w:ascii="Times New Roman" w:hAnsi="Times New Roman" w:cs="Times New Roman"/>
        </w:rPr>
        <w:t xml:space="preserve">5.4 </w:t>
      </w:r>
      <w:r w:rsidR="001E7739" w:rsidRPr="00DA7BCE">
        <w:rPr>
          <w:rFonts w:ascii="Times New Roman" w:hAnsi="Times New Roman" w:cs="Times New Roman"/>
          <w:b/>
          <w:bCs/>
        </w:rPr>
        <w:t>Leverage Emerging Market Growth</w:t>
      </w:r>
    </w:p>
    <w:p w14:paraId="2A66FEDB" w14:textId="217EC481" w:rsidR="001E7739" w:rsidRPr="00DA7BCE" w:rsidRDefault="001E7739" w:rsidP="00701CAA">
      <w:pPr>
        <w:spacing w:line="360" w:lineRule="auto"/>
        <w:rPr>
          <w:rFonts w:ascii="Times New Roman" w:hAnsi="Times New Roman" w:cs="Times New Roman"/>
        </w:rPr>
      </w:pPr>
      <w:r w:rsidRPr="00DA7BCE">
        <w:rPr>
          <w:rFonts w:ascii="Times New Roman" w:eastAsia="Times New Roman" w:hAnsi="Times New Roman" w:cs="Times New Roman"/>
          <w:kern w:val="0"/>
          <w:lang w:eastAsia="en-GB"/>
          <w14:ligatures w14:val="none"/>
        </w:rPr>
        <w:t xml:space="preserve"> Targeted investment in high-growth markets, combined with AI-driven consumer insights, has the potential to increase Unilever's global footprint. Localised product development and marketing activities increase customer engagement and brand relevance.</w:t>
      </w:r>
    </w:p>
    <w:p w14:paraId="1B0C7ED3" w14:textId="646F6B31" w:rsidR="00B51B6B" w:rsidRPr="00DA7BCE" w:rsidRDefault="00CC7387" w:rsidP="00701CAA">
      <w:pPr>
        <w:spacing w:line="360" w:lineRule="auto"/>
        <w:rPr>
          <w:rFonts w:ascii="Times New Roman" w:eastAsia="Times New Roman" w:hAnsi="Times New Roman" w:cs="Times New Roman"/>
          <w:kern w:val="0"/>
          <w:lang w:eastAsia="en-GB"/>
          <w14:ligatures w14:val="none"/>
        </w:rPr>
      </w:pPr>
      <w:proofErr w:type="gramStart"/>
      <w:r>
        <w:rPr>
          <w:rFonts w:ascii="Times New Roman" w:eastAsia="Times New Roman" w:hAnsi="Times New Roman" w:cs="Times New Roman"/>
          <w:kern w:val="0"/>
          <w:lang w:eastAsia="en-GB"/>
          <w14:ligatures w14:val="none"/>
        </w:rPr>
        <w:t xml:space="preserve">5.5 </w:t>
      </w:r>
      <w:r w:rsidR="001E7739" w:rsidRPr="00DA7BCE">
        <w:rPr>
          <w:rFonts w:ascii="Times New Roman" w:hAnsi="Times New Roman" w:cs="Times New Roman"/>
        </w:rPr>
        <w:t xml:space="preserve"> </w:t>
      </w:r>
      <w:r w:rsidR="001E7739" w:rsidRPr="00DA7BCE">
        <w:rPr>
          <w:rFonts w:ascii="Times New Roman" w:eastAsia="Times New Roman" w:hAnsi="Times New Roman" w:cs="Times New Roman"/>
          <w:b/>
          <w:bCs/>
          <w:kern w:val="0"/>
          <w:lang w:eastAsia="en-GB"/>
          <w14:ligatures w14:val="none"/>
        </w:rPr>
        <w:t>Continuous</w:t>
      </w:r>
      <w:proofErr w:type="gramEnd"/>
      <w:r w:rsidR="001E7739" w:rsidRPr="00DA7BCE">
        <w:rPr>
          <w:rFonts w:ascii="Times New Roman" w:eastAsia="Times New Roman" w:hAnsi="Times New Roman" w:cs="Times New Roman"/>
          <w:b/>
          <w:bCs/>
          <w:kern w:val="0"/>
          <w:lang w:eastAsia="en-GB"/>
          <w14:ligatures w14:val="none"/>
        </w:rPr>
        <w:t xml:space="preserve"> Risk Assessment.</w:t>
      </w:r>
      <w:r w:rsidR="001E7739" w:rsidRPr="00DA7BCE">
        <w:rPr>
          <w:rFonts w:ascii="Times New Roman" w:eastAsia="Times New Roman" w:hAnsi="Times New Roman" w:cs="Times New Roman"/>
          <w:kern w:val="0"/>
          <w:lang w:eastAsia="en-GB"/>
          <w14:ligatures w14:val="none"/>
        </w:rPr>
        <w:br/>
        <w:t>Unilever's regular assessment of geopolitical and regulatory risks allows it to adapt plans proactively. Scenario planning and cross-functional communication enable agile decision-making in the face of uncertainty.</w:t>
      </w:r>
    </w:p>
    <w:p w14:paraId="06D3FEA4" w14:textId="3E7A1A9F" w:rsidR="00B51B6B" w:rsidRPr="00DA7BCE" w:rsidRDefault="00CC7387" w:rsidP="00701CAA">
      <w:pPr>
        <w:spacing w:after="0" w:line="360" w:lineRule="auto"/>
        <w:rPr>
          <w:rFonts w:ascii="Times New Roman" w:eastAsia="Times New Roman" w:hAnsi="Times New Roman" w:cs="Times New Roman"/>
          <w:kern w:val="0"/>
          <w:lang w:eastAsia="en-GB"/>
          <w14:ligatures w14:val="none"/>
        </w:rPr>
      </w:pPr>
      <w:r w:rsidRPr="00CC7387">
        <w:rPr>
          <w:rFonts w:ascii="Times New Roman" w:eastAsia="Times New Roman" w:hAnsi="Times New Roman" w:cs="Times New Roman"/>
          <w:b/>
          <w:bCs/>
          <w:kern w:val="0"/>
          <w:sz w:val="28"/>
          <w:szCs w:val="28"/>
          <w:lang w:eastAsia="en-GB"/>
          <w14:ligatures w14:val="none"/>
        </w:rPr>
        <w:lastRenderedPageBreak/>
        <w:t>6.</w:t>
      </w:r>
      <w:r w:rsidR="001E7739" w:rsidRPr="00CC7387">
        <w:rPr>
          <w:rFonts w:ascii="Times New Roman" w:eastAsia="Times New Roman" w:hAnsi="Times New Roman" w:cs="Times New Roman"/>
          <w:b/>
          <w:bCs/>
          <w:kern w:val="0"/>
          <w:sz w:val="28"/>
          <w:szCs w:val="28"/>
          <w:lang w:eastAsia="en-GB"/>
          <w14:ligatures w14:val="none"/>
        </w:rPr>
        <w:t>Conclusion</w:t>
      </w:r>
      <w:r w:rsidR="001E7739" w:rsidRPr="00DA7BCE">
        <w:rPr>
          <w:rFonts w:ascii="Times New Roman" w:eastAsia="Times New Roman" w:hAnsi="Times New Roman" w:cs="Times New Roman"/>
          <w:kern w:val="0"/>
          <w:lang w:eastAsia="en-GB"/>
          <w14:ligatures w14:val="none"/>
        </w:rPr>
        <w:br/>
        <w:t>Finally, the global business environment provides Unilever with a dynamic mix of opportunities and challenges. AI, sustainability rules, and geopolitical issues all influence the company's strategy, operations, and competitiveness. AI allows for innovation, operational efficiency, and consumer insights; sustainability regulations improve brand reputation and market access; and geopolitical tensions highlight vulnerabilities in global supply chains.</w:t>
      </w:r>
    </w:p>
    <w:p w14:paraId="2AE9118A" w14:textId="7493D6FE" w:rsidR="00B50D4A" w:rsidRPr="00DA7BCE" w:rsidRDefault="00B50D4A" w:rsidP="00701CAA">
      <w:pPr>
        <w:spacing w:after="0" w:line="360" w:lineRule="auto"/>
        <w:rPr>
          <w:rFonts w:ascii="Times New Roman" w:eastAsia="Times New Roman" w:hAnsi="Times New Roman" w:cs="Times New Roman"/>
          <w:kern w:val="0"/>
          <w:lang w:eastAsia="en-GB"/>
          <w14:ligatures w14:val="none"/>
        </w:rPr>
      </w:pPr>
      <w:r w:rsidRPr="00DA7BCE">
        <w:rPr>
          <w:rFonts w:ascii="Times New Roman" w:eastAsia="Times New Roman" w:hAnsi="Times New Roman" w:cs="Times New Roman"/>
          <w:kern w:val="0"/>
          <w:lang w:eastAsia="en-GB"/>
          <w14:ligatures w14:val="none"/>
        </w:rPr>
        <w:t xml:space="preserve"> </w:t>
      </w:r>
      <w:r w:rsidR="001E7739" w:rsidRPr="00DA7BCE">
        <w:rPr>
          <w:rFonts w:ascii="Times New Roman" w:eastAsia="Times New Roman" w:hAnsi="Times New Roman" w:cs="Times New Roman"/>
          <w:kern w:val="0"/>
          <w:lang w:eastAsia="en-GB"/>
          <w14:ligatures w14:val="none"/>
        </w:rPr>
        <w:t>Understanding these pressures and executing strategic answers, such as supply chain diversification, ethical AI adoption, and sustainability integration, can help Unilever navigate complexity and gain a competitive advantage. This research emphasises the significance of regularly monitoring global dynamics and adapting international strategy to changing technological, political, and environmental developments</w:t>
      </w:r>
      <w:r w:rsidR="00B51B6B" w:rsidRPr="00DA7BCE">
        <w:rPr>
          <w:rFonts w:ascii="Times New Roman" w:eastAsia="Times New Roman" w:hAnsi="Times New Roman" w:cs="Times New Roman"/>
          <w:kern w:val="0"/>
          <w:lang w:eastAsia="en-GB"/>
          <w14:ligatures w14:val="none"/>
        </w:rPr>
        <w:t>.</w:t>
      </w:r>
      <w:r w:rsidRPr="00DA7BCE">
        <w:rPr>
          <w:rFonts w:ascii="Times New Roman" w:hAnsi="Times New Roman" w:cs="Times New Roman"/>
        </w:rPr>
        <w:t xml:space="preserve"> Ultimately, understanding and responding to global forces such as AI, sustainability regulations, and geopolitical tensions is not just a matter of operational efficiency but also a key driver of long-term strategic success. For multinational corporations like Unilever, the ability to anticipate changes, adapt strategies, and maintain resilience in the face of uncertainty ensures that they can continue to innovate, satisfy consumer demands, and uphold their reputation in diverse markets. By integrating these global considerations into everyday decision-making, Unilever can strengthen its position as a leader in the consumer goods industry and serve as a model for other companies navigating the complexities of international business.</w:t>
      </w:r>
    </w:p>
    <w:p w14:paraId="5FDBFE50" w14:textId="77777777" w:rsidR="00B50D4A" w:rsidRDefault="00B50D4A" w:rsidP="00701CAA">
      <w:pPr>
        <w:spacing w:after="0" w:line="360" w:lineRule="auto"/>
        <w:rPr>
          <w:rFonts w:ascii="Arial" w:eastAsia="Times New Roman" w:hAnsi="Arial" w:cs="Arial"/>
          <w:kern w:val="0"/>
          <w:lang w:eastAsia="en-GB"/>
          <w14:ligatures w14:val="none"/>
        </w:rPr>
      </w:pPr>
    </w:p>
    <w:p w14:paraId="53A9B68C" w14:textId="77777777" w:rsidR="00B50D4A" w:rsidRDefault="00B50D4A" w:rsidP="00701CAA">
      <w:pPr>
        <w:spacing w:after="0" w:line="360" w:lineRule="auto"/>
        <w:rPr>
          <w:rFonts w:ascii="Arial" w:eastAsia="Times New Roman" w:hAnsi="Arial" w:cs="Arial"/>
          <w:kern w:val="0"/>
          <w:lang w:eastAsia="en-GB"/>
          <w14:ligatures w14:val="none"/>
        </w:rPr>
      </w:pPr>
    </w:p>
    <w:p w14:paraId="405F7C05" w14:textId="77777777" w:rsidR="00B50D4A" w:rsidRDefault="00B50D4A" w:rsidP="00701CAA">
      <w:pPr>
        <w:spacing w:after="0" w:line="360" w:lineRule="auto"/>
        <w:rPr>
          <w:rFonts w:ascii="Arial" w:eastAsia="Times New Roman" w:hAnsi="Arial" w:cs="Arial"/>
          <w:kern w:val="0"/>
          <w:lang w:eastAsia="en-GB"/>
          <w14:ligatures w14:val="none"/>
        </w:rPr>
      </w:pPr>
    </w:p>
    <w:p w14:paraId="019E8C37" w14:textId="77777777" w:rsidR="00B50D4A" w:rsidRDefault="00B50D4A" w:rsidP="00701CAA">
      <w:pPr>
        <w:spacing w:after="0" w:line="360" w:lineRule="auto"/>
        <w:rPr>
          <w:rFonts w:ascii="Arial" w:eastAsia="Times New Roman" w:hAnsi="Arial" w:cs="Arial"/>
          <w:kern w:val="0"/>
          <w:lang w:eastAsia="en-GB"/>
          <w14:ligatures w14:val="none"/>
        </w:rPr>
      </w:pPr>
    </w:p>
    <w:p w14:paraId="54D92D5B" w14:textId="77777777" w:rsidR="00B50D4A" w:rsidRDefault="00B50D4A" w:rsidP="00701CAA">
      <w:pPr>
        <w:spacing w:after="0" w:line="360" w:lineRule="auto"/>
        <w:rPr>
          <w:rFonts w:ascii="Arial" w:eastAsia="Times New Roman" w:hAnsi="Arial" w:cs="Arial"/>
          <w:kern w:val="0"/>
          <w:lang w:eastAsia="en-GB"/>
          <w14:ligatures w14:val="none"/>
        </w:rPr>
      </w:pPr>
    </w:p>
    <w:p w14:paraId="6140B5EC" w14:textId="77777777" w:rsidR="00CC7387" w:rsidRDefault="00CC7387" w:rsidP="00701CAA">
      <w:pPr>
        <w:spacing w:after="0" w:line="360" w:lineRule="auto"/>
        <w:rPr>
          <w:rFonts w:ascii="Arial" w:eastAsia="Times New Roman" w:hAnsi="Arial" w:cs="Arial"/>
          <w:kern w:val="0"/>
          <w:lang w:eastAsia="en-GB"/>
          <w14:ligatures w14:val="none"/>
        </w:rPr>
      </w:pPr>
    </w:p>
    <w:p w14:paraId="5281B714" w14:textId="77777777" w:rsidR="00CC7387" w:rsidRDefault="00CC7387" w:rsidP="00701CAA">
      <w:pPr>
        <w:spacing w:after="0" w:line="360" w:lineRule="auto"/>
        <w:rPr>
          <w:rFonts w:ascii="Arial" w:eastAsia="Times New Roman" w:hAnsi="Arial" w:cs="Arial"/>
          <w:kern w:val="0"/>
          <w:lang w:eastAsia="en-GB"/>
          <w14:ligatures w14:val="none"/>
        </w:rPr>
      </w:pPr>
    </w:p>
    <w:p w14:paraId="6143E73A" w14:textId="77777777" w:rsidR="00CC7387" w:rsidRDefault="00CC7387" w:rsidP="00701CAA">
      <w:pPr>
        <w:spacing w:after="0" w:line="360" w:lineRule="auto"/>
        <w:rPr>
          <w:rFonts w:ascii="Arial" w:eastAsia="Times New Roman" w:hAnsi="Arial" w:cs="Arial"/>
          <w:kern w:val="0"/>
          <w:lang w:eastAsia="en-GB"/>
          <w14:ligatures w14:val="none"/>
        </w:rPr>
      </w:pPr>
    </w:p>
    <w:p w14:paraId="7E659149" w14:textId="77777777" w:rsidR="00CC7387" w:rsidRDefault="00CC7387" w:rsidP="00701CAA">
      <w:pPr>
        <w:spacing w:after="0" w:line="360" w:lineRule="auto"/>
        <w:rPr>
          <w:rFonts w:ascii="Arial" w:eastAsia="Times New Roman" w:hAnsi="Arial" w:cs="Arial"/>
          <w:kern w:val="0"/>
          <w:lang w:eastAsia="en-GB"/>
          <w14:ligatures w14:val="none"/>
        </w:rPr>
      </w:pPr>
    </w:p>
    <w:p w14:paraId="6943B428" w14:textId="77777777" w:rsidR="00CC7387" w:rsidRDefault="00CC7387" w:rsidP="00701CAA">
      <w:pPr>
        <w:spacing w:after="0" w:line="360" w:lineRule="auto"/>
        <w:rPr>
          <w:rFonts w:ascii="Arial" w:eastAsia="Times New Roman" w:hAnsi="Arial" w:cs="Arial"/>
          <w:kern w:val="0"/>
          <w:lang w:eastAsia="en-GB"/>
          <w14:ligatures w14:val="none"/>
        </w:rPr>
      </w:pPr>
    </w:p>
    <w:p w14:paraId="2DB35BCB" w14:textId="77777777" w:rsidR="00CC7387" w:rsidRDefault="00CC7387" w:rsidP="00701CAA">
      <w:pPr>
        <w:spacing w:after="0" w:line="360" w:lineRule="auto"/>
        <w:rPr>
          <w:rFonts w:ascii="Arial" w:eastAsia="Times New Roman" w:hAnsi="Arial" w:cs="Arial"/>
          <w:kern w:val="0"/>
          <w:lang w:eastAsia="en-GB"/>
          <w14:ligatures w14:val="none"/>
        </w:rPr>
      </w:pPr>
    </w:p>
    <w:p w14:paraId="15A2411C" w14:textId="77777777" w:rsidR="00CC7387" w:rsidRDefault="00CC7387" w:rsidP="00701CAA">
      <w:pPr>
        <w:spacing w:after="0" w:line="360" w:lineRule="auto"/>
        <w:rPr>
          <w:rFonts w:ascii="Arial" w:eastAsia="Times New Roman" w:hAnsi="Arial" w:cs="Arial"/>
          <w:kern w:val="0"/>
          <w:lang w:eastAsia="en-GB"/>
          <w14:ligatures w14:val="none"/>
        </w:rPr>
      </w:pPr>
    </w:p>
    <w:p w14:paraId="380207F8" w14:textId="77777777" w:rsidR="00CC7387" w:rsidRDefault="00CC7387" w:rsidP="00701CAA">
      <w:pPr>
        <w:spacing w:after="0" w:line="360" w:lineRule="auto"/>
        <w:rPr>
          <w:rFonts w:ascii="Arial" w:eastAsia="Times New Roman" w:hAnsi="Arial" w:cs="Arial"/>
          <w:kern w:val="0"/>
          <w:lang w:eastAsia="en-GB"/>
          <w14:ligatures w14:val="none"/>
        </w:rPr>
      </w:pPr>
    </w:p>
    <w:p w14:paraId="6C8E8C38" w14:textId="77777777" w:rsidR="00B50D4A" w:rsidRDefault="00B50D4A" w:rsidP="00701CAA">
      <w:pPr>
        <w:spacing w:after="0" w:line="360" w:lineRule="auto"/>
        <w:rPr>
          <w:rFonts w:ascii="Arial" w:eastAsia="Times New Roman" w:hAnsi="Arial" w:cs="Arial"/>
          <w:kern w:val="0"/>
          <w:lang w:eastAsia="en-GB"/>
          <w14:ligatures w14:val="none"/>
        </w:rPr>
      </w:pPr>
    </w:p>
    <w:p w14:paraId="28D3C43D" w14:textId="77777777" w:rsidR="00B51B6B" w:rsidRPr="009445DD" w:rsidRDefault="00B51B6B" w:rsidP="00701CAA">
      <w:pPr>
        <w:spacing w:before="100" w:beforeAutospacing="1" w:after="100" w:afterAutospacing="1" w:line="360" w:lineRule="auto"/>
        <w:outlineLvl w:val="2"/>
        <w:rPr>
          <w:rFonts w:ascii="Times New Roman" w:eastAsia="Times New Roman" w:hAnsi="Times New Roman" w:cs="Times New Roman"/>
          <w:b/>
          <w:bCs/>
          <w:kern w:val="0"/>
          <w:sz w:val="28"/>
          <w:szCs w:val="28"/>
          <w:lang w:eastAsia="en-GB"/>
          <w14:ligatures w14:val="none"/>
        </w:rPr>
      </w:pPr>
      <w:r w:rsidRPr="009445DD">
        <w:rPr>
          <w:rFonts w:ascii="Times New Roman" w:eastAsia="Times New Roman" w:hAnsi="Times New Roman" w:cs="Times New Roman"/>
          <w:b/>
          <w:bCs/>
          <w:kern w:val="0"/>
          <w:sz w:val="28"/>
          <w:szCs w:val="28"/>
          <w:lang w:eastAsia="en-GB"/>
          <w14:ligatures w14:val="none"/>
        </w:rPr>
        <w:lastRenderedPageBreak/>
        <w:t>References</w:t>
      </w:r>
    </w:p>
    <w:p w14:paraId="5F1C0DBB"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Arner, D.W., Barberis, J. &amp; Buckley, R.P., 2020. The Evolution of FinTech: A New Post Crisis Paradigm? </w:t>
      </w:r>
      <w:r w:rsidRPr="009445DD">
        <w:rPr>
          <w:rFonts w:ascii="Times New Roman" w:eastAsia="Times New Roman" w:hAnsi="Times New Roman" w:cs="Times New Roman"/>
          <w:i/>
          <w:iCs/>
          <w:kern w:val="0"/>
          <w:lang w:eastAsia="en-GB"/>
          <w14:ligatures w14:val="none"/>
        </w:rPr>
        <w:t>Georgetown Journal of International Law</w:t>
      </w:r>
      <w:r w:rsidRPr="009445DD">
        <w:rPr>
          <w:rFonts w:ascii="Times New Roman" w:eastAsia="Times New Roman" w:hAnsi="Times New Roman" w:cs="Times New Roman"/>
          <w:kern w:val="0"/>
          <w:lang w:eastAsia="en-GB"/>
          <w14:ligatures w14:val="none"/>
        </w:rPr>
        <w:t>, 47, pp.1271–1319.</w:t>
      </w:r>
    </w:p>
    <w:p w14:paraId="5247BA44"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Bower, J.L. &amp; Christensen, C.M., 1995. Disruptive Technologies: Catching the Wave. </w:t>
      </w:r>
      <w:r w:rsidRPr="009445DD">
        <w:rPr>
          <w:rFonts w:ascii="Times New Roman" w:eastAsia="Times New Roman" w:hAnsi="Times New Roman" w:cs="Times New Roman"/>
          <w:i/>
          <w:iCs/>
          <w:kern w:val="0"/>
          <w:lang w:eastAsia="en-GB"/>
          <w14:ligatures w14:val="none"/>
        </w:rPr>
        <w:t>Harvard Business Review</w:t>
      </w:r>
      <w:r w:rsidRPr="009445DD">
        <w:rPr>
          <w:rFonts w:ascii="Times New Roman" w:eastAsia="Times New Roman" w:hAnsi="Times New Roman" w:cs="Times New Roman"/>
          <w:kern w:val="0"/>
          <w:lang w:eastAsia="en-GB"/>
          <w14:ligatures w14:val="none"/>
        </w:rPr>
        <w:t>, 73(1), pp.43–53.</w:t>
      </w:r>
    </w:p>
    <w:p w14:paraId="24C19BCB"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Davenport, T.H. &amp; </w:t>
      </w:r>
      <w:proofErr w:type="spellStart"/>
      <w:r w:rsidRPr="009445DD">
        <w:rPr>
          <w:rFonts w:ascii="Times New Roman" w:eastAsia="Times New Roman" w:hAnsi="Times New Roman" w:cs="Times New Roman"/>
          <w:kern w:val="0"/>
          <w:lang w:eastAsia="en-GB"/>
          <w14:ligatures w14:val="none"/>
        </w:rPr>
        <w:t>Ronanki</w:t>
      </w:r>
      <w:proofErr w:type="spellEnd"/>
      <w:r w:rsidRPr="009445DD">
        <w:rPr>
          <w:rFonts w:ascii="Times New Roman" w:eastAsia="Times New Roman" w:hAnsi="Times New Roman" w:cs="Times New Roman"/>
          <w:kern w:val="0"/>
          <w:lang w:eastAsia="en-GB"/>
          <w14:ligatures w14:val="none"/>
        </w:rPr>
        <w:t xml:space="preserve">, R., 2018. Artificial Intelligence for the Real World. </w:t>
      </w:r>
      <w:r w:rsidRPr="009445DD">
        <w:rPr>
          <w:rFonts w:ascii="Times New Roman" w:eastAsia="Times New Roman" w:hAnsi="Times New Roman" w:cs="Times New Roman"/>
          <w:i/>
          <w:iCs/>
          <w:kern w:val="0"/>
          <w:lang w:eastAsia="en-GB"/>
          <w14:ligatures w14:val="none"/>
        </w:rPr>
        <w:t>Harvard Business Review</w:t>
      </w:r>
      <w:r w:rsidRPr="009445DD">
        <w:rPr>
          <w:rFonts w:ascii="Times New Roman" w:eastAsia="Times New Roman" w:hAnsi="Times New Roman" w:cs="Times New Roman"/>
          <w:kern w:val="0"/>
          <w:lang w:eastAsia="en-GB"/>
          <w14:ligatures w14:val="none"/>
        </w:rPr>
        <w:t>, 96(1), pp.108–116.</w:t>
      </w:r>
    </w:p>
    <w:p w14:paraId="32829376"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European Commission, 2023. Corporate Sustainability Reporting Directive (CSRD). Available at: https://ec.europa.eu/info/business-economy-euro/company-reporting-and-auditing/company-reporting/corporate-sustainability-reporting_en [Accessed 11 March 2026].</w:t>
      </w:r>
    </w:p>
    <w:p w14:paraId="565FF21A"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Gereffi, G., 2020. What Does the COVID-19 Pandemic Teach Us About Global Value Chains? The Case of Medical Supplies. </w:t>
      </w:r>
      <w:r w:rsidRPr="009445DD">
        <w:rPr>
          <w:rFonts w:ascii="Times New Roman" w:eastAsia="Times New Roman" w:hAnsi="Times New Roman" w:cs="Times New Roman"/>
          <w:i/>
          <w:iCs/>
          <w:kern w:val="0"/>
          <w:lang w:eastAsia="en-GB"/>
          <w14:ligatures w14:val="none"/>
        </w:rPr>
        <w:t>Journal of International Business Policy</w:t>
      </w:r>
      <w:r w:rsidRPr="009445DD">
        <w:rPr>
          <w:rFonts w:ascii="Times New Roman" w:eastAsia="Times New Roman" w:hAnsi="Times New Roman" w:cs="Times New Roman"/>
          <w:kern w:val="0"/>
          <w:lang w:eastAsia="en-GB"/>
          <w14:ligatures w14:val="none"/>
        </w:rPr>
        <w:t>, 3, pp.287–301.</w:t>
      </w:r>
    </w:p>
    <w:p w14:paraId="39D7C04A"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Kolk, A. &amp; Rivera Santos, M., 2018. The State of Research on Africa in Business and Management: Insights from a Systematic Review of Key International Journals. </w:t>
      </w:r>
      <w:r w:rsidRPr="009445DD">
        <w:rPr>
          <w:rFonts w:ascii="Times New Roman" w:eastAsia="Times New Roman" w:hAnsi="Times New Roman" w:cs="Times New Roman"/>
          <w:i/>
          <w:iCs/>
          <w:kern w:val="0"/>
          <w:lang w:eastAsia="en-GB"/>
          <w14:ligatures w14:val="none"/>
        </w:rPr>
        <w:t>Journal of World Business</w:t>
      </w:r>
      <w:r w:rsidRPr="009445DD">
        <w:rPr>
          <w:rFonts w:ascii="Times New Roman" w:eastAsia="Times New Roman" w:hAnsi="Times New Roman" w:cs="Times New Roman"/>
          <w:kern w:val="0"/>
          <w:lang w:eastAsia="en-GB"/>
          <w14:ligatures w14:val="none"/>
        </w:rPr>
        <w:t>, 53(2), pp.165–181.</w:t>
      </w:r>
    </w:p>
    <w:p w14:paraId="24F89F7E"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Luo, X. et al., 2023. Artificial Intelligence and Marketing: Pitfalls and Opportunities. </w:t>
      </w:r>
      <w:r w:rsidRPr="009445DD">
        <w:rPr>
          <w:rFonts w:ascii="Times New Roman" w:eastAsia="Times New Roman" w:hAnsi="Times New Roman" w:cs="Times New Roman"/>
          <w:i/>
          <w:iCs/>
          <w:kern w:val="0"/>
          <w:lang w:eastAsia="en-GB"/>
          <w14:ligatures w14:val="none"/>
        </w:rPr>
        <w:t>Journal of Business Research</w:t>
      </w:r>
      <w:r w:rsidRPr="009445DD">
        <w:rPr>
          <w:rFonts w:ascii="Times New Roman" w:eastAsia="Times New Roman" w:hAnsi="Times New Roman" w:cs="Times New Roman"/>
          <w:kern w:val="0"/>
          <w:lang w:eastAsia="en-GB"/>
          <w14:ligatures w14:val="none"/>
        </w:rPr>
        <w:t>, 153, pp.113–124.</w:t>
      </w:r>
    </w:p>
    <w:p w14:paraId="710B589F"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Luhmann, M., 2022. Managing Cyber Risk in Global Supply Chains. </w:t>
      </w:r>
      <w:r w:rsidRPr="009445DD">
        <w:rPr>
          <w:rFonts w:ascii="Times New Roman" w:eastAsia="Times New Roman" w:hAnsi="Times New Roman" w:cs="Times New Roman"/>
          <w:i/>
          <w:iCs/>
          <w:kern w:val="0"/>
          <w:lang w:eastAsia="en-GB"/>
          <w14:ligatures w14:val="none"/>
        </w:rPr>
        <w:t>Business Horizons</w:t>
      </w:r>
      <w:r w:rsidRPr="009445DD">
        <w:rPr>
          <w:rFonts w:ascii="Times New Roman" w:eastAsia="Times New Roman" w:hAnsi="Times New Roman" w:cs="Times New Roman"/>
          <w:kern w:val="0"/>
          <w:lang w:eastAsia="en-GB"/>
          <w14:ligatures w14:val="none"/>
        </w:rPr>
        <w:t>, 65(4), pp.475–486.</w:t>
      </w:r>
    </w:p>
    <w:p w14:paraId="5B53C046"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Porter, M.E., 1980. </w:t>
      </w:r>
      <w:r w:rsidRPr="009445DD">
        <w:rPr>
          <w:rFonts w:ascii="Times New Roman" w:eastAsia="Times New Roman" w:hAnsi="Times New Roman" w:cs="Times New Roman"/>
          <w:i/>
          <w:iCs/>
          <w:kern w:val="0"/>
          <w:lang w:eastAsia="en-GB"/>
          <w14:ligatures w14:val="none"/>
        </w:rPr>
        <w:t xml:space="preserve">Competitive Strategy: Techniques for </w:t>
      </w:r>
      <w:proofErr w:type="spellStart"/>
      <w:r w:rsidRPr="009445DD">
        <w:rPr>
          <w:rFonts w:ascii="Times New Roman" w:eastAsia="Times New Roman" w:hAnsi="Times New Roman" w:cs="Times New Roman"/>
          <w:i/>
          <w:iCs/>
          <w:kern w:val="0"/>
          <w:lang w:eastAsia="en-GB"/>
          <w14:ligatures w14:val="none"/>
        </w:rPr>
        <w:t>Analyzing</w:t>
      </w:r>
      <w:proofErr w:type="spellEnd"/>
      <w:r w:rsidRPr="009445DD">
        <w:rPr>
          <w:rFonts w:ascii="Times New Roman" w:eastAsia="Times New Roman" w:hAnsi="Times New Roman" w:cs="Times New Roman"/>
          <w:i/>
          <w:iCs/>
          <w:kern w:val="0"/>
          <w:lang w:eastAsia="en-GB"/>
          <w14:ligatures w14:val="none"/>
        </w:rPr>
        <w:t xml:space="preserve"> Industries and Competitors</w:t>
      </w:r>
      <w:r w:rsidRPr="009445DD">
        <w:rPr>
          <w:rFonts w:ascii="Times New Roman" w:eastAsia="Times New Roman" w:hAnsi="Times New Roman" w:cs="Times New Roman"/>
          <w:kern w:val="0"/>
          <w:lang w:eastAsia="en-GB"/>
          <w14:ligatures w14:val="none"/>
        </w:rPr>
        <w:t>. New York: Free Press.</w:t>
      </w:r>
    </w:p>
    <w:p w14:paraId="370428A7"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Porter, M.E. &amp; Heppelmann, J.E., 2014. How Smart, Connected Products Are Transforming Competition. </w:t>
      </w:r>
      <w:r w:rsidRPr="009445DD">
        <w:rPr>
          <w:rFonts w:ascii="Times New Roman" w:eastAsia="Times New Roman" w:hAnsi="Times New Roman" w:cs="Times New Roman"/>
          <w:i/>
          <w:iCs/>
          <w:kern w:val="0"/>
          <w:lang w:eastAsia="en-GB"/>
          <w14:ligatures w14:val="none"/>
        </w:rPr>
        <w:t>Harvard Business Review</w:t>
      </w:r>
      <w:r w:rsidRPr="009445DD">
        <w:rPr>
          <w:rFonts w:ascii="Times New Roman" w:eastAsia="Times New Roman" w:hAnsi="Times New Roman" w:cs="Times New Roman"/>
          <w:kern w:val="0"/>
          <w:lang w:eastAsia="en-GB"/>
          <w14:ligatures w14:val="none"/>
        </w:rPr>
        <w:t>, 92(11), pp.64–88.</w:t>
      </w:r>
    </w:p>
    <w:p w14:paraId="359865BC"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lastRenderedPageBreak/>
        <w:t xml:space="preserve">PwC, 2022. Global Consumer Insights Pulse Survey 2022. PwC. Available at: </w:t>
      </w:r>
      <w:hyperlink r:id="rId7" w:tgtFrame="_new" w:history="1">
        <w:r w:rsidRPr="009445DD">
          <w:rPr>
            <w:rFonts w:ascii="Times New Roman" w:eastAsia="Times New Roman" w:hAnsi="Times New Roman" w:cs="Times New Roman"/>
            <w:color w:val="0000FF"/>
            <w:kern w:val="0"/>
            <w:u w:val="single"/>
            <w:lang w:eastAsia="en-GB"/>
            <w14:ligatures w14:val="none"/>
          </w:rPr>
          <w:t>https://www.pwc.com/gx/en/industries/consumer-markets/consumer-insights-survey.html</w:t>
        </w:r>
      </w:hyperlink>
      <w:r w:rsidRPr="009445DD">
        <w:rPr>
          <w:rFonts w:ascii="Times New Roman" w:eastAsia="Times New Roman" w:hAnsi="Times New Roman" w:cs="Times New Roman"/>
          <w:kern w:val="0"/>
          <w:lang w:eastAsia="en-GB"/>
          <w14:ligatures w14:val="none"/>
        </w:rPr>
        <w:t xml:space="preserve"> [Accessed 11 March 2026].</w:t>
      </w:r>
    </w:p>
    <w:p w14:paraId="3283B9AF"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Schwab, K., 2019. </w:t>
      </w:r>
      <w:r w:rsidRPr="009445DD">
        <w:rPr>
          <w:rFonts w:ascii="Times New Roman" w:eastAsia="Times New Roman" w:hAnsi="Times New Roman" w:cs="Times New Roman"/>
          <w:i/>
          <w:iCs/>
          <w:kern w:val="0"/>
          <w:lang w:eastAsia="en-GB"/>
          <w14:ligatures w14:val="none"/>
        </w:rPr>
        <w:t>The Global Competitiveness Report 2019</w:t>
      </w:r>
      <w:r w:rsidRPr="009445DD">
        <w:rPr>
          <w:rFonts w:ascii="Times New Roman" w:eastAsia="Times New Roman" w:hAnsi="Times New Roman" w:cs="Times New Roman"/>
          <w:kern w:val="0"/>
          <w:lang w:eastAsia="en-GB"/>
          <w14:ligatures w14:val="none"/>
        </w:rPr>
        <w:t>. Geneva: World Economic Forum.</w:t>
      </w:r>
    </w:p>
    <w:p w14:paraId="027746FE"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UN Global Compact &amp; Accenture, 2020. </w:t>
      </w:r>
      <w:r w:rsidRPr="009445DD">
        <w:rPr>
          <w:rFonts w:ascii="Times New Roman" w:eastAsia="Times New Roman" w:hAnsi="Times New Roman" w:cs="Times New Roman"/>
          <w:i/>
          <w:iCs/>
          <w:kern w:val="0"/>
          <w:lang w:eastAsia="en-GB"/>
          <w14:ligatures w14:val="none"/>
        </w:rPr>
        <w:t>The Decade to Deliver: A Call to Business Action</w:t>
      </w:r>
      <w:r w:rsidRPr="009445DD">
        <w:rPr>
          <w:rFonts w:ascii="Times New Roman" w:eastAsia="Times New Roman" w:hAnsi="Times New Roman" w:cs="Times New Roman"/>
          <w:kern w:val="0"/>
          <w:lang w:eastAsia="en-GB"/>
          <w14:ligatures w14:val="none"/>
        </w:rPr>
        <w:t>. United Nations Global Compact.</w:t>
      </w:r>
    </w:p>
    <w:p w14:paraId="34EB3EA3" w14:textId="77777777" w:rsidR="00B51B6B" w:rsidRPr="009445DD" w:rsidRDefault="00B51B6B"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World Economic Forum, 2023. </w:t>
      </w:r>
      <w:r w:rsidRPr="009445DD">
        <w:rPr>
          <w:rFonts w:ascii="Times New Roman" w:eastAsia="Times New Roman" w:hAnsi="Times New Roman" w:cs="Times New Roman"/>
          <w:i/>
          <w:iCs/>
          <w:kern w:val="0"/>
          <w:lang w:eastAsia="en-GB"/>
          <w14:ligatures w14:val="none"/>
        </w:rPr>
        <w:t>Global Risks Report 2023 (18th edition)</w:t>
      </w:r>
      <w:r w:rsidRPr="009445DD">
        <w:rPr>
          <w:rFonts w:ascii="Times New Roman" w:eastAsia="Times New Roman" w:hAnsi="Times New Roman" w:cs="Times New Roman"/>
          <w:kern w:val="0"/>
          <w:lang w:eastAsia="en-GB"/>
          <w14:ligatures w14:val="none"/>
        </w:rPr>
        <w:t>. Geneva: World Economic Forum.</w:t>
      </w:r>
    </w:p>
    <w:p w14:paraId="5AA5E718" w14:textId="77777777" w:rsidR="001E7739" w:rsidRPr="009445DD" w:rsidRDefault="001E7739"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r w:rsidRPr="009445DD">
        <w:rPr>
          <w:rFonts w:ascii="Times New Roman" w:eastAsia="Times New Roman" w:hAnsi="Times New Roman" w:cs="Times New Roman"/>
          <w:kern w:val="0"/>
          <w:lang w:eastAsia="en-GB"/>
          <w14:ligatures w14:val="none"/>
        </w:rPr>
        <w:t xml:space="preserve">Zhang, Y. &amp; Li, H., 2019. </w:t>
      </w:r>
      <w:r w:rsidRPr="009445DD">
        <w:rPr>
          <w:rFonts w:ascii="Times New Roman" w:eastAsia="Times New Roman" w:hAnsi="Times New Roman" w:cs="Times New Roman"/>
          <w:i/>
          <w:iCs/>
          <w:kern w:val="0"/>
          <w:lang w:eastAsia="en-GB"/>
          <w14:ligatures w14:val="none"/>
        </w:rPr>
        <w:t>Digital Innovation and Organizational Sustainability</w:t>
      </w:r>
      <w:r w:rsidRPr="009445DD">
        <w:rPr>
          <w:rFonts w:ascii="Times New Roman" w:eastAsia="Times New Roman" w:hAnsi="Times New Roman" w:cs="Times New Roman"/>
          <w:kern w:val="0"/>
          <w:lang w:eastAsia="en-GB"/>
          <w14:ligatures w14:val="none"/>
        </w:rPr>
        <w:t xml:space="preserve">. </w:t>
      </w:r>
      <w:r w:rsidRPr="009445DD">
        <w:rPr>
          <w:rFonts w:ascii="Times New Roman" w:eastAsia="Times New Roman" w:hAnsi="Times New Roman" w:cs="Times New Roman"/>
          <w:i/>
          <w:iCs/>
          <w:kern w:val="0"/>
          <w:lang w:eastAsia="en-GB"/>
          <w14:ligatures w14:val="none"/>
        </w:rPr>
        <w:t>Sustainability</w:t>
      </w:r>
      <w:r w:rsidRPr="009445DD">
        <w:rPr>
          <w:rFonts w:ascii="Times New Roman" w:eastAsia="Times New Roman" w:hAnsi="Times New Roman" w:cs="Times New Roman"/>
          <w:kern w:val="0"/>
          <w:lang w:eastAsia="en-GB"/>
          <w14:ligatures w14:val="none"/>
        </w:rPr>
        <w:t>, 11(21), pp.5971.</w:t>
      </w:r>
    </w:p>
    <w:p w14:paraId="5A318704" w14:textId="4C4BF3B8" w:rsidR="001E7739" w:rsidRPr="009445DD" w:rsidRDefault="001E7739" w:rsidP="00701CAA">
      <w:pPr>
        <w:spacing w:before="100" w:beforeAutospacing="1" w:after="100" w:afterAutospacing="1" w:line="360" w:lineRule="auto"/>
        <w:rPr>
          <w:rFonts w:ascii="Times New Roman" w:hAnsi="Times New Roman" w:cs="Times New Roman"/>
        </w:rPr>
      </w:pPr>
    </w:p>
    <w:p w14:paraId="3B488C51" w14:textId="77777777" w:rsidR="001E7739" w:rsidRPr="009445DD" w:rsidRDefault="001E7739" w:rsidP="00701CAA">
      <w:pPr>
        <w:spacing w:before="100" w:beforeAutospacing="1" w:after="100" w:afterAutospacing="1" w:line="360" w:lineRule="auto"/>
        <w:rPr>
          <w:rFonts w:ascii="Times New Roman" w:hAnsi="Times New Roman" w:cs="Times New Roman"/>
        </w:rPr>
      </w:pPr>
    </w:p>
    <w:p w14:paraId="00ECF107" w14:textId="77777777" w:rsidR="000902E9" w:rsidRPr="009445DD" w:rsidRDefault="000902E9" w:rsidP="00701CAA">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8D23882" w14:textId="696AAFE7" w:rsidR="000902E9" w:rsidRPr="005B31F3" w:rsidRDefault="000902E9" w:rsidP="00701CAA">
      <w:pPr>
        <w:spacing w:line="360" w:lineRule="auto"/>
        <w:rPr>
          <w:rFonts w:ascii="Arial" w:hAnsi="Arial" w:cs="Arial"/>
          <w:sz w:val="28"/>
          <w:szCs w:val="28"/>
        </w:rPr>
      </w:pPr>
    </w:p>
    <w:p w14:paraId="275B5861" w14:textId="77777777" w:rsidR="005B31F3" w:rsidRDefault="005B31F3"/>
    <w:sectPr w:rsidR="005B3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478D5"/>
    <w:multiLevelType w:val="multilevel"/>
    <w:tmpl w:val="3B105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9734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1F3"/>
    <w:rsid w:val="000902E9"/>
    <w:rsid w:val="00095F9D"/>
    <w:rsid w:val="00097307"/>
    <w:rsid w:val="0013685D"/>
    <w:rsid w:val="00172096"/>
    <w:rsid w:val="001D7710"/>
    <w:rsid w:val="001E7739"/>
    <w:rsid w:val="003C2065"/>
    <w:rsid w:val="005B31F3"/>
    <w:rsid w:val="00701BE6"/>
    <w:rsid w:val="00701CAA"/>
    <w:rsid w:val="0075683D"/>
    <w:rsid w:val="0088503A"/>
    <w:rsid w:val="008E05E8"/>
    <w:rsid w:val="008F41DF"/>
    <w:rsid w:val="009445DD"/>
    <w:rsid w:val="00A23072"/>
    <w:rsid w:val="00A80C87"/>
    <w:rsid w:val="00AF3331"/>
    <w:rsid w:val="00B10183"/>
    <w:rsid w:val="00B26BAD"/>
    <w:rsid w:val="00B50D4A"/>
    <w:rsid w:val="00B51B6B"/>
    <w:rsid w:val="00C652AD"/>
    <w:rsid w:val="00CA2E70"/>
    <w:rsid w:val="00CC7387"/>
    <w:rsid w:val="00DA7BCE"/>
    <w:rsid w:val="00DD55AC"/>
    <w:rsid w:val="00EE7830"/>
    <w:rsid w:val="00FB1F31"/>
    <w:rsid w:val="00FC1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643C"/>
  <w15:chartTrackingRefBased/>
  <w15:docId w15:val="{4B405310-E9EF-40E2-A6F2-1697C4A90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B3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5B3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5B31F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B31F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B31F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B31F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B31F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B31F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B31F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1F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B31F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B31F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B31F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B31F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B31F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B31F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B31F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B31F3"/>
    <w:rPr>
      <w:rFonts w:eastAsiaTheme="majorEastAsia" w:cstheme="majorBidi"/>
      <w:color w:val="272727" w:themeColor="text1" w:themeTint="D8"/>
    </w:rPr>
  </w:style>
  <w:style w:type="paragraph" w:styleId="Titlu">
    <w:name w:val="Title"/>
    <w:basedOn w:val="Normal"/>
    <w:next w:val="Normal"/>
    <w:link w:val="TitluCaracter"/>
    <w:uiPriority w:val="10"/>
    <w:qFormat/>
    <w:rsid w:val="005B3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B31F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B31F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B31F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B31F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B31F3"/>
    <w:rPr>
      <w:i/>
      <w:iCs/>
      <w:color w:val="404040" w:themeColor="text1" w:themeTint="BF"/>
    </w:rPr>
  </w:style>
  <w:style w:type="paragraph" w:styleId="Listparagraf">
    <w:name w:val="List Paragraph"/>
    <w:basedOn w:val="Normal"/>
    <w:uiPriority w:val="34"/>
    <w:qFormat/>
    <w:rsid w:val="005B31F3"/>
    <w:pPr>
      <w:ind w:left="720"/>
      <w:contextualSpacing/>
    </w:pPr>
  </w:style>
  <w:style w:type="character" w:styleId="Accentuareintens">
    <w:name w:val="Intense Emphasis"/>
    <w:basedOn w:val="Fontdeparagrafimplicit"/>
    <w:uiPriority w:val="21"/>
    <w:qFormat/>
    <w:rsid w:val="005B31F3"/>
    <w:rPr>
      <w:i/>
      <w:iCs/>
      <w:color w:val="0F4761" w:themeColor="accent1" w:themeShade="BF"/>
    </w:rPr>
  </w:style>
  <w:style w:type="paragraph" w:styleId="Citatintens">
    <w:name w:val="Intense Quote"/>
    <w:basedOn w:val="Normal"/>
    <w:next w:val="Normal"/>
    <w:link w:val="CitatintensCaracter"/>
    <w:uiPriority w:val="30"/>
    <w:qFormat/>
    <w:rsid w:val="005B3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B31F3"/>
    <w:rPr>
      <w:i/>
      <w:iCs/>
      <w:color w:val="0F4761" w:themeColor="accent1" w:themeShade="BF"/>
    </w:rPr>
  </w:style>
  <w:style w:type="character" w:styleId="Referireintens">
    <w:name w:val="Intense Reference"/>
    <w:basedOn w:val="Fontdeparagrafimplicit"/>
    <w:uiPriority w:val="32"/>
    <w:qFormat/>
    <w:rsid w:val="005B31F3"/>
    <w:rPr>
      <w:b/>
      <w:bCs/>
      <w:smallCaps/>
      <w:color w:val="0F4761" w:themeColor="accent1" w:themeShade="BF"/>
      <w:spacing w:val="5"/>
    </w:rPr>
  </w:style>
  <w:style w:type="paragraph" w:styleId="NormalWeb">
    <w:name w:val="Normal (Web)"/>
    <w:basedOn w:val="Normal"/>
    <w:uiPriority w:val="99"/>
    <w:unhideWhenUsed/>
    <w:rsid w:val="001E77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Robust">
    <w:name w:val="Strong"/>
    <w:basedOn w:val="Fontdeparagrafimplicit"/>
    <w:uiPriority w:val="22"/>
    <w:qFormat/>
    <w:rsid w:val="001E7739"/>
    <w:rPr>
      <w:b/>
      <w:bCs/>
    </w:rPr>
  </w:style>
  <w:style w:type="paragraph" w:styleId="Frspaiere">
    <w:name w:val="No Spacing"/>
    <w:uiPriority w:val="1"/>
    <w:qFormat/>
    <w:rsid w:val="00DD55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wc.com/gx/en/industries/consumer-markets/consumer-insights-survey.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1F664-C620-4D88-89D4-21A8E2025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10</Pages>
  <Words>2376</Words>
  <Characters>13549</Characters>
  <Application>Microsoft Office Word</Application>
  <DocSecurity>0</DocSecurity>
  <Lines>112</Lines>
  <Paragraphs>31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Izabela Manafu</dc:creator>
  <cp:keywords/>
  <dc:description/>
  <cp:lastModifiedBy>Maria Izabela Manafu</cp:lastModifiedBy>
  <cp:revision>7</cp:revision>
  <dcterms:created xsi:type="dcterms:W3CDTF">2026-03-08T10:04:00Z</dcterms:created>
  <dcterms:modified xsi:type="dcterms:W3CDTF">2026-04-10T12:22:00Z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95e05c97-0e6a-4b88-abd5-4909387a7cd6</vt:lpwstr>
  </property>
</Properties>
</file>