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279B5" w14:textId="77777777" w:rsidR="00DC30D9" w:rsidRPr="00DC30D9" w:rsidRDefault="00DC30D9" w:rsidP="00DC30D9">
      <w:pPr>
        <w:ind w:left="0" w:firstLine="0"/>
        <w:jc w:val="center"/>
        <w:rPr>
          <w:rFonts w:ascii="Times New Roman" w:hAnsi="Times New Roman" w:cs="Times New Roman"/>
          <w:b/>
          <w:bCs/>
          <w:sz w:val="24"/>
          <w:szCs w:val="24"/>
        </w:rPr>
      </w:pPr>
      <w:r w:rsidRPr="00DC30D9">
        <w:rPr>
          <w:rFonts w:ascii="Times New Roman" w:hAnsi="Times New Roman" w:cs="Times New Roman"/>
          <w:b/>
          <w:bCs/>
          <w:sz w:val="24"/>
          <w:szCs w:val="24"/>
        </w:rPr>
        <w:t xml:space="preserve">Marian Ionut </w:t>
      </w:r>
      <w:proofErr w:type="spellStart"/>
      <w:r w:rsidRPr="00DC30D9">
        <w:rPr>
          <w:rFonts w:ascii="Times New Roman" w:hAnsi="Times New Roman" w:cs="Times New Roman"/>
          <w:b/>
          <w:bCs/>
          <w:sz w:val="24"/>
          <w:szCs w:val="24"/>
        </w:rPr>
        <w:t>Malasincu</w:t>
      </w:r>
      <w:proofErr w:type="spellEnd"/>
    </w:p>
    <w:p w14:paraId="3C31D266" w14:textId="3CA8CD4E" w:rsidR="00DC30D9" w:rsidRDefault="00DC30D9" w:rsidP="00DC30D9">
      <w:pPr>
        <w:ind w:left="0"/>
        <w:rPr>
          <w:rFonts w:ascii="Times New Roman" w:hAnsi="Times New Roman" w:cs="Times New Roman"/>
          <w:b/>
          <w:bCs/>
          <w:sz w:val="24"/>
          <w:szCs w:val="24"/>
        </w:rPr>
      </w:pPr>
      <w:r>
        <w:rPr>
          <w:rFonts w:ascii="Times New Roman" w:hAnsi="Times New Roman" w:cs="Times New Roman"/>
          <w:b/>
          <w:bCs/>
          <w:sz w:val="24"/>
          <w:szCs w:val="24"/>
        </w:rPr>
        <w:t xml:space="preserve">                                             </w:t>
      </w:r>
      <w:r w:rsidRPr="00DC30D9">
        <w:rPr>
          <w:rFonts w:ascii="Times New Roman" w:hAnsi="Times New Roman" w:cs="Times New Roman"/>
          <w:b/>
          <w:bCs/>
          <w:sz w:val="24"/>
          <w:szCs w:val="24"/>
        </w:rPr>
        <w:t>Student number 2312613</w:t>
      </w:r>
    </w:p>
    <w:p w14:paraId="55149D35" w14:textId="61EF80EC" w:rsidR="00517F87" w:rsidRPr="00DE3CEE" w:rsidRDefault="00517F87" w:rsidP="005B2143">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Effect of Partnership Working and Information Sharing if They Are Implemented in Police Practice</w:t>
      </w:r>
    </w:p>
    <w:p w14:paraId="33C38D2A" w14:textId="4EDED16A" w:rsidR="00A12262" w:rsidRPr="00DE3CEE" w:rsidRDefault="005B2143" w:rsidP="005B2143">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Introduction</w:t>
      </w:r>
    </w:p>
    <w:p w14:paraId="16ACE50E"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Contemporary policing has incorporated collaboration and information exchange among key partners to optimise policing operations and guarantee public security. The coordinated approach of this strategy covers a wide range of stakeholders, including law enforcement agencies, community organisations, governmental groups, and sometimes private sector organisations that combine their resources and experience for the efficient management of complex social issues. Skilled communication becomes very important in these collaborations, which is the best binding force among diverse groups that makes people understand each other and achieve a positive result. This essay focuses on the consequences of these partnerships and the sharing of information on policing, especially stressing the importance of communication in the provision of trust, coordination, and efficiency across different sectors.</w:t>
      </w:r>
    </w:p>
    <w:p w14:paraId="1FF1B688" w14:textId="542FF535" w:rsidR="00517F87" w:rsidRPr="00DE3CEE" w:rsidRDefault="00517F87" w:rsidP="00517F87">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Partnership Working in Policing</w:t>
      </w:r>
    </w:p>
    <w:p w14:paraId="2C2102E4"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 xml:space="preserve">An innovative way of working with police partnerships is redefining traditional police methods to accommodate a new perspective on handling crime and security. The strategy succeeds in as much as it can draw upon the strengths and resources of a wide range of stakeholders to complement conventional policing strategies. In such a context, partnerships could include partnerships with local companies, social service agencies, schools, healthcare providers, and community members. These relationships enable the addressing of complex social issues like </w:t>
      </w:r>
      <w:r w:rsidRPr="001A5C4C">
        <w:rPr>
          <w:rFonts w:ascii="Times New Roman" w:hAnsi="Times New Roman" w:cs="Times New Roman"/>
          <w:sz w:val="24"/>
          <w:szCs w:val="24"/>
          <w:lang w:val="ro-RO"/>
        </w:rPr>
        <w:lastRenderedPageBreak/>
        <w:t>crime prevention, drug abuse, and rehabilitation through a more integrative and community-oriented approach (Bradford et al., 2017).</w:t>
      </w:r>
    </w:p>
    <w:p w14:paraId="53826149"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Community policing has taken the shape of a partnership in the United States, where law enforcement agencies cooperate with the communities they serve (Rosenbaum, 2017). This model has been gradually improving to encompass all possible local stakeholders, such as businesses, faith groups, nonprofits, and individuals. Such partnerships, therefore, not only promote a deeper level of understanding and trust between the police and community members, but also help in a more responsive and community-centric problem-solving approach. The cooperative nature of community policing creates a community that directly affects problem-identifying and solving, improving both safety perception and reality.</w:t>
      </w:r>
    </w:p>
    <w:p w14:paraId="6E7A3F87"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The partnership's benefits in the policing field are significant, ranging from better resource distribution to increased community trust and fewer crime incidents. When the police can collaborate with other sectors of society, they can gain access to more resources, expertise, and support, and as a result, they can come up with more innovative solutions (Myhil, 2017). On the other hand, they are accompanied by some problems. Distinctions in organizational cultures, targets, and resources may lead to conflicts or misinterpretations. Furthermore, the sustainability of such efforts depends on the stakeholders' continued involvement and strategic communication, which necessitates constant management and change.</w:t>
      </w:r>
    </w:p>
    <w:p w14:paraId="42CBF2FA" w14:textId="7C302E74" w:rsidR="00517F87" w:rsidRPr="00DE3CEE" w:rsidRDefault="00517F87" w:rsidP="00517F87">
      <w:pPr>
        <w:ind w:left="0"/>
        <w:rPr>
          <w:rFonts w:ascii="Times New Roman" w:hAnsi="Times New Roman" w:cs="Times New Roman"/>
          <w:sz w:val="24"/>
          <w:szCs w:val="24"/>
        </w:rPr>
      </w:pPr>
      <w:r w:rsidRPr="00DE3CEE">
        <w:rPr>
          <w:rFonts w:ascii="Times New Roman" w:hAnsi="Times New Roman" w:cs="Times New Roman"/>
          <w:sz w:val="24"/>
          <w:szCs w:val="24"/>
        </w:rPr>
        <w:t xml:space="preserve">While policing is adjusting to new challenges and changes in society, working in partnership will always be a privileged tool. Such relationships are an active approach not only to curb crime but also to create a better place through community engagement and mutual respect. </w:t>
      </w:r>
      <w:r w:rsidR="00DE3CEE">
        <w:rPr>
          <w:rFonts w:ascii="Times New Roman" w:hAnsi="Times New Roman" w:cs="Times New Roman"/>
          <w:sz w:val="24"/>
          <w:szCs w:val="24"/>
        </w:rPr>
        <w:t>For</w:t>
      </w:r>
      <w:r w:rsidRPr="00DE3CEE">
        <w:rPr>
          <w:rFonts w:ascii="Times New Roman" w:hAnsi="Times New Roman" w:cs="Times New Roman"/>
          <w:sz w:val="24"/>
          <w:szCs w:val="24"/>
        </w:rPr>
        <w:t xml:space="preserve"> these relationships to work, it is necessary to base them on strong frameworks that place communication, objective settings, and joint responsibility in the first place. </w:t>
      </w:r>
      <w:r w:rsidR="00DE3CEE">
        <w:rPr>
          <w:rFonts w:ascii="Times New Roman" w:hAnsi="Times New Roman" w:cs="Times New Roman"/>
          <w:sz w:val="24"/>
          <w:szCs w:val="24"/>
        </w:rPr>
        <w:t>Future</w:t>
      </w:r>
      <w:r w:rsidRPr="00DE3CEE">
        <w:rPr>
          <w:rFonts w:ascii="Times New Roman" w:hAnsi="Times New Roman" w:cs="Times New Roman"/>
          <w:sz w:val="24"/>
          <w:szCs w:val="24"/>
        </w:rPr>
        <w:t xml:space="preserve"> research and </w:t>
      </w:r>
      <w:r w:rsidRPr="00DE3CEE">
        <w:rPr>
          <w:rFonts w:ascii="Times New Roman" w:hAnsi="Times New Roman" w:cs="Times New Roman"/>
          <w:sz w:val="24"/>
          <w:szCs w:val="24"/>
        </w:rPr>
        <w:lastRenderedPageBreak/>
        <w:t xml:space="preserve">policy should be focused on ways to improve this type of </w:t>
      </w:r>
      <w:r w:rsidR="00DE3CEE">
        <w:rPr>
          <w:rFonts w:ascii="Times New Roman" w:hAnsi="Times New Roman" w:cs="Times New Roman"/>
          <w:sz w:val="24"/>
          <w:szCs w:val="24"/>
        </w:rPr>
        <w:t>collaboration</w:t>
      </w:r>
      <w:r w:rsidRPr="00DE3CEE">
        <w:rPr>
          <w:rFonts w:ascii="Times New Roman" w:hAnsi="Times New Roman" w:cs="Times New Roman"/>
          <w:sz w:val="24"/>
          <w:szCs w:val="24"/>
        </w:rPr>
        <w:t xml:space="preserve"> to allow them to adapt to the evolving needs </w:t>
      </w:r>
      <w:proofErr w:type="gramStart"/>
      <w:r w:rsidRPr="00DE3CEE">
        <w:rPr>
          <w:rFonts w:ascii="Times New Roman" w:hAnsi="Times New Roman" w:cs="Times New Roman"/>
          <w:sz w:val="24"/>
          <w:szCs w:val="24"/>
        </w:rPr>
        <w:t>of  communities</w:t>
      </w:r>
      <w:proofErr w:type="gramEnd"/>
      <w:r w:rsidRPr="00DE3CEE">
        <w:rPr>
          <w:rFonts w:ascii="Times New Roman" w:hAnsi="Times New Roman" w:cs="Times New Roman"/>
          <w:sz w:val="24"/>
          <w:szCs w:val="24"/>
        </w:rPr>
        <w:t xml:space="preserve"> and law enforcement agencies.</w:t>
      </w:r>
    </w:p>
    <w:p w14:paraId="0FD0859F" w14:textId="745122AA" w:rsidR="0094418F" w:rsidRPr="00DE3CEE" w:rsidRDefault="0094418F" w:rsidP="00F2695D">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Information Sharing in Policing</w:t>
      </w:r>
    </w:p>
    <w:p w14:paraId="4764C3EE"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Information dissemination among law enforcement bodies significantly increases such agencies' operational capacity. Policing could be more targeted and effective through data transfer among different players, such as local, state, and federal law enforcement, as well as public organizations. It also promotes a more proactive crime prevention method with crime pattern mapping and smart resource deployment (Ratcliffe, 2016). The combination of data from various sources helps law enforcement identify the possible hotspots for criminal activity and cleverly deploy the resources to enhance decision-making and overall community safety. In addition, this form of partnership provides timely and well-informed responses based on comprehensive data, hence improving policing endeavours in the community (Chainey &amp; Ratcliffe, 2013).</w:t>
      </w:r>
    </w:p>
    <w:p w14:paraId="25EE8C59" w14:textId="11CB4AF7" w:rsidR="00F2695D"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However, the extensive information sharing of the police system also raises significant privacy and data protection concerns. With more and more data collected, the possibility of its misuse, as well as the violation of personal information, grows. It is vital to ensure that law enforcement can be effective while protecting the privacy rights of individuals. To deal with the challenge, law enforcement organisations should impose solid safeguards, including rigorous access controls and regular auditing, to ensure that data is used ethically and responsively (Norris &amp; Armstrong, 1999). Furthermore, transparent data management principles also help build and maintain public trust, which is the core part of policing (Lyon, 2003). This way, the risks related to data sharing are minimised, and the data used in policing does not violate people's civil rights.</w:t>
      </w:r>
    </w:p>
    <w:p w14:paraId="2EACAAC6"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 xml:space="preserve">The balancing act between civil liberties preservation and information-sharing enhancement through policing requires strict safeguards and applicable legal frameworks. </w:t>
      </w:r>
      <w:r w:rsidRPr="001A5C4C">
        <w:rPr>
          <w:rFonts w:ascii="Times New Roman" w:hAnsi="Times New Roman" w:cs="Times New Roman"/>
          <w:sz w:val="24"/>
          <w:szCs w:val="24"/>
          <w:lang w:val="ro-RO"/>
        </w:rPr>
        <w:lastRenderedPageBreak/>
        <w:t>Regulations like the General Data Protection Regulation (GDPR) in the EU act as a role model for data protection within the law enforcement sector. These stipulate that data must be protected and used in accordance with privacy rights (Bygrave, 2017). In addition to this, continuous dialogues among policymakers, police officers, and civil society are essential to dealing with the emerging problems with data privacy and security in the digital era. In order for information sharing in policing to effectively respect human rights by government agencies, there is a need to always evaluate and adapt the policies in place that counteract data abuse (Haggerty &amp; Ericson, 2000).</w:t>
      </w:r>
    </w:p>
    <w:p w14:paraId="15ED1E3B" w14:textId="073A0E67" w:rsidR="00682104" w:rsidRPr="001A5C4C" w:rsidRDefault="00682104" w:rsidP="00682104">
      <w:pPr>
        <w:ind w:left="0"/>
        <w:jc w:val="center"/>
        <w:rPr>
          <w:rFonts w:ascii="Times New Roman" w:hAnsi="Times New Roman" w:cs="Times New Roman"/>
          <w:b/>
          <w:bCs/>
          <w:sz w:val="24"/>
          <w:szCs w:val="24"/>
        </w:rPr>
      </w:pPr>
      <w:r w:rsidRPr="001A5C4C">
        <w:rPr>
          <w:rFonts w:ascii="Times New Roman" w:hAnsi="Times New Roman" w:cs="Times New Roman"/>
          <w:b/>
          <w:bCs/>
          <w:sz w:val="24"/>
          <w:szCs w:val="24"/>
        </w:rPr>
        <w:t>Efficient Communication</w:t>
      </w:r>
    </w:p>
    <w:p w14:paraId="0C1DDBBD" w14:textId="77777777" w:rsidR="001A5C4C"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When it comes to the role of partnerships in policing, successful communication is critical. The clarity and transparency of the communication process make sure that every party involved in this joint venture—it can be law enforcement, community organisations, or public agencies—shares the same objectives and methods. Such consensus is essential for the integration of different objectives and visions for each actor, otherwise converging due to non-identical priorities and working methods. It is through communication that the common ground is being set; hence, effective coordination of efforts, streamlining of resource management, and execution of initiatives are ensured. According to Harkin (2019), communication functions both as a tool to increase operational success and as a primary building block, ensuring the worthiness and purpose of the collaborative process.</w:t>
      </w:r>
    </w:p>
    <w:p w14:paraId="42548141" w14:textId="5A5C97A0" w:rsidR="00682104" w:rsidRPr="001A5C4C"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 xml:space="preserve">The partnership's working challenges, such as conflicts or cultural gaps between organisations, demonstrate the importance of proper communication strategies. Reliable communication helps to reconstruct these challenges by creating a means for continuous conversation where problems can be responded to constructively rather than destructively. This is especially the case in places where the stakes are higher and community safety is badly affected </w:t>
      </w:r>
      <w:r w:rsidRPr="001A5C4C">
        <w:rPr>
          <w:rFonts w:ascii="Times New Roman" w:hAnsi="Times New Roman" w:cs="Times New Roman"/>
          <w:sz w:val="24"/>
          <w:szCs w:val="24"/>
          <w:lang w:val="ro-RO"/>
        </w:rPr>
        <w:lastRenderedPageBreak/>
        <w:t>by it. Training sessions as well as workshops that emphasise interpersonal communication skills are the vital means through which the ability of people from different sectors to work collaboratively can be improved, based on the claim of Murphy and McGrath (2021). Through this training, the participants are not only able to articulate their views clearly and find a solution to the existing issues, but they also establish a climate of mutual respect and understanding, which is the basis of resolving conflicts and collaboration.</w:t>
      </w:r>
    </w:p>
    <w:p w14:paraId="1977EA66" w14:textId="05ACAFEB" w:rsidR="00682104" w:rsidRPr="00DE3CEE" w:rsidRDefault="00682104" w:rsidP="00682104">
      <w:pPr>
        <w:ind w:left="0"/>
        <w:rPr>
          <w:rFonts w:ascii="Times New Roman" w:hAnsi="Times New Roman" w:cs="Times New Roman"/>
          <w:sz w:val="24"/>
          <w:szCs w:val="24"/>
        </w:rPr>
      </w:pPr>
      <w:r w:rsidRPr="00DE3CEE">
        <w:rPr>
          <w:rFonts w:ascii="Times New Roman" w:hAnsi="Times New Roman" w:cs="Times New Roman"/>
          <w:sz w:val="24"/>
          <w:szCs w:val="24"/>
        </w:rPr>
        <w:t xml:space="preserve">In the end, the performance of police-community </w:t>
      </w:r>
      <w:r w:rsidR="00DE3CEE">
        <w:rPr>
          <w:rFonts w:ascii="Times New Roman" w:hAnsi="Times New Roman" w:cs="Times New Roman"/>
          <w:sz w:val="24"/>
          <w:szCs w:val="24"/>
        </w:rPr>
        <w:t>cooperation</w:t>
      </w:r>
      <w:r w:rsidRPr="00DE3CEE">
        <w:rPr>
          <w:rFonts w:ascii="Times New Roman" w:hAnsi="Times New Roman" w:cs="Times New Roman"/>
          <w:sz w:val="24"/>
          <w:szCs w:val="24"/>
        </w:rPr>
        <w:t xml:space="preserve"> depends on the unremitting cultivation of trust and respect that has resulted from efficient communication. Communication is not a one-time setup but a continuous process that integrates the changing nature of relationships. Harkin (2019) points out that it is not limited to the initial setting of the partnership arrangement but also to the continuous reactions and feedback mechanisms that ensure partnerships remain efficient enough to meet community needs. Moreover, good communication nurtures an environment of transparency and accountability, helping to build public trust and strengthen community engagement. Frequent briefings, community meetings, and response mechanisms are paramount to the transparency and accountability of the police </w:t>
      </w:r>
      <w:r w:rsidR="001A5C4C">
        <w:rPr>
          <w:rFonts w:ascii="Times New Roman" w:hAnsi="Times New Roman" w:cs="Times New Roman"/>
          <w:sz w:val="24"/>
          <w:szCs w:val="24"/>
        </w:rPr>
        <w:t>in</w:t>
      </w:r>
      <w:r w:rsidRPr="00DE3CEE">
        <w:rPr>
          <w:rFonts w:ascii="Times New Roman" w:hAnsi="Times New Roman" w:cs="Times New Roman"/>
          <w:sz w:val="24"/>
          <w:szCs w:val="24"/>
        </w:rPr>
        <w:t xml:space="preserve"> public safety administration.</w:t>
      </w:r>
    </w:p>
    <w:p w14:paraId="607E3CAF" w14:textId="43EBEEDC" w:rsidR="00682104" w:rsidRPr="00DE3CEE" w:rsidRDefault="00682104" w:rsidP="00682104">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Conclusion</w:t>
      </w:r>
    </w:p>
    <w:p w14:paraId="2867FB03" w14:textId="117F87A7" w:rsidR="00682104" w:rsidRDefault="001A5C4C" w:rsidP="001A5C4C">
      <w:pPr>
        <w:ind w:left="0"/>
        <w:rPr>
          <w:rFonts w:ascii="Times New Roman" w:hAnsi="Times New Roman" w:cs="Times New Roman"/>
          <w:sz w:val="24"/>
          <w:szCs w:val="24"/>
          <w:lang w:val="ro-RO"/>
        </w:rPr>
      </w:pPr>
      <w:r w:rsidRPr="001A5C4C">
        <w:rPr>
          <w:rFonts w:ascii="Times New Roman" w:hAnsi="Times New Roman" w:cs="Times New Roman"/>
          <w:sz w:val="24"/>
          <w:szCs w:val="24"/>
          <w:lang w:val="ro-RO"/>
        </w:rPr>
        <w:t xml:space="preserve">The integration of partnership working and information sharing in modern policing practices indicates a transformational change towards more collaborative and community-based law enforcement. These strategies are not only targeted at increasing the functional efficiency of police agencies but also improving ties between law enforcement and the communities they serve. These partnerships can handle the complexity of multiple organizational cultures and goals by prioritizing effective communications, ensuring that mutual efforts are efficient and in line with the overall objectives of public safety and mutual trust. The other hurdles of data privacy and </w:t>
      </w:r>
      <w:r w:rsidRPr="001A5C4C">
        <w:rPr>
          <w:rFonts w:ascii="Times New Roman" w:hAnsi="Times New Roman" w:cs="Times New Roman"/>
          <w:sz w:val="24"/>
          <w:szCs w:val="24"/>
          <w:lang w:val="ro-RO"/>
        </w:rPr>
        <w:lastRenderedPageBreak/>
        <w:t>cooperation between agencies need to be carefully managed ethically, but the ultimate benefits pave the path for efficient policing models of the future.</w:t>
      </w:r>
    </w:p>
    <w:p w14:paraId="3056D549" w14:textId="77777777" w:rsidR="001A5C4C" w:rsidRDefault="001A5C4C" w:rsidP="001A5C4C">
      <w:pPr>
        <w:ind w:left="0"/>
        <w:rPr>
          <w:rFonts w:ascii="Times New Roman" w:hAnsi="Times New Roman" w:cs="Times New Roman"/>
          <w:sz w:val="24"/>
          <w:szCs w:val="24"/>
          <w:lang w:val="ro-RO"/>
        </w:rPr>
      </w:pPr>
    </w:p>
    <w:p w14:paraId="71802440" w14:textId="77777777" w:rsidR="001A5C4C" w:rsidRDefault="001A5C4C" w:rsidP="001A5C4C">
      <w:pPr>
        <w:ind w:left="0"/>
        <w:rPr>
          <w:rFonts w:ascii="Times New Roman" w:hAnsi="Times New Roman" w:cs="Times New Roman"/>
          <w:sz w:val="24"/>
          <w:szCs w:val="24"/>
          <w:lang w:val="ro-RO"/>
        </w:rPr>
      </w:pPr>
    </w:p>
    <w:p w14:paraId="60F8D25E" w14:textId="77777777" w:rsidR="001A5C4C" w:rsidRPr="001A5C4C" w:rsidRDefault="001A5C4C" w:rsidP="001A5C4C">
      <w:pPr>
        <w:ind w:left="0"/>
        <w:rPr>
          <w:rFonts w:ascii="Times New Roman" w:hAnsi="Times New Roman" w:cs="Times New Roman"/>
          <w:sz w:val="24"/>
          <w:szCs w:val="24"/>
          <w:lang w:val="ro-RO"/>
        </w:rPr>
      </w:pPr>
    </w:p>
    <w:p w14:paraId="1B6745FD" w14:textId="77777777" w:rsidR="00682104" w:rsidRPr="00DE3CEE" w:rsidRDefault="00682104" w:rsidP="00682104">
      <w:pPr>
        <w:ind w:left="0"/>
        <w:jc w:val="center"/>
        <w:rPr>
          <w:rFonts w:ascii="Times New Roman" w:hAnsi="Times New Roman" w:cs="Times New Roman"/>
          <w:b/>
          <w:bCs/>
          <w:sz w:val="24"/>
          <w:szCs w:val="24"/>
        </w:rPr>
      </w:pPr>
    </w:p>
    <w:p w14:paraId="3E204EA3" w14:textId="77777777" w:rsidR="00682104" w:rsidRPr="00DE3CEE" w:rsidRDefault="00682104" w:rsidP="00682104">
      <w:pPr>
        <w:ind w:left="0"/>
        <w:jc w:val="center"/>
        <w:rPr>
          <w:rFonts w:ascii="Times New Roman" w:hAnsi="Times New Roman" w:cs="Times New Roman"/>
          <w:b/>
          <w:bCs/>
          <w:sz w:val="24"/>
          <w:szCs w:val="24"/>
        </w:rPr>
      </w:pPr>
    </w:p>
    <w:p w14:paraId="505F530E" w14:textId="77777777" w:rsidR="00682104" w:rsidRPr="00DE3CEE" w:rsidRDefault="00682104" w:rsidP="00682104">
      <w:pPr>
        <w:ind w:left="0"/>
        <w:jc w:val="center"/>
        <w:rPr>
          <w:rFonts w:ascii="Times New Roman" w:hAnsi="Times New Roman" w:cs="Times New Roman"/>
          <w:b/>
          <w:bCs/>
          <w:sz w:val="24"/>
          <w:szCs w:val="24"/>
        </w:rPr>
      </w:pPr>
    </w:p>
    <w:p w14:paraId="0F926BCF" w14:textId="77777777" w:rsidR="00682104" w:rsidRPr="00DE3CEE" w:rsidRDefault="00682104" w:rsidP="00682104">
      <w:pPr>
        <w:ind w:left="0"/>
        <w:jc w:val="center"/>
        <w:rPr>
          <w:rFonts w:ascii="Times New Roman" w:hAnsi="Times New Roman" w:cs="Times New Roman"/>
          <w:b/>
          <w:bCs/>
          <w:sz w:val="24"/>
          <w:szCs w:val="24"/>
        </w:rPr>
      </w:pPr>
    </w:p>
    <w:p w14:paraId="1E73235A" w14:textId="77777777" w:rsidR="00682104" w:rsidRPr="00DE3CEE" w:rsidRDefault="00682104" w:rsidP="00682104">
      <w:pPr>
        <w:ind w:left="0"/>
        <w:jc w:val="center"/>
        <w:rPr>
          <w:rFonts w:ascii="Times New Roman" w:hAnsi="Times New Roman" w:cs="Times New Roman"/>
          <w:b/>
          <w:bCs/>
          <w:sz w:val="24"/>
          <w:szCs w:val="24"/>
        </w:rPr>
      </w:pPr>
    </w:p>
    <w:p w14:paraId="5DDA4A4F" w14:textId="77777777" w:rsidR="00682104" w:rsidRPr="00DE3CEE" w:rsidRDefault="00682104" w:rsidP="00682104">
      <w:pPr>
        <w:ind w:left="0"/>
        <w:jc w:val="center"/>
        <w:rPr>
          <w:rFonts w:ascii="Times New Roman" w:hAnsi="Times New Roman" w:cs="Times New Roman"/>
          <w:b/>
          <w:bCs/>
          <w:sz w:val="24"/>
          <w:szCs w:val="24"/>
        </w:rPr>
      </w:pPr>
    </w:p>
    <w:p w14:paraId="2E842FAF" w14:textId="77777777" w:rsidR="00682104" w:rsidRPr="00DE3CEE" w:rsidRDefault="00682104" w:rsidP="00682104">
      <w:pPr>
        <w:ind w:left="0"/>
        <w:jc w:val="center"/>
        <w:rPr>
          <w:rFonts w:ascii="Times New Roman" w:hAnsi="Times New Roman" w:cs="Times New Roman"/>
          <w:b/>
          <w:bCs/>
          <w:sz w:val="24"/>
          <w:szCs w:val="24"/>
        </w:rPr>
      </w:pPr>
    </w:p>
    <w:p w14:paraId="6E863140" w14:textId="77777777" w:rsidR="00682104" w:rsidRPr="00DE3CEE" w:rsidRDefault="00682104" w:rsidP="00682104">
      <w:pPr>
        <w:ind w:left="0"/>
        <w:jc w:val="center"/>
        <w:rPr>
          <w:rFonts w:ascii="Times New Roman" w:hAnsi="Times New Roman" w:cs="Times New Roman"/>
          <w:b/>
          <w:bCs/>
          <w:sz w:val="24"/>
          <w:szCs w:val="24"/>
        </w:rPr>
      </w:pPr>
    </w:p>
    <w:p w14:paraId="35CAC1F0" w14:textId="77777777" w:rsidR="00682104" w:rsidRPr="00DE3CEE" w:rsidRDefault="00682104" w:rsidP="00682104">
      <w:pPr>
        <w:ind w:left="0"/>
        <w:jc w:val="center"/>
        <w:rPr>
          <w:rFonts w:ascii="Times New Roman" w:hAnsi="Times New Roman" w:cs="Times New Roman"/>
          <w:b/>
          <w:bCs/>
          <w:sz w:val="24"/>
          <w:szCs w:val="24"/>
        </w:rPr>
      </w:pPr>
    </w:p>
    <w:p w14:paraId="27CEA516" w14:textId="77777777" w:rsidR="00682104" w:rsidRPr="00DE3CEE" w:rsidRDefault="00682104" w:rsidP="00682104">
      <w:pPr>
        <w:ind w:left="0"/>
        <w:jc w:val="center"/>
        <w:rPr>
          <w:rFonts w:ascii="Times New Roman" w:hAnsi="Times New Roman" w:cs="Times New Roman"/>
          <w:b/>
          <w:bCs/>
          <w:sz w:val="24"/>
          <w:szCs w:val="24"/>
        </w:rPr>
      </w:pPr>
    </w:p>
    <w:p w14:paraId="3E430176" w14:textId="77777777" w:rsidR="00682104" w:rsidRPr="00DE3CEE" w:rsidRDefault="00682104" w:rsidP="00682104">
      <w:pPr>
        <w:ind w:left="0"/>
        <w:jc w:val="center"/>
        <w:rPr>
          <w:rFonts w:ascii="Times New Roman" w:hAnsi="Times New Roman" w:cs="Times New Roman"/>
          <w:b/>
          <w:bCs/>
          <w:sz w:val="24"/>
          <w:szCs w:val="24"/>
        </w:rPr>
      </w:pPr>
    </w:p>
    <w:p w14:paraId="48EF07E8" w14:textId="77777777" w:rsidR="00682104" w:rsidRPr="00DE3CEE" w:rsidRDefault="00682104" w:rsidP="00682104">
      <w:pPr>
        <w:ind w:left="0" w:firstLine="0"/>
        <w:rPr>
          <w:rFonts w:ascii="Times New Roman" w:hAnsi="Times New Roman" w:cs="Times New Roman"/>
          <w:b/>
          <w:bCs/>
          <w:sz w:val="24"/>
          <w:szCs w:val="24"/>
        </w:rPr>
      </w:pPr>
    </w:p>
    <w:p w14:paraId="02F6CCF0" w14:textId="77777777" w:rsidR="00682104" w:rsidRPr="00DE3CEE" w:rsidRDefault="00682104" w:rsidP="00682104">
      <w:pPr>
        <w:ind w:left="0"/>
        <w:jc w:val="center"/>
        <w:rPr>
          <w:rFonts w:ascii="Times New Roman" w:hAnsi="Times New Roman" w:cs="Times New Roman"/>
          <w:b/>
          <w:bCs/>
          <w:sz w:val="24"/>
          <w:szCs w:val="24"/>
        </w:rPr>
      </w:pPr>
    </w:p>
    <w:p w14:paraId="2B522E9D" w14:textId="77777777" w:rsidR="00F616A1" w:rsidRDefault="00F616A1" w:rsidP="00AB541A">
      <w:pPr>
        <w:ind w:left="0"/>
        <w:jc w:val="center"/>
        <w:rPr>
          <w:rFonts w:ascii="Times New Roman" w:hAnsi="Times New Roman" w:cs="Times New Roman"/>
          <w:b/>
          <w:bCs/>
          <w:sz w:val="24"/>
          <w:szCs w:val="24"/>
        </w:rPr>
      </w:pPr>
    </w:p>
    <w:p w14:paraId="5A199AFC" w14:textId="77777777" w:rsidR="00F616A1" w:rsidRDefault="00F616A1" w:rsidP="00AB541A">
      <w:pPr>
        <w:ind w:left="0"/>
        <w:jc w:val="center"/>
        <w:rPr>
          <w:rFonts w:ascii="Times New Roman" w:hAnsi="Times New Roman" w:cs="Times New Roman"/>
          <w:b/>
          <w:bCs/>
          <w:sz w:val="24"/>
          <w:szCs w:val="24"/>
        </w:rPr>
      </w:pPr>
    </w:p>
    <w:p w14:paraId="0B3F5324" w14:textId="77777777" w:rsidR="00F616A1" w:rsidRDefault="00F616A1" w:rsidP="00AB541A">
      <w:pPr>
        <w:ind w:left="0"/>
        <w:jc w:val="center"/>
        <w:rPr>
          <w:rFonts w:ascii="Times New Roman" w:hAnsi="Times New Roman" w:cs="Times New Roman"/>
          <w:b/>
          <w:bCs/>
          <w:sz w:val="24"/>
          <w:szCs w:val="24"/>
        </w:rPr>
      </w:pPr>
    </w:p>
    <w:p w14:paraId="3CCADB86" w14:textId="77777777" w:rsidR="005C636C" w:rsidRDefault="005C636C" w:rsidP="00AB541A">
      <w:pPr>
        <w:ind w:left="0"/>
        <w:jc w:val="center"/>
        <w:rPr>
          <w:rFonts w:ascii="Times New Roman" w:hAnsi="Times New Roman" w:cs="Times New Roman"/>
          <w:b/>
          <w:bCs/>
          <w:sz w:val="24"/>
          <w:szCs w:val="24"/>
        </w:rPr>
      </w:pPr>
    </w:p>
    <w:p w14:paraId="3D3DAA8A" w14:textId="77777777" w:rsidR="005C636C" w:rsidRDefault="005C636C" w:rsidP="00AB541A">
      <w:pPr>
        <w:ind w:left="0"/>
        <w:jc w:val="center"/>
        <w:rPr>
          <w:rFonts w:ascii="Times New Roman" w:hAnsi="Times New Roman" w:cs="Times New Roman"/>
          <w:b/>
          <w:bCs/>
          <w:sz w:val="24"/>
          <w:szCs w:val="24"/>
        </w:rPr>
      </w:pPr>
    </w:p>
    <w:p w14:paraId="52C57603" w14:textId="4D547C9E" w:rsidR="00AB541A" w:rsidRPr="00DE3CEE" w:rsidRDefault="00682104" w:rsidP="00AB541A">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lastRenderedPageBreak/>
        <w:t>References</w:t>
      </w:r>
    </w:p>
    <w:p w14:paraId="74999599"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Bradford, B., &amp; Myhill, A. (2017). The Role of Trust and Legitimacy in Policing. Policing Journal, 31(4), 574-588.</w:t>
      </w:r>
    </w:p>
    <w:p w14:paraId="430CFA1B"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Bygrave, L. A. (2017). Data Protection Law: The Approach of Its Rationale, Logic, and Limits. Springer.</w:t>
      </w:r>
    </w:p>
    <w:p w14:paraId="63E3B5FF"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Haggerty, K. D., &amp; Ericson, R. V. (2000). The surveillant assemblage. British Journal of Sociology.</w:t>
      </w:r>
    </w:p>
    <w:p w14:paraId="31C9EFD3"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Harkin, D. (2019). Create Effective Communication: Community Policing Projects. Policing &amp; Society, 29(8), 932-946.</w:t>
      </w:r>
    </w:p>
    <w:p w14:paraId="2B02329E"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Lyon, D. (2003). Surveillance as Social Sorting: Privacy, Risk, and Digital Discrimination. Routledge.</w:t>
      </w:r>
    </w:p>
    <w:p w14:paraId="0E5C9D63"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Murphy, K., &amp; McGrath, A. (2021). Effective Communication Strategies in Law Enforcement: Training and Practicing. Journal of Law Enforcement Leadership and Ethics, 2(1), 22-34.</w:t>
      </w:r>
    </w:p>
    <w:p w14:paraId="120E851B"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Myhill, A., &amp; Bradford, B. (2017). Discussing the Officer Engagement in Community Policing. Policing &amp; Society, 27(3), 346-362.</w:t>
      </w:r>
    </w:p>
    <w:p w14:paraId="521521BE"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Norris, C., &amp; Armstrong, G. (1999). The Maximum Surveillance Society: The emergence of CCTV. Berg.</w:t>
      </w:r>
    </w:p>
    <w:p w14:paraId="0FBC5410"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Ratcliffe, J. H. (2016). Intelligence-Led Policing. Routledge.</w:t>
      </w:r>
    </w:p>
    <w:p w14:paraId="46F19BB7"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Rosenbaum, D. P. &amp; McCarty, W. P. (2017). Police Innovation: Contrasting Perspectives. Cambridge University Press.</w:t>
      </w:r>
    </w:p>
    <w:p w14:paraId="3DEF9445"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Rosenbaum, D. P. (2019). The Challenge of Community Policing: Interpreting the Promises. Sage Publications.</w:t>
      </w:r>
    </w:p>
    <w:p w14:paraId="2B17FE46"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S., &amp; Ratcliffe, J. H. (2013). GIS and Crime Mapping. John Wiley &amp; Sons.</w:t>
      </w:r>
    </w:p>
    <w:p w14:paraId="70C7F176" w14:textId="77777777" w:rsidR="005B2143" w:rsidRPr="00DE3CEE" w:rsidRDefault="005B2143" w:rsidP="00682104">
      <w:pPr>
        <w:ind w:hanging="720"/>
        <w:rPr>
          <w:rFonts w:ascii="Times New Roman" w:hAnsi="Times New Roman" w:cs="Times New Roman"/>
          <w:sz w:val="24"/>
          <w:szCs w:val="24"/>
        </w:rPr>
      </w:pPr>
    </w:p>
    <w:p w14:paraId="78D3D5D7" w14:textId="77777777" w:rsidR="005B2143" w:rsidRPr="00DE3CEE" w:rsidRDefault="005B2143" w:rsidP="00682104">
      <w:pPr>
        <w:ind w:hanging="720"/>
        <w:rPr>
          <w:rFonts w:ascii="Times New Roman" w:hAnsi="Times New Roman" w:cs="Times New Roman"/>
          <w:sz w:val="24"/>
          <w:szCs w:val="24"/>
        </w:rPr>
      </w:pPr>
    </w:p>
    <w:p w14:paraId="5FD64D18" w14:textId="77777777" w:rsidR="005B2143" w:rsidRPr="00DE3CEE" w:rsidRDefault="005B2143" w:rsidP="00682104">
      <w:pPr>
        <w:ind w:hanging="720"/>
        <w:rPr>
          <w:rFonts w:ascii="Times New Roman" w:hAnsi="Times New Roman" w:cs="Times New Roman"/>
          <w:sz w:val="24"/>
          <w:szCs w:val="24"/>
        </w:rPr>
      </w:pPr>
    </w:p>
    <w:p w14:paraId="2E4F29F2" w14:textId="5D26AF8E" w:rsidR="005B2143" w:rsidRPr="00DE3CEE" w:rsidRDefault="005B2143" w:rsidP="00DE3CEE">
      <w:pPr>
        <w:ind w:left="0" w:firstLine="0"/>
        <w:rPr>
          <w:rFonts w:ascii="Times New Roman" w:hAnsi="Times New Roman" w:cs="Times New Roman"/>
          <w:sz w:val="24"/>
          <w:szCs w:val="24"/>
        </w:rPr>
      </w:pPr>
    </w:p>
    <w:sectPr w:rsidR="005B2143" w:rsidRPr="00DE3C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04CC6"/>
    <w:multiLevelType w:val="multilevel"/>
    <w:tmpl w:val="2C14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814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43"/>
    <w:rsid w:val="001119B0"/>
    <w:rsid w:val="001209B3"/>
    <w:rsid w:val="001A5C4C"/>
    <w:rsid w:val="002077AB"/>
    <w:rsid w:val="00517F87"/>
    <w:rsid w:val="005B2143"/>
    <w:rsid w:val="005C636C"/>
    <w:rsid w:val="00682104"/>
    <w:rsid w:val="0094418F"/>
    <w:rsid w:val="00A12262"/>
    <w:rsid w:val="00AB541A"/>
    <w:rsid w:val="00BF4711"/>
    <w:rsid w:val="00C879D9"/>
    <w:rsid w:val="00D173D7"/>
    <w:rsid w:val="00DC30D9"/>
    <w:rsid w:val="00DE3CEE"/>
    <w:rsid w:val="00F2695D"/>
    <w:rsid w:val="00F61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03E55"/>
  <w15:chartTrackingRefBased/>
  <w15:docId w15:val="{19494125-D3BF-4369-BEE0-24452ED1D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ind w:left="720"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B0"/>
    <w:pPr>
      <w:keepNext/>
      <w:keepLines/>
      <w:spacing w:before="240"/>
      <w:outlineLvl w:val="0"/>
    </w:pPr>
    <w:rPr>
      <w:rFonts w:ascii="Arial" w:eastAsiaTheme="majorEastAsia" w:hAnsi="Arial" w:cstheme="majorBidi"/>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9B0"/>
    <w:rPr>
      <w:rFonts w:ascii="Arial" w:eastAsiaTheme="majorEastAsia" w:hAnsi="Arial" w:cstheme="majorBidi"/>
      <w:sz w:val="24"/>
      <w:szCs w:val="32"/>
    </w:rPr>
  </w:style>
  <w:style w:type="character" w:styleId="Emphasis">
    <w:name w:val="Emphasis"/>
    <w:basedOn w:val="DefaultParagraphFont"/>
    <w:uiPriority w:val="20"/>
    <w:qFormat/>
    <w:rsid w:val="00517F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0852">
      <w:bodyDiv w:val="1"/>
      <w:marLeft w:val="0"/>
      <w:marRight w:val="0"/>
      <w:marTop w:val="0"/>
      <w:marBottom w:val="0"/>
      <w:divBdr>
        <w:top w:val="none" w:sz="0" w:space="0" w:color="auto"/>
        <w:left w:val="none" w:sz="0" w:space="0" w:color="auto"/>
        <w:bottom w:val="none" w:sz="0" w:space="0" w:color="auto"/>
        <w:right w:val="none" w:sz="0" w:space="0" w:color="auto"/>
      </w:divBdr>
    </w:div>
    <w:div w:id="153645273">
      <w:bodyDiv w:val="1"/>
      <w:marLeft w:val="0"/>
      <w:marRight w:val="0"/>
      <w:marTop w:val="0"/>
      <w:marBottom w:val="0"/>
      <w:divBdr>
        <w:top w:val="none" w:sz="0" w:space="0" w:color="auto"/>
        <w:left w:val="none" w:sz="0" w:space="0" w:color="auto"/>
        <w:bottom w:val="none" w:sz="0" w:space="0" w:color="auto"/>
        <w:right w:val="none" w:sz="0" w:space="0" w:color="auto"/>
      </w:divBdr>
    </w:div>
    <w:div w:id="223417154">
      <w:bodyDiv w:val="1"/>
      <w:marLeft w:val="0"/>
      <w:marRight w:val="0"/>
      <w:marTop w:val="0"/>
      <w:marBottom w:val="0"/>
      <w:divBdr>
        <w:top w:val="none" w:sz="0" w:space="0" w:color="auto"/>
        <w:left w:val="none" w:sz="0" w:space="0" w:color="auto"/>
        <w:bottom w:val="none" w:sz="0" w:space="0" w:color="auto"/>
        <w:right w:val="none" w:sz="0" w:space="0" w:color="auto"/>
      </w:divBdr>
    </w:div>
    <w:div w:id="280846239">
      <w:bodyDiv w:val="1"/>
      <w:marLeft w:val="0"/>
      <w:marRight w:val="0"/>
      <w:marTop w:val="0"/>
      <w:marBottom w:val="0"/>
      <w:divBdr>
        <w:top w:val="none" w:sz="0" w:space="0" w:color="auto"/>
        <w:left w:val="none" w:sz="0" w:space="0" w:color="auto"/>
        <w:bottom w:val="none" w:sz="0" w:space="0" w:color="auto"/>
        <w:right w:val="none" w:sz="0" w:space="0" w:color="auto"/>
      </w:divBdr>
    </w:div>
    <w:div w:id="293802955">
      <w:bodyDiv w:val="1"/>
      <w:marLeft w:val="0"/>
      <w:marRight w:val="0"/>
      <w:marTop w:val="0"/>
      <w:marBottom w:val="0"/>
      <w:divBdr>
        <w:top w:val="none" w:sz="0" w:space="0" w:color="auto"/>
        <w:left w:val="none" w:sz="0" w:space="0" w:color="auto"/>
        <w:bottom w:val="none" w:sz="0" w:space="0" w:color="auto"/>
        <w:right w:val="none" w:sz="0" w:space="0" w:color="auto"/>
      </w:divBdr>
    </w:div>
    <w:div w:id="546988148">
      <w:bodyDiv w:val="1"/>
      <w:marLeft w:val="0"/>
      <w:marRight w:val="0"/>
      <w:marTop w:val="0"/>
      <w:marBottom w:val="0"/>
      <w:divBdr>
        <w:top w:val="none" w:sz="0" w:space="0" w:color="auto"/>
        <w:left w:val="none" w:sz="0" w:space="0" w:color="auto"/>
        <w:bottom w:val="none" w:sz="0" w:space="0" w:color="auto"/>
        <w:right w:val="none" w:sz="0" w:space="0" w:color="auto"/>
      </w:divBdr>
    </w:div>
    <w:div w:id="668405098">
      <w:bodyDiv w:val="1"/>
      <w:marLeft w:val="0"/>
      <w:marRight w:val="0"/>
      <w:marTop w:val="0"/>
      <w:marBottom w:val="0"/>
      <w:divBdr>
        <w:top w:val="none" w:sz="0" w:space="0" w:color="auto"/>
        <w:left w:val="none" w:sz="0" w:space="0" w:color="auto"/>
        <w:bottom w:val="none" w:sz="0" w:space="0" w:color="auto"/>
        <w:right w:val="none" w:sz="0" w:space="0" w:color="auto"/>
      </w:divBdr>
    </w:div>
    <w:div w:id="977152738">
      <w:bodyDiv w:val="1"/>
      <w:marLeft w:val="0"/>
      <w:marRight w:val="0"/>
      <w:marTop w:val="0"/>
      <w:marBottom w:val="0"/>
      <w:divBdr>
        <w:top w:val="none" w:sz="0" w:space="0" w:color="auto"/>
        <w:left w:val="none" w:sz="0" w:space="0" w:color="auto"/>
        <w:bottom w:val="none" w:sz="0" w:space="0" w:color="auto"/>
        <w:right w:val="none" w:sz="0" w:space="0" w:color="auto"/>
      </w:divBdr>
    </w:div>
    <w:div w:id="1345595738">
      <w:bodyDiv w:val="1"/>
      <w:marLeft w:val="0"/>
      <w:marRight w:val="0"/>
      <w:marTop w:val="0"/>
      <w:marBottom w:val="0"/>
      <w:divBdr>
        <w:top w:val="none" w:sz="0" w:space="0" w:color="auto"/>
        <w:left w:val="none" w:sz="0" w:space="0" w:color="auto"/>
        <w:bottom w:val="none" w:sz="0" w:space="0" w:color="auto"/>
        <w:right w:val="none" w:sz="0" w:space="0" w:color="auto"/>
      </w:divBdr>
    </w:div>
    <w:div w:id="1352026965">
      <w:bodyDiv w:val="1"/>
      <w:marLeft w:val="0"/>
      <w:marRight w:val="0"/>
      <w:marTop w:val="0"/>
      <w:marBottom w:val="0"/>
      <w:divBdr>
        <w:top w:val="none" w:sz="0" w:space="0" w:color="auto"/>
        <w:left w:val="none" w:sz="0" w:space="0" w:color="auto"/>
        <w:bottom w:val="none" w:sz="0" w:space="0" w:color="auto"/>
        <w:right w:val="none" w:sz="0" w:space="0" w:color="auto"/>
      </w:divBdr>
      <w:divsChild>
        <w:div w:id="713504720">
          <w:marLeft w:val="0"/>
          <w:marRight w:val="0"/>
          <w:marTop w:val="0"/>
          <w:marBottom w:val="0"/>
          <w:divBdr>
            <w:top w:val="single" w:sz="2" w:space="0" w:color="E3E3E3"/>
            <w:left w:val="single" w:sz="2" w:space="0" w:color="E3E3E3"/>
            <w:bottom w:val="single" w:sz="2" w:space="0" w:color="E3E3E3"/>
            <w:right w:val="single" w:sz="2" w:space="0" w:color="E3E3E3"/>
          </w:divBdr>
          <w:divsChild>
            <w:div w:id="606616191">
              <w:marLeft w:val="0"/>
              <w:marRight w:val="0"/>
              <w:marTop w:val="0"/>
              <w:marBottom w:val="0"/>
              <w:divBdr>
                <w:top w:val="single" w:sz="2" w:space="0" w:color="E3E3E3"/>
                <w:left w:val="single" w:sz="2" w:space="0" w:color="E3E3E3"/>
                <w:bottom w:val="single" w:sz="2" w:space="0" w:color="E3E3E3"/>
                <w:right w:val="single" w:sz="2" w:space="0" w:color="E3E3E3"/>
              </w:divBdr>
              <w:divsChild>
                <w:div w:id="12147446">
                  <w:marLeft w:val="0"/>
                  <w:marRight w:val="0"/>
                  <w:marTop w:val="0"/>
                  <w:marBottom w:val="0"/>
                  <w:divBdr>
                    <w:top w:val="single" w:sz="2" w:space="0" w:color="E3E3E3"/>
                    <w:left w:val="single" w:sz="2" w:space="0" w:color="E3E3E3"/>
                    <w:bottom w:val="single" w:sz="2" w:space="0" w:color="E3E3E3"/>
                    <w:right w:val="single" w:sz="2" w:space="0" w:color="E3E3E3"/>
                  </w:divBdr>
                  <w:divsChild>
                    <w:div w:id="975840922">
                      <w:marLeft w:val="0"/>
                      <w:marRight w:val="0"/>
                      <w:marTop w:val="0"/>
                      <w:marBottom w:val="0"/>
                      <w:divBdr>
                        <w:top w:val="single" w:sz="2" w:space="0" w:color="E3E3E3"/>
                        <w:left w:val="single" w:sz="2" w:space="0" w:color="E3E3E3"/>
                        <w:bottom w:val="single" w:sz="2" w:space="0" w:color="E3E3E3"/>
                        <w:right w:val="single" w:sz="2" w:space="0" w:color="E3E3E3"/>
                      </w:divBdr>
                      <w:divsChild>
                        <w:div w:id="190799897">
                          <w:marLeft w:val="0"/>
                          <w:marRight w:val="0"/>
                          <w:marTop w:val="0"/>
                          <w:marBottom w:val="0"/>
                          <w:divBdr>
                            <w:top w:val="single" w:sz="2" w:space="0" w:color="E3E3E3"/>
                            <w:left w:val="single" w:sz="2" w:space="0" w:color="E3E3E3"/>
                            <w:bottom w:val="single" w:sz="2" w:space="0" w:color="E3E3E3"/>
                            <w:right w:val="single" w:sz="2" w:space="0" w:color="E3E3E3"/>
                          </w:divBdr>
                          <w:divsChild>
                            <w:div w:id="57675897">
                              <w:marLeft w:val="0"/>
                              <w:marRight w:val="0"/>
                              <w:marTop w:val="0"/>
                              <w:marBottom w:val="0"/>
                              <w:divBdr>
                                <w:top w:val="single" w:sz="2" w:space="0" w:color="E3E3E3"/>
                                <w:left w:val="single" w:sz="2" w:space="0" w:color="E3E3E3"/>
                                <w:bottom w:val="single" w:sz="2" w:space="0" w:color="E3E3E3"/>
                                <w:right w:val="single" w:sz="2" w:space="0" w:color="E3E3E3"/>
                              </w:divBdr>
                              <w:divsChild>
                                <w:div w:id="518399042">
                                  <w:marLeft w:val="0"/>
                                  <w:marRight w:val="0"/>
                                  <w:marTop w:val="100"/>
                                  <w:marBottom w:val="100"/>
                                  <w:divBdr>
                                    <w:top w:val="single" w:sz="2" w:space="0" w:color="E3E3E3"/>
                                    <w:left w:val="single" w:sz="2" w:space="0" w:color="E3E3E3"/>
                                    <w:bottom w:val="single" w:sz="2" w:space="0" w:color="E3E3E3"/>
                                    <w:right w:val="single" w:sz="2" w:space="0" w:color="E3E3E3"/>
                                  </w:divBdr>
                                  <w:divsChild>
                                    <w:div w:id="57636269">
                                      <w:marLeft w:val="0"/>
                                      <w:marRight w:val="0"/>
                                      <w:marTop w:val="0"/>
                                      <w:marBottom w:val="0"/>
                                      <w:divBdr>
                                        <w:top w:val="single" w:sz="2" w:space="0" w:color="E3E3E3"/>
                                        <w:left w:val="single" w:sz="2" w:space="0" w:color="E3E3E3"/>
                                        <w:bottom w:val="single" w:sz="2" w:space="0" w:color="E3E3E3"/>
                                        <w:right w:val="single" w:sz="2" w:space="0" w:color="E3E3E3"/>
                                      </w:divBdr>
                                      <w:divsChild>
                                        <w:div w:id="2025936268">
                                          <w:marLeft w:val="0"/>
                                          <w:marRight w:val="0"/>
                                          <w:marTop w:val="0"/>
                                          <w:marBottom w:val="0"/>
                                          <w:divBdr>
                                            <w:top w:val="single" w:sz="2" w:space="0" w:color="E3E3E3"/>
                                            <w:left w:val="single" w:sz="2" w:space="0" w:color="E3E3E3"/>
                                            <w:bottom w:val="single" w:sz="2" w:space="0" w:color="E3E3E3"/>
                                            <w:right w:val="single" w:sz="2" w:space="0" w:color="E3E3E3"/>
                                          </w:divBdr>
                                          <w:divsChild>
                                            <w:div w:id="1197229658">
                                              <w:marLeft w:val="0"/>
                                              <w:marRight w:val="0"/>
                                              <w:marTop w:val="0"/>
                                              <w:marBottom w:val="0"/>
                                              <w:divBdr>
                                                <w:top w:val="single" w:sz="2" w:space="0" w:color="E3E3E3"/>
                                                <w:left w:val="single" w:sz="2" w:space="0" w:color="E3E3E3"/>
                                                <w:bottom w:val="single" w:sz="2" w:space="0" w:color="E3E3E3"/>
                                                <w:right w:val="single" w:sz="2" w:space="0" w:color="E3E3E3"/>
                                              </w:divBdr>
                                              <w:divsChild>
                                                <w:div w:id="388386770">
                                                  <w:marLeft w:val="0"/>
                                                  <w:marRight w:val="0"/>
                                                  <w:marTop w:val="0"/>
                                                  <w:marBottom w:val="0"/>
                                                  <w:divBdr>
                                                    <w:top w:val="single" w:sz="2" w:space="0" w:color="E3E3E3"/>
                                                    <w:left w:val="single" w:sz="2" w:space="0" w:color="E3E3E3"/>
                                                    <w:bottom w:val="single" w:sz="2" w:space="0" w:color="E3E3E3"/>
                                                    <w:right w:val="single" w:sz="2" w:space="0" w:color="E3E3E3"/>
                                                  </w:divBdr>
                                                  <w:divsChild>
                                                    <w:div w:id="583535984">
                                                      <w:marLeft w:val="0"/>
                                                      <w:marRight w:val="0"/>
                                                      <w:marTop w:val="0"/>
                                                      <w:marBottom w:val="0"/>
                                                      <w:divBdr>
                                                        <w:top w:val="single" w:sz="2" w:space="0" w:color="E3E3E3"/>
                                                        <w:left w:val="single" w:sz="2" w:space="0" w:color="E3E3E3"/>
                                                        <w:bottom w:val="single" w:sz="2" w:space="0" w:color="E3E3E3"/>
                                                        <w:right w:val="single" w:sz="2" w:space="0" w:color="E3E3E3"/>
                                                      </w:divBdr>
                                                      <w:divsChild>
                                                        <w:div w:id="778181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36993877">
          <w:marLeft w:val="0"/>
          <w:marRight w:val="0"/>
          <w:marTop w:val="0"/>
          <w:marBottom w:val="0"/>
          <w:divBdr>
            <w:top w:val="none" w:sz="0" w:space="0" w:color="auto"/>
            <w:left w:val="none" w:sz="0" w:space="0" w:color="auto"/>
            <w:bottom w:val="none" w:sz="0" w:space="0" w:color="auto"/>
            <w:right w:val="none" w:sz="0" w:space="0" w:color="auto"/>
          </w:divBdr>
        </w:div>
      </w:divsChild>
    </w:div>
    <w:div w:id="1510291492">
      <w:bodyDiv w:val="1"/>
      <w:marLeft w:val="0"/>
      <w:marRight w:val="0"/>
      <w:marTop w:val="0"/>
      <w:marBottom w:val="0"/>
      <w:divBdr>
        <w:top w:val="none" w:sz="0" w:space="0" w:color="auto"/>
        <w:left w:val="none" w:sz="0" w:space="0" w:color="auto"/>
        <w:bottom w:val="none" w:sz="0" w:space="0" w:color="auto"/>
        <w:right w:val="none" w:sz="0" w:space="0" w:color="auto"/>
      </w:divBdr>
    </w:div>
    <w:div w:id="1570073706">
      <w:bodyDiv w:val="1"/>
      <w:marLeft w:val="0"/>
      <w:marRight w:val="0"/>
      <w:marTop w:val="0"/>
      <w:marBottom w:val="0"/>
      <w:divBdr>
        <w:top w:val="none" w:sz="0" w:space="0" w:color="auto"/>
        <w:left w:val="none" w:sz="0" w:space="0" w:color="auto"/>
        <w:bottom w:val="none" w:sz="0" w:space="0" w:color="auto"/>
        <w:right w:val="none" w:sz="0" w:space="0" w:color="auto"/>
      </w:divBdr>
    </w:div>
    <w:div w:id="1594975181">
      <w:bodyDiv w:val="1"/>
      <w:marLeft w:val="0"/>
      <w:marRight w:val="0"/>
      <w:marTop w:val="0"/>
      <w:marBottom w:val="0"/>
      <w:divBdr>
        <w:top w:val="none" w:sz="0" w:space="0" w:color="auto"/>
        <w:left w:val="none" w:sz="0" w:space="0" w:color="auto"/>
        <w:bottom w:val="none" w:sz="0" w:space="0" w:color="auto"/>
        <w:right w:val="none" w:sz="0" w:space="0" w:color="auto"/>
      </w:divBdr>
    </w:div>
    <w:div w:id="1787918883">
      <w:bodyDiv w:val="1"/>
      <w:marLeft w:val="0"/>
      <w:marRight w:val="0"/>
      <w:marTop w:val="0"/>
      <w:marBottom w:val="0"/>
      <w:divBdr>
        <w:top w:val="none" w:sz="0" w:space="0" w:color="auto"/>
        <w:left w:val="none" w:sz="0" w:space="0" w:color="auto"/>
        <w:bottom w:val="none" w:sz="0" w:space="0" w:color="auto"/>
        <w:right w:val="none" w:sz="0" w:space="0" w:color="auto"/>
      </w:divBdr>
    </w:div>
    <w:div w:id="1790316516">
      <w:bodyDiv w:val="1"/>
      <w:marLeft w:val="0"/>
      <w:marRight w:val="0"/>
      <w:marTop w:val="0"/>
      <w:marBottom w:val="0"/>
      <w:divBdr>
        <w:top w:val="none" w:sz="0" w:space="0" w:color="auto"/>
        <w:left w:val="none" w:sz="0" w:space="0" w:color="auto"/>
        <w:bottom w:val="none" w:sz="0" w:space="0" w:color="auto"/>
        <w:right w:val="none" w:sz="0" w:space="0" w:color="auto"/>
      </w:divBdr>
    </w:div>
    <w:div w:id="188528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1665</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254792976070</dc:creator>
  <cp:keywords/>
  <dc:description/>
  <cp:lastModifiedBy>GOGU</cp:lastModifiedBy>
  <cp:revision>6</cp:revision>
  <dcterms:created xsi:type="dcterms:W3CDTF">2024-04-19T05:07:00Z</dcterms:created>
  <dcterms:modified xsi:type="dcterms:W3CDTF">2024-04-24T19:51:00Z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904908a4-0ecd-44aa-a6d3-c7c796201408</vt:lpwstr>
  </property>
</Properties>
</file>