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01C972" w14:textId="462FFB6A" w:rsidR="00B7549A" w:rsidRDefault="00783EED" w:rsidP="00572D04">
      <w:pPr>
        <w:spacing w:line="360" w:lineRule="auto"/>
        <w:jc w:val="center"/>
        <w:rPr>
          <w:rFonts w:ascii="Arial" w:hAnsi="Arial" w:cs="Arial"/>
          <w:u w:val="single"/>
        </w:rPr>
      </w:pPr>
      <w:r w:rsidRPr="00783EED">
        <w:rPr>
          <w:rFonts w:ascii="Arial" w:hAnsi="Arial" w:cs="Arial"/>
          <w:u w:val="single"/>
        </w:rPr>
        <w:t>An exploratory case study arising from practice (noticing) and investigated further through identified research tools. The assignment concludes with the identification of an intervention which can be piloted throughout Professional Teaching Experience and evidenced through reflection in the Professional Learning Standards (professional learning standards).</w:t>
      </w:r>
    </w:p>
    <w:p w14:paraId="08C471F2" w14:textId="787C91EA" w:rsidR="00783EED" w:rsidRDefault="00783EED" w:rsidP="00572D04">
      <w:pPr>
        <w:spacing w:line="360" w:lineRule="auto"/>
        <w:rPr>
          <w:rFonts w:ascii="Arial" w:hAnsi="Arial" w:cs="Arial"/>
          <w:u w:val="single"/>
        </w:rPr>
      </w:pPr>
    </w:p>
    <w:p w14:paraId="5DF6C5B4" w14:textId="06612AE8" w:rsidR="00783EED" w:rsidRDefault="00CF5E96" w:rsidP="00572D04">
      <w:pPr>
        <w:spacing w:line="360" w:lineRule="auto"/>
        <w:rPr>
          <w:rFonts w:ascii="Arial" w:hAnsi="Arial" w:cs="Arial"/>
          <w:u w:val="single"/>
        </w:rPr>
      </w:pPr>
      <w:r>
        <w:rPr>
          <w:rFonts w:ascii="Arial" w:hAnsi="Arial" w:cs="Arial"/>
          <w:u w:val="single"/>
        </w:rPr>
        <w:t>Word Count: 4935</w:t>
      </w:r>
    </w:p>
    <w:p w14:paraId="19A92CCF" w14:textId="77777777" w:rsidR="00CF5E96" w:rsidRDefault="00CF5E96" w:rsidP="00572D04">
      <w:pPr>
        <w:spacing w:line="360" w:lineRule="auto"/>
        <w:rPr>
          <w:rFonts w:ascii="Arial" w:hAnsi="Arial" w:cs="Arial"/>
        </w:rPr>
      </w:pPr>
    </w:p>
    <w:p w14:paraId="5879CD91" w14:textId="77777777" w:rsidR="00CF5E96" w:rsidRDefault="00CF5E96" w:rsidP="00572D04">
      <w:pPr>
        <w:spacing w:line="360" w:lineRule="auto"/>
        <w:rPr>
          <w:rFonts w:ascii="Arial" w:hAnsi="Arial" w:cs="Arial"/>
        </w:rPr>
      </w:pPr>
    </w:p>
    <w:p w14:paraId="7B06A69A" w14:textId="0A28C0D1" w:rsidR="00C53B6D" w:rsidRDefault="00783EED" w:rsidP="00572D04">
      <w:pPr>
        <w:spacing w:line="360" w:lineRule="auto"/>
        <w:rPr>
          <w:rFonts w:ascii="Arial" w:hAnsi="Arial" w:cs="Arial"/>
        </w:rPr>
      </w:pPr>
      <w:r>
        <w:rPr>
          <w:rFonts w:ascii="Arial" w:hAnsi="Arial" w:cs="Arial"/>
        </w:rPr>
        <w:t>Th</w:t>
      </w:r>
      <w:r w:rsidR="0011794E">
        <w:rPr>
          <w:rFonts w:ascii="Arial" w:hAnsi="Arial" w:cs="Arial"/>
        </w:rPr>
        <w:t>is</w:t>
      </w:r>
      <w:r>
        <w:rPr>
          <w:rFonts w:ascii="Arial" w:hAnsi="Arial" w:cs="Arial"/>
        </w:rPr>
        <w:t xml:space="preserve"> </w:t>
      </w:r>
      <w:r w:rsidR="005F5E97">
        <w:rPr>
          <w:rFonts w:ascii="Arial" w:hAnsi="Arial" w:cs="Arial"/>
        </w:rPr>
        <w:t>assignment looks to focus on an exploratory case study</w:t>
      </w:r>
      <w:r w:rsidR="0011794E">
        <w:rPr>
          <w:rFonts w:ascii="Arial" w:hAnsi="Arial" w:cs="Arial"/>
        </w:rPr>
        <w:t xml:space="preserve"> </w:t>
      </w:r>
      <w:r w:rsidR="005F5E97">
        <w:rPr>
          <w:rFonts w:ascii="Arial" w:hAnsi="Arial" w:cs="Arial"/>
        </w:rPr>
        <w:t>that investigates the relationship between student’s perception of school</w:t>
      </w:r>
      <w:r w:rsidR="002A4381">
        <w:rPr>
          <w:rFonts w:ascii="Arial" w:hAnsi="Arial" w:cs="Arial"/>
        </w:rPr>
        <w:t xml:space="preserve">, how </w:t>
      </w:r>
      <w:r w:rsidR="003828E9">
        <w:rPr>
          <w:rFonts w:ascii="Arial" w:hAnsi="Arial" w:cs="Arial"/>
        </w:rPr>
        <w:t>pupils</w:t>
      </w:r>
      <w:r w:rsidR="008D51FE">
        <w:rPr>
          <w:rFonts w:ascii="Arial" w:hAnsi="Arial" w:cs="Arial"/>
        </w:rPr>
        <w:t xml:space="preserve"> engage</w:t>
      </w:r>
      <w:r w:rsidR="002A4381">
        <w:rPr>
          <w:rFonts w:ascii="Arial" w:hAnsi="Arial" w:cs="Arial"/>
        </w:rPr>
        <w:t xml:space="preserve"> </w:t>
      </w:r>
      <w:r w:rsidR="008D51FE">
        <w:rPr>
          <w:rFonts w:ascii="Arial" w:hAnsi="Arial" w:cs="Arial"/>
        </w:rPr>
        <w:t xml:space="preserve">and </w:t>
      </w:r>
      <w:r w:rsidR="002A4381">
        <w:rPr>
          <w:rFonts w:ascii="Arial" w:hAnsi="Arial" w:cs="Arial"/>
        </w:rPr>
        <w:t xml:space="preserve">their </w:t>
      </w:r>
      <w:r w:rsidR="008D51FE">
        <w:rPr>
          <w:rFonts w:ascii="Arial" w:hAnsi="Arial" w:cs="Arial"/>
        </w:rPr>
        <w:t xml:space="preserve">motivation for learning. </w:t>
      </w:r>
      <w:r w:rsidR="00CD2F09">
        <w:rPr>
          <w:rFonts w:ascii="Arial" w:hAnsi="Arial" w:cs="Arial"/>
        </w:rPr>
        <w:t>The University of Connecticut</w:t>
      </w:r>
      <w:r w:rsidR="00CA5265">
        <w:rPr>
          <w:rFonts w:ascii="Arial" w:hAnsi="Arial" w:cs="Arial"/>
        </w:rPr>
        <w:t xml:space="preserve"> (2015, p. 2)</w:t>
      </w:r>
      <w:r w:rsidR="002A4381">
        <w:rPr>
          <w:rFonts w:ascii="Arial" w:hAnsi="Arial" w:cs="Arial"/>
        </w:rPr>
        <w:t xml:space="preserve">, </w:t>
      </w:r>
      <w:r w:rsidR="00CD2F09">
        <w:rPr>
          <w:rFonts w:ascii="Arial" w:hAnsi="Arial" w:cs="Arial"/>
        </w:rPr>
        <w:t>highlights</w:t>
      </w:r>
      <w:r w:rsidR="002A4381">
        <w:rPr>
          <w:rFonts w:ascii="Arial" w:hAnsi="Arial" w:cs="Arial"/>
        </w:rPr>
        <w:t xml:space="preserve"> </w:t>
      </w:r>
      <w:r w:rsidR="00CD2F09">
        <w:rPr>
          <w:rFonts w:ascii="Arial" w:hAnsi="Arial" w:cs="Arial"/>
        </w:rPr>
        <w:t xml:space="preserve">how </w:t>
      </w:r>
      <w:r w:rsidR="00587930">
        <w:rPr>
          <w:rFonts w:ascii="Arial" w:hAnsi="Arial" w:cs="Arial"/>
        </w:rPr>
        <w:t>students’</w:t>
      </w:r>
      <w:r w:rsidR="00CD2F09">
        <w:rPr>
          <w:rFonts w:ascii="Arial" w:hAnsi="Arial" w:cs="Arial"/>
        </w:rPr>
        <w:t xml:space="preserve"> perceptions of school can affect</w:t>
      </w:r>
      <w:r w:rsidR="00587930">
        <w:rPr>
          <w:rFonts w:ascii="Arial" w:hAnsi="Arial" w:cs="Arial"/>
        </w:rPr>
        <w:t xml:space="preserve"> their attitude towards</w:t>
      </w:r>
      <w:r w:rsidR="00977E10">
        <w:rPr>
          <w:rFonts w:ascii="Arial" w:hAnsi="Arial" w:cs="Arial"/>
        </w:rPr>
        <w:t xml:space="preserve"> engagement and motivation </w:t>
      </w:r>
      <w:r w:rsidR="002A4381">
        <w:rPr>
          <w:rFonts w:ascii="Arial" w:hAnsi="Arial" w:cs="Arial"/>
        </w:rPr>
        <w:t>to learn.</w:t>
      </w:r>
      <w:r w:rsidR="00587930">
        <w:rPr>
          <w:rFonts w:ascii="Arial" w:hAnsi="Arial" w:cs="Arial"/>
        </w:rPr>
        <w:t xml:space="preserve"> “Our perceptions affect our emotions and behaviour, and behavioural reactions also help shape our environment”. (The University of Connecticut, 2015, p. 3). </w:t>
      </w:r>
      <w:r w:rsidR="002A4381" w:rsidRPr="00920D65">
        <w:rPr>
          <w:rFonts w:ascii="Arial" w:hAnsi="Arial" w:cs="Arial"/>
        </w:rPr>
        <w:t>T</w:t>
      </w:r>
      <w:r w:rsidR="00CA5265" w:rsidRPr="00920D65">
        <w:rPr>
          <w:rFonts w:ascii="Arial" w:hAnsi="Arial" w:cs="Arial"/>
        </w:rPr>
        <w:t>here are a variety of factors that</w:t>
      </w:r>
      <w:r w:rsidR="008D51FE" w:rsidRPr="00920D65">
        <w:rPr>
          <w:rFonts w:ascii="Arial" w:hAnsi="Arial" w:cs="Arial"/>
        </w:rPr>
        <w:t xml:space="preserve"> have a potential</w:t>
      </w:r>
      <w:r w:rsidR="00CA5265" w:rsidRPr="00920D65">
        <w:rPr>
          <w:rFonts w:ascii="Arial" w:hAnsi="Arial" w:cs="Arial"/>
        </w:rPr>
        <w:t xml:space="preserve"> </w:t>
      </w:r>
      <w:r w:rsidR="006A130B" w:rsidRPr="00920D65">
        <w:rPr>
          <w:rFonts w:ascii="Arial" w:hAnsi="Arial" w:cs="Arial"/>
        </w:rPr>
        <w:t>effect</w:t>
      </w:r>
      <w:r w:rsidR="008D51FE" w:rsidRPr="00920D65">
        <w:rPr>
          <w:rFonts w:ascii="Arial" w:hAnsi="Arial" w:cs="Arial"/>
        </w:rPr>
        <w:t xml:space="preserve"> on</w:t>
      </w:r>
      <w:r w:rsidR="00CA5265" w:rsidRPr="00920D65">
        <w:rPr>
          <w:rFonts w:ascii="Arial" w:hAnsi="Arial" w:cs="Arial"/>
        </w:rPr>
        <w:t xml:space="preserve"> pupil’s perceptions that can lead to disruptions to academic performance</w:t>
      </w:r>
      <w:r w:rsidR="00C1423A" w:rsidRPr="00920D65">
        <w:rPr>
          <w:rFonts w:ascii="Arial" w:hAnsi="Arial" w:cs="Arial"/>
        </w:rPr>
        <w:t>.</w:t>
      </w:r>
      <w:r w:rsidR="00977E10" w:rsidRPr="00920D65">
        <w:rPr>
          <w:rFonts w:ascii="Arial" w:hAnsi="Arial" w:cs="Arial"/>
        </w:rPr>
        <w:t xml:space="preserve"> </w:t>
      </w:r>
      <w:r w:rsidR="003828E9" w:rsidRPr="00920D65">
        <w:rPr>
          <w:rFonts w:ascii="Arial" w:hAnsi="Arial" w:cs="Arial"/>
        </w:rPr>
        <w:t>These factors that could be considered to have an impact, include: the Covid-19 pandemic, pupil engagement and motivation and the socioeconomic and socio-psychological fields.</w:t>
      </w:r>
      <w:r w:rsidR="003828E9">
        <w:rPr>
          <w:rFonts w:ascii="Arial" w:hAnsi="Arial" w:cs="Arial"/>
        </w:rPr>
        <w:t xml:space="preserve"> </w:t>
      </w:r>
      <w:r w:rsidR="004E50F3">
        <w:rPr>
          <w:rFonts w:ascii="Arial" w:hAnsi="Arial" w:cs="Arial"/>
        </w:rPr>
        <w:t xml:space="preserve">School A is located within the City and County of Swansea local authority with 216 children on role. The area that the school is located is described as an area of high deprivation. Estyn (2019, p. 1) emphasises the eligibility for free school meals across a three-year period is at 44 percent. </w:t>
      </w:r>
      <w:r w:rsidR="00C1423A">
        <w:rPr>
          <w:rFonts w:ascii="Arial" w:hAnsi="Arial" w:cs="Arial"/>
        </w:rPr>
        <w:t>During research days prior to the case study, it was evident that the pupils in the year 5/6 class had difficulty in being motivated to complete tasks</w:t>
      </w:r>
      <w:r w:rsidR="009E1EBF">
        <w:rPr>
          <w:rFonts w:ascii="Arial" w:hAnsi="Arial" w:cs="Arial"/>
        </w:rPr>
        <w:t>;</w:t>
      </w:r>
      <w:r w:rsidR="00C1423A">
        <w:rPr>
          <w:rFonts w:ascii="Arial" w:hAnsi="Arial" w:cs="Arial"/>
        </w:rPr>
        <w:t xml:space="preserve"> engag</w:t>
      </w:r>
      <w:r w:rsidR="00977E10">
        <w:rPr>
          <w:rFonts w:ascii="Arial" w:hAnsi="Arial" w:cs="Arial"/>
        </w:rPr>
        <w:t>e</w:t>
      </w:r>
      <w:r w:rsidR="00C1423A">
        <w:rPr>
          <w:rFonts w:ascii="Arial" w:hAnsi="Arial" w:cs="Arial"/>
        </w:rPr>
        <w:t xml:space="preserve"> in the lesson</w:t>
      </w:r>
      <w:r w:rsidR="00713AC6">
        <w:rPr>
          <w:rFonts w:ascii="Arial" w:hAnsi="Arial" w:cs="Arial"/>
        </w:rPr>
        <w:t>s</w:t>
      </w:r>
      <w:r w:rsidR="009E1EBF">
        <w:rPr>
          <w:rFonts w:ascii="Arial" w:hAnsi="Arial" w:cs="Arial"/>
        </w:rPr>
        <w:t xml:space="preserve">; </w:t>
      </w:r>
      <w:r w:rsidR="00C1423A">
        <w:rPr>
          <w:rFonts w:ascii="Arial" w:hAnsi="Arial" w:cs="Arial"/>
        </w:rPr>
        <w:t>repetitive behaviour</w:t>
      </w:r>
      <w:r w:rsidR="00713AC6">
        <w:rPr>
          <w:rFonts w:ascii="Arial" w:hAnsi="Arial" w:cs="Arial"/>
        </w:rPr>
        <w:t>al</w:t>
      </w:r>
      <w:r w:rsidR="00C1423A">
        <w:rPr>
          <w:rFonts w:ascii="Arial" w:hAnsi="Arial" w:cs="Arial"/>
        </w:rPr>
        <w:t xml:space="preserve"> issues from individuals</w:t>
      </w:r>
      <w:r w:rsidR="00977E10">
        <w:rPr>
          <w:rFonts w:ascii="Arial" w:hAnsi="Arial" w:cs="Arial"/>
        </w:rPr>
        <w:t xml:space="preserve">, </w:t>
      </w:r>
      <w:r w:rsidR="009E1EBF">
        <w:rPr>
          <w:rFonts w:ascii="Arial" w:hAnsi="Arial" w:cs="Arial"/>
        </w:rPr>
        <w:t xml:space="preserve">acting </w:t>
      </w:r>
      <w:r w:rsidR="00C1423A">
        <w:rPr>
          <w:rFonts w:ascii="Arial" w:hAnsi="Arial" w:cs="Arial"/>
        </w:rPr>
        <w:t>as a catalyst for the other pupils in the classroo</w:t>
      </w:r>
      <w:r w:rsidR="005A44C9">
        <w:rPr>
          <w:rFonts w:ascii="Arial" w:hAnsi="Arial" w:cs="Arial"/>
        </w:rPr>
        <w:t>m</w:t>
      </w:r>
      <w:r w:rsidR="004E50F3">
        <w:rPr>
          <w:rFonts w:ascii="Arial" w:hAnsi="Arial" w:cs="Arial"/>
        </w:rPr>
        <w:t>. T</w:t>
      </w:r>
      <w:r w:rsidR="005A44C9">
        <w:rPr>
          <w:rFonts w:ascii="Arial" w:hAnsi="Arial" w:cs="Arial"/>
        </w:rPr>
        <w:t>he pupils in the year 5/6 class have been greatly affected academically due to the Covid-19 pandemic. Estyn (2021, p.1) emphasises the detrimental affects that Covid-19 has had on the</w:t>
      </w:r>
      <w:r w:rsidR="00977E10">
        <w:rPr>
          <w:rFonts w:ascii="Arial" w:hAnsi="Arial" w:cs="Arial"/>
        </w:rPr>
        <w:t>ir</w:t>
      </w:r>
      <w:r w:rsidR="005A44C9">
        <w:rPr>
          <w:rFonts w:ascii="Arial" w:hAnsi="Arial" w:cs="Arial"/>
        </w:rPr>
        <w:t xml:space="preserve"> academic</w:t>
      </w:r>
      <w:r w:rsidR="00977E10">
        <w:rPr>
          <w:rFonts w:ascii="Arial" w:hAnsi="Arial" w:cs="Arial"/>
        </w:rPr>
        <w:t xml:space="preserve"> ability</w:t>
      </w:r>
      <w:r w:rsidR="005A44C9">
        <w:rPr>
          <w:rFonts w:ascii="Arial" w:hAnsi="Arial" w:cs="Arial"/>
        </w:rPr>
        <w:t xml:space="preserve"> and social progression</w:t>
      </w:r>
      <w:r w:rsidR="00977E10">
        <w:rPr>
          <w:rFonts w:ascii="Arial" w:hAnsi="Arial" w:cs="Arial"/>
        </w:rPr>
        <w:t xml:space="preserve">. </w:t>
      </w:r>
      <w:r w:rsidR="005A44C9">
        <w:rPr>
          <w:rFonts w:ascii="Arial" w:hAnsi="Arial" w:cs="Arial"/>
        </w:rPr>
        <w:t>A</w:t>
      </w:r>
      <w:r w:rsidR="00977E10">
        <w:rPr>
          <w:rFonts w:ascii="Arial" w:hAnsi="Arial" w:cs="Arial"/>
        </w:rPr>
        <w:t>dditionally, a</w:t>
      </w:r>
      <w:r w:rsidR="005A44C9">
        <w:rPr>
          <w:rFonts w:ascii="Arial" w:hAnsi="Arial" w:cs="Arial"/>
        </w:rPr>
        <w:t xml:space="preserve"> significant decline in both oracy and literacy skills</w:t>
      </w:r>
      <w:r w:rsidR="00977E10">
        <w:rPr>
          <w:rFonts w:ascii="Arial" w:hAnsi="Arial" w:cs="Arial"/>
        </w:rPr>
        <w:t xml:space="preserve"> is evident</w:t>
      </w:r>
      <w:r w:rsidR="005A44C9">
        <w:rPr>
          <w:rFonts w:ascii="Arial" w:hAnsi="Arial" w:cs="Arial"/>
        </w:rPr>
        <w:t xml:space="preserve"> due</w:t>
      </w:r>
      <w:r w:rsidR="00977E10">
        <w:rPr>
          <w:rFonts w:ascii="Arial" w:hAnsi="Arial" w:cs="Arial"/>
        </w:rPr>
        <w:t xml:space="preserve"> </w:t>
      </w:r>
      <w:r w:rsidR="005A44C9">
        <w:rPr>
          <w:rFonts w:ascii="Arial" w:hAnsi="Arial" w:cs="Arial"/>
        </w:rPr>
        <w:t>to the lack of socialisation with peers</w:t>
      </w:r>
      <w:r w:rsidR="00977E10">
        <w:rPr>
          <w:rFonts w:ascii="Arial" w:hAnsi="Arial" w:cs="Arial"/>
        </w:rPr>
        <w:t>. Furthermore</w:t>
      </w:r>
      <w:r w:rsidR="005A44C9">
        <w:rPr>
          <w:rFonts w:ascii="Arial" w:hAnsi="Arial" w:cs="Arial"/>
        </w:rPr>
        <w:t>, pupils</w:t>
      </w:r>
      <w:r w:rsidR="00977E10">
        <w:rPr>
          <w:rFonts w:ascii="Arial" w:hAnsi="Arial" w:cs="Arial"/>
        </w:rPr>
        <w:t xml:space="preserve"> are</w:t>
      </w:r>
      <w:r w:rsidR="005A44C9">
        <w:rPr>
          <w:rFonts w:ascii="Arial" w:hAnsi="Arial" w:cs="Arial"/>
        </w:rPr>
        <w:t xml:space="preserve"> having difficulty in socialising and following structured routines</w:t>
      </w:r>
      <w:r w:rsidR="00977E10">
        <w:rPr>
          <w:rFonts w:ascii="Arial" w:hAnsi="Arial" w:cs="Arial"/>
        </w:rPr>
        <w:t>,</w:t>
      </w:r>
      <w:r w:rsidR="005A44C9">
        <w:rPr>
          <w:rFonts w:ascii="Arial" w:hAnsi="Arial" w:cs="Arial"/>
        </w:rPr>
        <w:t xml:space="preserve"> </w:t>
      </w:r>
      <w:r w:rsidR="009E1EBF">
        <w:rPr>
          <w:rFonts w:ascii="Arial" w:hAnsi="Arial" w:cs="Arial"/>
        </w:rPr>
        <w:t xml:space="preserve">this could be </w:t>
      </w:r>
      <w:r w:rsidR="005A44C9">
        <w:rPr>
          <w:rFonts w:ascii="Arial" w:hAnsi="Arial" w:cs="Arial"/>
        </w:rPr>
        <w:t>due to</w:t>
      </w:r>
      <w:r w:rsidR="00977E10">
        <w:rPr>
          <w:rFonts w:ascii="Arial" w:hAnsi="Arial" w:cs="Arial"/>
        </w:rPr>
        <w:t xml:space="preserve"> learning at home</w:t>
      </w:r>
      <w:r w:rsidR="009E1EBF">
        <w:rPr>
          <w:rFonts w:ascii="Arial" w:hAnsi="Arial" w:cs="Arial"/>
        </w:rPr>
        <w:t>,</w:t>
      </w:r>
      <w:r w:rsidR="00977E10">
        <w:rPr>
          <w:rFonts w:ascii="Arial" w:hAnsi="Arial" w:cs="Arial"/>
        </w:rPr>
        <w:t xml:space="preserve"> in an unstructured environment without a structured routine.</w:t>
      </w:r>
      <w:r w:rsidR="008D51FE">
        <w:rPr>
          <w:rFonts w:ascii="Arial" w:hAnsi="Arial" w:cs="Arial"/>
        </w:rPr>
        <w:t xml:space="preserve"> </w:t>
      </w:r>
      <w:r w:rsidR="006A130B">
        <w:rPr>
          <w:rFonts w:ascii="Arial" w:hAnsi="Arial" w:cs="Arial"/>
        </w:rPr>
        <w:t xml:space="preserve">It can be suggested that these factors could have had a significant impact on pupils’ behaviour and ability to remain engaged and motivated </w:t>
      </w:r>
      <w:r w:rsidR="006A130B">
        <w:rPr>
          <w:rFonts w:ascii="Arial" w:hAnsi="Arial" w:cs="Arial"/>
        </w:rPr>
        <w:lastRenderedPageBreak/>
        <w:t>in the classroom</w:t>
      </w:r>
      <w:r w:rsidR="00977E10">
        <w:rPr>
          <w:rFonts w:ascii="Arial" w:hAnsi="Arial" w:cs="Arial"/>
        </w:rPr>
        <w:t xml:space="preserve">. </w:t>
      </w:r>
      <w:r w:rsidR="008D51FE">
        <w:rPr>
          <w:rFonts w:ascii="Arial" w:hAnsi="Arial" w:cs="Arial"/>
        </w:rPr>
        <w:t xml:space="preserve">NFER (2021, p. 1) </w:t>
      </w:r>
      <w:r w:rsidR="006A130B">
        <w:rPr>
          <w:rFonts w:ascii="Arial" w:hAnsi="Arial" w:cs="Arial"/>
        </w:rPr>
        <w:t>emphasises</w:t>
      </w:r>
      <w:r w:rsidR="008D51FE">
        <w:rPr>
          <w:rFonts w:ascii="Arial" w:hAnsi="Arial" w:cs="Arial"/>
        </w:rPr>
        <w:t xml:space="preserve"> the importance of schools supporting </w:t>
      </w:r>
      <w:r w:rsidR="006A130B">
        <w:rPr>
          <w:rFonts w:ascii="Arial" w:hAnsi="Arial" w:cs="Arial"/>
        </w:rPr>
        <w:t>pupils’</w:t>
      </w:r>
      <w:r w:rsidR="008D51FE">
        <w:rPr>
          <w:rFonts w:ascii="Arial" w:hAnsi="Arial" w:cs="Arial"/>
        </w:rPr>
        <w:t xml:space="preserve"> well-being</w:t>
      </w:r>
      <w:r w:rsidR="006A130B">
        <w:rPr>
          <w:rFonts w:ascii="Arial" w:hAnsi="Arial" w:cs="Arial"/>
        </w:rPr>
        <w:t xml:space="preserve"> </w:t>
      </w:r>
      <w:r w:rsidR="009E1EBF">
        <w:rPr>
          <w:rFonts w:ascii="Arial" w:hAnsi="Arial" w:cs="Arial"/>
        </w:rPr>
        <w:t>following</w:t>
      </w:r>
      <w:r w:rsidR="006A130B">
        <w:rPr>
          <w:rFonts w:ascii="Arial" w:hAnsi="Arial" w:cs="Arial"/>
        </w:rPr>
        <w:t xml:space="preserve"> the Covid-19 </w:t>
      </w:r>
      <w:r w:rsidR="003828E9">
        <w:rPr>
          <w:rFonts w:ascii="Arial" w:hAnsi="Arial" w:cs="Arial"/>
        </w:rPr>
        <w:t>pandemic. The</w:t>
      </w:r>
      <w:r w:rsidR="006A130B">
        <w:rPr>
          <w:rFonts w:ascii="Arial" w:hAnsi="Arial" w:cs="Arial"/>
        </w:rPr>
        <w:t xml:space="preserve"> lack of support around pupil’s well-being during the disruption to learning</w:t>
      </w:r>
      <w:r w:rsidR="00977E10">
        <w:rPr>
          <w:rFonts w:ascii="Arial" w:hAnsi="Arial" w:cs="Arial"/>
        </w:rPr>
        <w:t>,</w:t>
      </w:r>
      <w:r w:rsidR="006A130B">
        <w:rPr>
          <w:rFonts w:ascii="Arial" w:hAnsi="Arial" w:cs="Arial"/>
        </w:rPr>
        <w:t xml:space="preserve"> could also be a factor </w:t>
      </w:r>
      <w:r w:rsidR="00FC2B1C">
        <w:rPr>
          <w:rFonts w:ascii="Arial" w:hAnsi="Arial" w:cs="Arial"/>
        </w:rPr>
        <w:t>for</w:t>
      </w:r>
      <w:r w:rsidR="006A130B">
        <w:rPr>
          <w:rFonts w:ascii="Arial" w:hAnsi="Arial" w:cs="Arial"/>
        </w:rPr>
        <w:t xml:space="preserve"> the lack of motivation and engagement in the classroom.</w:t>
      </w:r>
      <w:r w:rsidR="00FC2B1C">
        <w:rPr>
          <w:rFonts w:ascii="Arial" w:hAnsi="Arial" w:cs="Arial"/>
        </w:rPr>
        <w:t xml:space="preserve"> I</w:t>
      </w:r>
      <w:r w:rsidR="00C1423A">
        <w:rPr>
          <w:rFonts w:ascii="Arial" w:hAnsi="Arial" w:cs="Arial"/>
        </w:rPr>
        <w:t>t was of great importance for the focus of the</w:t>
      </w:r>
      <w:r w:rsidR="003434F3">
        <w:rPr>
          <w:rFonts w:ascii="Arial" w:hAnsi="Arial" w:cs="Arial"/>
        </w:rPr>
        <w:t xml:space="preserve"> case study </w:t>
      </w:r>
      <w:r w:rsidR="00C1423A">
        <w:rPr>
          <w:rFonts w:ascii="Arial" w:hAnsi="Arial" w:cs="Arial"/>
        </w:rPr>
        <w:t>to centre around</w:t>
      </w:r>
      <w:r w:rsidR="00FC2B1C">
        <w:rPr>
          <w:rFonts w:ascii="Arial" w:hAnsi="Arial" w:cs="Arial"/>
        </w:rPr>
        <w:t xml:space="preserve"> </w:t>
      </w:r>
      <w:r w:rsidR="00E11042">
        <w:rPr>
          <w:rFonts w:ascii="Arial" w:hAnsi="Arial" w:cs="Arial"/>
        </w:rPr>
        <w:t>if pupil’s perceptions of school</w:t>
      </w:r>
      <w:r w:rsidR="00977E10">
        <w:rPr>
          <w:rFonts w:ascii="Arial" w:hAnsi="Arial" w:cs="Arial"/>
        </w:rPr>
        <w:t>,</w:t>
      </w:r>
      <w:r w:rsidR="00E11042">
        <w:rPr>
          <w:rFonts w:ascii="Arial" w:hAnsi="Arial" w:cs="Arial"/>
        </w:rPr>
        <w:t xml:space="preserve"> </w:t>
      </w:r>
      <w:r w:rsidR="006A130B">
        <w:rPr>
          <w:rFonts w:ascii="Arial" w:hAnsi="Arial" w:cs="Arial"/>
        </w:rPr>
        <w:t>affect their engagement and motivation for learning in the classroom.</w:t>
      </w:r>
    </w:p>
    <w:p w14:paraId="2B0C1313" w14:textId="77777777" w:rsidR="00C53B6D" w:rsidRDefault="00C53B6D" w:rsidP="00572D04">
      <w:pPr>
        <w:spacing w:line="360" w:lineRule="auto"/>
        <w:rPr>
          <w:rFonts w:ascii="Arial" w:hAnsi="Arial" w:cs="Arial"/>
        </w:rPr>
      </w:pPr>
    </w:p>
    <w:p w14:paraId="24C9BC6D" w14:textId="7B970B17" w:rsidR="003F7388" w:rsidRDefault="00673170" w:rsidP="00572D04">
      <w:pPr>
        <w:spacing w:line="360" w:lineRule="auto"/>
        <w:rPr>
          <w:rFonts w:ascii="Arial" w:hAnsi="Arial" w:cs="Arial"/>
        </w:rPr>
      </w:pPr>
      <w:r>
        <w:rPr>
          <w:rFonts w:ascii="Arial" w:hAnsi="Arial" w:cs="Arial"/>
        </w:rPr>
        <w:t>Lopez- Garrido (2021, p. 1) identifies the significance of self-determination theory</w:t>
      </w:r>
      <w:r w:rsidR="00854842">
        <w:rPr>
          <w:rFonts w:ascii="Arial" w:hAnsi="Arial" w:cs="Arial"/>
        </w:rPr>
        <w:t xml:space="preserve"> linking to motivation</w:t>
      </w:r>
      <w:r>
        <w:rPr>
          <w:rFonts w:ascii="Arial" w:hAnsi="Arial" w:cs="Arial"/>
        </w:rPr>
        <w:t>, which suggests that individuals become self-determined once an individual’s competence, relatedness and autonomy are accomplished. Without the accomplishment of these three factors, it can hinder the motivation of an individual to achieve</w:t>
      </w:r>
      <w:r w:rsidR="00977E10">
        <w:rPr>
          <w:rFonts w:ascii="Arial" w:hAnsi="Arial" w:cs="Arial"/>
        </w:rPr>
        <w:t xml:space="preserve"> </w:t>
      </w:r>
      <w:r>
        <w:rPr>
          <w:rFonts w:ascii="Arial" w:hAnsi="Arial" w:cs="Arial"/>
        </w:rPr>
        <w:t>independence</w:t>
      </w:r>
      <w:r w:rsidR="00977E10">
        <w:rPr>
          <w:rFonts w:ascii="Arial" w:hAnsi="Arial" w:cs="Arial"/>
        </w:rPr>
        <w:t xml:space="preserve"> in their learning</w:t>
      </w:r>
      <w:r w:rsidR="004100EC">
        <w:rPr>
          <w:rFonts w:ascii="Arial" w:hAnsi="Arial" w:cs="Arial"/>
        </w:rPr>
        <w:t>. A strength of the self-determination theory is the positive impact on being able to work autonomously and promote positive task performance. (Kong and Ho, 2015, p. 1)</w:t>
      </w:r>
      <w:r w:rsidR="009E63E0">
        <w:rPr>
          <w:rFonts w:ascii="Arial" w:hAnsi="Arial" w:cs="Arial"/>
        </w:rPr>
        <w:t xml:space="preserve">. </w:t>
      </w:r>
      <w:r w:rsidR="009E63E0" w:rsidRPr="00056D42">
        <w:rPr>
          <w:rFonts w:ascii="Arial" w:hAnsi="Arial" w:cs="Arial"/>
        </w:rPr>
        <w:t xml:space="preserve">Therefore, </w:t>
      </w:r>
      <w:r w:rsidR="00056D42" w:rsidRPr="00056D42">
        <w:rPr>
          <w:rFonts w:ascii="Arial" w:hAnsi="Arial" w:cs="Arial"/>
        </w:rPr>
        <w:t xml:space="preserve">by </w:t>
      </w:r>
      <w:r w:rsidR="009E63E0" w:rsidRPr="00056D42">
        <w:rPr>
          <w:rFonts w:ascii="Arial" w:hAnsi="Arial" w:cs="Arial"/>
        </w:rPr>
        <w:t xml:space="preserve">instilling a positive perception of school for pupils </w:t>
      </w:r>
      <w:r w:rsidR="00056D42" w:rsidRPr="00056D42">
        <w:rPr>
          <w:rFonts w:ascii="Arial" w:hAnsi="Arial" w:cs="Arial"/>
        </w:rPr>
        <w:t>result</w:t>
      </w:r>
      <w:r w:rsidR="00EA7232">
        <w:rPr>
          <w:rFonts w:ascii="Arial" w:hAnsi="Arial" w:cs="Arial"/>
        </w:rPr>
        <w:t>s</w:t>
      </w:r>
      <w:r w:rsidR="00056D42" w:rsidRPr="00056D42">
        <w:rPr>
          <w:rFonts w:ascii="Arial" w:hAnsi="Arial" w:cs="Arial"/>
        </w:rPr>
        <w:t xml:space="preserve"> in</w:t>
      </w:r>
      <w:r w:rsidR="009E63E0" w:rsidRPr="00056D42">
        <w:rPr>
          <w:rFonts w:ascii="Arial" w:hAnsi="Arial" w:cs="Arial"/>
        </w:rPr>
        <w:t xml:space="preserve"> a potential positive impact on their engagement and motivation.</w:t>
      </w:r>
      <w:r w:rsidR="009E63E0">
        <w:rPr>
          <w:rFonts w:ascii="Arial" w:hAnsi="Arial" w:cs="Arial"/>
        </w:rPr>
        <w:t xml:space="preserve"> In con</w:t>
      </w:r>
      <w:r w:rsidR="00511D4D">
        <w:rPr>
          <w:rFonts w:ascii="Arial" w:hAnsi="Arial" w:cs="Arial"/>
        </w:rPr>
        <w:t>trast, o</w:t>
      </w:r>
      <w:r w:rsidR="00306B61">
        <w:rPr>
          <w:rFonts w:ascii="Arial" w:hAnsi="Arial" w:cs="Arial"/>
        </w:rPr>
        <w:t>ne area that could affect the accomplishment of the self-determination theory</w:t>
      </w:r>
      <w:r w:rsidR="00056D42">
        <w:rPr>
          <w:rFonts w:ascii="Arial" w:hAnsi="Arial" w:cs="Arial"/>
        </w:rPr>
        <w:t>,</w:t>
      </w:r>
      <w:r w:rsidR="00306B61">
        <w:rPr>
          <w:rFonts w:ascii="Arial" w:hAnsi="Arial" w:cs="Arial"/>
        </w:rPr>
        <w:t xml:space="preserve"> is the lack of self-esteem</w:t>
      </w:r>
      <w:r w:rsidR="00056D42">
        <w:rPr>
          <w:rFonts w:ascii="Arial" w:hAnsi="Arial" w:cs="Arial"/>
        </w:rPr>
        <w:t xml:space="preserve">. This possibly perpetuates </w:t>
      </w:r>
      <w:r w:rsidR="00306B61">
        <w:rPr>
          <w:rFonts w:ascii="Arial" w:hAnsi="Arial" w:cs="Arial"/>
        </w:rPr>
        <w:t>a negative perception of school and a regression in their academic ability. American Psychological Association (2020, p. 1) underlines the significant negative impact that low self-esteem can have on academic progress. “Low self-esteem or lack of confidence leaves students doubting their ability to succeed”. (American Psychological Association, 2020, p.1). Additionally, pupils have a difficulty</w:t>
      </w:r>
      <w:r w:rsidR="005E2032">
        <w:rPr>
          <w:rFonts w:ascii="Arial" w:hAnsi="Arial" w:cs="Arial"/>
        </w:rPr>
        <w:t xml:space="preserve"> accepting their academic ability and are hesitant to take risks for academic growth. (American Psychological Association, 2020, p.1).</w:t>
      </w:r>
      <w:r w:rsidR="004E2D6D">
        <w:rPr>
          <w:rFonts w:ascii="Arial" w:hAnsi="Arial" w:cs="Arial"/>
        </w:rPr>
        <w:t xml:space="preserve"> </w:t>
      </w:r>
    </w:p>
    <w:p w14:paraId="5AFFE19D" w14:textId="77777777" w:rsidR="003F7388" w:rsidRDefault="003F7388" w:rsidP="00572D04">
      <w:pPr>
        <w:spacing w:line="360" w:lineRule="auto"/>
        <w:rPr>
          <w:rFonts w:ascii="Arial" w:hAnsi="Arial" w:cs="Arial"/>
        </w:rPr>
      </w:pPr>
    </w:p>
    <w:p w14:paraId="3863D989" w14:textId="6A4E5AD7" w:rsidR="00004C60" w:rsidRDefault="003828E9" w:rsidP="00572D04">
      <w:pPr>
        <w:spacing w:line="360" w:lineRule="auto"/>
        <w:rPr>
          <w:rFonts w:ascii="Arial" w:hAnsi="Arial" w:cs="Arial"/>
          <w:color w:val="000000" w:themeColor="text1"/>
        </w:rPr>
      </w:pPr>
      <w:r>
        <w:rPr>
          <w:rFonts w:ascii="Arial" w:hAnsi="Arial" w:cs="Arial"/>
        </w:rPr>
        <w:t>In c</w:t>
      </w:r>
      <w:r w:rsidR="004E2D6D">
        <w:rPr>
          <w:rFonts w:ascii="Arial" w:hAnsi="Arial" w:cs="Arial"/>
        </w:rPr>
        <w:t>ontrast to this</w:t>
      </w:r>
      <w:r w:rsidR="00854842">
        <w:rPr>
          <w:rFonts w:ascii="Arial" w:hAnsi="Arial" w:cs="Arial"/>
        </w:rPr>
        <w:t>,</w:t>
      </w:r>
      <w:r w:rsidR="004E2D6D">
        <w:rPr>
          <w:rFonts w:ascii="Arial" w:hAnsi="Arial" w:cs="Arial"/>
        </w:rPr>
        <w:t xml:space="preserve"> extrinsic motivation can have a significant impact</w:t>
      </w:r>
      <w:r w:rsidR="000F08F9">
        <w:rPr>
          <w:rFonts w:ascii="Arial" w:hAnsi="Arial" w:cs="Arial"/>
        </w:rPr>
        <w:t xml:space="preserve"> on pupil’s perceptions of a task in the classroom</w:t>
      </w:r>
      <w:r w:rsidR="0082378C">
        <w:rPr>
          <w:rFonts w:ascii="Arial" w:hAnsi="Arial" w:cs="Arial"/>
        </w:rPr>
        <w:t xml:space="preserve">. “We argue that this focus is far too narrow, and that extrinsic motivation should be generally defined as doing something as a means to an end. It means doing something now in order to get something later”. (Locke and Schattke, 2019, p. 277). </w:t>
      </w:r>
      <w:r w:rsidR="00430908">
        <w:rPr>
          <w:rFonts w:ascii="Arial" w:hAnsi="Arial" w:cs="Arial"/>
        </w:rPr>
        <w:t xml:space="preserve">Locke and </w:t>
      </w:r>
      <w:r w:rsidR="00430908" w:rsidRPr="000869F4">
        <w:rPr>
          <w:rFonts w:ascii="Arial" w:hAnsi="Arial" w:cs="Arial"/>
          <w:color w:val="000000" w:themeColor="text1"/>
        </w:rPr>
        <w:t>Schattke</w:t>
      </w:r>
      <w:r w:rsidR="00430908">
        <w:rPr>
          <w:rFonts w:ascii="Arial" w:hAnsi="Arial" w:cs="Arial"/>
          <w:color w:val="000000" w:themeColor="text1"/>
        </w:rPr>
        <w:t xml:space="preserve"> (2019, p. 283-284)</w:t>
      </w:r>
      <w:r w:rsidR="0082378C">
        <w:rPr>
          <w:rFonts w:ascii="Arial" w:hAnsi="Arial" w:cs="Arial"/>
          <w:color w:val="000000" w:themeColor="text1"/>
        </w:rPr>
        <w:t xml:space="preserve"> also </w:t>
      </w:r>
      <w:r w:rsidR="00430908">
        <w:rPr>
          <w:rFonts w:ascii="Arial" w:hAnsi="Arial" w:cs="Arial"/>
          <w:color w:val="000000" w:themeColor="text1"/>
        </w:rPr>
        <w:t xml:space="preserve">imply how extrinsic motivation is driven by the ability to impress others and by overcoming self-doubt when completing a task. </w:t>
      </w:r>
      <w:r w:rsidR="0082378C">
        <w:rPr>
          <w:rFonts w:ascii="Arial" w:hAnsi="Arial" w:cs="Arial"/>
          <w:color w:val="000000" w:themeColor="text1"/>
        </w:rPr>
        <w:t>Furthermore, the incentive behind the motivation is driven by a gain o</w:t>
      </w:r>
      <w:r w:rsidR="00CB6509">
        <w:rPr>
          <w:rFonts w:ascii="Arial" w:hAnsi="Arial" w:cs="Arial"/>
          <w:color w:val="000000" w:themeColor="text1"/>
        </w:rPr>
        <w:t>f</w:t>
      </w:r>
      <w:r w:rsidR="0082378C">
        <w:rPr>
          <w:rFonts w:ascii="Arial" w:hAnsi="Arial" w:cs="Arial"/>
          <w:color w:val="000000" w:themeColor="text1"/>
        </w:rPr>
        <w:t xml:space="preserve"> something in return, rather than the want to succeed and reach the goal of completing the task</w:t>
      </w:r>
      <w:r w:rsidR="00CB6509">
        <w:rPr>
          <w:rFonts w:ascii="Arial" w:hAnsi="Arial" w:cs="Arial"/>
          <w:color w:val="000000" w:themeColor="text1"/>
        </w:rPr>
        <w:t xml:space="preserve">. </w:t>
      </w:r>
      <w:r w:rsidR="00CF3072">
        <w:rPr>
          <w:rFonts w:ascii="Arial" w:hAnsi="Arial" w:cs="Arial"/>
          <w:color w:val="000000" w:themeColor="text1"/>
        </w:rPr>
        <w:t>Adamma, Ekwu</w:t>
      </w:r>
      <w:r w:rsidR="00835F86">
        <w:rPr>
          <w:rFonts w:ascii="Arial" w:hAnsi="Arial" w:cs="Arial"/>
          <w:color w:val="000000" w:themeColor="text1"/>
        </w:rPr>
        <w:t>tosim</w:t>
      </w:r>
      <w:r w:rsidR="00CF3072">
        <w:rPr>
          <w:rFonts w:ascii="Arial" w:hAnsi="Arial" w:cs="Arial"/>
          <w:color w:val="000000" w:themeColor="text1"/>
        </w:rPr>
        <w:t xml:space="preserve"> and </w:t>
      </w:r>
      <w:r w:rsidR="00CF3072">
        <w:rPr>
          <w:rFonts w:ascii="Arial" w:hAnsi="Arial" w:cs="Arial"/>
          <w:color w:val="000000" w:themeColor="text1"/>
        </w:rPr>
        <w:lastRenderedPageBreak/>
        <w:t>Unamba (2018, p.</w:t>
      </w:r>
      <w:r w:rsidR="00835F86">
        <w:rPr>
          <w:rFonts w:ascii="Arial" w:hAnsi="Arial" w:cs="Arial"/>
          <w:color w:val="000000" w:themeColor="text1"/>
        </w:rPr>
        <w:t>53) bring</w:t>
      </w:r>
      <w:r w:rsidR="00F57CF5">
        <w:rPr>
          <w:rFonts w:ascii="Arial" w:hAnsi="Arial" w:cs="Arial"/>
          <w:color w:val="000000" w:themeColor="text1"/>
        </w:rPr>
        <w:t>s</w:t>
      </w:r>
      <w:r w:rsidR="00835F86">
        <w:rPr>
          <w:rFonts w:ascii="Arial" w:hAnsi="Arial" w:cs="Arial"/>
          <w:color w:val="000000" w:themeColor="text1"/>
        </w:rPr>
        <w:t xml:space="preserve"> attention</w:t>
      </w:r>
      <w:r w:rsidR="00D3473A">
        <w:rPr>
          <w:rFonts w:ascii="Arial" w:hAnsi="Arial" w:cs="Arial"/>
          <w:color w:val="000000" w:themeColor="text1"/>
        </w:rPr>
        <w:t xml:space="preserve"> to </w:t>
      </w:r>
      <w:r w:rsidR="00835F86">
        <w:rPr>
          <w:rFonts w:ascii="Arial" w:hAnsi="Arial" w:cs="Arial"/>
          <w:color w:val="000000" w:themeColor="text1"/>
        </w:rPr>
        <w:t>the</w:t>
      </w:r>
      <w:r w:rsidR="00F57CF5">
        <w:rPr>
          <w:rFonts w:ascii="Arial" w:hAnsi="Arial" w:cs="Arial"/>
          <w:color w:val="000000" w:themeColor="text1"/>
        </w:rPr>
        <w:t xml:space="preserve"> possible</w:t>
      </w:r>
      <w:r w:rsidR="00835F86">
        <w:rPr>
          <w:rFonts w:ascii="Arial" w:hAnsi="Arial" w:cs="Arial"/>
          <w:color w:val="000000" w:themeColor="text1"/>
        </w:rPr>
        <w:t xml:space="preserve"> negative impact of extrinsic motivation</w:t>
      </w:r>
      <w:r w:rsidR="00F57CF5">
        <w:rPr>
          <w:rFonts w:ascii="Arial" w:hAnsi="Arial" w:cs="Arial"/>
          <w:color w:val="000000" w:themeColor="text1"/>
        </w:rPr>
        <w:t>,</w:t>
      </w:r>
      <w:r w:rsidR="00835F86">
        <w:rPr>
          <w:rFonts w:ascii="Arial" w:hAnsi="Arial" w:cs="Arial"/>
          <w:color w:val="000000" w:themeColor="text1"/>
        </w:rPr>
        <w:t xml:space="preserve"> highlighting how it can often hinder the pupil’s abilities to be able to work independently</w:t>
      </w:r>
      <w:r w:rsidR="00713AC6">
        <w:rPr>
          <w:rFonts w:ascii="Arial" w:hAnsi="Arial" w:cs="Arial"/>
          <w:color w:val="000000" w:themeColor="text1"/>
        </w:rPr>
        <w:t>, solely for</w:t>
      </w:r>
      <w:r w:rsidR="00835F86">
        <w:rPr>
          <w:rFonts w:ascii="Arial" w:hAnsi="Arial" w:cs="Arial"/>
          <w:color w:val="000000" w:themeColor="text1"/>
        </w:rPr>
        <w:t xml:space="preserve"> their own personal achievements. </w:t>
      </w:r>
    </w:p>
    <w:p w14:paraId="6CFD6363" w14:textId="77777777" w:rsidR="00205E97" w:rsidRDefault="00205E97" w:rsidP="00572D04">
      <w:pPr>
        <w:spacing w:line="360" w:lineRule="auto"/>
        <w:rPr>
          <w:rFonts w:ascii="Arial" w:hAnsi="Arial" w:cs="Arial"/>
          <w:color w:val="000000" w:themeColor="text1"/>
        </w:rPr>
      </w:pPr>
    </w:p>
    <w:p w14:paraId="75C910EE" w14:textId="039C48CF" w:rsidR="00F243B6" w:rsidRDefault="00C87823" w:rsidP="00572D04">
      <w:pPr>
        <w:spacing w:line="360" w:lineRule="auto"/>
        <w:rPr>
          <w:rFonts w:ascii="Arial" w:hAnsi="Arial" w:cs="Arial"/>
          <w:color w:val="000000" w:themeColor="text1"/>
        </w:rPr>
      </w:pPr>
      <w:r>
        <w:rPr>
          <w:rFonts w:ascii="Arial" w:hAnsi="Arial" w:cs="Arial"/>
          <w:color w:val="000000" w:themeColor="text1"/>
        </w:rPr>
        <w:t>During the covid-19 pandemic</w:t>
      </w:r>
      <w:r w:rsidR="00C645D4">
        <w:rPr>
          <w:rFonts w:ascii="Arial" w:hAnsi="Arial" w:cs="Arial"/>
          <w:color w:val="000000" w:themeColor="text1"/>
        </w:rPr>
        <w:t>, the responsibility and motivation for learning had to come from a parental perspective in conjunction with remote learning from teachers. Pupils in areas of high deprivation were disadvantaged during the period of remote learning, due</w:t>
      </w:r>
      <w:r w:rsidR="0022345E">
        <w:rPr>
          <w:rFonts w:ascii="Arial" w:hAnsi="Arial" w:cs="Arial"/>
          <w:color w:val="000000" w:themeColor="text1"/>
        </w:rPr>
        <w:t xml:space="preserve"> to </w:t>
      </w:r>
      <w:r w:rsidR="00EA7232">
        <w:rPr>
          <w:rFonts w:ascii="Arial" w:hAnsi="Arial" w:cs="Arial"/>
          <w:color w:val="000000" w:themeColor="text1"/>
        </w:rPr>
        <w:t>variable</w:t>
      </w:r>
      <w:r w:rsidR="0022345E">
        <w:rPr>
          <w:rFonts w:ascii="Arial" w:hAnsi="Arial" w:cs="Arial"/>
          <w:color w:val="000000" w:themeColor="text1"/>
        </w:rPr>
        <w:t xml:space="preserve"> access to technological devices. Children’s Commissioner for Wales (2021, p. 3) expounds how </w:t>
      </w:r>
      <w:r w:rsidR="009E29F8">
        <w:rPr>
          <w:rFonts w:ascii="Arial" w:hAnsi="Arial" w:cs="Arial"/>
          <w:color w:val="000000" w:themeColor="text1"/>
        </w:rPr>
        <w:t>a variety of factors impacted on those in areas of high deprivation during the period of remote learning.</w:t>
      </w:r>
      <w:r w:rsidR="00A35016">
        <w:rPr>
          <w:rFonts w:ascii="Arial" w:hAnsi="Arial" w:cs="Arial"/>
          <w:color w:val="000000" w:themeColor="text1"/>
        </w:rPr>
        <w:t xml:space="preserve"> The Children’s Commissioner for Wales (2021, p. 3) underlines how social barriers had an impact of support given from parents to the pupil’s during the covid-19 pandemic. With the main causes being lack of time and skills, low confidence, and a shortage of devices and broadband. </w:t>
      </w:r>
      <w:r w:rsidR="00F425CB">
        <w:rPr>
          <w:rFonts w:ascii="Arial" w:hAnsi="Arial" w:cs="Arial"/>
          <w:color w:val="000000" w:themeColor="text1"/>
        </w:rPr>
        <w:t>These factors could have had a compelling effect on pupil’s perceptions to school and learning</w:t>
      </w:r>
      <w:r w:rsidR="000A0B73">
        <w:rPr>
          <w:rFonts w:ascii="Arial" w:hAnsi="Arial" w:cs="Arial"/>
          <w:color w:val="000000" w:themeColor="text1"/>
        </w:rPr>
        <w:t xml:space="preserve">, where children have not had the concentrated attention to academic learning, resulting in a potential lack of motivation and resilience towards school. </w:t>
      </w:r>
      <w:r w:rsidR="00EA7232">
        <w:rPr>
          <w:rFonts w:ascii="Arial" w:hAnsi="Arial" w:cs="Arial"/>
          <w:color w:val="000000" w:themeColor="text1"/>
        </w:rPr>
        <w:t xml:space="preserve">Another factor that </w:t>
      </w:r>
      <w:r w:rsidR="008E0DB2">
        <w:rPr>
          <w:rFonts w:ascii="Arial" w:hAnsi="Arial" w:cs="Arial"/>
          <w:color w:val="000000" w:themeColor="text1"/>
        </w:rPr>
        <w:t xml:space="preserve">could have a potential effect on pupil’s perception of school </w:t>
      </w:r>
      <w:r w:rsidR="00EA7232">
        <w:rPr>
          <w:rFonts w:ascii="Arial" w:hAnsi="Arial" w:cs="Arial"/>
          <w:color w:val="000000" w:themeColor="text1"/>
        </w:rPr>
        <w:t xml:space="preserve">include </w:t>
      </w:r>
      <w:r w:rsidR="008E0DB2">
        <w:rPr>
          <w:rFonts w:ascii="Arial" w:hAnsi="Arial" w:cs="Arial"/>
          <w:color w:val="000000" w:themeColor="text1"/>
        </w:rPr>
        <w:t xml:space="preserve">issues of attendance. Welsh Government (2022, p.5) highlights how absences pre-covid-19 were at 5.3 percent in the primary sector, in comparison to the absences post-covid-19 were at 20.1 percent. It is evident that covid-19 has had a compelling effect on pupil’s attitudes and perceptions of the importance of school. Welsh Government (2022, p. 13) emphasises </w:t>
      </w:r>
      <w:r w:rsidR="00AA2BFA">
        <w:rPr>
          <w:rFonts w:ascii="Arial" w:hAnsi="Arial" w:cs="Arial"/>
          <w:color w:val="000000" w:themeColor="text1"/>
        </w:rPr>
        <w:t xml:space="preserve">the significant impact the covid-19 pandemic has had on pupil’s ability to re-integrate back into the school environment. Pupil’s well-being </w:t>
      </w:r>
      <w:r w:rsidR="00EA7232">
        <w:rPr>
          <w:rFonts w:ascii="Arial" w:hAnsi="Arial" w:cs="Arial"/>
          <w:color w:val="000000" w:themeColor="text1"/>
        </w:rPr>
        <w:t xml:space="preserve">has </w:t>
      </w:r>
      <w:r w:rsidR="00AA2BFA">
        <w:rPr>
          <w:rFonts w:ascii="Arial" w:hAnsi="Arial" w:cs="Arial"/>
          <w:color w:val="000000" w:themeColor="text1"/>
        </w:rPr>
        <w:t>also been impacted due to disruption to vital learning during lockdown. “.. all learners reported that they had experienced certain amount of disorientation, and many felt more vulnerable”. (Welsh Government, 2022, p. 13)</w:t>
      </w:r>
      <w:r w:rsidR="00205E97">
        <w:rPr>
          <w:rFonts w:ascii="Arial" w:hAnsi="Arial" w:cs="Arial"/>
          <w:color w:val="000000" w:themeColor="text1"/>
        </w:rPr>
        <w:t xml:space="preserve">. Therefore, pupils feeling uneasy and vulnerable at school could </w:t>
      </w:r>
      <w:r w:rsidR="00EA7232">
        <w:rPr>
          <w:rFonts w:ascii="Arial" w:hAnsi="Arial" w:cs="Arial"/>
          <w:color w:val="000000" w:themeColor="text1"/>
        </w:rPr>
        <w:t xml:space="preserve">elicit a </w:t>
      </w:r>
      <w:r w:rsidR="00205E97">
        <w:rPr>
          <w:rFonts w:ascii="Arial" w:hAnsi="Arial" w:cs="Arial"/>
          <w:color w:val="000000" w:themeColor="text1"/>
        </w:rPr>
        <w:t xml:space="preserve">negative perception of school and </w:t>
      </w:r>
      <w:r w:rsidR="00EA7232">
        <w:rPr>
          <w:rFonts w:ascii="Arial" w:hAnsi="Arial" w:cs="Arial"/>
          <w:color w:val="000000" w:themeColor="text1"/>
        </w:rPr>
        <w:t xml:space="preserve">a desire to </w:t>
      </w:r>
      <w:r w:rsidR="00205E97">
        <w:rPr>
          <w:rFonts w:ascii="Arial" w:hAnsi="Arial" w:cs="Arial"/>
          <w:color w:val="000000" w:themeColor="text1"/>
        </w:rPr>
        <w:t>not want to attend</w:t>
      </w:r>
      <w:r w:rsidR="00CF5E96">
        <w:rPr>
          <w:rFonts w:ascii="Arial" w:hAnsi="Arial" w:cs="Arial"/>
          <w:color w:val="000000" w:themeColor="text1"/>
        </w:rPr>
        <w:t>.</w:t>
      </w:r>
    </w:p>
    <w:p w14:paraId="781D798D" w14:textId="62B8173F" w:rsidR="00205E97" w:rsidRDefault="00205E97" w:rsidP="00572D04">
      <w:pPr>
        <w:spacing w:line="360" w:lineRule="auto"/>
        <w:rPr>
          <w:rFonts w:ascii="Arial" w:hAnsi="Arial" w:cs="Arial"/>
          <w:color w:val="000000" w:themeColor="text1"/>
        </w:rPr>
      </w:pPr>
      <w:r>
        <w:rPr>
          <w:rFonts w:ascii="Arial" w:hAnsi="Arial" w:cs="Arial"/>
          <w:color w:val="000000" w:themeColor="text1"/>
        </w:rPr>
        <w:t xml:space="preserve">A strength of the findings of the covid-19 pandemic is the knowledge of how to instil </w:t>
      </w:r>
      <w:r w:rsidR="00856708">
        <w:rPr>
          <w:rFonts w:ascii="Arial" w:hAnsi="Arial" w:cs="Arial"/>
          <w:color w:val="000000" w:themeColor="text1"/>
        </w:rPr>
        <w:t xml:space="preserve">interventions to support pupils </w:t>
      </w:r>
      <w:r w:rsidR="00EA7232">
        <w:rPr>
          <w:rFonts w:ascii="Arial" w:hAnsi="Arial" w:cs="Arial"/>
          <w:color w:val="000000" w:themeColor="text1"/>
        </w:rPr>
        <w:t>as a result of</w:t>
      </w:r>
      <w:r w:rsidR="00856708">
        <w:rPr>
          <w:rFonts w:ascii="Arial" w:hAnsi="Arial" w:cs="Arial"/>
          <w:color w:val="000000" w:themeColor="text1"/>
        </w:rPr>
        <w:t xml:space="preserve"> the disruption to their learning. Senedd Wales (2021, p. 1) </w:t>
      </w:r>
      <w:r w:rsidR="00EA7232">
        <w:rPr>
          <w:rFonts w:ascii="Arial" w:hAnsi="Arial" w:cs="Arial"/>
          <w:color w:val="000000" w:themeColor="text1"/>
        </w:rPr>
        <w:t xml:space="preserve">highlights </w:t>
      </w:r>
      <w:r w:rsidR="00856708">
        <w:rPr>
          <w:rFonts w:ascii="Arial" w:hAnsi="Arial" w:cs="Arial"/>
          <w:color w:val="000000" w:themeColor="text1"/>
        </w:rPr>
        <w:t xml:space="preserve">how schools should be focused on supporting learners in their emotional well-being </w:t>
      </w:r>
      <w:r w:rsidR="00000B2F">
        <w:rPr>
          <w:rFonts w:ascii="Arial" w:hAnsi="Arial" w:cs="Arial"/>
          <w:color w:val="000000" w:themeColor="text1"/>
        </w:rPr>
        <w:t>by having a positive impact to encourage pupils to learn post covid-19. “Well-being is at the heart of the School Effectiveness Framework (SEF) and is a crucial core element of the work of education settings</w:t>
      </w:r>
      <w:r w:rsidR="00F243B6">
        <w:rPr>
          <w:rFonts w:ascii="Arial" w:hAnsi="Arial" w:cs="Arial"/>
          <w:color w:val="000000" w:themeColor="text1"/>
        </w:rPr>
        <w:t xml:space="preserve">”. (Welsh </w:t>
      </w:r>
      <w:r w:rsidR="00F243B6">
        <w:rPr>
          <w:rFonts w:ascii="Arial" w:hAnsi="Arial" w:cs="Arial"/>
          <w:color w:val="000000" w:themeColor="text1"/>
        </w:rPr>
        <w:lastRenderedPageBreak/>
        <w:t>Government, 2010</w:t>
      </w:r>
      <w:r w:rsidR="00EC7D85">
        <w:rPr>
          <w:rFonts w:ascii="Arial" w:hAnsi="Arial" w:cs="Arial"/>
          <w:color w:val="000000" w:themeColor="text1"/>
        </w:rPr>
        <w:t>a</w:t>
      </w:r>
      <w:r w:rsidR="00F243B6">
        <w:rPr>
          <w:rFonts w:ascii="Arial" w:hAnsi="Arial" w:cs="Arial"/>
          <w:color w:val="000000" w:themeColor="text1"/>
        </w:rPr>
        <w:t>, p. 1). The central focus of the support of pupil’s well-being is crucial to build pupils self-esteem and resilience for academic success in the classroom. Welsh Government (2010</w:t>
      </w:r>
      <w:r w:rsidR="00EC7D85">
        <w:rPr>
          <w:rFonts w:ascii="Arial" w:hAnsi="Arial" w:cs="Arial"/>
          <w:color w:val="000000" w:themeColor="text1"/>
        </w:rPr>
        <w:t>a</w:t>
      </w:r>
      <w:r w:rsidR="00F243B6">
        <w:rPr>
          <w:rFonts w:ascii="Arial" w:hAnsi="Arial" w:cs="Arial"/>
          <w:color w:val="000000" w:themeColor="text1"/>
        </w:rPr>
        <w:t xml:space="preserve">, p. 3) </w:t>
      </w:r>
      <w:r w:rsidR="00EA7232">
        <w:rPr>
          <w:rFonts w:ascii="Arial" w:hAnsi="Arial" w:cs="Arial"/>
          <w:color w:val="000000" w:themeColor="text1"/>
        </w:rPr>
        <w:t xml:space="preserve">this </w:t>
      </w:r>
      <w:r w:rsidR="00F243B6">
        <w:rPr>
          <w:rFonts w:ascii="Arial" w:hAnsi="Arial" w:cs="Arial"/>
          <w:color w:val="000000" w:themeColor="text1"/>
        </w:rPr>
        <w:t xml:space="preserve">underlines the benefits of teaching and learning following a whole school focus </w:t>
      </w:r>
      <w:r w:rsidR="00EA7232">
        <w:rPr>
          <w:rFonts w:ascii="Arial" w:hAnsi="Arial" w:cs="Arial"/>
          <w:color w:val="000000" w:themeColor="text1"/>
        </w:rPr>
        <w:t>on</w:t>
      </w:r>
      <w:r w:rsidR="00F243B6">
        <w:rPr>
          <w:rFonts w:ascii="Arial" w:hAnsi="Arial" w:cs="Arial"/>
          <w:color w:val="000000" w:themeColor="text1"/>
        </w:rPr>
        <w:t xml:space="preserve"> well-being. “Pupils who are more engaged in the learning process, pupils who can concentrate and learnt effectively and parents/carers who are more engaged in school life”. (Welsh Government, 2010</w:t>
      </w:r>
      <w:r w:rsidR="00EC7D85">
        <w:rPr>
          <w:rFonts w:ascii="Arial" w:hAnsi="Arial" w:cs="Arial"/>
          <w:color w:val="000000" w:themeColor="text1"/>
        </w:rPr>
        <w:t>a</w:t>
      </w:r>
      <w:r w:rsidR="00F243B6">
        <w:rPr>
          <w:rFonts w:ascii="Arial" w:hAnsi="Arial" w:cs="Arial"/>
          <w:color w:val="000000" w:themeColor="text1"/>
        </w:rPr>
        <w:t>, p. 3). Therefore, the focus of well-being</w:t>
      </w:r>
      <w:r w:rsidR="0073573C">
        <w:rPr>
          <w:rFonts w:ascii="Arial" w:hAnsi="Arial" w:cs="Arial"/>
          <w:color w:val="000000" w:themeColor="text1"/>
        </w:rPr>
        <w:t>,</w:t>
      </w:r>
      <w:r w:rsidR="00F243B6">
        <w:rPr>
          <w:rFonts w:ascii="Arial" w:hAnsi="Arial" w:cs="Arial"/>
          <w:color w:val="000000" w:themeColor="text1"/>
        </w:rPr>
        <w:t xml:space="preserve"> rather than the pressure of </w:t>
      </w:r>
      <w:r w:rsidR="000F1797">
        <w:rPr>
          <w:rFonts w:ascii="Arial" w:hAnsi="Arial" w:cs="Arial"/>
          <w:color w:val="000000" w:themeColor="text1"/>
        </w:rPr>
        <w:t>pupils</w:t>
      </w:r>
      <w:r w:rsidR="00F243B6">
        <w:rPr>
          <w:rFonts w:ascii="Arial" w:hAnsi="Arial" w:cs="Arial"/>
          <w:color w:val="000000" w:themeColor="text1"/>
        </w:rPr>
        <w:t xml:space="preserve"> to catch up on academic learning, t</w:t>
      </w:r>
      <w:r w:rsidR="0073573C">
        <w:rPr>
          <w:rFonts w:ascii="Arial" w:hAnsi="Arial" w:cs="Arial"/>
          <w:color w:val="000000" w:themeColor="text1"/>
        </w:rPr>
        <w:t xml:space="preserve">akes away pressure for </w:t>
      </w:r>
      <w:r w:rsidR="00345F50">
        <w:rPr>
          <w:rFonts w:ascii="Arial" w:hAnsi="Arial" w:cs="Arial"/>
          <w:color w:val="000000" w:themeColor="text1"/>
        </w:rPr>
        <w:t>pupil’s</w:t>
      </w:r>
      <w:r w:rsidR="000F1797">
        <w:rPr>
          <w:rFonts w:ascii="Arial" w:hAnsi="Arial" w:cs="Arial"/>
          <w:color w:val="000000" w:themeColor="text1"/>
        </w:rPr>
        <w:t xml:space="preserve"> </w:t>
      </w:r>
      <w:r w:rsidR="0073573C">
        <w:rPr>
          <w:rFonts w:ascii="Arial" w:hAnsi="Arial" w:cs="Arial"/>
          <w:color w:val="000000" w:themeColor="text1"/>
        </w:rPr>
        <w:t xml:space="preserve">and </w:t>
      </w:r>
      <w:r w:rsidR="000F1797">
        <w:rPr>
          <w:rFonts w:ascii="Arial" w:hAnsi="Arial" w:cs="Arial"/>
          <w:color w:val="000000" w:themeColor="text1"/>
        </w:rPr>
        <w:t>encourag</w:t>
      </w:r>
      <w:r w:rsidR="0073573C">
        <w:rPr>
          <w:rFonts w:ascii="Arial" w:hAnsi="Arial" w:cs="Arial"/>
          <w:color w:val="000000" w:themeColor="text1"/>
        </w:rPr>
        <w:t>es a positive learning environment</w:t>
      </w:r>
      <w:r w:rsidR="00CF5E96">
        <w:rPr>
          <w:rFonts w:ascii="Arial" w:hAnsi="Arial" w:cs="Arial"/>
          <w:color w:val="000000" w:themeColor="text1"/>
        </w:rPr>
        <w:t xml:space="preserve">, building confidence and self-esteem. </w:t>
      </w:r>
    </w:p>
    <w:p w14:paraId="271D24B4" w14:textId="2415E043" w:rsidR="00345F50" w:rsidRDefault="00345F50" w:rsidP="00572D04">
      <w:pPr>
        <w:spacing w:line="360" w:lineRule="auto"/>
        <w:rPr>
          <w:rFonts w:ascii="Arial" w:hAnsi="Arial" w:cs="Arial"/>
          <w:color w:val="000000" w:themeColor="text1"/>
        </w:rPr>
      </w:pPr>
    </w:p>
    <w:p w14:paraId="76494021" w14:textId="4980C1D1" w:rsidR="00345F50" w:rsidRDefault="00345F50" w:rsidP="00572D04">
      <w:pPr>
        <w:spacing w:line="360" w:lineRule="auto"/>
        <w:rPr>
          <w:rFonts w:ascii="Arial" w:hAnsi="Arial" w:cs="Arial"/>
          <w:color w:val="000000" w:themeColor="text1"/>
        </w:rPr>
      </w:pPr>
      <w:r>
        <w:rPr>
          <w:rFonts w:ascii="Arial" w:hAnsi="Arial" w:cs="Arial"/>
          <w:color w:val="000000" w:themeColor="text1"/>
        </w:rPr>
        <w:t xml:space="preserve">Another area that could have an influence on pupil’s perception of school is socioeconomic and socio-psychological factors. Farooq, Chaudhry, and Berhanu (2011, p. 4) underline how </w:t>
      </w:r>
      <w:r w:rsidR="00FB46F8">
        <w:rPr>
          <w:rFonts w:ascii="Arial" w:hAnsi="Arial" w:cs="Arial"/>
          <w:color w:val="000000" w:themeColor="text1"/>
        </w:rPr>
        <w:t>the home environment of a child has an effect on the child’s academic performance. “The home environment can directly impact children’s ability to control or direct their attention, thoughts, emotions and actions in childhood”. (UCL, 2020, p. 1). There is a potential for a child’s perception of school to be altered due to the impact of their home environment.</w:t>
      </w:r>
      <w:r w:rsidR="0059013A">
        <w:rPr>
          <w:rFonts w:ascii="Arial" w:hAnsi="Arial" w:cs="Arial"/>
          <w:color w:val="000000" w:themeColor="text1"/>
        </w:rPr>
        <w:t xml:space="preserve"> Welsh Government (2017, p. 7) bring attention to the detrimental effects of a negative home environment such as trauma and stress caused by Adverse Childhood Experiences (ACEs). These traumatic experiences can </w:t>
      </w:r>
      <w:r w:rsidR="00A525F0">
        <w:rPr>
          <w:rFonts w:ascii="Arial" w:hAnsi="Arial" w:cs="Arial"/>
          <w:color w:val="000000" w:themeColor="text1"/>
        </w:rPr>
        <w:t>have</w:t>
      </w:r>
      <w:r w:rsidR="0059013A">
        <w:rPr>
          <w:rFonts w:ascii="Arial" w:hAnsi="Arial" w:cs="Arial"/>
          <w:color w:val="000000" w:themeColor="text1"/>
        </w:rPr>
        <w:t xml:space="preserve"> a </w:t>
      </w:r>
      <w:r w:rsidR="00A525F0">
        <w:rPr>
          <w:rFonts w:ascii="Arial" w:hAnsi="Arial" w:cs="Arial"/>
          <w:color w:val="000000" w:themeColor="text1"/>
        </w:rPr>
        <w:t>long-lasting</w:t>
      </w:r>
      <w:r w:rsidR="0059013A">
        <w:rPr>
          <w:rFonts w:ascii="Arial" w:hAnsi="Arial" w:cs="Arial"/>
          <w:color w:val="000000" w:themeColor="text1"/>
        </w:rPr>
        <w:t xml:space="preserve"> impact</w:t>
      </w:r>
      <w:r w:rsidR="00A525F0">
        <w:rPr>
          <w:rFonts w:ascii="Arial" w:hAnsi="Arial" w:cs="Arial"/>
          <w:color w:val="000000" w:themeColor="text1"/>
        </w:rPr>
        <w:t>,</w:t>
      </w:r>
      <w:r w:rsidR="0059013A">
        <w:rPr>
          <w:rFonts w:ascii="Arial" w:hAnsi="Arial" w:cs="Arial"/>
          <w:color w:val="000000" w:themeColor="text1"/>
        </w:rPr>
        <w:t xml:space="preserve"> following children into adulthood</w:t>
      </w:r>
      <w:r w:rsidR="00CF5E96">
        <w:rPr>
          <w:rFonts w:ascii="Arial" w:hAnsi="Arial" w:cs="Arial"/>
          <w:color w:val="000000" w:themeColor="text1"/>
        </w:rPr>
        <w:t>.</w:t>
      </w:r>
      <w:r w:rsidR="0059013A">
        <w:rPr>
          <w:rFonts w:ascii="Arial" w:hAnsi="Arial" w:cs="Arial"/>
          <w:color w:val="000000" w:themeColor="text1"/>
        </w:rPr>
        <w:t xml:space="preserve"> </w:t>
      </w:r>
      <w:r w:rsidR="00920D65">
        <w:rPr>
          <w:rFonts w:ascii="Arial" w:hAnsi="Arial" w:cs="Arial"/>
          <w:color w:val="000000" w:themeColor="text1"/>
        </w:rPr>
        <w:t xml:space="preserve">One weakness of the socioeconomic factors is that some parents of children in an area of deprivation, </w:t>
      </w:r>
      <w:r w:rsidR="006B263B">
        <w:rPr>
          <w:rFonts w:ascii="Arial" w:hAnsi="Arial" w:cs="Arial"/>
          <w:color w:val="000000" w:themeColor="text1"/>
        </w:rPr>
        <w:t>have issues with their home environment due to the lack of employment. Ahn, Garcia and Jimeno (2004, p. 2) expound how those who are unemployed suffer with their own emotional well-being. As the pare</w:t>
      </w:r>
      <w:r w:rsidR="00A83EFC">
        <w:rPr>
          <w:rFonts w:ascii="Arial" w:hAnsi="Arial" w:cs="Arial"/>
          <w:color w:val="000000" w:themeColor="text1"/>
        </w:rPr>
        <w:t>ntal role model who is unemployed, the home environment can be affected due to the negative impact to their emotional well-being. This can lead to an apathy in their own children’s education and development. Children who experience this disinterest, can then develop their own apathy towards academic achievement and the school environment</w:t>
      </w:r>
      <w:r w:rsidR="00321DA2">
        <w:rPr>
          <w:rFonts w:ascii="Arial" w:hAnsi="Arial" w:cs="Arial"/>
          <w:color w:val="000000" w:themeColor="text1"/>
        </w:rPr>
        <w:t xml:space="preserve">, resulting in poor educational outcomes. </w:t>
      </w:r>
    </w:p>
    <w:p w14:paraId="228C03BC" w14:textId="5C1D55FD" w:rsidR="00951582" w:rsidRDefault="00951582" w:rsidP="00572D04">
      <w:pPr>
        <w:spacing w:line="360" w:lineRule="auto"/>
        <w:rPr>
          <w:rFonts w:ascii="Arial" w:hAnsi="Arial" w:cs="Arial"/>
          <w:color w:val="000000" w:themeColor="text1"/>
        </w:rPr>
      </w:pPr>
    </w:p>
    <w:p w14:paraId="6C78BCF3" w14:textId="249C98A0" w:rsidR="00951582" w:rsidRDefault="00951582" w:rsidP="00572D04">
      <w:pPr>
        <w:spacing w:line="360" w:lineRule="auto"/>
        <w:rPr>
          <w:rFonts w:ascii="Arial" w:hAnsi="Arial" w:cs="Arial"/>
          <w:color w:val="000000" w:themeColor="text1"/>
        </w:rPr>
      </w:pPr>
      <w:r>
        <w:rPr>
          <w:rFonts w:ascii="Arial" w:hAnsi="Arial" w:cs="Arial"/>
          <w:color w:val="000000" w:themeColor="text1"/>
        </w:rPr>
        <w:t>Another area that could have an impact on pupil’s perception of school is their level of engagement in learning. Carnegie Mellon University (</w:t>
      </w:r>
      <w:r w:rsidR="002E5C21">
        <w:rPr>
          <w:rFonts w:ascii="Arial" w:hAnsi="Arial" w:cs="Arial"/>
          <w:color w:val="000000" w:themeColor="text1"/>
        </w:rPr>
        <w:t xml:space="preserve">2023, p. 1) identifies factors that affect pupil’s engagement in the classroom. “Students see little value in the course or its content, students do not perceive the classroom climate as supportive </w:t>
      </w:r>
      <w:r w:rsidR="002E5C21">
        <w:rPr>
          <w:rFonts w:ascii="Arial" w:hAnsi="Arial" w:cs="Arial"/>
          <w:color w:val="000000" w:themeColor="text1"/>
        </w:rPr>
        <w:lastRenderedPageBreak/>
        <w:t>and individual students may suffer from physical, mental, or other personal problems that affect motivation”. (Carnegie Mellon University, 2023, p. 1). A disengagement in the learning in the classroom, is the responsibility of the class teacher</w:t>
      </w:r>
      <w:r w:rsidR="004A6A23">
        <w:rPr>
          <w:rFonts w:ascii="Arial" w:hAnsi="Arial" w:cs="Arial"/>
          <w:color w:val="000000" w:themeColor="text1"/>
        </w:rPr>
        <w:t>. Lessons that do not engage in their interests and creativity, will result in disinterest to complete classroom tasks. “Disengagement from school has a wide range of negative consequences including absenteeism, poor attainment, and poor progression in learning and work”. (The Careers and Enterprise Company, 2016, p. 6). These impacts of poor engagement can have the potential to</w:t>
      </w:r>
      <w:r w:rsidR="00345365">
        <w:rPr>
          <w:rFonts w:ascii="Arial" w:hAnsi="Arial" w:cs="Arial"/>
          <w:color w:val="000000" w:themeColor="text1"/>
        </w:rPr>
        <w:t xml:space="preserve"> affect the pupils’ perceptions of school. Therefore, a</w:t>
      </w:r>
      <w:r w:rsidR="002E5C21">
        <w:rPr>
          <w:rFonts w:ascii="Arial" w:hAnsi="Arial" w:cs="Arial"/>
          <w:color w:val="000000" w:themeColor="text1"/>
        </w:rPr>
        <w:t>s a reflective practitioner it is the responsibility of the class teacher to assess the pupil’s engagement in the classroom</w:t>
      </w:r>
      <w:r w:rsidR="00345365">
        <w:rPr>
          <w:rFonts w:ascii="Arial" w:hAnsi="Arial" w:cs="Arial"/>
          <w:color w:val="000000" w:themeColor="text1"/>
        </w:rPr>
        <w:t xml:space="preserve"> to ensure they have engaging and positive learning experiences. </w:t>
      </w:r>
    </w:p>
    <w:p w14:paraId="27225CD6" w14:textId="6C33F330" w:rsidR="005E2032" w:rsidRDefault="005E2032" w:rsidP="00572D04">
      <w:pPr>
        <w:spacing w:line="360" w:lineRule="auto"/>
        <w:rPr>
          <w:rFonts w:ascii="Arial" w:hAnsi="Arial" w:cs="Arial"/>
          <w:color w:val="000000" w:themeColor="text1"/>
        </w:rPr>
      </w:pPr>
    </w:p>
    <w:p w14:paraId="200562FD" w14:textId="09B342C7" w:rsidR="003161F0" w:rsidRDefault="003161F0" w:rsidP="00572D04">
      <w:pPr>
        <w:spacing w:line="360" w:lineRule="auto"/>
        <w:rPr>
          <w:rFonts w:ascii="Arial" w:hAnsi="Arial" w:cs="Arial"/>
          <w:color w:val="000000" w:themeColor="text1"/>
        </w:rPr>
      </w:pPr>
    </w:p>
    <w:p w14:paraId="64E15A99" w14:textId="6B985E58" w:rsidR="00E36509" w:rsidRDefault="003161F0" w:rsidP="00572D04">
      <w:pPr>
        <w:spacing w:line="360" w:lineRule="auto"/>
        <w:rPr>
          <w:rFonts w:ascii="Arial" w:hAnsi="Arial" w:cs="Arial"/>
        </w:rPr>
      </w:pPr>
      <w:r>
        <w:rPr>
          <w:rFonts w:ascii="Arial" w:hAnsi="Arial" w:cs="Arial"/>
          <w:color w:val="000000" w:themeColor="text1"/>
        </w:rPr>
        <w:t xml:space="preserve">“The </w:t>
      </w:r>
      <w:r w:rsidR="008C368E">
        <w:rPr>
          <w:rFonts w:ascii="Arial" w:hAnsi="Arial" w:cs="Arial"/>
          <w:color w:val="000000" w:themeColor="text1"/>
        </w:rPr>
        <w:t xml:space="preserve">case </w:t>
      </w:r>
      <w:r>
        <w:rPr>
          <w:rFonts w:ascii="Arial" w:hAnsi="Arial" w:cs="Arial"/>
          <w:color w:val="000000" w:themeColor="text1"/>
        </w:rPr>
        <w:t>study approach is particularly useful to employ when there is a need to obtain an in-depth appreciation of an issue, event or phenomenon of interest, in its natural real-life context”. (</w:t>
      </w:r>
      <w:r w:rsidR="008C368E">
        <w:rPr>
          <w:rFonts w:ascii="Arial" w:hAnsi="Arial" w:cs="Arial"/>
          <w:color w:val="000000" w:themeColor="text1"/>
        </w:rPr>
        <w:t xml:space="preserve">Crowe, Creswell, and Robertson, 2011, p. 1). </w:t>
      </w:r>
      <w:r w:rsidR="001F1FFB">
        <w:rPr>
          <w:rFonts w:ascii="Arial" w:hAnsi="Arial" w:cs="Arial"/>
          <w:color w:val="000000" w:themeColor="text1"/>
        </w:rPr>
        <w:t xml:space="preserve"> Thus</w:t>
      </w:r>
      <w:r w:rsidR="008C368E">
        <w:rPr>
          <w:rFonts w:ascii="Arial" w:hAnsi="Arial" w:cs="Arial"/>
          <w:color w:val="000000" w:themeColor="text1"/>
        </w:rPr>
        <w:t>, the exploratory aspect of the case study approach</w:t>
      </w:r>
      <w:r w:rsidR="001D1549">
        <w:rPr>
          <w:rFonts w:ascii="Arial" w:hAnsi="Arial" w:cs="Arial"/>
          <w:color w:val="000000" w:themeColor="text1"/>
        </w:rPr>
        <w:t>,</w:t>
      </w:r>
      <w:r w:rsidR="008C368E">
        <w:rPr>
          <w:rFonts w:ascii="Arial" w:hAnsi="Arial" w:cs="Arial"/>
          <w:color w:val="000000" w:themeColor="text1"/>
        </w:rPr>
        <w:t xml:space="preserve"> is appropriate to the case study of this assignment</w:t>
      </w:r>
      <w:r w:rsidR="00FD07C3">
        <w:rPr>
          <w:rFonts w:ascii="Arial" w:hAnsi="Arial" w:cs="Arial"/>
          <w:color w:val="000000" w:themeColor="text1"/>
        </w:rPr>
        <w:t xml:space="preserve"> exploring </w:t>
      </w:r>
      <w:r w:rsidR="008C368E">
        <w:rPr>
          <w:rFonts w:ascii="Arial" w:hAnsi="Arial" w:cs="Arial"/>
          <w:color w:val="000000" w:themeColor="text1"/>
        </w:rPr>
        <w:t xml:space="preserve">the </w:t>
      </w:r>
      <w:r w:rsidR="008C368E">
        <w:rPr>
          <w:rFonts w:ascii="Arial" w:hAnsi="Arial" w:cs="Arial"/>
        </w:rPr>
        <w:t>relationship between student’s perception of school, how pupils engage and their motivation for learning.</w:t>
      </w:r>
      <w:r w:rsidR="00C26CE7">
        <w:rPr>
          <w:rFonts w:ascii="Arial" w:hAnsi="Arial" w:cs="Arial"/>
        </w:rPr>
        <w:t xml:space="preserve"> Hamilton and Corbett-Whittier (2013, p. 39) underlines Yin’s purposes of the case studies where an exploratory case study focuses on the collection of data to discover what is happening.</w:t>
      </w:r>
      <w:r w:rsidR="00A72818">
        <w:rPr>
          <w:rFonts w:ascii="Arial" w:hAnsi="Arial" w:cs="Arial"/>
        </w:rPr>
        <w:t xml:space="preserve"> Additionally, Business Research Methodology (2012, p. 1) reinforces the features of the exploratory case study, where the aim of the case study is to discover the answers to ‘what’ or ‘who questions. Research methods such as interviews and questionnaires often accompany the exploratory case study.</w:t>
      </w:r>
      <w:r w:rsidR="000C4171">
        <w:rPr>
          <w:rFonts w:ascii="Arial" w:hAnsi="Arial" w:cs="Arial"/>
        </w:rPr>
        <w:t xml:space="preserve"> Therefore, the exploratory case study</w:t>
      </w:r>
      <w:r w:rsidR="00AF4357">
        <w:rPr>
          <w:rFonts w:ascii="Arial" w:hAnsi="Arial" w:cs="Arial"/>
        </w:rPr>
        <w:t xml:space="preserve"> is the ideal method to conduct the case study of this assignment</w:t>
      </w:r>
      <w:r w:rsidR="003D5075">
        <w:rPr>
          <w:rFonts w:ascii="Arial" w:hAnsi="Arial" w:cs="Arial"/>
        </w:rPr>
        <w:t xml:space="preserve">. Additionally, Korean Journal of Medical Education (2017, p. 1) pinpoints how the researcher is able to closely examine data to analyse events, conditions, and the relationship between them. Knowing this, utilisng a case study as a research method will allow the data to be analysed focusing on the relationship of variable the research question is focusing on. </w:t>
      </w:r>
      <w:r w:rsidR="00C26CE7">
        <w:rPr>
          <w:rFonts w:ascii="Arial" w:hAnsi="Arial" w:cs="Arial"/>
        </w:rPr>
        <w:t xml:space="preserve"> </w:t>
      </w:r>
      <w:r w:rsidR="001F1FFB">
        <w:rPr>
          <w:rFonts w:ascii="Arial" w:hAnsi="Arial" w:cs="Arial"/>
        </w:rPr>
        <w:t>A strength of ut</w:t>
      </w:r>
      <w:r w:rsidR="001A098D">
        <w:rPr>
          <w:rFonts w:ascii="Arial" w:hAnsi="Arial" w:cs="Arial"/>
        </w:rPr>
        <w:t xml:space="preserve">ilising the case study method is underlined by Wilson (2013, p. 257) identifying how the case study method, is an attractive method of research as the research is carried out face-to-face, adding credibility and validity to the data. </w:t>
      </w:r>
      <w:r w:rsidR="00CC1DA5">
        <w:rPr>
          <w:rFonts w:ascii="Arial" w:hAnsi="Arial" w:cs="Arial"/>
        </w:rPr>
        <w:t xml:space="preserve">Another strength of the case study method again </w:t>
      </w:r>
      <w:r w:rsidR="00CC1DA5">
        <w:rPr>
          <w:rFonts w:ascii="Arial" w:hAnsi="Arial" w:cs="Arial"/>
        </w:rPr>
        <w:lastRenderedPageBreak/>
        <w:t>highlighted by Wilson (2013, p. 257) “The case study approach is now approach is now more popular than ever, mostly because it is seen as a convenient and meaningful technique that captures a time-framed picture of an individual or another focus of enquiry”.</w:t>
      </w:r>
      <w:r w:rsidR="00BE2810">
        <w:rPr>
          <w:rFonts w:ascii="Arial" w:hAnsi="Arial" w:cs="Arial"/>
        </w:rPr>
        <w:t xml:space="preserve"> The strength of capturing a time-framed picture allows the researcher to record the individuals first thoughts, as they are not influenced prior to the case study as it is being carried out in a live setting. A final strength of the case study method is how it is a systematic approach as it is looking at a closely analysing a series of events. (Wilson, 2013, p. 257). Therefore, the systematic approach of the case study method is an advantage to researchers, as they are able to plan accordingly to ensure the desired data is collected. </w:t>
      </w:r>
      <w:r w:rsidR="00CC4BB5">
        <w:rPr>
          <w:rFonts w:ascii="Arial" w:hAnsi="Arial" w:cs="Arial"/>
        </w:rPr>
        <w:t>In contrast there are limitations to the case study method</w:t>
      </w:r>
      <w:r w:rsidR="002C6D9C">
        <w:rPr>
          <w:rFonts w:ascii="Arial" w:hAnsi="Arial" w:cs="Arial"/>
        </w:rPr>
        <w:t>, “Lacking scientific rigour and providing little basis for generalization of results to the wider population”. (McLeod, 2019, p. 1).  The lack of scientific rigour emphasises the high potential of bias against the research therefore, a reconceptualised idea is already decided before carrying out the research</w:t>
      </w:r>
      <w:r w:rsidR="00805901">
        <w:rPr>
          <w:rFonts w:ascii="Arial" w:hAnsi="Arial" w:cs="Arial"/>
        </w:rPr>
        <w:t xml:space="preserve">. </w:t>
      </w:r>
      <w:r w:rsidR="002C6D9C">
        <w:rPr>
          <w:rFonts w:ascii="Arial" w:hAnsi="Arial" w:cs="Arial"/>
        </w:rPr>
        <w:t>Another limitation to the case study method is that they are difficult to replicate after completion (McLeod, 2019, p. 1). Case studies are unique to the purpose and the research questions that is being posed thus, they are unique to the researcher and the subjects. Furthermore, it is of great difficulty to replicate and generalise to a wider population and causes a population bias. A final limitation to the case study method is the subjective view or feelings from the researcher having an influence on the case study (researcher bias)</w:t>
      </w:r>
      <w:r w:rsidR="00D37371">
        <w:rPr>
          <w:rFonts w:ascii="Arial" w:hAnsi="Arial" w:cs="Arial"/>
        </w:rPr>
        <w:t xml:space="preserve"> (McLeod, 2019, p. 1). The American Physical Society (2023, p. 1) highlights the detrimental effect that the researcher bias can have on the outcome of a case study. The measurements of data and observations conducted during the case study, can result in a distorted interpretation due to the researcher bias. </w:t>
      </w:r>
    </w:p>
    <w:p w14:paraId="4FA28565" w14:textId="18F1F6BA" w:rsidR="00AF4357" w:rsidRDefault="00AF4357" w:rsidP="00572D04">
      <w:pPr>
        <w:spacing w:line="360" w:lineRule="auto"/>
        <w:rPr>
          <w:rFonts w:ascii="Arial" w:hAnsi="Arial" w:cs="Arial"/>
        </w:rPr>
      </w:pPr>
    </w:p>
    <w:p w14:paraId="2B9EEEF9" w14:textId="0C3ECB40" w:rsidR="00DF086B" w:rsidRDefault="007A4AA1" w:rsidP="00572D04">
      <w:pPr>
        <w:spacing w:line="360" w:lineRule="auto"/>
        <w:rPr>
          <w:rFonts w:ascii="Arial" w:hAnsi="Arial" w:cs="Arial"/>
        </w:rPr>
      </w:pPr>
      <w:r>
        <w:rPr>
          <w:rFonts w:ascii="Arial" w:hAnsi="Arial" w:cs="Arial"/>
        </w:rPr>
        <w:t xml:space="preserve">The research methods that this case study has utilised are unstructured observations, interviews, and surveys. Cohen, Manion and Morriston </w:t>
      </w:r>
      <w:r w:rsidR="009A2C6F">
        <w:rPr>
          <w:rFonts w:ascii="Arial" w:hAnsi="Arial" w:cs="Arial"/>
        </w:rPr>
        <w:t>(2011, p. 464-465) underlines the definition of an unstructured observation is an observation that takes place in a familiar setting to the participants, with their everyday behaviour observed in their natural environment. This is a strength of the unstructured method of observation</w:t>
      </w:r>
      <w:r w:rsidR="008323AA">
        <w:rPr>
          <w:rFonts w:ascii="Arial" w:hAnsi="Arial" w:cs="Arial"/>
        </w:rPr>
        <w:t xml:space="preserve">, as the pupils are able to remain in their own natural environment and display their </w:t>
      </w:r>
      <w:r w:rsidR="00C82B0A">
        <w:rPr>
          <w:rFonts w:ascii="Arial" w:hAnsi="Arial" w:cs="Arial"/>
        </w:rPr>
        <w:t xml:space="preserve">natural </w:t>
      </w:r>
      <w:r w:rsidR="008323AA">
        <w:rPr>
          <w:rFonts w:ascii="Arial" w:hAnsi="Arial" w:cs="Arial"/>
        </w:rPr>
        <w:t>behaviour</w:t>
      </w:r>
      <w:r w:rsidR="00C82B0A">
        <w:rPr>
          <w:rFonts w:ascii="Arial" w:hAnsi="Arial" w:cs="Arial"/>
        </w:rPr>
        <w:t xml:space="preserve">. </w:t>
      </w:r>
      <w:r w:rsidR="008323AA">
        <w:rPr>
          <w:rFonts w:ascii="Arial" w:hAnsi="Arial" w:cs="Arial"/>
        </w:rPr>
        <w:t xml:space="preserve">Another strength of utilisng the unstructured method of observation is that it is a less intrusive method of collecting data. Cohen, Manion </w:t>
      </w:r>
      <w:r w:rsidR="008323AA">
        <w:rPr>
          <w:rFonts w:ascii="Arial" w:hAnsi="Arial" w:cs="Arial"/>
        </w:rPr>
        <w:lastRenderedPageBreak/>
        <w:t>and Morriston (2011, p. 465) emphasise how the alternative method of participative observation are more intrusive as the researcher is a participant in the activities surrounding the observation. Therefore, is able to manipulate behaviour</w:t>
      </w:r>
      <w:r w:rsidR="00A35016">
        <w:rPr>
          <w:rFonts w:ascii="Arial" w:hAnsi="Arial" w:cs="Arial"/>
        </w:rPr>
        <w:t xml:space="preserve"> to obtain specific answers to questions during the tasks.</w:t>
      </w:r>
      <w:r w:rsidR="008323AA">
        <w:rPr>
          <w:rFonts w:ascii="Arial" w:hAnsi="Arial" w:cs="Arial"/>
        </w:rPr>
        <w:t xml:space="preserve"> Furthermore, by utilisng the unstructured method of observation</w:t>
      </w:r>
      <w:r w:rsidR="00A35016">
        <w:rPr>
          <w:rFonts w:ascii="Arial" w:hAnsi="Arial" w:cs="Arial"/>
        </w:rPr>
        <w:t xml:space="preserve">, </w:t>
      </w:r>
      <w:r w:rsidR="008323AA">
        <w:rPr>
          <w:rFonts w:ascii="Arial" w:hAnsi="Arial" w:cs="Arial"/>
        </w:rPr>
        <w:t xml:space="preserve">it allows the pupils behaviour and answers to tasks being observed to </w:t>
      </w:r>
      <w:r w:rsidR="00C96ABB">
        <w:rPr>
          <w:rFonts w:ascii="Arial" w:hAnsi="Arial" w:cs="Arial"/>
        </w:rPr>
        <w:t xml:space="preserve">be truthful to the participants. Another strength of unstructured observation is the detailed rich data collected through the use of qualitative data. </w:t>
      </w:r>
      <w:r w:rsidR="003E526D">
        <w:rPr>
          <w:rFonts w:ascii="Arial" w:hAnsi="Arial" w:cs="Arial"/>
        </w:rPr>
        <w:t>“Qualitative research allows you to ask questions that cannot be easily put into numbers to understand human experience”. (Korean Journal of Medical Education, 2017, p. 1). The ability to collect data around human experiences</w:t>
      </w:r>
      <w:r w:rsidR="003019AA">
        <w:rPr>
          <w:rFonts w:ascii="Arial" w:hAnsi="Arial" w:cs="Arial"/>
        </w:rPr>
        <w:t xml:space="preserve"> reinforces the rich quality of the data, as the researcher is able to delve deeper</w:t>
      </w:r>
      <w:r w:rsidR="00A35016">
        <w:rPr>
          <w:rFonts w:ascii="Arial" w:hAnsi="Arial" w:cs="Arial"/>
        </w:rPr>
        <w:t xml:space="preserve"> gathering a detailed pictured of the data. This adds validity and credibility to the data due to the detail collected through the observations.</w:t>
      </w:r>
      <w:r w:rsidR="003019AA">
        <w:rPr>
          <w:rFonts w:ascii="Arial" w:hAnsi="Arial" w:cs="Arial"/>
        </w:rPr>
        <w:t xml:space="preserve"> </w:t>
      </w:r>
      <w:r w:rsidR="003D5075">
        <w:rPr>
          <w:rFonts w:ascii="Arial" w:hAnsi="Arial" w:cs="Arial"/>
        </w:rPr>
        <w:t xml:space="preserve">In contrast, the method of unstructured observation does have limitations. </w:t>
      </w:r>
      <w:r w:rsidR="007F193F">
        <w:rPr>
          <w:rFonts w:ascii="Arial" w:hAnsi="Arial" w:cs="Arial"/>
        </w:rPr>
        <w:t>All Things Statistics (2022) brings attention to the limitation of the data collected by the researcher relies on the researcher’s ability to recall information. This poses a challenge to the validity and credibility of the data, as the researcher has to rely on their own memory from the observation sessions, where vital data could be left unrecorded or forgotten</w:t>
      </w:r>
      <w:r w:rsidR="00A35016">
        <w:rPr>
          <w:rFonts w:ascii="Arial" w:hAnsi="Arial" w:cs="Arial"/>
        </w:rPr>
        <w:t xml:space="preserve">. </w:t>
      </w:r>
    </w:p>
    <w:p w14:paraId="6D8703ED" w14:textId="58FAE137" w:rsidR="002719D9" w:rsidRDefault="002719D9" w:rsidP="00572D04">
      <w:pPr>
        <w:spacing w:line="360" w:lineRule="auto"/>
        <w:rPr>
          <w:rFonts w:ascii="Arial" w:hAnsi="Arial" w:cs="Arial"/>
        </w:rPr>
      </w:pPr>
      <w:r>
        <w:rPr>
          <w:rFonts w:ascii="Arial" w:hAnsi="Arial" w:cs="Arial"/>
        </w:rPr>
        <w:t>As seen in appendix one (unstructured observation notes and schedule), the unstructured observation schedule was planned to take place in two mathematics and numeracy lessons that contrasted in their style of teaching. One lesson book centred and the other a practical lesson with the hook of an escape room for the pupils.</w:t>
      </w:r>
      <w:r w:rsidR="004F2F61">
        <w:rPr>
          <w:rFonts w:ascii="Arial" w:hAnsi="Arial" w:cs="Arial"/>
        </w:rPr>
        <w:t xml:space="preserve"> </w:t>
      </w:r>
    </w:p>
    <w:p w14:paraId="4DD68593" w14:textId="39CF402E" w:rsidR="004F2F61" w:rsidRDefault="004F2F61" w:rsidP="00572D04">
      <w:pPr>
        <w:spacing w:line="360" w:lineRule="auto"/>
        <w:rPr>
          <w:rFonts w:ascii="Arial" w:hAnsi="Arial" w:cs="Arial"/>
        </w:rPr>
      </w:pPr>
    </w:p>
    <w:p w14:paraId="2931934A" w14:textId="0A487A53" w:rsidR="004F6E95" w:rsidRDefault="004F2F61" w:rsidP="00572D04">
      <w:pPr>
        <w:spacing w:line="360" w:lineRule="auto"/>
        <w:rPr>
          <w:rFonts w:ascii="Arial" w:hAnsi="Arial" w:cs="Arial"/>
        </w:rPr>
      </w:pPr>
      <w:r>
        <w:rPr>
          <w:rFonts w:ascii="Arial" w:hAnsi="Arial" w:cs="Arial"/>
        </w:rPr>
        <w:t>Another research method that was utilised during the case study was the method of surveys. The surveys were conducted with the pupils selected in the sample for the case study. “The quality of a piece of research not only stands or falls by the appropriateness of methodology and instrumentation but also by the suitability of the sampling strategy”. (Cohen, Manion and Morrison, 2011, p. 143). The process of sampling of the pupils for this case study was of great importance</w:t>
      </w:r>
      <w:r w:rsidR="00A35016">
        <w:rPr>
          <w:rFonts w:ascii="Arial" w:hAnsi="Arial" w:cs="Arial"/>
        </w:rPr>
        <w:t xml:space="preserve"> to</w:t>
      </w:r>
      <w:r>
        <w:rPr>
          <w:rFonts w:ascii="Arial" w:hAnsi="Arial" w:cs="Arial"/>
        </w:rPr>
        <w:t xml:space="preserve"> ensure population</w:t>
      </w:r>
      <w:r w:rsidR="00027362">
        <w:rPr>
          <w:rFonts w:ascii="Arial" w:hAnsi="Arial" w:cs="Arial"/>
        </w:rPr>
        <w:t xml:space="preserve"> and ecological</w:t>
      </w:r>
      <w:r>
        <w:rPr>
          <w:rFonts w:ascii="Arial" w:hAnsi="Arial" w:cs="Arial"/>
        </w:rPr>
        <w:t xml:space="preserve"> validity. Pupils</w:t>
      </w:r>
      <w:r w:rsidR="00027362">
        <w:rPr>
          <w:rFonts w:ascii="Arial" w:hAnsi="Arial" w:cs="Arial"/>
        </w:rPr>
        <w:t xml:space="preserve"> of both genders</w:t>
      </w:r>
      <w:r>
        <w:rPr>
          <w:rFonts w:ascii="Arial" w:hAnsi="Arial" w:cs="Arial"/>
        </w:rPr>
        <w:t xml:space="preserve"> in the categor</w:t>
      </w:r>
      <w:r w:rsidR="00A35016">
        <w:rPr>
          <w:rFonts w:ascii="Arial" w:hAnsi="Arial" w:cs="Arial"/>
        </w:rPr>
        <w:t>ies of</w:t>
      </w:r>
      <w:r>
        <w:rPr>
          <w:rFonts w:ascii="Arial" w:hAnsi="Arial" w:cs="Arial"/>
        </w:rPr>
        <w:t xml:space="preserve"> more able and talented (MAT), additional learning needs (ALN) and those of average ability in the class are included in the sample. </w:t>
      </w:r>
      <w:r w:rsidR="00027362">
        <w:rPr>
          <w:rFonts w:ascii="Arial" w:hAnsi="Arial" w:cs="Arial"/>
        </w:rPr>
        <w:t>The strategy of stratified sampling was utilised to choose participants</w:t>
      </w:r>
      <w:r w:rsidR="00A35016">
        <w:rPr>
          <w:rFonts w:ascii="Arial" w:hAnsi="Arial" w:cs="Arial"/>
        </w:rPr>
        <w:t xml:space="preserve">, </w:t>
      </w:r>
      <w:r w:rsidR="00027362">
        <w:rPr>
          <w:rFonts w:ascii="Arial" w:hAnsi="Arial" w:cs="Arial"/>
        </w:rPr>
        <w:t xml:space="preserve">to ensure ecological and population validity. “Stratified </w:t>
      </w:r>
      <w:r w:rsidR="00027362">
        <w:rPr>
          <w:rFonts w:ascii="Arial" w:hAnsi="Arial" w:cs="Arial"/>
        </w:rPr>
        <w:lastRenderedPageBreak/>
        <w:t>sampling involves random selection within predefined groups”. (Qualtrics, 2023, p. 1)</w:t>
      </w:r>
      <w:r w:rsidR="00EA4D08">
        <w:rPr>
          <w:rFonts w:ascii="Arial" w:hAnsi="Arial" w:cs="Arial"/>
        </w:rPr>
        <w:t>. A strength of using a survey as a research method is the ability to ask directed questions to the participants, through the use of open questions. Miller (2016) highlights the benefits of direct questions being open-ended therefore, allowing the participants to answer in their own words</w:t>
      </w:r>
      <w:r w:rsidR="00805901">
        <w:rPr>
          <w:rFonts w:ascii="Arial" w:hAnsi="Arial" w:cs="Arial"/>
        </w:rPr>
        <w:t xml:space="preserve">. </w:t>
      </w:r>
      <w:r w:rsidR="00000495">
        <w:rPr>
          <w:rFonts w:ascii="Arial" w:hAnsi="Arial" w:cs="Arial"/>
        </w:rPr>
        <w:t xml:space="preserve">DeFranzo (2023, p. 1) brings to attention one limitation of the use of surveys as a research method being that participants may feel under pressure to answer honestly as they have feelings of being judged by the researcher. This can affect the credibility and reliability of the data as the participants may not express their full opinion of the questions asked during the survey, resulting in response bias from the participants. “Response bias is a term that describes ‘peoples’ tendency to answer questions inaccurately”. (Noori, 2022, p. 1). </w:t>
      </w:r>
      <w:r w:rsidR="004F6E95">
        <w:rPr>
          <w:rFonts w:ascii="Arial" w:hAnsi="Arial" w:cs="Arial"/>
        </w:rPr>
        <w:t xml:space="preserve"> </w:t>
      </w:r>
    </w:p>
    <w:p w14:paraId="11550B9A" w14:textId="06AACA79" w:rsidR="00DF086B" w:rsidRDefault="00DF086B" w:rsidP="00572D04">
      <w:pPr>
        <w:spacing w:line="360" w:lineRule="auto"/>
        <w:rPr>
          <w:rFonts w:ascii="Arial" w:hAnsi="Arial" w:cs="Arial"/>
        </w:rPr>
      </w:pPr>
    </w:p>
    <w:p w14:paraId="0FD669C5" w14:textId="77777777" w:rsidR="00DF086B" w:rsidRDefault="00DF086B" w:rsidP="00DF086B">
      <w:pPr>
        <w:spacing w:line="360" w:lineRule="auto"/>
        <w:rPr>
          <w:rFonts w:ascii="Arial" w:hAnsi="Arial" w:cs="Arial"/>
        </w:rPr>
      </w:pPr>
      <w:r>
        <w:rPr>
          <w:rFonts w:ascii="Arial" w:hAnsi="Arial" w:cs="Arial"/>
        </w:rPr>
        <w:t xml:space="preserve">One impact that was evident when conducting the survey with the pupils was the overall ability of the pupils. The attainment of the pupils in the year 5/6 class is low even with those in the higher ability groups. Thus, questions had to explained to the pupils to clear any misconceptions as well as ensuring the pupil’s answered all parts of the questions. </w:t>
      </w:r>
    </w:p>
    <w:p w14:paraId="6F75A251" w14:textId="198982E5" w:rsidR="004F6E95" w:rsidRDefault="004F6E95" w:rsidP="00572D04">
      <w:pPr>
        <w:spacing w:line="360" w:lineRule="auto"/>
        <w:rPr>
          <w:rFonts w:ascii="Arial" w:hAnsi="Arial" w:cs="Arial"/>
        </w:rPr>
      </w:pPr>
      <w:r>
        <w:rPr>
          <w:rFonts w:ascii="Arial" w:hAnsi="Arial" w:cs="Arial"/>
        </w:rPr>
        <w:t xml:space="preserve">As seen in appendix two (research project student survey questions) the survey questions for pupils were open ended questions to collect detailed rich qualitative data about the pupil’s perceptions of school. </w:t>
      </w:r>
    </w:p>
    <w:p w14:paraId="7A5D0746" w14:textId="5DED0F86" w:rsidR="00971CDC" w:rsidRDefault="00971CDC" w:rsidP="00572D04">
      <w:pPr>
        <w:spacing w:line="360" w:lineRule="auto"/>
        <w:rPr>
          <w:rFonts w:ascii="Arial" w:hAnsi="Arial" w:cs="Arial"/>
        </w:rPr>
      </w:pPr>
    </w:p>
    <w:p w14:paraId="1D6CB4C1" w14:textId="4354A821" w:rsidR="00E36509" w:rsidRDefault="00971CDC" w:rsidP="00572D04">
      <w:pPr>
        <w:spacing w:line="360" w:lineRule="auto"/>
        <w:rPr>
          <w:rFonts w:ascii="Arial" w:hAnsi="Arial" w:cs="Arial"/>
        </w:rPr>
      </w:pPr>
      <w:r>
        <w:rPr>
          <w:rFonts w:ascii="Arial" w:hAnsi="Arial" w:cs="Arial"/>
        </w:rPr>
        <w:t>The final research method that was utilised in this case study was interviews</w:t>
      </w:r>
      <w:r w:rsidR="000E1A9C">
        <w:rPr>
          <w:rFonts w:ascii="Arial" w:hAnsi="Arial" w:cs="Arial"/>
        </w:rPr>
        <w:t>. The interviews during this case study were conducted with the class teacher and teaching assistant of the year 5/6 class.  “The interview is a flexible tool for data collection, enabling multi-sensory channels to be used: verbal, non-verbal, spoken and heard”. (</w:t>
      </w:r>
      <w:r w:rsidR="000E1A9C">
        <w:rPr>
          <w:rFonts w:ascii="Arial" w:hAnsi="Arial" w:cs="Arial"/>
        </w:rPr>
        <w:t xml:space="preserve">Cohen, Manion and Morrison, 2011, p. </w:t>
      </w:r>
      <w:r w:rsidR="000E1A9C">
        <w:rPr>
          <w:rFonts w:ascii="Arial" w:hAnsi="Arial" w:cs="Arial"/>
        </w:rPr>
        <w:t>409</w:t>
      </w:r>
      <w:r w:rsidR="000E1A9C">
        <w:rPr>
          <w:rFonts w:ascii="Arial" w:hAnsi="Arial" w:cs="Arial"/>
        </w:rPr>
        <w:t>)</w:t>
      </w:r>
      <w:r w:rsidR="000E1A9C">
        <w:rPr>
          <w:rFonts w:ascii="Arial" w:hAnsi="Arial" w:cs="Arial"/>
        </w:rPr>
        <w:t xml:space="preserve">. The technique of an interview during research is very affective, as you are able to gain a hidden insight into the participants true opinions behind the topic you are interviewing. This is done by analysing the participants verbal answer, body language and facial expressions. Opdenakker (2006, p. 3) identifies that when a face-to-face interview is conducted social cues such as the participants voice, intonation and body language </w:t>
      </w:r>
      <w:r w:rsidR="00DF086B">
        <w:rPr>
          <w:rFonts w:ascii="Arial" w:hAnsi="Arial" w:cs="Arial"/>
        </w:rPr>
        <w:t>reveal</w:t>
      </w:r>
      <w:r w:rsidR="000E1A9C">
        <w:rPr>
          <w:rFonts w:ascii="Arial" w:hAnsi="Arial" w:cs="Arial"/>
        </w:rPr>
        <w:t xml:space="preserve"> additional information that can </w:t>
      </w:r>
      <w:r w:rsidR="00DF086B">
        <w:rPr>
          <w:rFonts w:ascii="Arial" w:hAnsi="Arial" w:cs="Arial"/>
        </w:rPr>
        <w:t xml:space="preserve">added the verbal answers given to interview questions. Thus, allowing the researcher a deeper insight into the true thoughts and opinions of the participant during interview. This is a strength of the interview </w:t>
      </w:r>
      <w:r w:rsidR="00DF086B">
        <w:rPr>
          <w:rFonts w:ascii="Arial" w:hAnsi="Arial" w:cs="Arial"/>
        </w:rPr>
        <w:lastRenderedPageBreak/>
        <w:t xml:space="preserve">research method as the researcher is able to gather additional information from the non-verbal social cue’s a participant presents. One limitation of the interview research method is the potential of </w:t>
      </w:r>
      <w:r w:rsidR="004D61AF">
        <w:rPr>
          <w:rFonts w:ascii="Arial" w:hAnsi="Arial" w:cs="Arial"/>
        </w:rPr>
        <w:t>interviewer bias. “Interviewer bias distorts responses, especially when the characteristic relates in some way to the research topic”. (Scribbr, 2018, p. 1). Thus, if the researcher distorts the responses of the participants due to interviewer bias, the validity and credibility of the data is affected</w:t>
      </w:r>
      <w:r w:rsidR="00A35016">
        <w:rPr>
          <w:rFonts w:ascii="Arial" w:hAnsi="Arial" w:cs="Arial"/>
        </w:rPr>
        <w:t>.</w:t>
      </w:r>
      <w:r w:rsidR="004D61AF">
        <w:rPr>
          <w:rFonts w:ascii="Arial" w:hAnsi="Arial" w:cs="Arial"/>
        </w:rPr>
        <w:t xml:space="preserve"> Additionally, Scribbr (2018, p. 1) underlines how the rapport between researcher and participant during the interview can be affected due to interviewer bias. It can affect the answers of the participant as often they feel less comfortable to give their opinions and answers to the questions posed. Therefore, withholding information from the researcher.  </w:t>
      </w:r>
    </w:p>
    <w:p w14:paraId="58819ED9" w14:textId="21C2D8B3" w:rsidR="00793A8B" w:rsidRDefault="004D61AF" w:rsidP="00572D04">
      <w:pPr>
        <w:spacing w:line="360" w:lineRule="auto"/>
        <w:rPr>
          <w:rFonts w:ascii="Arial" w:hAnsi="Arial" w:cs="Arial"/>
        </w:rPr>
      </w:pPr>
      <w:r>
        <w:rPr>
          <w:rFonts w:ascii="Arial" w:hAnsi="Arial" w:cs="Arial"/>
        </w:rPr>
        <w:t>As seen in appendix 3 (research project staff interview questions) the questions posed to the year 5/6 class teacher and teaching assistant, were open ended questions</w:t>
      </w:r>
      <w:r w:rsidR="0039155A">
        <w:rPr>
          <w:rFonts w:ascii="Arial" w:hAnsi="Arial" w:cs="Arial"/>
        </w:rPr>
        <w:t xml:space="preserve"> to encourage their true thoughts and opinions about the research study topic. </w:t>
      </w:r>
    </w:p>
    <w:p w14:paraId="3037C4BA" w14:textId="7E879775" w:rsidR="00311652" w:rsidRDefault="00311652" w:rsidP="00572D04">
      <w:pPr>
        <w:spacing w:line="360" w:lineRule="auto"/>
        <w:rPr>
          <w:rFonts w:ascii="Arial" w:hAnsi="Arial" w:cs="Arial"/>
        </w:rPr>
      </w:pPr>
    </w:p>
    <w:p w14:paraId="63338164" w14:textId="77777777" w:rsidR="000A2E89" w:rsidRDefault="00311652" w:rsidP="00572D04">
      <w:pPr>
        <w:spacing w:line="360" w:lineRule="auto"/>
        <w:rPr>
          <w:rFonts w:ascii="Arial" w:hAnsi="Arial" w:cs="Arial"/>
        </w:rPr>
      </w:pPr>
      <w:r>
        <w:rPr>
          <w:rFonts w:ascii="Arial" w:hAnsi="Arial" w:cs="Arial"/>
        </w:rPr>
        <w:t xml:space="preserve">The presentation of data and analysis of data from the case study this assignment focuses on, </w:t>
      </w:r>
      <w:r w:rsidR="00FE30A7">
        <w:rPr>
          <w:rFonts w:ascii="Arial" w:hAnsi="Arial" w:cs="Arial"/>
        </w:rPr>
        <w:t>is presented, and analysed through t</w:t>
      </w:r>
      <w:r>
        <w:rPr>
          <w:rFonts w:ascii="Arial" w:hAnsi="Arial" w:cs="Arial"/>
        </w:rPr>
        <w:t>he process of thematic analysis</w:t>
      </w:r>
      <w:r w:rsidR="00FE30A7">
        <w:rPr>
          <w:rFonts w:ascii="Arial" w:hAnsi="Arial" w:cs="Arial"/>
        </w:rPr>
        <w:t xml:space="preserve">. “Thematic analysis is the process of identifying patterns or themes within qualitative data”. (Maguire and Delahunt, 2017, p. </w:t>
      </w:r>
      <w:r w:rsidR="00C95FF0">
        <w:rPr>
          <w:rFonts w:ascii="Arial" w:hAnsi="Arial" w:cs="Arial"/>
        </w:rPr>
        <w:t>3352</w:t>
      </w:r>
      <w:r w:rsidR="00FE30A7">
        <w:rPr>
          <w:rFonts w:ascii="Arial" w:hAnsi="Arial" w:cs="Arial"/>
        </w:rPr>
        <w:t xml:space="preserve">). </w:t>
      </w:r>
      <w:r w:rsidR="00C95FF0">
        <w:rPr>
          <w:rFonts w:ascii="Arial" w:hAnsi="Arial" w:cs="Arial"/>
        </w:rPr>
        <w:t>One way of identifying patterns in the data is through the technique of data coding. Maguire and Delahunt (2017, p. 3355) underlines how coding data can reduce a large amount of data to smaller pieces of data to analyse against any patterns or similar themes. Therefore, by utilisng theme analysis through the technique of data coding, patterns and similarities in the data can be identified and analysed against the research question. In contrast to this Braun and Clarke (2006, p. 77) disagree with the use of thematic ana</w:t>
      </w:r>
      <w:r w:rsidR="000E10AB">
        <w:rPr>
          <w:rFonts w:ascii="Arial" w:hAnsi="Arial" w:cs="Arial"/>
        </w:rPr>
        <w:t xml:space="preserve">lysis, describe as a passive account due to the fact that it eradicates the researcher’s active role of identifying naturally the theme and patterns of the research. </w:t>
      </w:r>
    </w:p>
    <w:p w14:paraId="3F0E8561" w14:textId="77777777" w:rsidR="000A2E89" w:rsidRDefault="00775270" w:rsidP="00572D04">
      <w:pPr>
        <w:spacing w:line="360" w:lineRule="auto"/>
        <w:rPr>
          <w:rFonts w:ascii="Arial" w:hAnsi="Arial" w:cs="Arial"/>
        </w:rPr>
      </w:pPr>
      <w:r>
        <w:rPr>
          <w:rFonts w:ascii="Arial" w:hAnsi="Arial" w:cs="Arial"/>
        </w:rPr>
        <w:t xml:space="preserve">A reflexive role was taken in the collection and presentation of data from the case study. “Researcher reflexivity is a type of critical reflection about the position you are taking as a researcher and how you have taken this stance into account in your research”. (The University of Melbourne, date unknown). Thus, by taking a reflexive approach during the collection of data the researcher is able to </w:t>
      </w:r>
      <w:r w:rsidR="006E3CCA">
        <w:rPr>
          <w:rFonts w:ascii="Arial" w:hAnsi="Arial" w:cs="Arial"/>
        </w:rPr>
        <w:t xml:space="preserve">critically reflect on </w:t>
      </w:r>
      <w:r w:rsidR="006E3CCA">
        <w:rPr>
          <w:rFonts w:ascii="Arial" w:hAnsi="Arial" w:cs="Arial"/>
        </w:rPr>
        <w:lastRenderedPageBreak/>
        <w:t xml:space="preserve">their own viewpoint whilst also taking into consideration the perspectives of the participants.  </w:t>
      </w:r>
    </w:p>
    <w:p w14:paraId="5DE93F8D" w14:textId="2736F366" w:rsidR="00311652" w:rsidRDefault="00FE0DAF" w:rsidP="00572D04">
      <w:pPr>
        <w:spacing w:line="360" w:lineRule="auto"/>
        <w:rPr>
          <w:rFonts w:ascii="Arial" w:hAnsi="Arial" w:cs="Arial"/>
        </w:rPr>
      </w:pPr>
      <w:r>
        <w:rPr>
          <w:rFonts w:ascii="Arial" w:hAnsi="Arial" w:cs="Arial"/>
        </w:rPr>
        <w:t xml:space="preserve">Ensuring trustworthiness during the collection and presentation of qualitative data is essential to assess the validity and reliability of the data. “(Lincoln and Guba 1985) refined the concept of trustworthiness by introducing the criteria of credibility, transferability, dependability and confirmability to parallel the conventional quantitative assessment criteria of validity and reliability”. (Nowell, Norris and Moules, 2017, p. 1). </w:t>
      </w:r>
      <w:r w:rsidR="000A2E89">
        <w:rPr>
          <w:rFonts w:ascii="Arial" w:hAnsi="Arial" w:cs="Arial"/>
        </w:rPr>
        <w:t>The area of trustworthiness that this case study is focusing on is credibility. “Credibility is a measure of the truth and value of qualitative research, or whether the study’s findings are correct or accurate”. (</w:t>
      </w:r>
      <w:r w:rsidR="00C368A6">
        <w:rPr>
          <w:rFonts w:ascii="Arial" w:hAnsi="Arial" w:cs="Arial"/>
        </w:rPr>
        <w:t xml:space="preserve">The Farnsworth Group, 2023, p. 1).  In order to achieve credibility in qualitative research, The Farnsworth Group (2023, p. 1) underlines the methods of triangulation, prolonged engagement with data and persistent observations are methods in which can be utilised to increase the credibility of the qualitative data. Thus, during the research of this assignment triangulation was critical during the collection of data, to view both sides of the argument when collecting data to remain neutral and avoid researcher bias. </w:t>
      </w:r>
    </w:p>
    <w:p w14:paraId="022457B1" w14:textId="4744C74A" w:rsidR="00C368A6" w:rsidRDefault="00C368A6" w:rsidP="00572D04">
      <w:pPr>
        <w:spacing w:line="360" w:lineRule="auto"/>
        <w:rPr>
          <w:rFonts w:ascii="Arial" w:hAnsi="Arial" w:cs="Arial"/>
        </w:rPr>
      </w:pPr>
    </w:p>
    <w:p w14:paraId="3075494E" w14:textId="77777777" w:rsidR="00DA3E63" w:rsidRDefault="001B3E5B" w:rsidP="00572D04">
      <w:pPr>
        <w:spacing w:line="360" w:lineRule="auto"/>
        <w:rPr>
          <w:rFonts w:ascii="Arial" w:hAnsi="Arial" w:cs="Arial"/>
        </w:rPr>
      </w:pPr>
      <w:r>
        <w:rPr>
          <w:rFonts w:ascii="Arial" w:hAnsi="Arial" w:cs="Arial"/>
        </w:rPr>
        <w:t xml:space="preserve">When conducing </w:t>
      </w:r>
      <w:r w:rsidR="002B3DAB">
        <w:rPr>
          <w:rFonts w:ascii="Arial" w:hAnsi="Arial" w:cs="Arial"/>
        </w:rPr>
        <w:t>research</w:t>
      </w:r>
      <w:r>
        <w:rPr>
          <w:rFonts w:ascii="Arial" w:hAnsi="Arial" w:cs="Arial"/>
        </w:rPr>
        <w:t xml:space="preserve"> in an education setting, ethical considerations need to be identified to ensure that the welfare and dignity of the participants are protected</w:t>
      </w:r>
      <w:r w:rsidR="002B3DAB">
        <w:rPr>
          <w:rFonts w:ascii="Arial" w:hAnsi="Arial" w:cs="Arial"/>
        </w:rPr>
        <w:t>. Brooks, Riele and Maguire (2014 p. 102) bring attention to the vulnerability of conducting research with children as they are regarded as ethically sensitive, due to their lack of social status, therefore the research can be complex. Furthermore, Brooks, Riele and Maguire (2014, p. 102) underline the importance of the safety of the children during the research, with</w:t>
      </w:r>
      <w:r w:rsidR="00201988">
        <w:rPr>
          <w:rFonts w:ascii="Arial" w:hAnsi="Arial" w:cs="Arial"/>
        </w:rPr>
        <w:t xml:space="preserve"> a focus on </w:t>
      </w:r>
      <w:r w:rsidR="002B3DAB">
        <w:rPr>
          <w:rFonts w:ascii="Arial" w:hAnsi="Arial" w:cs="Arial"/>
        </w:rPr>
        <w:t>the prevention of harm</w:t>
      </w:r>
      <w:r w:rsidR="00201988">
        <w:rPr>
          <w:rFonts w:ascii="Arial" w:hAnsi="Arial" w:cs="Arial"/>
        </w:rPr>
        <w:t xml:space="preserve"> </w:t>
      </w:r>
      <w:r w:rsidR="002B3DAB">
        <w:rPr>
          <w:rFonts w:ascii="Arial" w:hAnsi="Arial" w:cs="Arial"/>
        </w:rPr>
        <w:t>and that participants are treated with respect throughout the research.  One ethical consideration is the importance of anonymity and confidentiality of data</w:t>
      </w:r>
      <w:r w:rsidR="00201988">
        <w:rPr>
          <w:rFonts w:ascii="Arial" w:hAnsi="Arial" w:cs="Arial"/>
        </w:rPr>
        <w:t xml:space="preserve">. BERA (2019, p. 1) underlines the importance of confidentiality and anonymity during the collection of participants data and that researcher should respect the privacy of participants when recording and composing the data of the study. </w:t>
      </w:r>
      <w:r w:rsidR="00C7044A">
        <w:rPr>
          <w:rFonts w:ascii="Arial" w:hAnsi="Arial" w:cs="Arial"/>
        </w:rPr>
        <w:t>It is vital when working with children to ensure confidentiality and anonymity during the introduction to the study, to gain participants trust and protect the identities of the participants as they are minors.</w:t>
      </w:r>
      <w:r w:rsidR="00FE7D70">
        <w:rPr>
          <w:rFonts w:ascii="Arial" w:hAnsi="Arial" w:cs="Arial"/>
        </w:rPr>
        <w:t xml:space="preserve"> Child Ethics (2013, p. 74) brings attention to preventative measures to ensure that confidentiality and anonymity is adhered to throughout the research study, by safely storing information on a secure device until no longer needed, with </w:t>
      </w:r>
      <w:r w:rsidR="00FE7D70">
        <w:rPr>
          <w:rFonts w:ascii="Arial" w:hAnsi="Arial" w:cs="Arial"/>
        </w:rPr>
        <w:lastRenderedPageBreak/>
        <w:t>intent to destroy. Appendix 6 (p. 15) examines the risk of anonymity and confidentiality and how the issue is resolved with the storage of sensitive information that could identify a participant, to be stored on a passw</w:t>
      </w:r>
      <w:r w:rsidR="007665A4">
        <w:rPr>
          <w:rFonts w:ascii="Arial" w:hAnsi="Arial" w:cs="Arial"/>
        </w:rPr>
        <w:t xml:space="preserve">ord protected secure device. </w:t>
      </w:r>
    </w:p>
    <w:p w14:paraId="2DF9EB1D" w14:textId="77777777" w:rsidR="00DA3E63" w:rsidRDefault="00DA3E63" w:rsidP="00572D04">
      <w:pPr>
        <w:spacing w:line="360" w:lineRule="auto"/>
        <w:rPr>
          <w:rFonts w:ascii="Arial" w:hAnsi="Arial" w:cs="Arial"/>
        </w:rPr>
      </w:pPr>
    </w:p>
    <w:p w14:paraId="349E3F3F" w14:textId="62182B25" w:rsidR="00C368A6" w:rsidRDefault="00FE7D70" w:rsidP="00572D04">
      <w:pPr>
        <w:spacing w:line="360" w:lineRule="auto"/>
        <w:rPr>
          <w:rFonts w:ascii="Arial" w:hAnsi="Arial" w:cs="Arial"/>
        </w:rPr>
      </w:pPr>
      <w:r>
        <w:rPr>
          <w:rFonts w:ascii="Arial" w:hAnsi="Arial" w:cs="Arial"/>
        </w:rPr>
        <w:t>Another</w:t>
      </w:r>
      <w:r w:rsidR="007665A4">
        <w:rPr>
          <w:rFonts w:ascii="Arial" w:hAnsi="Arial" w:cs="Arial"/>
        </w:rPr>
        <w:t xml:space="preserve"> </w:t>
      </w:r>
      <w:r>
        <w:rPr>
          <w:rFonts w:ascii="Arial" w:hAnsi="Arial" w:cs="Arial"/>
        </w:rPr>
        <w:t xml:space="preserve">ethical consideration during the research is the </w:t>
      </w:r>
      <w:r w:rsidR="009516E7">
        <w:rPr>
          <w:rFonts w:ascii="Arial" w:hAnsi="Arial" w:cs="Arial"/>
        </w:rPr>
        <w:t>consent from participants. Informed consent must be collected from participants before their involvement in a research study. The consent of the pupil participants for this research study was collected by parents and legal guardians of the participants. NSPCC learning (2013, p. 1) highlights the importance of ensuring that parents or guardians are fully aware of what the research intends, what the participants role is in the research and participating in the research is voluntary. Additionally, the right to withdraw from the study is made implicit to both the parents and participants before gaining consent.</w:t>
      </w:r>
      <w:r w:rsidR="00DA3E63">
        <w:rPr>
          <w:rFonts w:ascii="Arial" w:hAnsi="Arial" w:cs="Arial"/>
        </w:rPr>
        <w:t xml:space="preserve"> BERA (2019, p. 1) reinforces the importance of informed consent with the technique of ongoing consent to ensure that participants are willing to continue their participation of the research stud. The right to withdraw is also offered regularly to reassures the participants that they have control of their decisions. of Appendix 7 (p. 21-22) includes an information and consent form sent home to the participants to gain informed consent for the participation in the research study. </w:t>
      </w:r>
    </w:p>
    <w:p w14:paraId="5DB8F924" w14:textId="6AE9A44F" w:rsidR="00E263D6" w:rsidRDefault="00E263D6" w:rsidP="00572D04">
      <w:pPr>
        <w:spacing w:line="360" w:lineRule="auto"/>
        <w:rPr>
          <w:rFonts w:ascii="Arial" w:hAnsi="Arial" w:cs="Arial"/>
        </w:rPr>
      </w:pPr>
    </w:p>
    <w:p w14:paraId="0A0232FE" w14:textId="22153D9F" w:rsidR="00311652" w:rsidRDefault="00E263D6" w:rsidP="00572D04">
      <w:pPr>
        <w:spacing w:line="360" w:lineRule="auto"/>
        <w:rPr>
          <w:rFonts w:ascii="Arial" w:hAnsi="Arial" w:cs="Arial"/>
        </w:rPr>
      </w:pPr>
      <w:r>
        <w:rPr>
          <w:rFonts w:ascii="Arial" w:hAnsi="Arial" w:cs="Arial"/>
        </w:rPr>
        <w:t>Appendix</w:t>
      </w:r>
      <w:r w:rsidR="009E60FD">
        <w:rPr>
          <w:rFonts w:ascii="Arial" w:hAnsi="Arial" w:cs="Arial"/>
        </w:rPr>
        <w:t xml:space="preserve"> 4 (p. 4) asks the pupils to rate their opinions of school on a scale of 1-10. Child A-G all rated their opinion of school between 8-10 the higher rankings on the scale. This indicates that their perceptions of school </w:t>
      </w:r>
      <w:r w:rsidR="0050596A">
        <w:rPr>
          <w:rFonts w:ascii="Arial" w:hAnsi="Arial" w:cs="Arial"/>
        </w:rPr>
        <w:t>are</w:t>
      </w:r>
      <w:r w:rsidR="009E60FD">
        <w:rPr>
          <w:rFonts w:ascii="Arial" w:hAnsi="Arial" w:cs="Arial"/>
        </w:rPr>
        <w:t xml:space="preserve"> positive and enjoy coming to school. </w:t>
      </w:r>
      <w:r w:rsidR="0050596A">
        <w:rPr>
          <w:rFonts w:ascii="Arial" w:hAnsi="Arial" w:cs="Arial"/>
        </w:rPr>
        <w:t xml:space="preserve">It Is evident that the pupil’s well-being is a central point in their school experience as all participants have rated their opinions of school highly. “Most teachers know that happier students learn better”. (Woold and Digby, 2021, p. 4). Appendix 4 (p. 4) asks the pupils in their own words their opinions of school. Through data coding and thematic analysis, a distinct pattern of data emerged where the pupils enjoyed playing with friends, seeing their teachers, and learning. </w:t>
      </w:r>
      <w:r w:rsidR="009D0710">
        <w:rPr>
          <w:rFonts w:ascii="Arial" w:hAnsi="Arial" w:cs="Arial"/>
        </w:rPr>
        <w:t xml:space="preserve">“In 2011, I suggested PERMA (Positive Emotion, Engagement, Relationships, Meaning and Accomplishment) are five measurable elements that make up well-being”. (Seligman, 2018, p. 333). It can be seen from the pupils’ responses with emphasis of playing with their friends and seeing their teachers, that there are positive relationships between peers and teachers, adopting Seligman’s relationship strand of the theory of PERMA. Therefore, instilling a positive view for pupils of school. In contrast to this </w:t>
      </w:r>
      <w:r w:rsidR="009D0710">
        <w:rPr>
          <w:rFonts w:ascii="Arial" w:hAnsi="Arial" w:cs="Arial"/>
        </w:rPr>
        <w:lastRenderedPageBreak/>
        <w:t xml:space="preserve">appendix 1 (p. 1) highlighted pupils’ disinterest in learning and issues of behaviour in the classroom during the observation of lesson one- </w:t>
      </w:r>
      <w:r w:rsidR="00772B41">
        <w:rPr>
          <w:rFonts w:ascii="Arial" w:hAnsi="Arial" w:cs="Arial"/>
        </w:rPr>
        <w:t>long</w:t>
      </w:r>
      <w:r w:rsidR="009D0710">
        <w:rPr>
          <w:rFonts w:ascii="Arial" w:hAnsi="Arial" w:cs="Arial"/>
        </w:rPr>
        <w:t xml:space="preserve"> division book centred lesson. “Pupils were regularly disruptive during the lesson and found it hard to settle when asked to listen”. (Appendix 1, p. 1). </w:t>
      </w:r>
      <w:r w:rsidR="00772B41">
        <w:rPr>
          <w:rFonts w:ascii="Arial" w:hAnsi="Arial" w:cs="Arial"/>
        </w:rPr>
        <w:t>Pupils’ engagement and motivation during this session was greatly affected, as the content didn’t interest them, and the lack of hook also contributed to their disinterest and disruption. “A hook is something that gets children fully engaged in a topic that you are about to teach”. (Marshall, 2018, p. 1)</w:t>
      </w:r>
      <w:r w:rsidR="00CA323F">
        <w:rPr>
          <w:rFonts w:ascii="Arial" w:hAnsi="Arial" w:cs="Arial"/>
        </w:rPr>
        <w:t>. Thus, the absence of a hook decreases the pupil’s engagement and motivation to complete the task, resulting in disruption and behavioural issues in the classroom. Estyn (2018, p. 1) emphasise that the traditional way of teaching does not spark the engagement of pupils, instead teaching through thematic sessions giving pupils independent tasks that challenge them sparks their engagement</w:t>
      </w:r>
      <w:r w:rsidR="00B262F0">
        <w:rPr>
          <w:rFonts w:ascii="Arial" w:hAnsi="Arial" w:cs="Arial"/>
        </w:rPr>
        <w:t xml:space="preserve">. Appendix 1 (p. 1) highlights a contrast between pupil’s engagement, </w:t>
      </w:r>
      <w:r w:rsidR="00F63EA7">
        <w:rPr>
          <w:rFonts w:ascii="Arial" w:hAnsi="Arial" w:cs="Arial"/>
        </w:rPr>
        <w:t>motivation,</w:t>
      </w:r>
      <w:r w:rsidR="00B262F0">
        <w:rPr>
          <w:rFonts w:ascii="Arial" w:hAnsi="Arial" w:cs="Arial"/>
        </w:rPr>
        <w:t xml:space="preserve"> and behaviour </w:t>
      </w:r>
      <w:r w:rsidR="00F63EA7">
        <w:rPr>
          <w:rFonts w:ascii="Arial" w:hAnsi="Arial" w:cs="Arial"/>
        </w:rPr>
        <w:t xml:space="preserve">during the observation of lesson two- practical escape room lesson. “Pupils remained on task throughout the escape room when solving each puzzle as a group”. </w:t>
      </w:r>
      <w:r w:rsidR="00751C9F">
        <w:rPr>
          <w:rFonts w:ascii="Arial" w:hAnsi="Arial" w:cs="Arial"/>
        </w:rPr>
        <w:t>(Appendix 1, p. 2). The engagement during this lesson was evident as all pupils were contributing to the practical puzzles in the cross curricular session. Their motivation to complete the tasks was also prevalent, as each group were determined to solve each puzzle and stop the “time snatchers” (the hook of the lesson). Appendix 5 (p. 6-7) reinforces how lessons that are of high engagement to the pupils irradicate behavioural issues in the classroom as they motivate the pupils to learn. “I feel strongly that when there is high pupil engagement as a result of innovative and exciting lessons, then there is less disruptive behaviour”. (Teacher A, appendix 5</w:t>
      </w:r>
      <w:r w:rsidR="00EC7D85">
        <w:rPr>
          <w:rFonts w:ascii="Arial" w:hAnsi="Arial" w:cs="Arial"/>
        </w:rPr>
        <w:t>,</w:t>
      </w:r>
      <w:r w:rsidR="00751C9F">
        <w:rPr>
          <w:rFonts w:ascii="Arial" w:hAnsi="Arial" w:cs="Arial"/>
        </w:rPr>
        <w:t xml:space="preserve"> p. 6). “</w:t>
      </w:r>
      <w:r w:rsidR="00C00179">
        <w:rPr>
          <w:rFonts w:ascii="Arial" w:hAnsi="Arial" w:cs="Arial"/>
        </w:rPr>
        <w:t>There is a link between pupils’ engagement and good behaviour, encourages to work independently and as a team”</w:t>
      </w:r>
      <w:r w:rsidR="00EC7D85">
        <w:rPr>
          <w:rFonts w:ascii="Arial" w:hAnsi="Arial" w:cs="Arial"/>
        </w:rPr>
        <w:t>. (Teacher B, appendix 5, p. 7). Furthermore, Welsh Government (2010b, p. 7) reinforces how learners are more motivated and engaged when they have control of their learning experiences</w:t>
      </w:r>
      <w:r w:rsidR="00A638A3">
        <w:rPr>
          <w:rFonts w:ascii="Arial" w:hAnsi="Arial" w:cs="Arial"/>
        </w:rPr>
        <w:t xml:space="preserve">. </w:t>
      </w:r>
    </w:p>
    <w:p w14:paraId="23E9CFDC" w14:textId="5BD7EF41" w:rsidR="00A638A3" w:rsidRDefault="00A638A3" w:rsidP="00572D04">
      <w:pPr>
        <w:spacing w:line="360" w:lineRule="auto"/>
        <w:rPr>
          <w:rFonts w:ascii="Arial" w:hAnsi="Arial" w:cs="Arial"/>
        </w:rPr>
      </w:pPr>
    </w:p>
    <w:p w14:paraId="6670F252" w14:textId="4B6F3C45" w:rsidR="00C7044A" w:rsidRDefault="00A638A3" w:rsidP="00572D04">
      <w:pPr>
        <w:spacing w:line="360" w:lineRule="auto"/>
        <w:rPr>
          <w:rFonts w:ascii="Arial" w:hAnsi="Arial" w:cs="Arial"/>
          <w:u w:val="single"/>
        </w:rPr>
      </w:pPr>
      <w:r>
        <w:rPr>
          <w:rFonts w:ascii="Arial" w:hAnsi="Arial" w:cs="Arial"/>
        </w:rPr>
        <w:t xml:space="preserve">In conclusion, </w:t>
      </w:r>
      <w:r w:rsidR="00EE2A38">
        <w:rPr>
          <w:rFonts w:ascii="Arial" w:hAnsi="Arial" w:cs="Arial"/>
        </w:rPr>
        <w:t xml:space="preserve">the research methods utilised for this case study allowed the collected of detailed rich qualitative data. Researching into the factors that have a potential effect on the relationship between pupil’s perceptions of school, with their engagement and motivation in the classroom. The findings from the case study could be generalised due to the stratified sample ensuring ecological and population validity however, the unstructured observation is unique to the sample and therefore, </w:t>
      </w:r>
      <w:r w:rsidR="00EE2A38">
        <w:rPr>
          <w:rFonts w:ascii="Arial" w:hAnsi="Arial" w:cs="Arial"/>
        </w:rPr>
        <w:lastRenderedPageBreak/>
        <w:t>a structured and standardised observation would need to be conducted to analyse other samples around this topic</w:t>
      </w:r>
      <w:r w:rsidR="00404893">
        <w:rPr>
          <w:rFonts w:ascii="Arial" w:hAnsi="Arial" w:cs="Arial"/>
        </w:rPr>
        <w:t xml:space="preserve">. To gain further insight into this topic, questionnaires and interviews could be conducted with the parents of those in the sample, to gage their thoughts and opinions of their child’s perception of school and how they are motivated and engaged for learning. </w:t>
      </w:r>
      <w:r w:rsidR="00EE2A38">
        <w:rPr>
          <w:rFonts w:ascii="Arial" w:hAnsi="Arial" w:cs="Arial"/>
        </w:rPr>
        <w:t xml:space="preserve">In light of this research the recommendations of interventions that could be instilled to improve pupil’s engagement and motivation in the classroom and ensure a positive perception of school for pupil’s, </w:t>
      </w:r>
      <w:r w:rsidR="00404893">
        <w:rPr>
          <w:rFonts w:ascii="Arial" w:hAnsi="Arial" w:cs="Arial"/>
        </w:rPr>
        <w:t>would be to reduce the book centred lessons and focus on</w:t>
      </w:r>
      <w:r w:rsidR="00561F3B">
        <w:rPr>
          <w:rFonts w:ascii="Arial" w:hAnsi="Arial" w:cs="Arial"/>
        </w:rPr>
        <w:t xml:space="preserve"> an innovative </w:t>
      </w:r>
      <w:r w:rsidR="00404893">
        <w:rPr>
          <w:rFonts w:ascii="Arial" w:hAnsi="Arial" w:cs="Arial"/>
        </w:rPr>
        <w:t xml:space="preserve">practical approach to learning. Additionally, reinforce a holistic focus on pupil’s well-being to build resilience, self-esteem, and motivation for learning through practical activities, </w:t>
      </w:r>
      <w:r w:rsidR="00561F3B">
        <w:rPr>
          <w:rFonts w:ascii="Arial" w:hAnsi="Arial" w:cs="Arial"/>
        </w:rPr>
        <w:t>discussions,</w:t>
      </w:r>
      <w:r w:rsidR="00404893">
        <w:rPr>
          <w:rFonts w:ascii="Arial" w:hAnsi="Arial" w:cs="Arial"/>
        </w:rPr>
        <w:t xml:space="preserve"> and check-ins</w:t>
      </w:r>
      <w:r w:rsidR="00561F3B">
        <w:rPr>
          <w:rFonts w:ascii="Arial" w:hAnsi="Arial" w:cs="Arial"/>
        </w:rPr>
        <w:t xml:space="preserve">. </w:t>
      </w:r>
    </w:p>
    <w:p w14:paraId="19DEC5DC" w14:textId="50A36289" w:rsidR="007665A4" w:rsidRDefault="007665A4" w:rsidP="00572D04">
      <w:pPr>
        <w:spacing w:line="360" w:lineRule="auto"/>
        <w:rPr>
          <w:rFonts w:ascii="Arial" w:hAnsi="Arial" w:cs="Arial"/>
          <w:u w:val="single"/>
        </w:rPr>
      </w:pPr>
    </w:p>
    <w:p w14:paraId="20100825" w14:textId="551DD896" w:rsidR="00A638A3" w:rsidRDefault="00A638A3" w:rsidP="00572D04">
      <w:pPr>
        <w:spacing w:line="360" w:lineRule="auto"/>
        <w:rPr>
          <w:rFonts w:ascii="Arial" w:hAnsi="Arial" w:cs="Arial"/>
          <w:u w:val="single"/>
        </w:rPr>
      </w:pPr>
    </w:p>
    <w:p w14:paraId="750AC3A3" w14:textId="7FFD542C" w:rsidR="00404893" w:rsidRDefault="00404893" w:rsidP="00572D04">
      <w:pPr>
        <w:spacing w:line="360" w:lineRule="auto"/>
        <w:rPr>
          <w:rFonts w:ascii="Arial" w:hAnsi="Arial" w:cs="Arial"/>
          <w:u w:val="single"/>
        </w:rPr>
      </w:pPr>
    </w:p>
    <w:p w14:paraId="349322B5" w14:textId="0BA74403" w:rsidR="00404893" w:rsidRDefault="00404893" w:rsidP="00572D04">
      <w:pPr>
        <w:spacing w:line="360" w:lineRule="auto"/>
        <w:rPr>
          <w:rFonts w:ascii="Arial" w:hAnsi="Arial" w:cs="Arial"/>
          <w:u w:val="single"/>
        </w:rPr>
      </w:pPr>
    </w:p>
    <w:p w14:paraId="2AE8DACB" w14:textId="421E5DF6" w:rsidR="00404893" w:rsidRDefault="00404893" w:rsidP="00572D04">
      <w:pPr>
        <w:spacing w:line="360" w:lineRule="auto"/>
        <w:rPr>
          <w:rFonts w:ascii="Arial" w:hAnsi="Arial" w:cs="Arial"/>
          <w:u w:val="single"/>
        </w:rPr>
      </w:pPr>
    </w:p>
    <w:p w14:paraId="22077365" w14:textId="12E2B90B" w:rsidR="00404893" w:rsidRDefault="00404893" w:rsidP="00572D04">
      <w:pPr>
        <w:spacing w:line="360" w:lineRule="auto"/>
        <w:rPr>
          <w:rFonts w:ascii="Arial" w:hAnsi="Arial" w:cs="Arial"/>
          <w:u w:val="single"/>
        </w:rPr>
      </w:pPr>
    </w:p>
    <w:p w14:paraId="1EE19C30" w14:textId="503191F6" w:rsidR="00404893" w:rsidRDefault="00404893" w:rsidP="00572D04">
      <w:pPr>
        <w:spacing w:line="360" w:lineRule="auto"/>
        <w:rPr>
          <w:rFonts w:ascii="Arial" w:hAnsi="Arial" w:cs="Arial"/>
          <w:u w:val="single"/>
        </w:rPr>
      </w:pPr>
    </w:p>
    <w:p w14:paraId="18B970DF" w14:textId="1D2BE112" w:rsidR="00404893" w:rsidRDefault="00404893" w:rsidP="00572D04">
      <w:pPr>
        <w:spacing w:line="360" w:lineRule="auto"/>
        <w:rPr>
          <w:rFonts w:ascii="Arial" w:hAnsi="Arial" w:cs="Arial"/>
          <w:u w:val="single"/>
        </w:rPr>
      </w:pPr>
    </w:p>
    <w:p w14:paraId="37664303" w14:textId="69258AE7" w:rsidR="00404893" w:rsidRDefault="00404893" w:rsidP="00572D04">
      <w:pPr>
        <w:spacing w:line="360" w:lineRule="auto"/>
        <w:rPr>
          <w:rFonts w:ascii="Arial" w:hAnsi="Arial" w:cs="Arial"/>
          <w:u w:val="single"/>
        </w:rPr>
      </w:pPr>
    </w:p>
    <w:p w14:paraId="604E9E53" w14:textId="431CD142" w:rsidR="00404893" w:rsidRDefault="00404893" w:rsidP="00572D04">
      <w:pPr>
        <w:spacing w:line="360" w:lineRule="auto"/>
        <w:rPr>
          <w:rFonts w:ascii="Arial" w:hAnsi="Arial" w:cs="Arial"/>
          <w:u w:val="single"/>
        </w:rPr>
      </w:pPr>
    </w:p>
    <w:p w14:paraId="4394BB86" w14:textId="3BEAE8C2" w:rsidR="00404893" w:rsidRDefault="00404893" w:rsidP="00572D04">
      <w:pPr>
        <w:spacing w:line="360" w:lineRule="auto"/>
        <w:rPr>
          <w:rFonts w:ascii="Arial" w:hAnsi="Arial" w:cs="Arial"/>
          <w:u w:val="single"/>
        </w:rPr>
      </w:pPr>
    </w:p>
    <w:p w14:paraId="3DF03597" w14:textId="4344B6E6" w:rsidR="00404893" w:rsidRDefault="00404893" w:rsidP="00572D04">
      <w:pPr>
        <w:spacing w:line="360" w:lineRule="auto"/>
        <w:rPr>
          <w:rFonts w:ascii="Arial" w:hAnsi="Arial" w:cs="Arial"/>
          <w:u w:val="single"/>
        </w:rPr>
      </w:pPr>
    </w:p>
    <w:p w14:paraId="3E29759D" w14:textId="5791DCA1" w:rsidR="00404893" w:rsidRDefault="00404893" w:rsidP="00572D04">
      <w:pPr>
        <w:spacing w:line="360" w:lineRule="auto"/>
        <w:rPr>
          <w:rFonts w:ascii="Arial" w:hAnsi="Arial" w:cs="Arial"/>
          <w:u w:val="single"/>
        </w:rPr>
      </w:pPr>
    </w:p>
    <w:p w14:paraId="11C9E91A" w14:textId="0A005168" w:rsidR="00404893" w:rsidRDefault="00404893" w:rsidP="00572D04">
      <w:pPr>
        <w:spacing w:line="360" w:lineRule="auto"/>
        <w:rPr>
          <w:rFonts w:ascii="Arial" w:hAnsi="Arial" w:cs="Arial"/>
          <w:u w:val="single"/>
        </w:rPr>
      </w:pPr>
    </w:p>
    <w:p w14:paraId="493FB6C8" w14:textId="2C53F2BF" w:rsidR="00404893" w:rsidRDefault="00404893" w:rsidP="00572D04">
      <w:pPr>
        <w:spacing w:line="360" w:lineRule="auto"/>
        <w:rPr>
          <w:rFonts w:ascii="Arial" w:hAnsi="Arial" w:cs="Arial"/>
          <w:u w:val="single"/>
        </w:rPr>
      </w:pPr>
    </w:p>
    <w:p w14:paraId="2B9445EE" w14:textId="724B8C4E" w:rsidR="00404893" w:rsidRDefault="00404893" w:rsidP="00572D04">
      <w:pPr>
        <w:spacing w:line="360" w:lineRule="auto"/>
        <w:rPr>
          <w:rFonts w:ascii="Arial" w:hAnsi="Arial" w:cs="Arial"/>
          <w:u w:val="single"/>
        </w:rPr>
      </w:pPr>
    </w:p>
    <w:p w14:paraId="57528C2A" w14:textId="14D7FC9B" w:rsidR="00404893" w:rsidRDefault="00404893" w:rsidP="00572D04">
      <w:pPr>
        <w:spacing w:line="360" w:lineRule="auto"/>
        <w:rPr>
          <w:rFonts w:ascii="Arial" w:hAnsi="Arial" w:cs="Arial"/>
          <w:u w:val="single"/>
        </w:rPr>
      </w:pPr>
    </w:p>
    <w:p w14:paraId="3D027584" w14:textId="22630D11" w:rsidR="00404893" w:rsidRDefault="00404893" w:rsidP="00572D04">
      <w:pPr>
        <w:spacing w:line="360" w:lineRule="auto"/>
        <w:rPr>
          <w:rFonts w:ascii="Arial" w:hAnsi="Arial" w:cs="Arial"/>
          <w:u w:val="single"/>
        </w:rPr>
      </w:pPr>
    </w:p>
    <w:p w14:paraId="4CF8FCEC" w14:textId="070BC8F9" w:rsidR="00404893" w:rsidRDefault="00404893" w:rsidP="00572D04">
      <w:pPr>
        <w:spacing w:line="360" w:lineRule="auto"/>
        <w:rPr>
          <w:rFonts w:ascii="Arial" w:hAnsi="Arial" w:cs="Arial"/>
          <w:u w:val="single"/>
        </w:rPr>
      </w:pPr>
    </w:p>
    <w:p w14:paraId="6A29A6C3" w14:textId="5AEF6A6B" w:rsidR="00404893" w:rsidRDefault="00404893" w:rsidP="00572D04">
      <w:pPr>
        <w:spacing w:line="360" w:lineRule="auto"/>
        <w:rPr>
          <w:rFonts w:ascii="Arial" w:hAnsi="Arial" w:cs="Arial"/>
          <w:u w:val="single"/>
        </w:rPr>
      </w:pPr>
    </w:p>
    <w:p w14:paraId="2DD27412" w14:textId="7DBBB146" w:rsidR="00404893" w:rsidRDefault="00404893" w:rsidP="00572D04">
      <w:pPr>
        <w:spacing w:line="360" w:lineRule="auto"/>
        <w:rPr>
          <w:rFonts w:ascii="Arial" w:hAnsi="Arial" w:cs="Arial"/>
          <w:u w:val="single"/>
        </w:rPr>
      </w:pPr>
    </w:p>
    <w:p w14:paraId="248CC95C" w14:textId="48159CDF" w:rsidR="00404893" w:rsidRDefault="00404893" w:rsidP="00572D04">
      <w:pPr>
        <w:spacing w:line="360" w:lineRule="auto"/>
        <w:rPr>
          <w:rFonts w:ascii="Arial" w:hAnsi="Arial" w:cs="Arial"/>
          <w:u w:val="single"/>
        </w:rPr>
      </w:pPr>
    </w:p>
    <w:p w14:paraId="002FF7AC" w14:textId="4B3D4119" w:rsidR="00404893" w:rsidRDefault="00404893" w:rsidP="00572D04">
      <w:pPr>
        <w:spacing w:line="360" w:lineRule="auto"/>
        <w:rPr>
          <w:rFonts w:ascii="Arial" w:hAnsi="Arial" w:cs="Arial"/>
          <w:u w:val="single"/>
        </w:rPr>
      </w:pPr>
    </w:p>
    <w:p w14:paraId="6B91836C" w14:textId="77777777" w:rsidR="00CF5E96" w:rsidRDefault="00CF5E96" w:rsidP="00572D04">
      <w:pPr>
        <w:spacing w:line="360" w:lineRule="auto"/>
        <w:rPr>
          <w:rFonts w:ascii="Arial" w:hAnsi="Arial" w:cs="Arial"/>
          <w:u w:val="single"/>
        </w:rPr>
      </w:pPr>
    </w:p>
    <w:p w14:paraId="72C68D26" w14:textId="77777777" w:rsidR="00572C1B" w:rsidRPr="00572C1B" w:rsidRDefault="00572C1B" w:rsidP="00572C1B">
      <w:pPr>
        <w:rPr>
          <w:rFonts w:ascii="Arial" w:hAnsi="Arial" w:cs="Arial"/>
          <w:u w:val="single"/>
        </w:rPr>
      </w:pPr>
      <w:r w:rsidRPr="00572C1B">
        <w:rPr>
          <w:rFonts w:ascii="Arial" w:hAnsi="Arial" w:cs="Arial"/>
          <w:u w:val="single"/>
        </w:rPr>
        <w:t xml:space="preserve">References </w:t>
      </w:r>
    </w:p>
    <w:p w14:paraId="4621E65D" w14:textId="77777777" w:rsidR="00572C1B" w:rsidRDefault="00572C1B" w:rsidP="00572C1B">
      <w:pPr>
        <w:rPr>
          <w:rFonts w:ascii="Arial" w:hAnsi="Arial" w:cs="Arial"/>
        </w:rPr>
      </w:pPr>
    </w:p>
    <w:p w14:paraId="1D8F457E" w14:textId="77777777" w:rsidR="00572C1B" w:rsidRDefault="00572C1B" w:rsidP="00572C1B">
      <w:pPr>
        <w:pStyle w:val="NormalWeb"/>
        <w:spacing w:line="360" w:lineRule="auto"/>
        <w:rPr>
          <w:rFonts w:ascii="Arial" w:hAnsi="Arial" w:cs="Arial"/>
          <w:color w:val="000000" w:themeColor="text1"/>
        </w:rPr>
      </w:pPr>
      <w:r w:rsidRPr="00572D04">
        <w:rPr>
          <w:rFonts w:ascii="Arial" w:hAnsi="Arial" w:cs="Arial"/>
          <w:color w:val="000000" w:themeColor="text1"/>
        </w:rPr>
        <w:t xml:space="preserve">Adamma, O, N., Ekwutosim, O, P and Unamba, E, C. (2018) ‘Influence of Extrinsic and Intrinsic Motivation on Pupil Academic Performance in Mathematics’ Vol. 2, pp. 52-59. Available at: DOI: </w:t>
      </w:r>
      <w:hyperlink r:id="rId6" w:history="1">
        <w:r w:rsidRPr="004E4616">
          <w:rPr>
            <w:rStyle w:val="Hyperlink"/>
            <w:rFonts w:ascii="Arial" w:hAnsi="Arial" w:cs="Arial"/>
          </w:rPr>
          <w:t>https://doi.org/10.5281/zenodo.1405857</w:t>
        </w:r>
      </w:hyperlink>
    </w:p>
    <w:p w14:paraId="1C69C619" w14:textId="77777777" w:rsidR="00572C1B" w:rsidRPr="007E7146" w:rsidRDefault="00572C1B" w:rsidP="00572C1B">
      <w:pPr>
        <w:pStyle w:val="NormalWeb"/>
        <w:spacing w:line="360" w:lineRule="auto"/>
        <w:rPr>
          <w:rFonts w:ascii="Arial" w:hAnsi="Arial" w:cs="Arial"/>
          <w:color w:val="000000" w:themeColor="text1"/>
        </w:rPr>
      </w:pPr>
      <w:r>
        <w:rPr>
          <w:rFonts w:ascii="Arial" w:hAnsi="Arial" w:cs="Arial"/>
          <w:color w:val="000000" w:themeColor="text1"/>
        </w:rPr>
        <w:t>(Accessed: 23 February 2023)</w:t>
      </w:r>
    </w:p>
    <w:p w14:paraId="20E15FF6" w14:textId="77777777" w:rsidR="00572C1B" w:rsidRDefault="00572C1B" w:rsidP="00572C1B">
      <w:pPr>
        <w:spacing w:line="360" w:lineRule="auto"/>
        <w:rPr>
          <w:rFonts w:ascii="Arial" w:hAnsi="Arial" w:cs="Arial"/>
        </w:rPr>
      </w:pPr>
      <w:r>
        <w:rPr>
          <w:rFonts w:ascii="Arial" w:hAnsi="Arial" w:cs="Arial"/>
        </w:rPr>
        <w:t xml:space="preserve">Ahn, N., Garcia, J, R. and Jimeno, J, F. (2004) </w:t>
      </w:r>
      <w:r>
        <w:rPr>
          <w:rFonts w:ascii="Arial" w:hAnsi="Arial" w:cs="Arial"/>
          <w:i/>
          <w:iCs/>
        </w:rPr>
        <w:t xml:space="preserve">The Impact of Unemployment on Individual Well-Being in the EU. </w:t>
      </w:r>
      <w:r>
        <w:rPr>
          <w:rFonts w:ascii="Arial" w:hAnsi="Arial" w:cs="Arial"/>
        </w:rPr>
        <w:br/>
        <w:t xml:space="preserve">Available at: </w:t>
      </w:r>
      <w:hyperlink r:id="rId7" w:history="1">
        <w:r w:rsidRPr="004E4616">
          <w:rPr>
            <w:rStyle w:val="Hyperlink"/>
            <w:rFonts w:ascii="Arial" w:hAnsi="Arial" w:cs="Arial"/>
          </w:rPr>
          <w:t>https://aei.pitt.edu/6732/1/1138_29.pdf</w:t>
        </w:r>
      </w:hyperlink>
      <w:r>
        <w:rPr>
          <w:rFonts w:ascii="Arial" w:hAnsi="Arial" w:cs="Arial"/>
        </w:rPr>
        <w:t xml:space="preserve"> </w:t>
      </w:r>
    </w:p>
    <w:p w14:paraId="012B20A9" w14:textId="77777777" w:rsidR="00572C1B" w:rsidRPr="006B263B" w:rsidRDefault="00572C1B" w:rsidP="00572C1B">
      <w:pPr>
        <w:spacing w:line="360" w:lineRule="auto"/>
        <w:rPr>
          <w:rFonts w:ascii="Arial" w:hAnsi="Arial" w:cs="Arial"/>
        </w:rPr>
      </w:pPr>
      <w:r>
        <w:rPr>
          <w:rFonts w:ascii="Arial" w:hAnsi="Arial" w:cs="Arial"/>
        </w:rPr>
        <w:t xml:space="preserve">(Accessed: 24 February 2023). </w:t>
      </w:r>
    </w:p>
    <w:p w14:paraId="6E90A106" w14:textId="77777777" w:rsidR="00572C1B" w:rsidRDefault="00572C1B" w:rsidP="00572C1B">
      <w:pPr>
        <w:rPr>
          <w:rFonts w:ascii="Arial" w:hAnsi="Arial" w:cs="Arial"/>
        </w:rPr>
      </w:pPr>
    </w:p>
    <w:p w14:paraId="3D7E54C6" w14:textId="77777777" w:rsidR="00572C1B" w:rsidRDefault="00572C1B" w:rsidP="00572C1B">
      <w:pPr>
        <w:rPr>
          <w:rFonts w:ascii="Arial" w:hAnsi="Arial" w:cs="Arial"/>
        </w:rPr>
      </w:pPr>
    </w:p>
    <w:p w14:paraId="3286FD08"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All Things Statistics (2022) </w:t>
      </w:r>
      <w:r>
        <w:rPr>
          <w:rFonts w:ascii="Arial" w:hAnsi="Arial" w:cs="Arial"/>
          <w:i/>
          <w:iCs/>
          <w:color w:val="000000" w:themeColor="text1"/>
          <w:shd w:val="clear" w:color="auto" w:fill="FFFFFF"/>
        </w:rPr>
        <w:t xml:space="preserve">Advantages and Disadvantages of Unstructured Observation. </w:t>
      </w:r>
    </w:p>
    <w:p w14:paraId="7FA5F238"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8" w:history="1">
        <w:r w:rsidRPr="004E4616">
          <w:rPr>
            <w:rStyle w:val="Hyperlink"/>
            <w:rFonts w:ascii="Arial" w:hAnsi="Arial" w:cs="Arial"/>
            <w:shd w:val="clear" w:color="auto" w:fill="FFFFFF"/>
          </w:rPr>
          <w:t>https://allthingsstatistics.com/miscellaneous/unstructured-observation-advantages-disadvantages/</w:t>
        </w:r>
      </w:hyperlink>
      <w:r>
        <w:rPr>
          <w:rFonts w:ascii="Arial" w:hAnsi="Arial" w:cs="Arial"/>
          <w:color w:val="000000" w:themeColor="text1"/>
          <w:shd w:val="clear" w:color="auto" w:fill="FFFFFF"/>
        </w:rPr>
        <w:t xml:space="preserve"> </w:t>
      </w:r>
    </w:p>
    <w:p w14:paraId="1C4A5824"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25 February 2023). </w:t>
      </w:r>
    </w:p>
    <w:p w14:paraId="6B24120D" w14:textId="77777777" w:rsidR="00572C1B" w:rsidRDefault="00572C1B" w:rsidP="00572C1B">
      <w:pPr>
        <w:rPr>
          <w:rFonts w:ascii="Arial" w:hAnsi="Arial" w:cs="Arial"/>
        </w:rPr>
      </w:pPr>
    </w:p>
    <w:p w14:paraId="61D566AB" w14:textId="77777777" w:rsidR="00572C1B" w:rsidRDefault="00572C1B" w:rsidP="00572C1B">
      <w:pPr>
        <w:rPr>
          <w:rFonts w:ascii="Arial" w:hAnsi="Arial" w:cs="Arial"/>
        </w:rPr>
      </w:pPr>
    </w:p>
    <w:p w14:paraId="52D0A854"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American Physical Society (2023) </w:t>
      </w:r>
      <w:r>
        <w:rPr>
          <w:rFonts w:ascii="Arial" w:hAnsi="Arial" w:cs="Arial"/>
          <w:i/>
          <w:iCs/>
          <w:color w:val="000000" w:themeColor="text1"/>
          <w:shd w:val="clear" w:color="auto" w:fill="FFFFFF"/>
        </w:rPr>
        <w:t xml:space="preserve">Issues of Bias. </w:t>
      </w:r>
    </w:p>
    <w:p w14:paraId="29D6822C"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9" w:history="1">
        <w:r w:rsidRPr="004E4616">
          <w:rPr>
            <w:rStyle w:val="Hyperlink"/>
            <w:rFonts w:ascii="Arial" w:hAnsi="Arial" w:cs="Arial"/>
            <w:shd w:val="clear" w:color="auto" w:fill="FFFFFF"/>
          </w:rPr>
          <w:t>https://www.aps.org/programs/education/ethics/bias/index.cfm</w:t>
        </w:r>
      </w:hyperlink>
      <w:r>
        <w:rPr>
          <w:rFonts w:ascii="Arial" w:hAnsi="Arial" w:cs="Arial"/>
          <w:color w:val="000000" w:themeColor="text1"/>
          <w:shd w:val="clear" w:color="auto" w:fill="FFFFFF"/>
        </w:rPr>
        <w:t xml:space="preserve"> </w:t>
      </w:r>
    </w:p>
    <w:p w14:paraId="254C9BCA"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24 February 2023). </w:t>
      </w:r>
    </w:p>
    <w:p w14:paraId="07016B01" w14:textId="77777777" w:rsidR="00572C1B" w:rsidRDefault="00572C1B" w:rsidP="00572C1B">
      <w:pPr>
        <w:rPr>
          <w:rFonts w:ascii="Arial" w:hAnsi="Arial" w:cs="Arial"/>
        </w:rPr>
      </w:pPr>
    </w:p>
    <w:p w14:paraId="5C72B7F0"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American Psychological Association (2020) </w:t>
      </w:r>
      <w:r>
        <w:rPr>
          <w:rFonts w:ascii="Arial" w:hAnsi="Arial" w:cs="Arial"/>
          <w:i/>
          <w:iCs/>
          <w:color w:val="000000" w:themeColor="text1"/>
        </w:rPr>
        <w:t xml:space="preserve">Students Experiencing Low Self-esteem or Low Perceptions of Competence. </w:t>
      </w:r>
    </w:p>
    <w:p w14:paraId="38076354"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Available at: </w:t>
      </w:r>
      <w:r>
        <w:rPr>
          <w:rFonts w:ascii="Arial" w:hAnsi="Arial" w:cs="Arial"/>
          <w:color w:val="000000" w:themeColor="text1"/>
        </w:rPr>
        <w:fldChar w:fldCharType="begin"/>
      </w:r>
      <w:r>
        <w:rPr>
          <w:rFonts w:ascii="Arial" w:hAnsi="Arial" w:cs="Arial"/>
          <w:color w:val="000000" w:themeColor="text1"/>
        </w:rPr>
        <w:instrText xml:space="preserve"> HYPERLINK "</w:instrText>
      </w:r>
      <w:r w:rsidRPr="00306B61">
        <w:rPr>
          <w:rFonts w:ascii="Arial" w:hAnsi="Arial" w:cs="Arial"/>
          <w:color w:val="000000" w:themeColor="text1"/>
        </w:rPr>
        <w:instrText>https://www.apa.org/ed/schools/primer/self-esteem</w:instrText>
      </w:r>
      <w:r>
        <w:rPr>
          <w:rFonts w:ascii="Arial" w:hAnsi="Arial" w:cs="Arial"/>
          <w:color w:val="000000" w:themeColor="text1"/>
        </w:rPr>
        <w:instrText xml:space="preserve">" </w:instrText>
      </w:r>
      <w:r>
        <w:rPr>
          <w:rFonts w:ascii="Arial" w:hAnsi="Arial" w:cs="Arial"/>
          <w:color w:val="000000" w:themeColor="text1"/>
        </w:rPr>
        <w:fldChar w:fldCharType="separate"/>
      </w:r>
      <w:r w:rsidRPr="004E4616">
        <w:rPr>
          <w:rStyle w:val="Hyperlink"/>
          <w:rFonts w:ascii="Arial" w:hAnsi="Arial" w:cs="Arial"/>
        </w:rPr>
        <w:t>https://www.apa.org/ed/schools/primer/self-esteem</w:t>
      </w:r>
      <w:r>
        <w:rPr>
          <w:rFonts w:ascii="Arial" w:hAnsi="Arial" w:cs="Arial"/>
          <w:color w:val="000000" w:themeColor="text1"/>
        </w:rPr>
        <w:fldChar w:fldCharType="end"/>
      </w:r>
      <w:r>
        <w:rPr>
          <w:rFonts w:ascii="Arial" w:hAnsi="Arial" w:cs="Arial"/>
          <w:color w:val="000000" w:themeColor="text1"/>
        </w:rPr>
        <w:t xml:space="preserve">  </w:t>
      </w:r>
    </w:p>
    <w:p w14:paraId="0E7A71FF"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(Accessed: 23 February 2023).</w:t>
      </w:r>
    </w:p>
    <w:p w14:paraId="0A740D5F" w14:textId="77777777" w:rsidR="00572C1B" w:rsidRDefault="00572C1B" w:rsidP="00572C1B">
      <w:pPr>
        <w:rPr>
          <w:rFonts w:ascii="Arial" w:hAnsi="Arial" w:cs="Arial"/>
        </w:rPr>
      </w:pPr>
    </w:p>
    <w:p w14:paraId="21319ECD" w14:textId="77777777" w:rsidR="00572C1B" w:rsidRDefault="00572C1B" w:rsidP="00572C1B">
      <w:pPr>
        <w:spacing w:line="360" w:lineRule="auto"/>
        <w:rPr>
          <w:rFonts w:ascii="Arial" w:hAnsi="Arial" w:cs="Arial"/>
        </w:rPr>
      </w:pPr>
      <w:r>
        <w:rPr>
          <w:rFonts w:ascii="Arial" w:hAnsi="Arial" w:cs="Arial"/>
        </w:rPr>
        <w:t xml:space="preserve">BERA (2019) </w:t>
      </w:r>
      <w:r>
        <w:rPr>
          <w:rFonts w:ascii="Arial" w:hAnsi="Arial" w:cs="Arial"/>
          <w:i/>
          <w:iCs/>
        </w:rPr>
        <w:t xml:space="preserve">Ethical Guidelines for Educational Research. </w:t>
      </w:r>
      <w:r>
        <w:rPr>
          <w:rFonts w:ascii="Arial" w:hAnsi="Arial" w:cs="Arial"/>
        </w:rPr>
        <w:t>4</w:t>
      </w:r>
      <w:r w:rsidRPr="007665A4">
        <w:rPr>
          <w:rFonts w:ascii="Arial" w:hAnsi="Arial" w:cs="Arial"/>
          <w:vertAlign w:val="superscript"/>
        </w:rPr>
        <w:t>th</w:t>
      </w:r>
      <w:r>
        <w:rPr>
          <w:rFonts w:ascii="Arial" w:hAnsi="Arial" w:cs="Arial"/>
        </w:rPr>
        <w:t xml:space="preserve"> edn. </w:t>
      </w:r>
    </w:p>
    <w:p w14:paraId="07A5D52D" w14:textId="77777777" w:rsidR="00572C1B" w:rsidRDefault="00572C1B" w:rsidP="00572C1B">
      <w:pPr>
        <w:spacing w:line="360" w:lineRule="auto"/>
        <w:rPr>
          <w:rFonts w:ascii="Arial" w:hAnsi="Arial" w:cs="Arial"/>
        </w:rPr>
      </w:pPr>
      <w:hyperlink r:id="rId10" w:history="1">
        <w:r w:rsidRPr="004E4616">
          <w:rPr>
            <w:rStyle w:val="Hyperlink"/>
            <w:rFonts w:ascii="Arial" w:hAnsi="Arial" w:cs="Arial"/>
          </w:rPr>
          <w:t>https://www.bera.ac.uk/publication/ethical-guidelines-for-educational-research-2018-online#transparency</w:t>
        </w:r>
      </w:hyperlink>
      <w:r>
        <w:rPr>
          <w:rFonts w:ascii="Arial" w:hAnsi="Arial" w:cs="Arial"/>
        </w:rPr>
        <w:t xml:space="preserve">  </w:t>
      </w:r>
    </w:p>
    <w:p w14:paraId="7FEFC362" w14:textId="77777777" w:rsidR="00572C1B" w:rsidRDefault="00572C1B" w:rsidP="00572C1B">
      <w:pPr>
        <w:spacing w:line="360" w:lineRule="auto"/>
        <w:rPr>
          <w:rFonts w:ascii="Arial" w:hAnsi="Arial" w:cs="Arial"/>
        </w:rPr>
      </w:pPr>
      <w:r>
        <w:rPr>
          <w:rFonts w:ascii="Arial" w:hAnsi="Arial" w:cs="Arial"/>
        </w:rPr>
        <w:t xml:space="preserve">(Accessed: 26 February 2023). </w:t>
      </w:r>
    </w:p>
    <w:p w14:paraId="2C2794F8" w14:textId="77777777" w:rsidR="00572C1B" w:rsidRDefault="00572C1B" w:rsidP="00572C1B">
      <w:pPr>
        <w:spacing w:line="360" w:lineRule="auto"/>
        <w:rPr>
          <w:rFonts w:ascii="Arial" w:hAnsi="Arial" w:cs="Arial"/>
          <w:color w:val="000000" w:themeColor="text1"/>
          <w:shd w:val="clear" w:color="auto" w:fill="FFFFFF"/>
        </w:rPr>
      </w:pPr>
    </w:p>
    <w:p w14:paraId="058AA612" w14:textId="77777777" w:rsidR="00572C1B" w:rsidRDefault="00572C1B" w:rsidP="00572C1B">
      <w:pPr>
        <w:spacing w:line="360" w:lineRule="auto"/>
        <w:rPr>
          <w:rFonts w:ascii="Arial" w:hAnsi="Arial" w:cs="Arial"/>
        </w:rPr>
      </w:pPr>
      <w:r>
        <w:rPr>
          <w:rFonts w:ascii="Arial" w:hAnsi="Arial" w:cs="Arial"/>
        </w:rPr>
        <w:t xml:space="preserve">Brooks, R., Riele, K, te., Maguire, M. (2014) </w:t>
      </w:r>
      <w:r>
        <w:rPr>
          <w:rFonts w:ascii="Arial" w:hAnsi="Arial" w:cs="Arial"/>
          <w:i/>
          <w:iCs/>
        </w:rPr>
        <w:t xml:space="preserve">Ethics and Education Research. </w:t>
      </w:r>
      <w:r>
        <w:rPr>
          <w:rFonts w:ascii="Arial" w:hAnsi="Arial" w:cs="Arial"/>
        </w:rPr>
        <w:t>1</w:t>
      </w:r>
      <w:r w:rsidRPr="002B3DAB">
        <w:rPr>
          <w:rFonts w:ascii="Arial" w:hAnsi="Arial" w:cs="Arial"/>
          <w:vertAlign w:val="superscript"/>
        </w:rPr>
        <w:t>st</w:t>
      </w:r>
      <w:r>
        <w:rPr>
          <w:rFonts w:ascii="Arial" w:hAnsi="Arial" w:cs="Arial"/>
        </w:rPr>
        <w:t xml:space="preserve"> edn. London: SAGE publishers. </w:t>
      </w:r>
    </w:p>
    <w:p w14:paraId="3311A7F4" w14:textId="77777777" w:rsidR="00572C1B" w:rsidRDefault="00572C1B" w:rsidP="00572C1B">
      <w:pPr>
        <w:spacing w:line="360" w:lineRule="auto"/>
        <w:rPr>
          <w:rFonts w:ascii="Arial" w:hAnsi="Arial" w:cs="Arial"/>
          <w:color w:val="000000" w:themeColor="text1"/>
          <w:shd w:val="clear" w:color="auto" w:fill="FFFFFF"/>
        </w:rPr>
      </w:pPr>
    </w:p>
    <w:p w14:paraId="476503F2"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Braun, V. and Clarke, V. (2006) </w:t>
      </w:r>
      <w:r>
        <w:rPr>
          <w:rFonts w:ascii="Arial" w:hAnsi="Arial" w:cs="Arial"/>
          <w:i/>
          <w:iCs/>
          <w:color w:val="000000" w:themeColor="text1"/>
          <w:shd w:val="clear" w:color="auto" w:fill="FFFFFF"/>
        </w:rPr>
        <w:t xml:space="preserve">Using thematic analysis in psychology. </w:t>
      </w:r>
    </w:p>
    <w:p w14:paraId="09553F9F"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Available at :</w:t>
      </w:r>
      <w:r w:rsidRPr="000E10AB">
        <w:t xml:space="preserve"> </w:t>
      </w:r>
      <w:hyperlink r:id="rId11" w:history="1">
        <w:r w:rsidRPr="004E4616">
          <w:rPr>
            <w:rStyle w:val="Hyperlink"/>
            <w:rFonts w:ascii="Arial" w:hAnsi="Arial" w:cs="Arial"/>
            <w:shd w:val="clear" w:color="auto" w:fill="FFFFFF"/>
          </w:rPr>
          <w:t>https://moodle.uwtsd.ac.uk/pluginfile.php/660192/mod_resource/content/1/Braun%20and%20Clarke%202006.pdf</w:t>
        </w:r>
      </w:hyperlink>
      <w:r>
        <w:rPr>
          <w:rFonts w:ascii="Arial" w:hAnsi="Arial" w:cs="Arial"/>
          <w:color w:val="000000" w:themeColor="text1"/>
          <w:shd w:val="clear" w:color="auto" w:fill="FFFFFF"/>
        </w:rPr>
        <w:t xml:space="preserve"> </w:t>
      </w:r>
    </w:p>
    <w:p w14:paraId="26766F09" w14:textId="77777777" w:rsidR="00572C1B" w:rsidRPr="000E10A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26 February 2023). </w:t>
      </w:r>
    </w:p>
    <w:p w14:paraId="288E6F8F" w14:textId="77777777" w:rsidR="00572C1B" w:rsidRDefault="00572C1B" w:rsidP="00572C1B">
      <w:pPr>
        <w:spacing w:line="360" w:lineRule="auto"/>
        <w:rPr>
          <w:rFonts w:ascii="Arial" w:hAnsi="Arial" w:cs="Arial"/>
          <w:color w:val="000000" w:themeColor="text1"/>
          <w:shd w:val="clear" w:color="auto" w:fill="FFFFFF"/>
        </w:rPr>
      </w:pPr>
    </w:p>
    <w:p w14:paraId="7B5A78C4"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Business Research Methodology (2012) </w:t>
      </w:r>
      <w:r>
        <w:rPr>
          <w:rFonts w:ascii="Arial" w:hAnsi="Arial" w:cs="Arial"/>
          <w:i/>
          <w:iCs/>
          <w:color w:val="000000" w:themeColor="text1"/>
          <w:shd w:val="clear" w:color="auto" w:fill="FFFFFF"/>
        </w:rPr>
        <w:t xml:space="preserve">Case Studies. </w:t>
      </w:r>
    </w:p>
    <w:p w14:paraId="58D803C4"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12" w:history="1">
        <w:r w:rsidRPr="004E4616">
          <w:rPr>
            <w:rStyle w:val="Hyperlink"/>
            <w:rFonts w:ascii="Arial" w:hAnsi="Arial" w:cs="Arial"/>
            <w:shd w:val="clear" w:color="auto" w:fill="FFFFFF"/>
          </w:rPr>
          <w:t>https://research-methodology.net/research-methods/qualitative-research/case-studies/</w:t>
        </w:r>
      </w:hyperlink>
      <w:r>
        <w:rPr>
          <w:rFonts w:ascii="Arial" w:hAnsi="Arial" w:cs="Arial"/>
          <w:color w:val="000000" w:themeColor="text1"/>
          <w:shd w:val="clear" w:color="auto" w:fill="FFFFFF"/>
        </w:rPr>
        <w:t xml:space="preserve"> </w:t>
      </w:r>
    </w:p>
    <w:p w14:paraId="72156D1D"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24 February 2023). </w:t>
      </w:r>
    </w:p>
    <w:p w14:paraId="3B07D57D" w14:textId="77777777" w:rsidR="00572C1B" w:rsidRDefault="00572C1B" w:rsidP="00572C1B">
      <w:pPr>
        <w:rPr>
          <w:rFonts w:ascii="Arial" w:hAnsi="Arial" w:cs="Arial"/>
        </w:rPr>
      </w:pPr>
    </w:p>
    <w:p w14:paraId="3696023D" w14:textId="77777777" w:rsidR="00572C1B" w:rsidRDefault="00572C1B" w:rsidP="00572C1B">
      <w:pPr>
        <w:spacing w:line="360" w:lineRule="auto"/>
        <w:rPr>
          <w:rFonts w:ascii="Arial" w:hAnsi="Arial" w:cs="Arial"/>
        </w:rPr>
      </w:pPr>
      <w:r>
        <w:rPr>
          <w:rFonts w:ascii="Arial" w:hAnsi="Arial" w:cs="Arial"/>
        </w:rPr>
        <w:t xml:space="preserve">Carnegie Mellon University (2023) </w:t>
      </w:r>
      <w:r>
        <w:rPr>
          <w:rFonts w:ascii="Arial" w:hAnsi="Arial" w:cs="Arial"/>
          <w:i/>
          <w:iCs/>
        </w:rPr>
        <w:t xml:space="preserve">Student lack interest or motivation. </w:t>
      </w:r>
    </w:p>
    <w:p w14:paraId="33E0B23B" w14:textId="77777777" w:rsidR="00572C1B" w:rsidRDefault="00572C1B" w:rsidP="00572C1B">
      <w:pPr>
        <w:spacing w:line="360" w:lineRule="auto"/>
        <w:rPr>
          <w:rFonts w:ascii="Arial" w:hAnsi="Arial" w:cs="Arial"/>
        </w:rPr>
      </w:pPr>
      <w:r>
        <w:rPr>
          <w:rFonts w:ascii="Arial" w:hAnsi="Arial" w:cs="Arial"/>
        </w:rPr>
        <w:t xml:space="preserve">Available at: </w:t>
      </w:r>
      <w:hyperlink r:id="rId13" w:history="1">
        <w:r w:rsidRPr="004E4616">
          <w:rPr>
            <w:rStyle w:val="Hyperlink"/>
            <w:rFonts w:ascii="Arial" w:hAnsi="Arial" w:cs="Arial"/>
          </w:rPr>
          <w:t>https://www.cmu.edu/teaching/solveproblem/strat-lackmotivation/index.html</w:t>
        </w:r>
      </w:hyperlink>
      <w:r>
        <w:rPr>
          <w:rFonts w:ascii="Arial" w:hAnsi="Arial" w:cs="Arial"/>
        </w:rPr>
        <w:t xml:space="preserve"> </w:t>
      </w:r>
    </w:p>
    <w:p w14:paraId="4E2253A1" w14:textId="77777777" w:rsidR="00572C1B" w:rsidRPr="007E7146" w:rsidRDefault="00572C1B" w:rsidP="00572C1B">
      <w:pPr>
        <w:spacing w:line="360" w:lineRule="auto"/>
        <w:rPr>
          <w:rFonts w:ascii="Arial" w:hAnsi="Arial" w:cs="Arial"/>
        </w:rPr>
      </w:pPr>
      <w:r>
        <w:rPr>
          <w:rFonts w:ascii="Arial" w:hAnsi="Arial" w:cs="Arial"/>
        </w:rPr>
        <w:t xml:space="preserve">(Accessed: 24 February 2023). </w:t>
      </w:r>
    </w:p>
    <w:p w14:paraId="15EF2B4C"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Children’s Commissioner for Wales (2021) </w:t>
      </w:r>
      <w:r>
        <w:rPr>
          <w:rFonts w:ascii="Arial" w:hAnsi="Arial" w:cs="Arial"/>
          <w:i/>
          <w:iCs/>
          <w:color w:val="000000" w:themeColor="text1"/>
        </w:rPr>
        <w:t xml:space="preserve">Getting online: barriers and successes for the provision of online learning during the January 2021 Tier 4 lockdown. </w:t>
      </w:r>
    </w:p>
    <w:p w14:paraId="135CB3FD"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Available at: </w:t>
      </w:r>
      <w:hyperlink r:id="rId14" w:history="1">
        <w:r w:rsidRPr="004E4616">
          <w:rPr>
            <w:rStyle w:val="Hyperlink"/>
            <w:rFonts w:ascii="Arial" w:hAnsi="Arial" w:cs="Arial"/>
          </w:rPr>
          <w:t>https://www.childcomwales.org.uk/wp-content/uploads/2021/01/GettingOnli</w:t>
        </w:r>
        <w:r w:rsidRPr="004E4616">
          <w:rPr>
            <w:rStyle w:val="Hyperlink"/>
            <w:rFonts w:ascii="Arial" w:hAnsi="Arial" w:cs="Arial"/>
          </w:rPr>
          <w:t>n</w:t>
        </w:r>
        <w:r w:rsidRPr="004E4616">
          <w:rPr>
            <w:rStyle w:val="Hyperlink"/>
            <w:rFonts w:ascii="Arial" w:hAnsi="Arial" w:cs="Arial"/>
          </w:rPr>
          <w:t>e_ENG_270121.pdf</w:t>
        </w:r>
      </w:hyperlink>
      <w:r>
        <w:rPr>
          <w:rFonts w:ascii="Arial" w:hAnsi="Arial" w:cs="Arial"/>
          <w:color w:val="000000" w:themeColor="text1"/>
        </w:rPr>
        <w:t xml:space="preserve"> </w:t>
      </w:r>
    </w:p>
    <w:p w14:paraId="6671BF48"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(Accessed: 23 February 2023).</w:t>
      </w:r>
    </w:p>
    <w:p w14:paraId="34C42D36"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Cohen, L., Manion, L., and Morrison, K. (2011) </w:t>
      </w:r>
      <w:r>
        <w:rPr>
          <w:rFonts w:ascii="Arial" w:hAnsi="Arial" w:cs="Arial"/>
          <w:i/>
          <w:iCs/>
          <w:color w:val="000000" w:themeColor="text1"/>
          <w:shd w:val="clear" w:color="auto" w:fill="FFFFFF"/>
        </w:rPr>
        <w:t>Research Methods in Education.</w:t>
      </w:r>
      <w:r>
        <w:rPr>
          <w:rFonts w:ascii="Arial" w:hAnsi="Arial" w:cs="Arial"/>
          <w:color w:val="000000" w:themeColor="text1"/>
          <w:shd w:val="clear" w:color="auto" w:fill="FFFFFF"/>
        </w:rPr>
        <w:t xml:space="preserve"> 7</w:t>
      </w:r>
      <w:r w:rsidRPr="009A2C6F">
        <w:rPr>
          <w:rFonts w:ascii="Arial" w:hAnsi="Arial" w:cs="Arial"/>
          <w:color w:val="000000" w:themeColor="text1"/>
          <w:shd w:val="clear" w:color="auto" w:fill="FFFFFF"/>
          <w:vertAlign w:val="superscript"/>
        </w:rPr>
        <w:t>th</w:t>
      </w:r>
      <w:r>
        <w:rPr>
          <w:rFonts w:ascii="Arial" w:hAnsi="Arial" w:cs="Arial"/>
          <w:color w:val="000000" w:themeColor="text1"/>
          <w:shd w:val="clear" w:color="auto" w:fill="FFFFFF"/>
        </w:rPr>
        <w:t xml:space="preserve"> edn. Oxon: Routledge</w:t>
      </w:r>
    </w:p>
    <w:p w14:paraId="6507345A" w14:textId="77777777" w:rsidR="00572C1B" w:rsidRDefault="00572C1B" w:rsidP="00572C1B">
      <w:pPr>
        <w:rPr>
          <w:rFonts w:ascii="Arial" w:hAnsi="Arial" w:cs="Arial"/>
        </w:rPr>
      </w:pPr>
    </w:p>
    <w:p w14:paraId="60704253" w14:textId="77777777" w:rsidR="00572C1B" w:rsidRDefault="00572C1B" w:rsidP="00572C1B">
      <w:pPr>
        <w:rPr>
          <w:rFonts w:ascii="Arial" w:hAnsi="Arial" w:cs="Arial"/>
        </w:rPr>
      </w:pPr>
    </w:p>
    <w:p w14:paraId="4DAD5DFE" w14:textId="77777777" w:rsidR="00572C1B" w:rsidRPr="00C26CE7" w:rsidRDefault="00572C1B" w:rsidP="00572C1B">
      <w:pPr>
        <w:spacing w:line="360" w:lineRule="auto"/>
        <w:rPr>
          <w:rFonts w:ascii="Arial" w:hAnsi="Arial" w:cs="Arial"/>
          <w:i/>
          <w:iCs/>
        </w:rPr>
      </w:pPr>
      <w:r w:rsidRPr="00C26CE7">
        <w:rPr>
          <w:rFonts w:ascii="Arial" w:hAnsi="Arial" w:cs="Arial"/>
        </w:rPr>
        <w:lastRenderedPageBreak/>
        <w:t xml:space="preserve">Crowe, S., Creswell, </w:t>
      </w:r>
      <w:proofErr w:type="gramStart"/>
      <w:r w:rsidRPr="00C26CE7">
        <w:rPr>
          <w:rFonts w:ascii="Arial" w:hAnsi="Arial" w:cs="Arial"/>
        </w:rPr>
        <w:t>K,.</w:t>
      </w:r>
      <w:proofErr w:type="gramEnd"/>
      <w:r w:rsidRPr="00C26CE7">
        <w:rPr>
          <w:rFonts w:ascii="Arial" w:hAnsi="Arial" w:cs="Arial"/>
        </w:rPr>
        <w:t xml:space="preserve"> Robertson, A. et al (2011) ‘The case study approach’. </w:t>
      </w:r>
      <w:r w:rsidRPr="00C26CE7">
        <w:rPr>
          <w:rFonts w:ascii="Arial" w:hAnsi="Arial" w:cs="Arial"/>
          <w:i/>
          <w:iCs/>
          <w:color w:val="333333"/>
        </w:rPr>
        <w:t>BMC Med Res Methodol</w:t>
      </w:r>
      <w:r w:rsidRPr="00C26CE7">
        <w:rPr>
          <w:rStyle w:val="apple-converted-space"/>
          <w:rFonts w:ascii="Arial" w:hAnsi="Arial" w:cs="Arial"/>
          <w:color w:val="333333"/>
          <w:shd w:val="clear" w:color="auto" w:fill="FFFFFF"/>
        </w:rPr>
        <w:t> </w:t>
      </w:r>
      <w:r w:rsidRPr="00C26CE7">
        <w:rPr>
          <w:rFonts w:ascii="Arial" w:hAnsi="Arial" w:cs="Arial"/>
          <w:color w:val="333333"/>
        </w:rPr>
        <w:t>11</w:t>
      </w:r>
      <w:r w:rsidRPr="00C26CE7">
        <w:rPr>
          <w:rFonts w:ascii="Arial" w:hAnsi="Arial" w:cs="Arial"/>
          <w:color w:val="333333"/>
          <w:shd w:val="clear" w:color="auto" w:fill="FFFFFF"/>
        </w:rPr>
        <w:t>, 100</w:t>
      </w:r>
      <w:r w:rsidRPr="00C26CE7">
        <w:rPr>
          <w:rStyle w:val="apple-converted-space"/>
          <w:rFonts w:ascii="Arial" w:hAnsi="Arial" w:cs="Arial"/>
          <w:color w:val="333333"/>
          <w:shd w:val="clear" w:color="auto" w:fill="FFFFFF"/>
        </w:rPr>
        <w:t xml:space="preserve">. </w:t>
      </w:r>
    </w:p>
    <w:p w14:paraId="0EFBAC13" w14:textId="77777777" w:rsidR="00572C1B" w:rsidRDefault="00572C1B" w:rsidP="00572C1B">
      <w:pPr>
        <w:spacing w:line="360" w:lineRule="auto"/>
        <w:rPr>
          <w:rFonts w:ascii="Arial" w:hAnsi="Arial" w:cs="Arial"/>
          <w:color w:val="333333"/>
          <w:shd w:val="clear" w:color="auto" w:fill="FFFFFF"/>
        </w:rPr>
      </w:pPr>
      <w:r w:rsidRPr="00C26CE7">
        <w:rPr>
          <w:rStyle w:val="apple-converted-space"/>
          <w:rFonts w:ascii="Arial" w:hAnsi="Arial" w:cs="Arial"/>
          <w:color w:val="333333"/>
          <w:shd w:val="clear" w:color="auto" w:fill="FFFFFF"/>
        </w:rPr>
        <w:t> </w:t>
      </w:r>
      <w:hyperlink r:id="rId15" w:history="1">
        <w:r w:rsidRPr="00C26CE7">
          <w:rPr>
            <w:rStyle w:val="Hyperlink"/>
            <w:rFonts w:ascii="Arial" w:hAnsi="Arial" w:cs="Arial"/>
            <w:shd w:val="clear" w:color="auto" w:fill="FFFFFF"/>
          </w:rPr>
          <w:t>https://doi.org/10.1186/1471-2288-11-100</w:t>
        </w:r>
      </w:hyperlink>
      <w:r w:rsidRPr="00C26CE7">
        <w:rPr>
          <w:rFonts w:ascii="Arial" w:hAnsi="Arial" w:cs="Arial"/>
          <w:color w:val="333333"/>
          <w:shd w:val="clear" w:color="auto" w:fill="FFFFFF"/>
        </w:rPr>
        <w:t xml:space="preserve"> </w:t>
      </w:r>
      <w:r>
        <w:rPr>
          <w:rFonts w:ascii="Arial" w:hAnsi="Arial" w:cs="Arial"/>
          <w:color w:val="333333"/>
          <w:shd w:val="clear" w:color="auto" w:fill="FFFFFF"/>
        </w:rPr>
        <w:t xml:space="preserve"> </w:t>
      </w:r>
    </w:p>
    <w:p w14:paraId="6804FD5D" w14:textId="77777777" w:rsidR="00572C1B" w:rsidRPr="00C26CE7" w:rsidRDefault="00572C1B" w:rsidP="00572C1B">
      <w:pPr>
        <w:spacing w:line="360" w:lineRule="auto"/>
        <w:rPr>
          <w:rFonts w:ascii="Arial" w:hAnsi="Arial" w:cs="Arial"/>
          <w:color w:val="333333"/>
          <w:shd w:val="clear" w:color="auto" w:fill="FFFFFF"/>
        </w:rPr>
      </w:pPr>
      <w:r w:rsidRPr="00C26CE7">
        <w:rPr>
          <w:rFonts w:ascii="Arial" w:hAnsi="Arial" w:cs="Arial"/>
          <w:color w:val="333333"/>
          <w:shd w:val="clear" w:color="auto" w:fill="FFFFFF"/>
        </w:rPr>
        <w:t>(Accessed: 24 February 2023).</w:t>
      </w:r>
    </w:p>
    <w:p w14:paraId="2278B5EC" w14:textId="77777777" w:rsidR="00572C1B" w:rsidRDefault="00572C1B" w:rsidP="00572C1B">
      <w:pPr>
        <w:rPr>
          <w:rFonts w:ascii="Arial" w:hAnsi="Arial" w:cs="Arial"/>
        </w:rPr>
      </w:pPr>
    </w:p>
    <w:p w14:paraId="0BE7F01C" w14:textId="77777777" w:rsidR="00572C1B" w:rsidRDefault="00572C1B" w:rsidP="00572C1B">
      <w:pPr>
        <w:spacing w:line="360" w:lineRule="auto"/>
        <w:rPr>
          <w:rFonts w:ascii="Arial" w:hAnsi="Arial" w:cs="Arial"/>
          <w:color w:val="000000" w:themeColor="text1"/>
        </w:rPr>
      </w:pPr>
      <w:r>
        <w:rPr>
          <w:rFonts w:ascii="Arial" w:hAnsi="Arial" w:cs="Arial"/>
        </w:rPr>
        <w:t xml:space="preserve">Estyn (2019) </w:t>
      </w:r>
      <w:r>
        <w:rPr>
          <w:rFonts w:ascii="Arial" w:hAnsi="Arial" w:cs="Arial"/>
          <w:i/>
          <w:iCs/>
        </w:rPr>
        <w:t xml:space="preserve">A report on </w:t>
      </w:r>
      <w:r w:rsidRPr="004E50F3">
        <w:rPr>
          <w:rFonts w:ascii="Arial" w:hAnsi="Arial" w:cs="Arial"/>
          <w:i/>
          <w:iCs/>
          <w:color w:val="000000" w:themeColor="text1"/>
          <w:highlight w:val="black"/>
        </w:rPr>
        <w:t>Portmead Primary School Cheriton Crescent Portmead Swansea SA5 5LA.</w:t>
      </w:r>
      <w:r w:rsidRPr="004E50F3">
        <w:rPr>
          <w:rFonts w:ascii="Arial" w:hAnsi="Arial" w:cs="Arial"/>
          <w:i/>
          <w:iCs/>
          <w:color w:val="000000" w:themeColor="text1"/>
        </w:rPr>
        <w:t xml:space="preserve"> </w:t>
      </w:r>
    </w:p>
    <w:p w14:paraId="5BF31FB0"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Available at: </w:t>
      </w:r>
      <w:hyperlink r:id="rId16" w:history="1">
        <w:r w:rsidRPr="004E4616">
          <w:rPr>
            <w:rStyle w:val="Hyperlink"/>
            <w:rFonts w:ascii="Arial" w:hAnsi="Arial" w:cs="Arial"/>
          </w:rPr>
          <w:t>https://www.estyn.gov.wales/system/files/2021-08/Inspection%20report%20Portmead%20Primary%20School%202019.pdf</w:t>
        </w:r>
      </w:hyperlink>
      <w:r>
        <w:rPr>
          <w:rFonts w:ascii="Arial" w:hAnsi="Arial" w:cs="Arial"/>
          <w:color w:val="000000" w:themeColor="text1"/>
        </w:rPr>
        <w:t xml:space="preserve"> </w:t>
      </w:r>
    </w:p>
    <w:p w14:paraId="191381A6"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(Accessed: 23 February 2023). </w:t>
      </w:r>
    </w:p>
    <w:p w14:paraId="1C618790" w14:textId="77777777" w:rsidR="00572C1B" w:rsidRDefault="00572C1B" w:rsidP="00572C1B">
      <w:pPr>
        <w:rPr>
          <w:rFonts w:ascii="Arial" w:hAnsi="Arial" w:cs="Arial"/>
        </w:rPr>
      </w:pPr>
    </w:p>
    <w:p w14:paraId="649A5303" w14:textId="77777777" w:rsidR="00572C1B" w:rsidRDefault="00572C1B" w:rsidP="00572C1B">
      <w:pPr>
        <w:spacing w:line="360" w:lineRule="auto"/>
        <w:rPr>
          <w:rFonts w:ascii="Arial" w:hAnsi="Arial" w:cs="Arial"/>
        </w:rPr>
      </w:pPr>
      <w:r>
        <w:rPr>
          <w:rFonts w:ascii="Arial" w:hAnsi="Arial" w:cs="Arial"/>
        </w:rPr>
        <w:t xml:space="preserve">Estyn (2018) </w:t>
      </w:r>
      <w:r>
        <w:rPr>
          <w:rFonts w:ascii="Arial" w:hAnsi="Arial" w:cs="Arial"/>
          <w:i/>
          <w:iCs/>
        </w:rPr>
        <w:t xml:space="preserve">Developing a curriculum that improves pupils’ skills and enthusiasm for learning. </w:t>
      </w:r>
    </w:p>
    <w:p w14:paraId="0F6F80AC" w14:textId="77777777" w:rsidR="00572C1B" w:rsidRDefault="00572C1B" w:rsidP="00572C1B">
      <w:pPr>
        <w:spacing w:line="360" w:lineRule="auto"/>
        <w:rPr>
          <w:rFonts w:ascii="Arial" w:hAnsi="Arial" w:cs="Arial"/>
        </w:rPr>
      </w:pPr>
      <w:r>
        <w:rPr>
          <w:rFonts w:ascii="Arial" w:hAnsi="Arial" w:cs="Arial"/>
        </w:rPr>
        <w:t xml:space="preserve">Available at: </w:t>
      </w:r>
      <w:hyperlink r:id="rId17" w:history="1">
        <w:r w:rsidRPr="004E4616">
          <w:rPr>
            <w:rStyle w:val="Hyperlink"/>
            <w:rFonts w:ascii="Arial" w:hAnsi="Arial" w:cs="Arial"/>
          </w:rPr>
          <w:t>https://www.estyn.gov.wales/effective-practice/developing-curriculum-improves-pupils-skills-and-enthusiasm-learning</w:t>
        </w:r>
      </w:hyperlink>
      <w:r>
        <w:rPr>
          <w:rFonts w:ascii="Arial" w:hAnsi="Arial" w:cs="Arial"/>
        </w:rPr>
        <w:t xml:space="preserve"> </w:t>
      </w:r>
    </w:p>
    <w:p w14:paraId="43A7ED26" w14:textId="77777777" w:rsidR="00572C1B" w:rsidRDefault="00572C1B" w:rsidP="00572C1B">
      <w:pPr>
        <w:spacing w:line="360" w:lineRule="auto"/>
        <w:rPr>
          <w:rFonts w:ascii="Arial" w:hAnsi="Arial" w:cs="Arial"/>
        </w:rPr>
      </w:pPr>
      <w:r>
        <w:rPr>
          <w:rFonts w:ascii="Arial" w:hAnsi="Arial" w:cs="Arial"/>
        </w:rPr>
        <w:t xml:space="preserve">(Accessed: 26 February 2023). </w:t>
      </w:r>
    </w:p>
    <w:p w14:paraId="1C419A28" w14:textId="77777777" w:rsidR="00572C1B" w:rsidRDefault="00572C1B" w:rsidP="00572C1B">
      <w:pPr>
        <w:rPr>
          <w:rFonts w:ascii="Arial" w:hAnsi="Arial" w:cs="Arial"/>
        </w:rPr>
      </w:pPr>
    </w:p>
    <w:p w14:paraId="1BC3B1B9" w14:textId="77777777" w:rsidR="00572C1B" w:rsidRDefault="00572C1B" w:rsidP="00572C1B">
      <w:pPr>
        <w:spacing w:line="360" w:lineRule="auto"/>
        <w:rPr>
          <w:rFonts w:ascii="Arial" w:hAnsi="Arial" w:cs="Arial"/>
        </w:rPr>
      </w:pPr>
      <w:r>
        <w:rPr>
          <w:rFonts w:ascii="Arial" w:hAnsi="Arial" w:cs="Arial"/>
        </w:rPr>
        <w:t xml:space="preserve">Estyn (2021) </w:t>
      </w:r>
      <w:r>
        <w:rPr>
          <w:rFonts w:ascii="Arial" w:hAnsi="Arial" w:cs="Arial"/>
          <w:i/>
          <w:iCs/>
        </w:rPr>
        <w:t xml:space="preserve">Recovery from COVID-19 </w:t>
      </w:r>
    </w:p>
    <w:p w14:paraId="3D85BABB" w14:textId="77777777" w:rsidR="00572C1B" w:rsidRDefault="00572C1B" w:rsidP="00572C1B">
      <w:pPr>
        <w:spacing w:line="360" w:lineRule="auto"/>
        <w:rPr>
          <w:rFonts w:ascii="Arial" w:hAnsi="Arial" w:cs="Arial"/>
        </w:rPr>
      </w:pPr>
      <w:r>
        <w:rPr>
          <w:rFonts w:ascii="Arial" w:hAnsi="Arial" w:cs="Arial"/>
        </w:rPr>
        <w:t xml:space="preserve">Available at: </w:t>
      </w:r>
      <w:hyperlink r:id="rId18" w:history="1">
        <w:r w:rsidRPr="004E4616">
          <w:rPr>
            <w:rStyle w:val="Hyperlink"/>
            <w:rFonts w:ascii="Arial" w:hAnsi="Arial" w:cs="Arial"/>
          </w:rPr>
          <w:t>https://annual-report.estyn.gov.wales/annual_report/recovery-from-covid-19/</w:t>
        </w:r>
      </w:hyperlink>
      <w:r>
        <w:rPr>
          <w:rFonts w:ascii="Arial" w:hAnsi="Arial" w:cs="Arial"/>
        </w:rPr>
        <w:t xml:space="preserve"> </w:t>
      </w:r>
    </w:p>
    <w:p w14:paraId="4E597E6F" w14:textId="77777777" w:rsidR="00572C1B" w:rsidRDefault="00572C1B" w:rsidP="00572C1B">
      <w:pPr>
        <w:spacing w:line="360" w:lineRule="auto"/>
        <w:rPr>
          <w:rFonts w:ascii="Arial" w:hAnsi="Arial" w:cs="Arial"/>
        </w:rPr>
      </w:pPr>
      <w:r>
        <w:rPr>
          <w:rFonts w:ascii="Arial" w:hAnsi="Arial" w:cs="Arial"/>
        </w:rPr>
        <w:t xml:space="preserve">(Accessed: 22 February 2023). </w:t>
      </w:r>
    </w:p>
    <w:p w14:paraId="5A5454BF" w14:textId="77777777" w:rsidR="00572C1B" w:rsidRDefault="00572C1B" w:rsidP="00572C1B">
      <w:pPr>
        <w:rPr>
          <w:rFonts w:ascii="Arial" w:hAnsi="Arial" w:cs="Arial"/>
        </w:rPr>
      </w:pPr>
    </w:p>
    <w:p w14:paraId="7043F6DB"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Farooq, M, S., Chaudhry, M. and Berhanu, G. (2011) ‘</w:t>
      </w:r>
      <w:r w:rsidRPr="008F4035">
        <w:rPr>
          <w:rFonts w:ascii="Arial" w:hAnsi="Arial" w:cs="Arial"/>
          <w:color w:val="000000" w:themeColor="text1"/>
        </w:rPr>
        <w:t>Factors affecting students’ quality of academic performance: a case of secondary school level</w:t>
      </w:r>
      <w:r>
        <w:rPr>
          <w:rFonts w:ascii="Arial" w:hAnsi="Arial" w:cs="Arial"/>
          <w:color w:val="000000" w:themeColor="text1"/>
        </w:rPr>
        <w:t>’. Vol, 7, p. 1-14.</w:t>
      </w:r>
    </w:p>
    <w:p w14:paraId="7A6216BB" w14:textId="77777777" w:rsidR="00572C1B" w:rsidRDefault="00572C1B" w:rsidP="00572C1B">
      <w:pPr>
        <w:pStyle w:val="NormalWeb"/>
        <w:spacing w:line="360" w:lineRule="auto"/>
        <w:rPr>
          <w:rFonts w:ascii="Arial" w:hAnsi="Arial" w:cs="Arial"/>
          <w:color w:val="000000" w:themeColor="text1"/>
        </w:rPr>
      </w:pPr>
      <w:hyperlink r:id="rId19" w:history="1">
        <w:r w:rsidRPr="004E4616">
          <w:rPr>
            <w:rStyle w:val="Hyperlink"/>
            <w:rFonts w:ascii="Arial" w:hAnsi="Arial" w:cs="Arial"/>
          </w:rPr>
          <w:t>https://d1wqtxts1xzle7.cloudfront.net/48101755/01-Factor-libre.pdf?1471385178=&amp;response-content-disposition=inline%3B+filename%3DFACTORS_AFFECTING_STUDENTS_QUALITY_OF_AC.pdf&amp;Expires=1677346003&amp;Signature=UjHwFo5mgHlAw~0kIq7vKJZO8mK~7uTbIBXlmTudKIW3Sm9TVFESk5Heveqqtlc4iJGc2oHaXC27vD0ufRcJPe-5mLF6b5XKFJ06n2QgW7JBbNeAEXSc8dvpPC-PmfcuBS~G7whe4XQw0PiGIZEOoV-ic4xDu4w3oiYr2BdLWfhiTvfWcfKZ9KVjPhnRRmKfwEN-DQdJA0obZxIepD3K95EL7EO8fxHQF3zLeMn5~C854AztCS1gVM0RtaK4wMN-</w:t>
        </w:r>
        <w:r w:rsidRPr="004E4616">
          <w:rPr>
            <w:rStyle w:val="Hyperlink"/>
            <w:rFonts w:ascii="Arial" w:hAnsi="Arial" w:cs="Arial"/>
          </w:rPr>
          <w:lastRenderedPageBreak/>
          <w:t>m66jQktgiufLuRv~vAMT~asTKLaGudyer8lqmy14x7GFLw04pn04tl3qGq-3hdYOjCqe59N4rKQCriQeaF4U2w__&amp;Key-Pair-Id=APKAJLOHF5GGSLRBV4ZA</w:t>
        </w:r>
      </w:hyperlink>
      <w:r>
        <w:rPr>
          <w:rFonts w:ascii="Arial" w:hAnsi="Arial" w:cs="Arial"/>
          <w:color w:val="000000" w:themeColor="text1"/>
        </w:rPr>
        <w:t xml:space="preserve"> </w:t>
      </w:r>
    </w:p>
    <w:p w14:paraId="200F08C9" w14:textId="77777777" w:rsidR="00572C1B" w:rsidRPr="008F4035"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(Accessed: 24 February 2023). </w:t>
      </w:r>
    </w:p>
    <w:p w14:paraId="7BD0BC71" w14:textId="77777777" w:rsidR="00572C1B" w:rsidRDefault="00572C1B" w:rsidP="00572C1B">
      <w:pPr>
        <w:rPr>
          <w:rFonts w:ascii="Arial" w:hAnsi="Arial" w:cs="Arial"/>
        </w:rPr>
      </w:pPr>
    </w:p>
    <w:p w14:paraId="11DA2873"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Hamilton, L., and Corbett- Whittier, C. (2013) </w:t>
      </w:r>
      <w:r>
        <w:rPr>
          <w:rFonts w:ascii="Arial" w:hAnsi="Arial" w:cs="Arial"/>
          <w:i/>
          <w:iCs/>
          <w:color w:val="000000" w:themeColor="text1"/>
          <w:shd w:val="clear" w:color="auto" w:fill="FFFFFF"/>
        </w:rPr>
        <w:t xml:space="preserve">Using Case Study in Education Research. </w:t>
      </w:r>
      <w:r>
        <w:rPr>
          <w:rFonts w:ascii="Arial" w:hAnsi="Arial" w:cs="Arial"/>
          <w:color w:val="000000" w:themeColor="text1"/>
          <w:shd w:val="clear" w:color="auto" w:fill="FFFFFF"/>
        </w:rPr>
        <w:t xml:space="preserve">London: SAGE Publications. </w:t>
      </w:r>
    </w:p>
    <w:p w14:paraId="794E7EBE" w14:textId="77777777" w:rsidR="00572C1B" w:rsidRDefault="00572C1B" w:rsidP="00572C1B">
      <w:pPr>
        <w:rPr>
          <w:rFonts w:ascii="Arial" w:hAnsi="Arial" w:cs="Arial"/>
        </w:rPr>
      </w:pPr>
    </w:p>
    <w:p w14:paraId="53613D5A" w14:textId="77777777" w:rsidR="00572C1B" w:rsidRDefault="00572C1B" w:rsidP="00572C1B">
      <w:pPr>
        <w:rPr>
          <w:rFonts w:ascii="Arial" w:hAnsi="Arial" w:cs="Arial"/>
        </w:rPr>
      </w:pPr>
    </w:p>
    <w:p w14:paraId="547B8920"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Kong, D, T. and Ho, V, T. (2015) ‘</w:t>
      </w:r>
      <w:r w:rsidRPr="009E63E0">
        <w:rPr>
          <w:rFonts w:ascii="Arial" w:hAnsi="Arial" w:cs="Arial"/>
          <w:color w:val="000000" w:themeColor="text1"/>
        </w:rPr>
        <w:t>A self-determination perspective of strengths use at work: Examining its determinant and performance implications</w:t>
      </w:r>
      <w:r>
        <w:rPr>
          <w:rFonts w:ascii="Arial" w:hAnsi="Arial" w:cs="Arial"/>
          <w:color w:val="000000" w:themeColor="text1"/>
        </w:rPr>
        <w:t>’ Vol, 11, pp. 15-25.</w:t>
      </w:r>
      <w:r w:rsidRPr="009E63E0">
        <w:rPr>
          <w:rFonts w:ascii="Arial" w:hAnsi="Arial" w:cs="Arial"/>
          <w:color w:val="000000" w:themeColor="text1"/>
        </w:rPr>
        <w:t xml:space="preserve"> </w:t>
      </w:r>
      <w:r>
        <w:rPr>
          <w:rFonts w:ascii="Arial" w:hAnsi="Arial" w:cs="Arial"/>
          <w:color w:val="000000" w:themeColor="text1"/>
        </w:rPr>
        <w:t>Available at:</w:t>
      </w:r>
      <w:r w:rsidRPr="009E63E0">
        <w:t xml:space="preserve"> </w:t>
      </w:r>
      <w:hyperlink r:id="rId20" w:history="1">
        <w:r w:rsidRPr="004E4616">
          <w:rPr>
            <w:rStyle w:val="Hyperlink"/>
            <w:rFonts w:ascii="Arial" w:hAnsi="Arial" w:cs="Arial"/>
          </w:rPr>
          <w:t>https://doi.org/10.1080/17439760.2015.1004555</w:t>
        </w:r>
      </w:hyperlink>
      <w:r>
        <w:rPr>
          <w:rFonts w:ascii="Arial" w:hAnsi="Arial" w:cs="Arial"/>
          <w:color w:val="000000" w:themeColor="text1"/>
        </w:rPr>
        <w:t xml:space="preserve"> </w:t>
      </w:r>
    </w:p>
    <w:p w14:paraId="22486BE4"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(Accessed: 23 February 2023). </w:t>
      </w:r>
    </w:p>
    <w:p w14:paraId="4F5FC672" w14:textId="77777777" w:rsidR="00572C1B" w:rsidRDefault="00572C1B" w:rsidP="00572C1B">
      <w:pPr>
        <w:rPr>
          <w:rFonts w:ascii="Arial" w:hAnsi="Arial" w:cs="Arial"/>
        </w:rPr>
      </w:pPr>
    </w:p>
    <w:p w14:paraId="284CDB3B"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Korean Journal of Medical Education (2017) ‘The qualitative orientation in medical education research’ Jun; 29(2), pp. 61-71. </w:t>
      </w:r>
    </w:p>
    <w:p w14:paraId="27833BC7"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21" w:history="1">
        <w:r w:rsidRPr="004E4616">
          <w:rPr>
            <w:rStyle w:val="Hyperlink"/>
            <w:rFonts w:ascii="Arial" w:hAnsi="Arial" w:cs="Arial"/>
            <w:shd w:val="clear" w:color="auto" w:fill="FFFFFF"/>
          </w:rPr>
          <w:t>https://doi.org/10.3946%2Fkjme.2017.53</w:t>
        </w:r>
      </w:hyperlink>
      <w:r>
        <w:rPr>
          <w:rFonts w:ascii="Arial" w:hAnsi="Arial" w:cs="Arial"/>
          <w:color w:val="000000" w:themeColor="text1"/>
          <w:shd w:val="clear" w:color="auto" w:fill="FFFFFF"/>
        </w:rPr>
        <w:t xml:space="preserve"> </w:t>
      </w:r>
    </w:p>
    <w:p w14:paraId="709916DC"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February 25, 2023). </w:t>
      </w:r>
    </w:p>
    <w:p w14:paraId="3C0EE065" w14:textId="77777777" w:rsidR="00572C1B" w:rsidRDefault="00572C1B" w:rsidP="00572C1B">
      <w:pPr>
        <w:rPr>
          <w:rFonts w:ascii="Arial" w:hAnsi="Arial" w:cs="Arial"/>
        </w:rPr>
      </w:pPr>
    </w:p>
    <w:p w14:paraId="21C360E1" w14:textId="77777777" w:rsidR="00572C1B" w:rsidRDefault="00572C1B" w:rsidP="00572C1B">
      <w:pPr>
        <w:spacing w:line="360" w:lineRule="auto"/>
        <w:rPr>
          <w:rFonts w:ascii="Arial" w:hAnsi="Arial" w:cs="Arial"/>
          <w:color w:val="000000" w:themeColor="text1"/>
        </w:rPr>
      </w:pPr>
      <w:r w:rsidRPr="000869F4">
        <w:rPr>
          <w:rFonts w:ascii="Arial" w:hAnsi="Arial" w:cs="Arial"/>
          <w:color w:val="000000" w:themeColor="text1"/>
        </w:rPr>
        <w:t xml:space="preserve">Locke, E.A. and Schattke, K. (2019) ‘Intrinsic and extrinsic motivation: Time for expansion and clarification.’, Motivation science., 5(4), pp. 277–290. Available at: </w:t>
      </w:r>
      <w:hyperlink r:id="rId22" w:history="1">
        <w:r w:rsidRPr="004E4616">
          <w:rPr>
            <w:rStyle w:val="Hyperlink"/>
            <w:rFonts w:ascii="Arial" w:hAnsi="Arial" w:cs="Arial"/>
          </w:rPr>
          <w:t>https://doi.org/10.1037/mot0000116</w:t>
        </w:r>
      </w:hyperlink>
      <w:r w:rsidRPr="000869F4">
        <w:rPr>
          <w:rFonts w:ascii="Arial" w:hAnsi="Arial" w:cs="Arial"/>
          <w:color w:val="000000" w:themeColor="text1"/>
        </w:rPr>
        <w:t>.</w:t>
      </w:r>
    </w:p>
    <w:p w14:paraId="5F685793"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(Accessed: 23 February 2023). </w:t>
      </w:r>
    </w:p>
    <w:p w14:paraId="40F49950" w14:textId="77777777" w:rsidR="00572C1B" w:rsidRDefault="00572C1B" w:rsidP="00572C1B">
      <w:pPr>
        <w:rPr>
          <w:rFonts w:ascii="Arial" w:hAnsi="Arial" w:cs="Arial"/>
        </w:rPr>
      </w:pPr>
    </w:p>
    <w:p w14:paraId="02AA7605"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Lopez- Garrido, G. (2021) </w:t>
      </w:r>
      <w:r>
        <w:rPr>
          <w:rFonts w:ascii="Arial" w:hAnsi="Arial" w:cs="Arial"/>
          <w:i/>
          <w:iCs/>
          <w:color w:val="000000" w:themeColor="text1"/>
        </w:rPr>
        <w:t xml:space="preserve">Self-Determination Theory and Motivation. </w:t>
      </w:r>
    </w:p>
    <w:p w14:paraId="607E5D21"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Available at: </w:t>
      </w:r>
      <w:hyperlink r:id="rId23" w:history="1">
        <w:r w:rsidRPr="004E4616">
          <w:rPr>
            <w:rStyle w:val="Hyperlink"/>
            <w:rFonts w:ascii="Arial" w:hAnsi="Arial" w:cs="Arial"/>
          </w:rPr>
          <w:t>https://www.simplypsychology.org/self-determination-theory.html</w:t>
        </w:r>
      </w:hyperlink>
      <w:r>
        <w:rPr>
          <w:rFonts w:ascii="Arial" w:hAnsi="Arial" w:cs="Arial"/>
          <w:color w:val="000000" w:themeColor="text1"/>
        </w:rPr>
        <w:t xml:space="preserve"> </w:t>
      </w:r>
    </w:p>
    <w:p w14:paraId="6AC7A77C"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(Accessed: 23 February 2023). </w:t>
      </w:r>
    </w:p>
    <w:p w14:paraId="0871317E" w14:textId="77777777" w:rsidR="00572C1B" w:rsidRDefault="00572C1B" w:rsidP="00572C1B">
      <w:pPr>
        <w:rPr>
          <w:rFonts w:ascii="Arial" w:hAnsi="Arial" w:cs="Arial"/>
        </w:rPr>
      </w:pPr>
    </w:p>
    <w:p w14:paraId="7984628C"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Maguire, M. and Delahunt, B. (2017) ‘Doing a Thematic Analysis: A Practical, Step-by-Step Guide for learning and teaching </w:t>
      </w:r>
      <w:proofErr w:type="gramStart"/>
      <w:r>
        <w:rPr>
          <w:rFonts w:ascii="Arial" w:hAnsi="Arial" w:cs="Arial"/>
          <w:color w:val="000000" w:themeColor="text1"/>
          <w:shd w:val="clear" w:color="auto" w:fill="FFFFFF"/>
        </w:rPr>
        <w:t>scholars’</w:t>
      </w:r>
      <w:proofErr w:type="gramEnd"/>
      <w:r>
        <w:rPr>
          <w:rFonts w:ascii="Arial" w:hAnsi="Arial" w:cs="Arial"/>
          <w:color w:val="000000" w:themeColor="text1"/>
          <w:shd w:val="clear" w:color="auto" w:fill="FFFFFF"/>
        </w:rPr>
        <w:t>. Vol. 3</w:t>
      </w:r>
    </w:p>
    <w:p w14:paraId="66C58267" w14:textId="77777777" w:rsidR="00572C1B" w:rsidRDefault="00572C1B" w:rsidP="00572C1B">
      <w:pPr>
        <w:spacing w:line="360" w:lineRule="auto"/>
        <w:rPr>
          <w:rFonts w:ascii="Arial" w:hAnsi="Arial" w:cs="Arial"/>
          <w:color w:val="000000" w:themeColor="text1"/>
          <w:shd w:val="clear" w:color="auto" w:fill="FFFFFF"/>
        </w:rPr>
      </w:pPr>
      <w:hyperlink r:id="rId24" w:history="1">
        <w:r w:rsidRPr="004E4616">
          <w:rPr>
            <w:rStyle w:val="Hyperlink"/>
            <w:rFonts w:ascii="Arial" w:hAnsi="Arial" w:cs="Arial"/>
            <w:shd w:val="clear" w:color="auto" w:fill="FFFFFF"/>
          </w:rPr>
          <w:t>https://ojs.aishe.org/index.php/aishe-j/article/view/335/553</w:t>
        </w:r>
      </w:hyperlink>
      <w:r>
        <w:rPr>
          <w:rFonts w:ascii="Arial" w:hAnsi="Arial" w:cs="Arial"/>
          <w:color w:val="000000" w:themeColor="text1"/>
          <w:shd w:val="clear" w:color="auto" w:fill="FFFFFF"/>
        </w:rPr>
        <w:t xml:space="preserve"> </w:t>
      </w:r>
    </w:p>
    <w:p w14:paraId="422898D6"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25 February 2023). </w:t>
      </w:r>
    </w:p>
    <w:p w14:paraId="2A7C2767" w14:textId="77777777" w:rsidR="00572C1B" w:rsidRDefault="00572C1B" w:rsidP="00572C1B">
      <w:pPr>
        <w:spacing w:line="360" w:lineRule="auto"/>
        <w:rPr>
          <w:rFonts w:ascii="Arial" w:hAnsi="Arial" w:cs="Arial"/>
          <w:color w:val="000000" w:themeColor="text1"/>
          <w:shd w:val="clear" w:color="auto" w:fill="FFFFFF"/>
        </w:rPr>
      </w:pPr>
    </w:p>
    <w:p w14:paraId="78007634" w14:textId="77777777" w:rsidR="00572C1B" w:rsidRDefault="00572C1B" w:rsidP="00572C1B">
      <w:pPr>
        <w:spacing w:line="360" w:lineRule="auto"/>
        <w:rPr>
          <w:rFonts w:ascii="Arial" w:hAnsi="Arial" w:cs="Arial"/>
        </w:rPr>
      </w:pPr>
      <w:r>
        <w:rPr>
          <w:rFonts w:ascii="Arial" w:hAnsi="Arial" w:cs="Arial"/>
        </w:rPr>
        <w:t xml:space="preserve">Marshall, J. (2018) </w:t>
      </w:r>
      <w:r>
        <w:rPr>
          <w:rFonts w:ascii="Arial" w:hAnsi="Arial" w:cs="Arial"/>
          <w:i/>
          <w:iCs/>
        </w:rPr>
        <w:t xml:space="preserve">Grabbing their attention: use of hooks into lessons. </w:t>
      </w:r>
    </w:p>
    <w:p w14:paraId="44C39649" w14:textId="77777777" w:rsidR="00572C1B" w:rsidRDefault="00572C1B" w:rsidP="00572C1B">
      <w:pPr>
        <w:spacing w:line="360" w:lineRule="auto"/>
        <w:rPr>
          <w:rFonts w:ascii="Arial" w:hAnsi="Arial" w:cs="Arial"/>
        </w:rPr>
      </w:pPr>
      <w:r>
        <w:rPr>
          <w:rFonts w:ascii="Arial" w:hAnsi="Arial" w:cs="Arial"/>
        </w:rPr>
        <w:lastRenderedPageBreak/>
        <w:t xml:space="preserve">Available at: </w:t>
      </w:r>
      <w:hyperlink r:id="rId25" w:history="1">
        <w:r w:rsidRPr="004E4616">
          <w:rPr>
            <w:rStyle w:val="Hyperlink"/>
            <w:rFonts w:ascii="Arial" w:hAnsi="Arial" w:cs="Arial"/>
          </w:rPr>
          <w:t>https://www.trueeducationpartnerships.com/schools/use-of-hooks-into-lessons/</w:t>
        </w:r>
      </w:hyperlink>
      <w:r>
        <w:rPr>
          <w:rFonts w:ascii="Arial" w:hAnsi="Arial" w:cs="Arial"/>
        </w:rPr>
        <w:t xml:space="preserve"> </w:t>
      </w:r>
    </w:p>
    <w:p w14:paraId="1E694FDB" w14:textId="77777777" w:rsidR="00572C1B" w:rsidRDefault="00572C1B" w:rsidP="00572C1B">
      <w:pPr>
        <w:spacing w:line="360" w:lineRule="auto"/>
        <w:rPr>
          <w:rFonts w:ascii="Arial" w:hAnsi="Arial" w:cs="Arial"/>
        </w:rPr>
      </w:pPr>
      <w:r>
        <w:rPr>
          <w:rFonts w:ascii="Arial" w:hAnsi="Arial" w:cs="Arial"/>
        </w:rPr>
        <w:t xml:space="preserve">(Accessed: 26 February 2023). </w:t>
      </w:r>
    </w:p>
    <w:p w14:paraId="49293629" w14:textId="77777777" w:rsidR="00572C1B" w:rsidRDefault="00572C1B" w:rsidP="00572C1B">
      <w:pPr>
        <w:spacing w:line="360" w:lineRule="auto"/>
        <w:rPr>
          <w:rFonts w:ascii="Arial" w:hAnsi="Arial" w:cs="Arial"/>
          <w:color w:val="000000" w:themeColor="text1"/>
          <w:shd w:val="clear" w:color="auto" w:fill="FFFFFF"/>
        </w:rPr>
      </w:pPr>
    </w:p>
    <w:p w14:paraId="4D0FA62D"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McLeod, Dr., S. (2019) </w:t>
      </w:r>
      <w:r>
        <w:rPr>
          <w:rFonts w:ascii="Arial" w:hAnsi="Arial" w:cs="Arial"/>
          <w:i/>
          <w:iCs/>
          <w:color w:val="000000" w:themeColor="text1"/>
          <w:shd w:val="clear" w:color="auto" w:fill="FFFFFF"/>
        </w:rPr>
        <w:t xml:space="preserve">Case Study Method. </w:t>
      </w:r>
    </w:p>
    <w:p w14:paraId="6C66D9AC"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26" w:history="1">
        <w:r w:rsidRPr="004E4616">
          <w:rPr>
            <w:rStyle w:val="Hyperlink"/>
            <w:rFonts w:ascii="Arial" w:hAnsi="Arial" w:cs="Arial"/>
            <w:shd w:val="clear" w:color="auto" w:fill="FFFFFF"/>
          </w:rPr>
          <w:t>https://www.simplypsychology.org/case-study.html</w:t>
        </w:r>
      </w:hyperlink>
      <w:r>
        <w:rPr>
          <w:rFonts w:ascii="Arial" w:hAnsi="Arial" w:cs="Arial"/>
          <w:color w:val="000000" w:themeColor="text1"/>
          <w:shd w:val="clear" w:color="auto" w:fill="FFFFFF"/>
        </w:rPr>
        <w:t xml:space="preserve"> </w:t>
      </w:r>
    </w:p>
    <w:p w14:paraId="40B986B5" w14:textId="77777777" w:rsidR="00572C1B" w:rsidRPr="002C6D9C"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24 February 2023). </w:t>
      </w:r>
    </w:p>
    <w:p w14:paraId="2871A4E6" w14:textId="77777777" w:rsidR="00572C1B" w:rsidRDefault="00572C1B" w:rsidP="00572C1B">
      <w:pPr>
        <w:rPr>
          <w:rFonts w:ascii="Arial" w:hAnsi="Arial" w:cs="Arial"/>
        </w:rPr>
      </w:pPr>
    </w:p>
    <w:p w14:paraId="2ACFC88C" w14:textId="77777777" w:rsidR="00572C1B" w:rsidRDefault="00572C1B" w:rsidP="00572C1B">
      <w:pPr>
        <w:spacing w:line="360" w:lineRule="auto"/>
        <w:rPr>
          <w:rFonts w:ascii="Arial" w:hAnsi="Arial" w:cs="Arial"/>
          <w:color w:val="000000" w:themeColor="text1"/>
          <w:shd w:val="clear" w:color="auto" w:fill="FFFFFF"/>
        </w:rPr>
      </w:pPr>
    </w:p>
    <w:p w14:paraId="004D7728"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Miller, B. (2016) </w:t>
      </w:r>
      <w:r>
        <w:rPr>
          <w:rFonts w:ascii="Arial" w:hAnsi="Arial" w:cs="Arial"/>
          <w:i/>
          <w:iCs/>
          <w:color w:val="000000" w:themeColor="text1"/>
          <w:shd w:val="clear" w:color="auto" w:fill="FFFFFF"/>
        </w:rPr>
        <w:t>The case for direct questions in your UX research.</w:t>
      </w:r>
    </w:p>
    <w:p w14:paraId="36E0FA45"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27" w:history="1">
        <w:r w:rsidRPr="004E4616">
          <w:rPr>
            <w:rStyle w:val="Hyperlink"/>
            <w:rFonts w:ascii="Arial" w:hAnsi="Arial" w:cs="Arial"/>
            <w:shd w:val="clear" w:color="auto" w:fill="FFFFFF"/>
          </w:rPr>
          <w:t>https://www.usertesting.com/blog/direct-questions</w:t>
        </w:r>
      </w:hyperlink>
      <w:r>
        <w:rPr>
          <w:rFonts w:ascii="Arial" w:hAnsi="Arial" w:cs="Arial"/>
          <w:color w:val="000000" w:themeColor="text1"/>
          <w:shd w:val="clear" w:color="auto" w:fill="FFFFFF"/>
        </w:rPr>
        <w:t xml:space="preserve"> </w:t>
      </w:r>
    </w:p>
    <w:p w14:paraId="6FEE0082"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February 25, 2023). </w:t>
      </w:r>
    </w:p>
    <w:p w14:paraId="1896627B" w14:textId="77777777" w:rsidR="00572C1B" w:rsidRDefault="00572C1B" w:rsidP="00572C1B">
      <w:pPr>
        <w:rPr>
          <w:rFonts w:ascii="Arial" w:hAnsi="Arial" w:cs="Arial"/>
        </w:rPr>
      </w:pPr>
    </w:p>
    <w:p w14:paraId="5C4CC7D9"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NFER (2021) </w:t>
      </w:r>
      <w:r>
        <w:rPr>
          <w:rFonts w:ascii="Arial" w:hAnsi="Arial" w:cs="Arial"/>
          <w:i/>
          <w:iCs/>
          <w:color w:val="000000" w:themeColor="text1"/>
        </w:rPr>
        <w:t xml:space="preserve">Recovering from Covid-19: What Pupils and Schools Need Now. </w:t>
      </w:r>
    </w:p>
    <w:p w14:paraId="089BAE65"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Available at: </w:t>
      </w:r>
      <w:hyperlink r:id="rId28" w:history="1">
        <w:r w:rsidRPr="004E4616">
          <w:rPr>
            <w:rStyle w:val="Hyperlink"/>
            <w:rFonts w:ascii="Arial" w:hAnsi="Arial" w:cs="Arial"/>
          </w:rPr>
          <w:t>https://www.nfer.ac.uk/media/4593/covid19_what_schools_and_pupils_need_now_policy_briefing.pdf</w:t>
        </w:r>
      </w:hyperlink>
      <w:r>
        <w:rPr>
          <w:rFonts w:ascii="Arial" w:hAnsi="Arial" w:cs="Arial"/>
          <w:color w:val="000000" w:themeColor="text1"/>
        </w:rPr>
        <w:t xml:space="preserve"> </w:t>
      </w:r>
    </w:p>
    <w:p w14:paraId="577E1502"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 xml:space="preserve">(Accessed: 23 February 2023). </w:t>
      </w:r>
    </w:p>
    <w:p w14:paraId="1AF8D009" w14:textId="77777777" w:rsidR="00572C1B" w:rsidRDefault="00572C1B" w:rsidP="00572C1B">
      <w:pPr>
        <w:rPr>
          <w:rFonts w:ascii="Arial" w:hAnsi="Arial" w:cs="Arial"/>
        </w:rPr>
      </w:pPr>
    </w:p>
    <w:p w14:paraId="5651A8BC"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Noori, R. (2022) </w:t>
      </w:r>
      <w:r>
        <w:rPr>
          <w:rFonts w:ascii="Arial" w:hAnsi="Arial" w:cs="Arial"/>
          <w:i/>
          <w:iCs/>
          <w:color w:val="000000" w:themeColor="text1"/>
          <w:shd w:val="clear" w:color="auto" w:fill="FFFFFF"/>
        </w:rPr>
        <w:t xml:space="preserve">Understanding Response Bias- and how you can minimise it. </w:t>
      </w:r>
    </w:p>
    <w:p w14:paraId="15C3085F"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29" w:history="1">
        <w:r w:rsidRPr="004E4616">
          <w:rPr>
            <w:rStyle w:val="Hyperlink"/>
            <w:rFonts w:ascii="Arial" w:hAnsi="Arial" w:cs="Arial"/>
            <w:shd w:val="clear" w:color="auto" w:fill="FFFFFF"/>
          </w:rPr>
          <w:t>https://paperform.co/blog/response-bias/</w:t>
        </w:r>
      </w:hyperlink>
      <w:r>
        <w:rPr>
          <w:rFonts w:ascii="Arial" w:hAnsi="Arial" w:cs="Arial"/>
          <w:color w:val="000000" w:themeColor="text1"/>
          <w:shd w:val="clear" w:color="auto" w:fill="FFFFFF"/>
        </w:rPr>
        <w:t xml:space="preserve"> </w:t>
      </w:r>
    </w:p>
    <w:p w14:paraId="7624D057" w14:textId="77777777" w:rsidR="00572C1B" w:rsidRPr="004F6E95"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25 February 2023). </w:t>
      </w:r>
    </w:p>
    <w:p w14:paraId="7D59A3C5" w14:textId="77777777" w:rsidR="00572C1B" w:rsidRDefault="00572C1B" w:rsidP="00572C1B">
      <w:pPr>
        <w:rPr>
          <w:rFonts w:ascii="Arial" w:hAnsi="Arial" w:cs="Arial"/>
        </w:rPr>
      </w:pPr>
    </w:p>
    <w:p w14:paraId="72ECBAAB"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Nowell, L, S., Norris, J, M. and Moules, N, J. (2017) ‘Thematic Analysis: Striving to meet trustworthiness criteria’.</w:t>
      </w:r>
    </w:p>
    <w:p w14:paraId="7EC226EE" w14:textId="77777777" w:rsidR="00572C1B" w:rsidRPr="00FE0DAF" w:rsidRDefault="00572C1B" w:rsidP="00572C1B">
      <w:pPr>
        <w:spacing w:line="360" w:lineRule="auto"/>
        <w:rPr>
          <w:rFonts w:ascii="Arial" w:hAnsi="Arial" w:cs="Arial"/>
          <w:color w:val="000000" w:themeColor="text1"/>
          <w:shd w:val="clear" w:color="auto" w:fill="FFFFFF"/>
        </w:rPr>
      </w:pPr>
      <w:hyperlink r:id="rId30" w:history="1">
        <w:r w:rsidRPr="004E4616">
          <w:rPr>
            <w:rStyle w:val="Hyperlink"/>
            <w:rFonts w:ascii="Arial" w:hAnsi="Arial" w:cs="Arial"/>
            <w:shd w:val="clear" w:color="auto" w:fill="FFFFFF"/>
          </w:rPr>
          <w:t>https://doi.org/10.1177/1609406917733847</w:t>
        </w:r>
      </w:hyperlink>
      <w:r>
        <w:rPr>
          <w:rFonts w:ascii="Arial" w:hAnsi="Arial" w:cs="Arial"/>
          <w:color w:val="000000" w:themeColor="text1"/>
          <w:shd w:val="clear" w:color="auto" w:fill="FFFFFF"/>
        </w:rPr>
        <w:t xml:space="preserve"> </w:t>
      </w:r>
    </w:p>
    <w:p w14:paraId="795C7F8E" w14:textId="77777777" w:rsidR="00572C1B" w:rsidRPr="004D61AF"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26 February 2023). </w:t>
      </w:r>
    </w:p>
    <w:p w14:paraId="6C96579B" w14:textId="77777777" w:rsidR="00572C1B" w:rsidRDefault="00572C1B" w:rsidP="00572C1B">
      <w:pPr>
        <w:rPr>
          <w:rFonts w:ascii="Arial" w:hAnsi="Arial" w:cs="Arial"/>
        </w:rPr>
      </w:pPr>
    </w:p>
    <w:p w14:paraId="5EABBA3C" w14:textId="77777777" w:rsidR="00572C1B" w:rsidRDefault="00572C1B" w:rsidP="00572C1B">
      <w:pPr>
        <w:spacing w:line="360" w:lineRule="auto"/>
        <w:rPr>
          <w:rFonts w:ascii="Arial" w:hAnsi="Arial" w:cs="Arial"/>
        </w:rPr>
      </w:pPr>
      <w:r>
        <w:rPr>
          <w:rFonts w:ascii="Arial" w:hAnsi="Arial" w:cs="Arial"/>
        </w:rPr>
        <w:t xml:space="preserve">NSPCC Learning (2013) </w:t>
      </w:r>
      <w:r>
        <w:rPr>
          <w:rFonts w:ascii="Arial" w:hAnsi="Arial" w:cs="Arial"/>
          <w:i/>
          <w:iCs/>
        </w:rPr>
        <w:t xml:space="preserve">Research with children: ethics, safety and promoting inclusion. </w:t>
      </w:r>
    </w:p>
    <w:p w14:paraId="7D148368" w14:textId="77777777" w:rsidR="00572C1B" w:rsidRDefault="00572C1B" w:rsidP="00572C1B">
      <w:pPr>
        <w:spacing w:line="360" w:lineRule="auto"/>
        <w:rPr>
          <w:rFonts w:ascii="Arial" w:hAnsi="Arial" w:cs="Arial"/>
        </w:rPr>
      </w:pPr>
      <w:r>
        <w:rPr>
          <w:rFonts w:ascii="Arial" w:hAnsi="Arial" w:cs="Arial"/>
        </w:rPr>
        <w:t xml:space="preserve">Available at: </w:t>
      </w:r>
      <w:hyperlink r:id="rId31" w:history="1">
        <w:r w:rsidRPr="004E4616">
          <w:rPr>
            <w:rStyle w:val="Hyperlink"/>
            <w:rFonts w:ascii="Arial" w:hAnsi="Arial" w:cs="Arial"/>
          </w:rPr>
          <w:t>https://learning.nspcc.org.uk/research-resources/briefings/research-with-children-ethics-safety-promoting-inclusion</w:t>
        </w:r>
      </w:hyperlink>
      <w:r>
        <w:rPr>
          <w:rFonts w:ascii="Arial" w:hAnsi="Arial" w:cs="Arial"/>
        </w:rPr>
        <w:t xml:space="preserve"> </w:t>
      </w:r>
    </w:p>
    <w:p w14:paraId="17023767" w14:textId="77777777" w:rsidR="00572C1B" w:rsidRDefault="00572C1B" w:rsidP="00572C1B">
      <w:pPr>
        <w:spacing w:line="360" w:lineRule="auto"/>
        <w:rPr>
          <w:rFonts w:ascii="Arial" w:hAnsi="Arial" w:cs="Arial"/>
        </w:rPr>
      </w:pPr>
      <w:r>
        <w:rPr>
          <w:rFonts w:ascii="Arial" w:hAnsi="Arial" w:cs="Arial"/>
        </w:rPr>
        <w:t xml:space="preserve">(Accessed: 26 February 2023). </w:t>
      </w:r>
    </w:p>
    <w:p w14:paraId="4B141F64" w14:textId="77777777" w:rsidR="00572C1B" w:rsidRDefault="00572C1B" w:rsidP="00572C1B">
      <w:pPr>
        <w:rPr>
          <w:rFonts w:ascii="Arial" w:hAnsi="Arial" w:cs="Arial"/>
        </w:rPr>
      </w:pPr>
    </w:p>
    <w:p w14:paraId="5E052946"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Opdenakker, R. (2006) ‘Advantages and Disadvantages of Four Interview Techniques in Qualitative Research’. Vol. 7. </w:t>
      </w:r>
    </w:p>
    <w:p w14:paraId="070D5C7E" w14:textId="77777777" w:rsidR="00572C1B" w:rsidRDefault="00572C1B" w:rsidP="00572C1B">
      <w:pPr>
        <w:spacing w:line="360" w:lineRule="auto"/>
        <w:rPr>
          <w:rFonts w:ascii="Arial" w:hAnsi="Arial" w:cs="Arial"/>
          <w:color w:val="000000" w:themeColor="text1"/>
          <w:shd w:val="clear" w:color="auto" w:fill="FFFFFF"/>
        </w:rPr>
      </w:pPr>
      <w:hyperlink r:id="rId32" w:history="1">
        <w:r w:rsidRPr="004E4616">
          <w:rPr>
            <w:rStyle w:val="Hyperlink"/>
            <w:rFonts w:ascii="Arial" w:hAnsi="Arial" w:cs="Arial"/>
            <w:shd w:val="clear" w:color="auto" w:fill="FFFFFF"/>
          </w:rPr>
          <w:t>https://doi.org/10.17169/fqs-7.4.175</w:t>
        </w:r>
      </w:hyperlink>
      <w:r>
        <w:rPr>
          <w:rFonts w:ascii="Arial" w:hAnsi="Arial" w:cs="Arial"/>
          <w:color w:val="000000" w:themeColor="text1"/>
          <w:shd w:val="clear" w:color="auto" w:fill="FFFFFF"/>
        </w:rPr>
        <w:t xml:space="preserve"> </w:t>
      </w:r>
    </w:p>
    <w:p w14:paraId="26A1FD21"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25 February 2023). </w:t>
      </w:r>
    </w:p>
    <w:p w14:paraId="2F78AD09" w14:textId="77777777" w:rsidR="00572C1B" w:rsidRDefault="00572C1B" w:rsidP="00572C1B">
      <w:pPr>
        <w:rPr>
          <w:rFonts w:ascii="Arial" w:hAnsi="Arial" w:cs="Arial"/>
        </w:rPr>
      </w:pPr>
    </w:p>
    <w:p w14:paraId="43930823"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Qualtrics (2023) </w:t>
      </w:r>
      <w:r>
        <w:rPr>
          <w:rFonts w:ascii="Arial" w:hAnsi="Arial" w:cs="Arial"/>
          <w:i/>
          <w:iCs/>
          <w:color w:val="000000" w:themeColor="text1"/>
          <w:shd w:val="clear" w:color="auto" w:fill="FFFFFF"/>
        </w:rPr>
        <w:t xml:space="preserve">Your ultimate guide to sampling methods and best practices. </w:t>
      </w:r>
    </w:p>
    <w:p w14:paraId="7AAC06B2"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33" w:history="1">
        <w:r w:rsidRPr="004E4616">
          <w:rPr>
            <w:rStyle w:val="Hyperlink"/>
            <w:rFonts w:ascii="Arial" w:hAnsi="Arial" w:cs="Arial"/>
            <w:shd w:val="clear" w:color="auto" w:fill="FFFFFF"/>
          </w:rPr>
          <w:t>https://www.qualtrics.com/uk/experience-management/research/sampling-methods/</w:t>
        </w:r>
      </w:hyperlink>
      <w:r>
        <w:rPr>
          <w:rFonts w:ascii="Arial" w:hAnsi="Arial" w:cs="Arial"/>
          <w:color w:val="000000" w:themeColor="text1"/>
          <w:shd w:val="clear" w:color="auto" w:fill="FFFFFF"/>
        </w:rPr>
        <w:t xml:space="preserve"> </w:t>
      </w:r>
    </w:p>
    <w:p w14:paraId="3489CEA7"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25 February 2023). </w:t>
      </w:r>
    </w:p>
    <w:p w14:paraId="25C9BD67" w14:textId="77777777" w:rsidR="00572C1B" w:rsidRDefault="00572C1B" w:rsidP="00572C1B">
      <w:pPr>
        <w:rPr>
          <w:rFonts w:ascii="Arial" w:hAnsi="Arial" w:cs="Arial"/>
        </w:rPr>
      </w:pPr>
    </w:p>
    <w:p w14:paraId="4773DF00" w14:textId="77777777" w:rsidR="00572C1B" w:rsidRDefault="00572C1B" w:rsidP="00572C1B">
      <w:pPr>
        <w:spacing w:line="360" w:lineRule="auto"/>
        <w:rPr>
          <w:rFonts w:ascii="Arial" w:hAnsi="Arial" w:cs="Arial"/>
          <w:color w:val="000000" w:themeColor="text1"/>
          <w:shd w:val="clear" w:color="auto" w:fill="FFFFFF"/>
        </w:rPr>
      </w:pPr>
    </w:p>
    <w:p w14:paraId="433EE0E3" w14:textId="77777777" w:rsidR="00572C1B" w:rsidRDefault="00572C1B" w:rsidP="00572C1B">
      <w:pPr>
        <w:spacing w:line="360" w:lineRule="auto"/>
        <w:rPr>
          <w:rFonts w:ascii="Arial" w:hAnsi="Arial" w:cs="Arial"/>
        </w:rPr>
      </w:pPr>
      <w:r>
        <w:rPr>
          <w:rFonts w:ascii="Arial" w:hAnsi="Arial" w:cs="Arial"/>
        </w:rPr>
        <w:t>Seligman, M. (2018) ‘</w:t>
      </w:r>
      <w:r w:rsidRPr="00CA323F">
        <w:rPr>
          <w:rFonts w:ascii="Arial" w:hAnsi="Arial" w:cs="Arial"/>
        </w:rPr>
        <w:t>PERMA and the building blocks of well-being</w:t>
      </w:r>
      <w:r>
        <w:rPr>
          <w:rFonts w:ascii="Arial" w:hAnsi="Arial" w:cs="Arial"/>
        </w:rPr>
        <w:t xml:space="preserve">’ Vol. 13 (pp.333-335).  Available at: </w:t>
      </w:r>
      <w:hyperlink r:id="rId34" w:history="1">
        <w:r w:rsidRPr="004E4616">
          <w:rPr>
            <w:rStyle w:val="Hyperlink"/>
            <w:rFonts w:ascii="Arial" w:hAnsi="Arial" w:cs="Arial"/>
          </w:rPr>
          <w:t>https://doi.org/10.1080/17439760.2018.1437466</w:t>
        </w:r>
      </w:hyperlink>
      <w:r>
        <w:rPr>
          <w:rFonts w:ascii="Arial" w:hAnsi="Arial" w:cs="Arial"/>
        </w:rPr>
        <w:t xml:space="preserve"> </w:t>
      </w:r>
    </w:p>
    <w:p w14:paraId="5E462ECB" w14:textId="77777777" w:rsidR="00572C1B" w:rsidRDefault="00572C1B" w:rsidP="00572C1B">
      <w:pPr>
        <w:spacing w:line="360" w:lineRule="auto"/>
        <w:rPr>
          <w:rFonts w:ascii="Arial" w:hAnsi="Arial" w:cs="Arial"/>
        </w:rPr>
      </w:pPr>
      <w:r>
        <w:rPr>
          <w:rFonts w:ascii="Arial" w:hAnsi="Arial" w:cs="Arial"/>
        </w:rPr>
        <w:t xml:space="preserve">(Accessed: 26 February 2023). </w:t>
      </w:r>
    </w:p>
    <w:p w14:paraId="457E02C7" w14:textId="77777777" w:rsidR="00572C1B" w:rsidRDefault="00572C1B" w:rsidP="00572C1B">
      <w:pPr>
        <w:spacing w:line="360" w:lineRule="auto"/>
        <w:rPr>
          <w:rFonts w:ascii="Arial" w:hAnsi="Arial" w:cs="Arial"/>
          <w:color w:val="000000" w:themeColor="text1"/>
          <w:shd w:val="clear" w:color="auto" w:fill="FFFFFF"/>
        </w:rPr>
      </w:pPr>
    </w:p>
    <w:p w14:paraId="0E3D6EC1"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Scribbr (2018) </w:t>
      </w:r>
      <w:r>
        <w:rPr>
          <w:rFonts w:ascii="Arial" w:hAnsi="Arial" w:cs="Arial"/>
          <w:i/>
          <w:iCs/>
          <w:color w:val="000000" w:themeColor="text1"/>
          <w:shd w:val="clear" w:color="auto" w:fill="FFFFFF"/>
        </w:rPr>
        <w:t xml:space="preserve">Types of Bias in Research. Definition and Examples. </w:t>
      </w:r>
    </w:p>
    <w:p w14:paraId="65CE8926"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35" w:history="1">
        <w:r w:rsidRPr="004E4616">
          <w:rPr>
            <w:rStyle w:val="Hyperlink"/>
            <w:rFonts w:ascii="Arial" w:hAnsi="Arial" w:cs="Arial"/>
            <w:shd w:val="clear" w:color="auto" w:fill="FFFFFF"/>
          </w:rPr>
          <w:t>https://www.scribbr.co.uk/category/bias-in-research/</w:t>
        </w:r>
      </w:hyperlink>
      <w:r>
        <w:rPr>
          <w:rFonts w:ascii="Arial" w:hAnsi="Arial" w:cs="Arial"/>
          <w:color w:val="000000" w:themeColor="text1"/>
          <w:shd w:val="clear" w:color="auto" w:fill="FFFFFF"/>
        </w:rPr>
        <w:t xml:space="preserve"> </w:t>
      </w:r>
    </w:p>
    <w:p w14:paraId="3F7068FF"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25 February 2023). </w:t>
      </w:r>
    </w:p>
    <w:p w14:paraId="5678D195" w14:textId="77777777" w:rsidR="00572C1B" w:rsidRDefault="00572C1B" w:rsidP="00572C1B">
      <w:pPr>
        <w:spacing w:line="360" w:lineRule="auto"/>
        <w:rPr>
          <w:rFonts w:ascii="Arial" w:hAnsi="Arial" w:cs="Arial"/>
        </w:rPr>
      </w:pPr>
    </w:p>
    <w:p w14:paraId="740D1DE3" w14:textId="77777777" w:rsidR="00572C1B" w:rsidRDefault="00572C1B" w:rsidP="00572C1B">
      <w:pPr>
        <w:spacing w:line="360" w:lineRule="auto"/>
        <w:rPr>
          <w:rFonts w:ascii="Arial" w:hAnsi="Arial" w:cs="Arial"/>
        </w:rPr>
      </w:pPr>
      <w:r>
        <w:rPr>
          <w:rFonts w:ascii="Arial" w:hAnsi="Arial" w:cs="Arial"/>
        </w:rPr>
        <w:t xml:space="preserve">The Careers and Enterprise Company (2016) </w:t>
      </w:r>
      <w:r>
        <w:rPr>
          <w:rFonts w:ascii="Arial" w:hAnsi="Arial" w:cs="Arial"/>
          <w:i/>
          <w:iCs/>
        </w:rPr>
        <w:t xml:space="preserve">Mapping disengagement, exploring young people’s engagement with school. </w:t>
      </w:r>
    </w:p>
    <w:p w14:paraId="364088B9" w14:textId="77777777" w:rsidR="00572C1B" w:rsidRDefault="00572C1B" w:rsidP="00572C1B">
      <w:pPr>
        <w:spacing w:line="360" w:lineRule="auto"/>
        <w:rPr>
          <w:rFonts w:ascii="Arial" w:hAnsi="Arial" w:cs="Arial"/>
        </w:rPr>
      </w:pPr>
      <w:r>
        <w:rPr>
          <w:rFonts w:ascii="Arial" w:hAnsi="Arial" w:cs="Arial"/>
        </w:rPr>
        <w:t xml:space="preserve">Available at: </w:t>
      </w:r>
      <w:hyperlink r:id="rId36" w:history="1">
        <w:r w:rsidRPr="004E4616">
          <w:rPr>
            <w:rStyle w:val="Hyperlink"/>
            <w:rFonts w:ascii="Arial" w:hAnsi="Arial" w:cs="Arial"/>
          </w:rPr>
          <w:t>https://dera.ioe.ac.uk/32379/1/mapping_disengagement_research_paper(2).pdf</w:t>
        </w:r>
      </w:hyperlink>
      <w:r>
        <w:rPr>
          <w:rFonts w:ascii="Arial" w:hAnsi="Arial" w:cs="Arial"/>
        </w:rPr>
        <w:t xml:space="preserve"> </w:t>
      </w:r>
    </w:p>
    <w:p w14:paraId="64C9F367" w14:textId="77777777" w:rsidR="00572C1B" w:rsidRPr="00C26CE7" w:rsidRDefault="00572C1B" w:rsidP="00572C1B">
      <w:pPr>
        <w:spacing w:line="360" w:lineRule="auto"/>
        <w:rPr>
          <w:rFonts w:ascii="Arial" w:hAnsi="Arial" w:cs="Arial"/>
        </w:rPr>
      </w:pPr>
      <w:r w:rsidRPr="00C26CE7">
        <w:rPr>
          <w:rFonts w:ascii="Arial" w:hAnsi="Arial" w:cs="Arial"/>
        </w:rPr>
        <w:t xml:space="preserve">(Accessed: 24 February 2023). </w:t>
      </w:r>
    </w:p>
    <w:p w14:paraId="328B9A39" w14:textId="77777777" w:rsidR="00572C1B" w:rsidRDefault="00572C1B" w:rsidP="00572C1B">
      <w:pPr>
        <w:spacing w:line="360" w:lineRule="auto"/>
        <w:rPr>
          <w:rFonts w:ascii="Arial" w:hAnsi="Arial" w:cs="Arial"/>
        </w:rPr>
      </w:pPr>
    </w:p>
    <w:p w14:paraId="30A85473" w14:textId="77777777" w:rsidR="00572C1B" w:rsidRDefault="00572C1B" w:rsidP="00572C1B">
      <w:pPr>
        <w:spacing w:line="360" w:lineRule="auto"/>
        <w:rPr>
          <w:rFonts w:ascii="Arial" w:hAnsi="Arial" w:cs="Arial"/>
        </w:rPr>
      </w:pPr>
      <w:r>
        <w:rPr>
          <w:rFonts w:ascii="Arial" w:hAnsi="Arial" w:cs="Arial"/>
        </w:rPr>
        <w:t xml:space="preserve">The Farnsworth Group (2023) </w:t>
      </w:r>
      <w:r>
        <w:rPr>
          <w:rFonts w:ascii="Arial" w:hAnsi="Arial" w:cs="Arial"/>
          <w:i/>
          <w:iCs/>
        </w:rPr>
        <w:t xml:space="preserve">How to Achieve Trustworthiness in Qualitative Research. </w:t>
      </w:r>
    </w:p>
    <w:p w14:paraId="44BC8E27" w14:textId="77777777" w:rsidR="00572C1B" w:rsidRDefault="00572C1B" w:rsidP="00572C1B">
      <w:pPr>
        <w:spacing w:line="360" w:lineRule="auto"/>
        <w:rPr>
          <w:rFonts w:ascii="Arial" w:hAnsi="Arial" w:cs="Arial"/>
        </w:rPr>
      </w:pPr>
      <w:r>
        <w:rPr>
          <w:rFonts w:ascii="Arial" w:hAnsi="Arial" w:cs="Arial"/>
        </w:rPr>
        <w:t xml:space="preserve">Available at: </w:t>
      </w:r>
      <w:hyperlink r:id="rId37" w:history="1">
        <w:r w:rsidRPr="004E4616">
          <w:rPr>
            <w:rStyle w:val="Hyperlink"/>
            <w:rFonts w:ascii="Arial" w:hAnsi="Arial" w:cs="Arial"/>
          </w:rPr>
          <w:t>https://www.thefarnsworthgroup.com/blog/trustworthiness-qualitative-research</w:t>
        </w:r>
      </w:hyperlink>
      <w:r>
        <w:rPr>
          <w:rFonts w:ascii="Arial" w:hAnsi="Arial" w:cs="Arial"/>
        </w:rPr>
        <w:t xml:space="preserve"> </w:t>
      </w:r>
    </w:p>
    <w:p w14:paraId="10A647DC" w14:textId="77777777" w:rsidR="00572C1B" w:rsidRDefault="00572C1B" w:rsidP="00572C1B">
      <w:pPr>
        <w:spacing w:line="360" w:lineRule="auto"/>
        <w:rPr>
          <w:rFonts w:ascii="Arial" w:hAnsi="Arial" w:cs="Arial"/>
        </w:rPr>
      </w:pPr>
      <w:r>
        <w:rPr>
          <w:rFonts w:ascii="Arial" w:hAnsi="Arial" w:cs="Arial"/>
        </w:rPr>
        <w:t xml:space="preserve">(Accessed: 26 February 2023). </w:t>
      </w:r>
    </w:p>
    <w:p w14:paraId="561F86A8" w14:textId="77777777" w:rsidR="00572C1B" w:rsidRDefault="00572C1B" w:rsidP="00572C1B">
      <w:pPr>
        <w:spacing w:line="360" w:lineRule="auto"/>
        <w:rPr>
          <w:rFonts w:ascii="Arial" w:hAnsi="Arial" w:cs="Arial"/>
        </w:rPr>
      </w:pPr>
    </w:p>
    <w:p w14:paraId="127DBCAA" w14:textId="77777777" w:rsidR="00572C1B" w:rsidRDefault="00572C1B" w:rsidP="00572C1B">
      <w:pPr>
        <w:spacing w:line="360" w:lineRule="auto"/>
        <w:rPr>
          <w:rFonts w:ascii="Arial" w:hAnsi="Arial" w:cs="Arial"/>
        </w:rPr>
      </w:pPr>
      <w:r>
        <w:rPr>
          <w:rFonts w:ascii="Arial" w:hAnsi="Arial" w:cs="Arial"/>
        </w:rPr>
        <w:t xml:space="preserve">The University of Connecticut (2015) </w:t>
      </w:r>
      <w:r>
        <w:rPr>
          <w:rFonts w:ascii="Arial" w:hAnsi="Arial" w:cs="Arial"/>
          <w:i/>
          <w:iCs/>
        </w:rPr>
        <w:t xml:space="preserve">Student Perceptions of School. </w:t>
      </w:r>
    </w:p>
    <w:p w14:paraId="7CBB933B" w14:textId="77777777" w:rsidR="00572C1B" w:rsidRDefault="00572C1B" w:rsidP="00572C1B">
      <w:pPr>
        <w:spacing w:line="360" w:lineRule="auto"/>
        <w:rPr>
          <w:rFonts w:ascii="Arial" w:hAnsi="Arial" w:cs="Arial"/>
        </w:rPr>
      </w:pPr>
      <w:r>
        <w:rPr>
          <w:rFonts w:ascii="Arial" w:hAnsi="Arial" w:cs="Arial"/>
        </w:rPr>
        <w:t xml:space="preserve">Available at: </w:t>
      </w:r>
      <w:hyperlink r:id="rId38" w:history="1">
        <w:r w:rsidRPr="004E4616">
          <w:rPr>
            <w:rStyle w:val="Hyperlink"/>
            <w:rFonts w:ascii="Arial" w:hAnsi="Arial" w:cs="Arial"/>
          </w:rPr>
          <w:t>https://nrcgt.uconn.edu/wp- content/uploads/sites/953/2015/07/sp_printversion.pdf</w:t>
        </w:r>
      </w:hyperlink>
      <w:r>
        <w:rPr>
          <w:rFonts w:ascii="Arial" w:hAnsi="Arial" w:cs="Arial"/>
        </w:rPr>
        <w:t xml:space="preserve"> </w:t>
      </w:r>
    </w:p>
    <w:p w14:paraId="430C3798" w14:textId="77777777" w:rsidR="00572C1B" w:rsidRPr="00587930" w:rsidRDefault="00572C1B" w:rsidP="00572C1B">
      <w:pPr>
        <w:spacing w:line="360" w:lineRule="auto"/>
        <w:rPr>
          <w:rFonts w:ascii="Arial" w:hAnsi="Arial" w:cs="Arial"/>
        </w:rPr>
      </w:pPr>
      <w:r>
        <w:rPr>
          <w:rFonts w:ascii="Arial" w:hAnsi="Arial" w:cs="Arial"/>
        </w:rPr>
        <w:t xml:space="preserve">(Accessed: 22 February 2023). </w:t>
      </w:r>
    </w:p>
    <w:p w14:paraId="46BD911E" w14:textId="77777777" w:rsidR="00572C1B" w:rsidRDefault="00572C1B" w:rsidP="00572C1B">
      <w:pPr>
        <w:spacing w:line="360" w:lineRule="auto"/>
        <w:rPr>
          <w:rFonts w:ascii="Arial" w:hAnsi="Arial" w:cs="Arial"/>
          <w:color w:val="000000" w:themeColor="text1"/>
          <w:shd w:val="clear" w:color="auto" w:fill="FFFFFF"/>
        </w:rPr>
      </w:pPr>
    </w:p>
    <w:p w14:paraId="71751000"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lastRenderedPageBreak/>
        <w:t xml:space="preserve">The University of Melbourne (Date Unknown) </w:t>
      </w:r>
      <w:r>
        <w:rPr>
          <w:rFonts w:ascii="Arial" w:hAnsi="Arial" w:cs="Arial"/>
          <w:i/>
          <w:iCs/>
          <w:color w:val="000000" w:themeColor="text1"/>
          <w:shd w:val="clear" w:color="auto" w:fill="FFFFFF"/>
        </w:rPr>
        <w:t xml:space="preserve">Reflexivity. </w:t>
      </w:r>
    </w:p>
    <w:p w14:paraId="32F3C39E"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Available at: </w:t>
      </w:r>
      <w:hyperlink r:id="rId39" w:history="1">
        <w:r w:rsidRPr="004E4616">
          <w:rPr>
            <w:rStyle w:val="Hyperlink"/>
            <w:rFonts w:ascii="Arial" w:hAnsi="Arial" w:cs="Arial"/>
            <w:shd w:val="clear" w:color="auto" w:fill="FFFFFF"/>
          </w:rPr>
          <w:t>https://medicine.unimelb.edu.au/school-structure/medical-education/research/qualitative-journey/themes/reflexivity</w:t>
        </w:r>
      </w:hyperlink>
      <w:r>
        <w:rPr>
          <w:rFonts w:ascii="Arial" w:hAnsi="Arial" w:cs="Arial"/>
          <w:color w:val="000000" w:themeColor="text1"/>
          <w:shd w:val="clear" w:color="auto" w:fill="FFFFFF"/>
        </w:rPr>
        <w:t xml:space="preserve"> </w:t>
      </w:r>
    </w:p>
    <w:p w14:paraId="4CA4425D" w14:textId="77777777" w:rsidR="00572C1B" w:rsidRDefault="00572C1B" w:rsidP="00572C1B">
      <w:pPr>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t xml:space="preserve">(Accessed: 26 February 2023). </w:t>
      </w:r>
    </w:p>
    <w:p w14:paraId="5492CBF1" w14:textId="77777777" w:rsidR="00572C1B" w:rsidRDefault="00572C1B" w:rsidP="00572C1B">
      <w:pPr>
        <w:pStyle w:val="NormalWeb"/>
        <w:spacing w:line="360" w:lineRule="auto"/>
        <w:rPr>
          <w:rFonts w:ascii="Arial" w:hAnsi="Arial" w:cs="Arial"/>
        </w:rPr>
      </w:pPr>
      <w:r>
        <w:rPr>
          <w:rFonts w:ascii="Arial" w:hAnsi="Arial" w:cs="Arial"/>
        </w:rPr>
        <w:t xml:space="preserve">UCL (2020) </w:t>
      </w:r>
      <w:r>
        <w:rPr>
          <w:rFonts w:ascii="Arial" w:hAnsi="Arial" w:cs="Arial"/>
          <w:i/>
          <w:iCs/>
        </w:rPr>
        <w:t xml:space="preserve">Research shows a link between the home environment and children’s development of self-regulation. </w:t>
      </w:r>
    </w:p>
    <w:p w14:paraId="1EA6B472" w14:textId="77777777" w:rsidR="00572C1B" w:rsidRDefault="00572C1B" w:rsidP="00572C1B">
      <w:pPr>
        <w:pStyle w:val="NormalWeb"/>
        <w:spacing w:line="360" w:lineRule="auto"/>
        <w:rPr>
          <w:rFonts w:ascii="Arial" w:hAnsi="Arial" w:cs="Arial"/>
        </w:rPr>
      </w:pPr>
      <w:r>
        <w:rPr>
          <w:rFonts w:ascii="Arial" w:hAnsi="Arial" w:cs="Arial"/>
        </w:rPr>
        <w:t xml:space="preserve">Available at: </w:t>
      </w:r>
      <w:hyperlink r:id="rId40" w:history="1">
        <w:r w:rsidRPr="004E4616">
          <w:rPr>
            <w:rStyle w:val="Hyperlink"/>
            <w:rFonts w:ascii="Arial" w:hAnsi="Arial" w:cs="Arial"/>
          </w:rPr>
          <w:t>https://www.ucl.ac.uk/ioe/news/2020/dec/research-shows-link-between-</w:t>
        </w:r>
        <w:r w:rsidRPr="004E4616">
          <w:rPr>
            <w:rStyle w:val="Hyperlink"/>
            <w:rFonts w:ascii="Arial" w:hAnsi="Arial" w:cs="Arial"/>
          </w:rPr>
          <w:t>h</w:t>
        </w:r>
        <w:r w:rsidRPr="004E4616">
          <w:rPr>
            <w:rStyle w:val="Hyperlink"/>
            <w:rFonts w:ascii="Arial" w:hAnsi="Arial" w:cs="Arial"/>
          </w:rPr>
          <w:t>ome-environment-and-childrens-development-self-regulation</w:t>
        </w:r>
      </w:hyperlink>
      <w:r>
        <w:rPr>
          <w:rFonts w:ascii="Arial" w:hAnsi="Arial" w:cs="Arial"/>
        </w:rPr>
        <w:t xml:space="preserve"> </w:t>
      </w:r>
    </w:p>
    <w:p w14:paraId="7C652F5C" w14:textId="77777777" w:rsidR="00572C1B" w:rsidRDefault="00572C1B" w:rsidP="00572C1B">
      <w:pPr>
        <w:pStyle w:val="NormalWeb"/>
        <w:spacing w:line="360" w:lineRule="auto"/>
        <w:rPr>
          <w:rFonts w:ascii="Arial" w:hAnsi="Arial" w:cs="Arial"/>
        </w:rPr>
      </w:pPr>
      <w:r>
        <w:rPr>
          <w:rFonts w:ascii="Arial" w:hAnsi="Arial" w:cs="Arial"/>
        </w:rPr>
        <w:t xml:space="preserve">(Accessed: 24 February 2023). </w:t>
      </w:r>
    </w:p>
    <w:p w14:paraId="50D6D43B" w14:textId="77777777" w:rsidR="00572C1B" w:rsidRDefault="00572C1B" w:rsidP="00572C1B">
      <w:pPr>
        <w:spacing w:line="360" w:lineRule="auto"/>
        <w:rPr>
          <w:rFonts w:ascii="Arial" w:hAnsi="Arial" w:cs="Arial"/>
          <w:color w:val="000000" w:themeColor="text1"/>
          <w:shd w:val="clear" w:color="auto" w:fill="FFFFFF"/>
        </w:rPr>
      </w:pPr>
      <w:r w:rsidRPr="00C26CE7">
        <w:rPr>
          <w:rFonts w:ascii="Arial" w:hAnsi="Arial" w:cs="Arial"/>
          <w:color w:val="000000" w:themeColor="text1"/>
          <w:shd w:val="clear" w:color="auto" w:fill="FFFFFF"/>
        </w:rPr>
        <w:t xml:space="preserve">Wilson, E. (2013) </w:t>
      </w:r>
      <w:r w:rsidRPr="00C26CE7">
        <w:rPr>
          <w:rFonts w:ascii="Arial" w:hAnsi="Arial" w:cs="Arial"/>
          <w:i/>
          <w:iCs/>
          <w:color w:val="000000" w:themeColor="text1"/>
          <w:shd w:val="clear" w:color="auto" w:fill="FFFFFF"/>
        </w:rPr>
        <w:t xml:space="preserve">School-based Research a guide for education students. </w:t>
      </w:r>
      <w:r w:rsidRPr="00C26CE7">
        <w:rPr>
          <w:rFonts w:ascii="Arial" w:hAnsi="Arial" w:cs="Arial"/>
          <w:color w:val="000000" w:themeColor="text1"/>
          <w:shd w:val="clear" w:color="auto" w:fill="FFFFFF"/>
        </w:rPr>
        <w:t>2</w:t>
      </w:r>
      <w:r w:rsidRPr="00C26CE7">
        <w:rPr>
          <w:rFonts w:ascii="Arial" w:hAnsi="Arial" w:cs="Arial"/>
          <w:color w:val="000000" w:themeColor="text1"/>
          <w:shd w:val="clear" w:color="auto" w:fill="FFFFFF"/>
          <w:vertAlign w:val="superscript"/>
        </w:rPr>
        <w:t>nd</w:t>
      </w:r>
      <w:r w:rsidRPr="00C26CE7">
        <w:rPr>
          <w:rFonts w:ascii="Arial" w:hAnsi="Arial" w:cs="Arial"/>
          <w:color w:val="000000" w:themeColor="text1"/>
          <w:shd w:val="clear" w:color="auto" w:fill="FFFFFF"/>
        </w:rPr>
        <w:t xml:space="preserve"> edn. London: SAGE Publications. </w:t>
      </w:r>
    </w:p>
    <w:p w14:paraId="5C98C65B"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Welsh Government (2022) </w:t>
      </w:r>
      <w:r>
        <w:rPr>
          <w:rFonts w:ascii="Arial" w:hAnsi="Arial" w:cs="Arial"/>
          <w:i/>
          <w:iCs/>
          <w:color w:val="000000" w:themeColor="text1"/>
        </w:rPr>
        <w:t xml:space="preserve">Attendance review- implications of the COVID-19 pandemic for school attendance. </w:t>
      </w:r>
    </w:p>
    <w:p w14:paraId="6BFE729D"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Available at: </w:t>
      </w:r>
      <w:hyperlink r:id="rId41" w:history="1">
        <w:r w:rsidRPr="004E4616">
          <w:rPr>
            <w:rStyle w:val="Hyperlink"/>
            <w:rFonts w:ascii="Arial" w:hAnsi="Arial" w:cs="Arial"/>
          </w:rPr>
          <w:t>https://www.gov.wales/sites/default/files/publications/2022-04/attendance-review-implications-of-the-covid-19-pandemic-for-school-attendance.pdf</w:t>
        </w:r>
      </w:hyperlink>
      <w:r>
        <w:rPr>
          <w:rFonts w:ascii="Arial" w:hAnsi="Arial" w:cs="Arial"/>
          <w:color w:val="000000" w:themeColor="text1"/>
        </w:rPr>
        <w:t xml:space="preserve">  </w:t>
      </w:r>
    </w:p>
    <w:p w14:paraId="1B7FDDE9"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(Accessed: 24 February 2023).</w:t>
      </w:r>
    </w:p>
    <w:p w14:paraId="1370E447" w14:textId="77777777" w:rsidR="00572C1B" w:rsidRDefault="00572C1B" w:rsidP="00572C1B">
      <w:pPr>
        <w:spacing w:line="360" w:lineRule="auto"/>
        <w:rPr>
          <w:rFonts w:ascii="Arial" w:hAnsi="Arial" w:cs="Arial"/>
        </w:rPr>
      </w:pPr>
      <w:r>
        <w:rPr>
          <w:rFonts w:ascii="Arial" w:hAnsi="Arial" w:cs="Arial"/>
        </w:rPr>
        <w:t xml:space="preserve">Welsh Government (2010b) </w:t>
      </w:r>
      <w:r>
        <w:rPr>
          <w:rFonts w:ascii="Arial" w:hAnsi="Arial" w:cs="Arial"/>
          <w:i/>
          <w:iCs/>
        </w:rPr>
        <w:t xml:space="preserve">Learners Involvement strategies. </w:t>
      </w:r>
    </w:p>
    <w:p w14:paraId="6CF226D8" w14:textId="77777777" w:rsidR="00572C1B" w:rsidRDefault="00572C1B" w:rsidP="00572C1B">
      <w:pPr>
        <w:spacing w:line="360" w:lineRule="auto"/>
        <w:rPr>
          <w:rFonts w:ascii="Arial" w:hAnsi="Arial" w:cs="Arial"/>
        </w:rPr>
      </w:pPr>
      <w:r>
        <w:rPr>
          <w:rFonts w:ascii="Arial" w:hAnsi="Arial" w:cs="Arial"/>
        </w:rPr>
        <w:t xml:space="preserve">Available at: </w:t>
      </w:r>
      <w:hyperlink r:id="rId42" w:history="1">
        <w:r w:rsidRPr="004E4616">
          <w:rPr>
            <w:rStyle w:val="Hyperlink"/>
            <w:rFonts w:ascii="Arial" w:hAnsi="Arial" w:cs="Arial"/>
          </w:rPr>
          <w:t>https://www.gov.wales/sites/default/files/publications/2018-02/learner-involvement-strategy-guidance.pdf</w:t>
        </w:r>
      </w:hyperlink>
      <w:r>
        <w:rPr>
          <w:rFonts w:ascii="Arial" w:hAnsi="Arial" w:cs="Arial"/>
        </w:rPr>
        <w:t xml:space="preserve"> </w:t>
      </w:r>
    </w:p>
    <w:p w14:paraId="20C92F5F" w14:textId="77777777" w:rsidR="00572C1B" w:rsidRPr="00EC7D85" w:rsidRDefault="00572C1B" w:rsidP="00572C1B">
      <w:pPr>
        <w:spacing w:line="360" w:lineRule="auto"/>
        <w:rPr>
          <w:rFonts w:ascii="Arial" w:hAnsi="Arial" w:cs="Arial"/>
        </w:rPr>
      </w:pPr>
      <w:r>
        <w:rPr>
          <w:rFonts w:ascii="Arial" w:hAnsi="Arial" w:cs="Arial"/>
        </w:rPr>
        <w:t xml:space="preserve">(Accessed: 26 February 2023). </w:t>
      </w:r>
    </w:p>
    <w:p w14:paraId="612B0F93"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Welsh Government (2010a) </w:t>
      </w:r>
      <w:r>
        <w:rPr>
          <w:rFonts w:ascii="Arial" w:hAnsi="Arial" w:cs="Arial"/>
          <w:i/>
          <w:iCs/>
          <w:color w:val="000000" w:themeColor="text1"/>
        </w:rPr>
        <w:t xml:space="preserve">Thinking positively- Emotional health and well-being in schools and Early Years settings. </w:t>
      </w:r>
    </w:p>
    <w:p w14:paraId="4C015FDB"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Available at: </w:t>
      </w:r>
      <w:hyperlink r:id="rId43" w:history="1">
        <w:r w:rsidRPr="004E4616">
          <w:rPr>
            <w:rStyle w:val="Hyperlink"/>
            <w:rFonts w:ascii="Arial" w:hAnsi="Arial" w:cs="Arial"/>
          </w:rPr>
          <w:t>https://www.gov.wales/sites/default/files/publications/2018-12/thinking-positively-emotional-health-and-well-being-in-schools-and-early-years-settings.pdf</w:t>
        </w:r>
      </w:hyperlink>
      <w:r>
        <w:rPr>
          <w:rFonts w:ascii="Arial" w:hAnsi="Arial" w:cs="Arial"/>
          <w:color w:val="000000" w:themeColor="text1"/>
        </w:rPr>
        <w:t xml:space="preserve"> </w:t>
      </w:r>
    </w:p>
    <w:p w14:paraId="6BC72C26" w14:textId="77777777" w:rsidR="00572C1B" w:rsidRPr="008C5FC5"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(Accessed: February 24, 2023). </w:t>
      </w:r>
    </w:p>
    <w:p w14:paraId="52F5949B"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lastRenderedPageBreak/>
        <w:t xml:space="preserve">Welsh Government (2017) </w:t>
      </w:r>
      <w:r>
        <w:rPr>
          <w:rFonts w:ascii="Arial" w:hAnsi="Arial" w:cs="Arial"/>
          <w:i/>
          <w:iCs/>
          <w:color w:val="000000" w:themeColor="text1"/>
        </w:rPr>
        <w:t xml:space="preserve">Parenting in Wales: Guidance on engagement and support. </w:t>
      </w:r>
    </w:p>
    <w:p w14:paraId="3252E03E" w14:textId="77777777" w:rsidR="00572C1B" w:rsidRDefault="00572C1B" w:rsidP="00572C1B">
      <w:pPr>
        <w:spacing w:line="360" w:lineRule="auto"/>
        <w:rPr>
          <w:rFonts w:ascii="Arial" w:hAnsi="Arial" w:cs="Arial"/>
          <w:color w:val="000000" w:themeColor="text1"/>
        </w:rPr>
      </w:pPr>
      <w:r>
        <w:rPr>
          <w:rFonts w:ascii="Arial" w:hAnsi="Arial" w:cs="Arial"/>
          <w:color w:val="000000" w:themeColor="text1"/>
        </w:rPr>
        <w:t>Available at:</w:t>
      </w:r>
      <w:r w:rsidRPr="00920D65">
        <w:t xml:space="preserve"> </w:t>
      </w:r>
      <w:hyperlink r:id="rId44" w:history="1">
        <w:r w:rsidRPr="004E4616">
          <w:rPr>
            <w:rStyle w:val="Hyperlink"/>
            <w:rFonts w:ascii="Arial" w:hAnsi="Arial" w:cs="Arial"/>
          </w:rPr>
          <w:t>https://www.gov.wales/sites/default/files/publications/2019-10/parenting-engagement-and-support-guidance-for-providers.pdf</w:t>
        </w:r>
      </w:hyperlink>
      <w:r>
        <w:rPr>
          <w:rFonts w:ascii="Arial" w:hAnsi="Arial" w:cs="Arial"/>
          <w:color w:val="000000" w:themeColor="text1"/>
        </w:rPr>
        <w:t xml:space="preserve"> </w:t>
      </w:r>
    </w:p>
    <w:p w14:paraId="30716D83" w14:textId="77777777" w:rsidR="00572C1B" w:rsidRPr="00920D65" w:rsidRDefault="00572C1B" w:rsidP="00572C1B">
      <w:pPr>
        <w:spacing w:line="360" w:lineRule="auto"/>
        <w:rPr>
          <w:rFonts w:ascii="Arial" w:hAnsi="Arial" w:cs="Arial"/>
        </w:rPr>
      </w:pPr>
      <w:r>
        <w:rPr>
          <w:rFonts w:ascii="Arial" w:hAnsi="Arial" w:cs="Arial"/>
          <w:color w:val="000000" w:themeColor="text1"/>
        </w:rPr>
        <w:t xml:space="preserve">(Accessed: 24 February 2023). </w:t>
      </w:r>
    </w:p>
    <w:p w14:paraId="0A82FCE8" w14:textId="77777777" w:rsidR="00572C1B" w:rsidRDefault="00572C1B" w:rsidP="00572C1B">
      <w:pPr>
        <w:spacing w:line="360" w:lineRule="auto"/>
        <w:rPr>
          <w:rFonts w:ascii="Arial" w:hAnsi="Arial" w:cs="Arial"/>
        </w:rPr>
      </w:pPr>
    </w:p>
    <w:p w14:paraId="5E2CFA3D" w14:textId="77777777" w:rsidR="00572C1B" w:rsidRDefault="00572C1B" w:rsidP="00572C1B">
      <w:pPr>
        <w:spacing w:line="360" w:lineRule="auto"/>
        <w:rPr>
          <w:rFonts w:ascii="Arial" w:hAnsi="Arial" w:cs="Arial"/>
        </w:rPr>
      </w:pPr>
      <w:r>
        <w:rPr>
          <w:rFonts w:ascii="Arial" w:hAnsi="Arial" w:cs="Arial"/>
        </w:rPr>
        <w:t xml:space="preserve">Welsh Government (2012) </w:t>
      </w:r>
      <w:r>
        <w:rPr>
          <w:rFonts w:ascii="Arial" w:hAnsi="Arial" w:cs="Arial"/>
          <w:i/>
          <w:iCs/>
        </w:rPr>
        <w:t xml:space="preserve">Practical approaches to behaviour management in the classroom. </w:t>
      </w:r>
    </w:p>
    <w:p w14:paraId="7E88EB92" w14:textId="77777777" w:rsidR="00572C1B" w:rsidRDefault="00572C1B" w:rsidP="00572C1B">
      <w:pPr>
        <w:spacing w:line="360" w:lineRule="auto"/>
        <w:rPr>
          <w:rFonts w:ascii="Arial" w:hAnsi="Arial" w:cs="Arial"/>
        </w:rPr>
      </w:pPr>
      <w:r>
        <w:rPr>
          <w:rFonts w:ascii="Arial" w:hAnsi="Arial" w:cs="Arial"/>
        </w:rPr>
        <w:t xml:space="preserve">Available at: </w:t>
      </w:r>
      <w:hyperlink r:id="rId45" w:history="1">
        <w:r w:rsidRPr="004E4616">
          <w:rPr>
            <w:rStyle w:val="Hyperlink"/>
            <w:rFonts w:ascii="Arial" w:hAnsi="Arial" w:cs="Arial"/>
          </w:rPr>
          <w:t>https://www.gov.wales/sites/default/files/publications/2018-12/practical-approaches-to-behaviour-management-in-the-classroom-a-handbook-for-classroom-teachers-in-primary-schools.pdf</w:t>
        </w:r>
      </w:hyperlink>
      <w:r>
        <w:rPr>
          <w:rFonts w:ascii="Arial" w:hAnsi="Arial" w:cs="Arial"/>
        </w:rPr>
        <w:t xml:space="preserve"> </w:t>
      </w:r>
    </w:p>
    <w:p w14:paraId="65C23214" w14:textId="77777777" w:rsidR="00572C1B" w:rsidRDefault="00572C1B" w:rsidP="00572C1B">
      <w:pPr>
        <w:spacing w:line="360" w:lineRule="auto"/>
        <w:rPr>
          <w:rFonts w:ascii="Arial" w:hAnsi="Arial" w:cs="Arial"/>
        </w:rPr>
      </w:pPr>
      <w:r>
        <w:rPr>
          <w:rFonts w:ascii="Arial" w:hAnsi="Arial" w:cs="Arial"/>
        </w:rPr>
        <w:t xml:space="preserve">(Accessed: 22 February 2023). </w:t>
      </w:r>
    </w:p>
    <w:p w14:paraId="660814C9" w14:textId="77777777" w:rsidR="00572C1B" w:rsidRDefault="00572C1B" w:rsidP="00572C1B">
      <w:pPr>
        <w:pStyle w:val="NormalWeb"/>
        <w:spacing w:line="360" w:lineRule="auto"/>
        <w:rPr>
          <w:rFonts w:ascii="Arial" w:hAnsi="Arial" w:cs="Arial"/>
          <w:i/>
          <w:iCs/>
          <w:color w:val="000000" w:themeColor="text1"/>
        </w:rPr>
      </w:pPr>
      <w:r>
        <w:rPr>
          <w:rFonts w:ascii="Arial" w:hAnsi="Arial" w:cs="Arial"/>
          <w:color w:val="000000" w:themeColor="text1"/>
        </w:rPr>
        <w:t xml:space="preserve">Welsh Senedd (2021) </w:t>
      </w:r>
      <w:r>
        <w:rPr>
          <w:rFonts w:ascii="Arial" w:hAnsi="Arial" w:cs="Arial"/>
          <w:i/>
          <w:iCs/>
          <w:color w:val="000000" w:themeColor="text1"/>
        </w:rPr>
        <w:t xml:space="preserve">Back to school: education in the time of COVID. </w:t>
      </w:r>
    </w:p>
    <w:p w14:paraId="5F1255F5" w14:textId="77777777" w:rsidR="00572C1B" w:rsidRDefault="00572C1B" w:rsidP="00572C1B">
      <w:pPr>
        <w:pStyle w:val="NormalWeb"/>
        <w:spacing w:line="360" w:lineRule="auto"/>
        <w:rPr>
          <w:rFonts w:ascii="Arial" w:hAnsi="Arial" w:cs="Arial"/>
          <w:color w:val="000000" w:themeColor="text1"/>
        </w:rPr>
      </w:pPr>
      <w:r w:rsidRPr="00000B2F">
        <w:rPr>
          <w:rFonts w:ascii="Arial" w:hAnsi="Arial" w:cs="Arial"/>
          <w:color w:val="000000" w:themeColor="text1"/>
        </w:rPr>
        <w:t>Available at</w:t>
      </w:r>
      <w:r>
        <w:rPr>
          <w:rFonts w:ascii="Arial" w:hAnsi="Arial" w:cs="Arial"/>
          <w:color w:val="000000" w:themeColor="text1"/>
        </w:rPr>
        <w:t xml:space="preserve">: </w:t>
      </w:r>
      <w:hyperlink r:id="rId46" w:history="1">
        <w:r w:rsidRPr="004E4616">
          <w:rPr>
            <w:rStyle w:val="Hyperlink"/>
            <w:rFonts w:ascii="Arial" w:hAnsi="Arial" w:cs="Arial"/>
          </w:rPr>
          <w:t>https://research.senedd.wales/research-articles/back-to-school-education-in-the-time-of-covid/</w:t>
        </w:r>
      </w:hyperlink>
      <w:r>
        <w:rPr>
          <w:rFonts w:ascii="Arial" w:hAnsi="Arial" w:cs="Arial"/>
          <w:color w:val="000000" w:themeColor="text1"/>
        </w:rPr>
        <w:t xml:space="preserve"> </w:t>
      </w:r>
    </w:p>
    <w:p w14:paraId="5D788A45" w14:textId="77777777" w:rsidR="00572C1B" w:rsidRDefault="00572C1B" w:rsidP="00572C1B">
      <w:pPr>
        <w:pStyle w:val="NormalWeb"/>
        <w:spacing w:line="360" w:lineRule="auto"/>
        <w:rPr>
          <w:rFonts w:ascii="Arial" w:hAnsi="Arial" w:cs="Arial"/>
          <w:color w:val="000000" w:themeColor="text1"/>
        </w:rPr>
      </w:pPr>
      <w:r>
        <w:rPr>
          <w:rFonts w:ascii="Arial" w:hAnsi="Arial" w:cs="Arial"/>
          <w:color w:val="000000" w:themeColor="text1"/>
        </w:rPr>
        <w:t xml:space="preserve">(Accessed: February 24, 2023). </w:t>
      </w:r>
    </w:p>
    <w:p w14:paraId="745D52FA" w14:textId="77777777" w:rsidR="00572C1B" w:rsidRDefault="00572C1B" w:rsidP="00572C1B">
      <w:pPr>
        <w:spacing w:line="360" w:lineRule="auto"/>
        <w:rPr>
          <w:rFonts w:ascii="Arial" w:hAnsi="Arial" w:cs="Arial"/>
        </w:rPr>
      </w:pPr>
      <w:r>
        <w:rPr>
          <w:rFonts w:ascii="Arial" w:hAnsi="Arial" w:cs="Arial"/>
        </w:rPr>
        <w:t xml:space="preserve">Woolf, Dr, P. and Digby, J. (2018) </w:t>
      </w:r>
      <w:r>
        <w:rPr>
          <w:rFonts w:ascii="Arial" w:hAnsi="Arial" w:cs="Arial"/>
          <w:i/>
          <w:iCs/>
        </w:rPr>
        <w:t xml:space="preserve">Student Wellbeing: An analysis of the evidence. </w:t>
      </w:r>
    </w:p>
    <w:p w14:paraId="3B453FD3" w14:textId="77777777" w:rsidR="00572C1B" w:rsidRDefault="00572C1B" w:rsidP="00572C1B">
      <w:pPr>
        <w:spacing w:line="360" w:lineRule="auto"/>
        <w:rPr>
          <w:rFonts w:ascii="Arial" w:hAnsi="Arial" w:cs="Arial"/>
        </w:rPr>
      </w:pPr>
      <w:r>
        <w:rPr>
          <w:rFonts w:ascii="Arial" w:hAnsi="Arial" w:cs="Arial"/>
        </w:rPr>
        <w:t xml:space="preserve">Available at: </w:t>
      </w:r>
      <w:hyperlink r:id="rId47" w:history="1">
        <w:r w:rsidRPr="004E4616">
          <w:rPr>
            <w:rStyle w:val="Hyperlink"/>
            <w:rFonts w:ascii="Arial" w:hAnsi="Arial" w:cs="Arial"/>
          </w:rPr>
          <w:t>https://oxfordimpact.oup.com/wp-content/uploads/2021/02/Student-wellbeing-impact-study-white-paper.pdf</w:t>
        </w:r>
      </w:hyperlink>
      <w:r>
        <w:rPr>
          <w:rFonts w:ascii="Arial" w:hAnsi="Arial" w:cs="Arial"/>
        </w:rPr>
        <w:t xml:space="preserve"> </w:t>
      </w:r>
    </w:p>
    <w:p w14:paraId="6AAE56FE" w14:textId="77777777" w:rsidR="00572C1B" w:rsidRPr="009D0710" w:rsidRDefault="00572C1B" w:rsidP="00572C1B">
      <w:pPr>
        <w:spacing w:line="360" w:lineRule="auto"/>
        <w:rPr>
          <w:rFonts w:ascii="Arial" w:hAnsi="Arial" w:cs="Arial"/>
        </w:rPr>
      </w:pPr>
      <w:r>
        <w:rPr>
          <w:rFonts w:ascii="Arial" w:hAnsi="Arial" w:cs="Arial"/>
        </w:rPr>
        <w:t xml:space="preserve">(Accessed: 26 February 2023). </w:t>
      </w:r>
    </w:p>
    <w:p w14:paraId="3D4C4A35" w14:textId="77777777" w:rsidR="00572C1B" w:rsidRPr="00000B2F" w:rsidRDefault="00572C1B" w:rsidP="00572C1B">
      <w:pPr>
        <w:pStyle w:val="NormalWeb"/>
        <w:spacing w:line="360" w:lineRule="auto"/>
        <w:rPr>
          <w:rFonts w:ascii="Arial" w:hAnsi="Arial" w:cs="Arial"/>
          <w:color w:val="000000" w:themeColor="text1"/>
        </w:rPr>
      </w:pPr>
    </w:p>
    <w:p w14:paraId="32C7975D" w14:textId="77777777" w:rsidR="00572C1B" w:rsidRPr="00A8134A" w:rsidRDefault="00572C1B" w:rsidP="00572C1B">
      <w:pPr>
        <w:pStyle w:val="NormalWeb"/>
        <w:spacing w:line="360" w:lineRule="auto"/>
        <w:rPr>
          <w:rFonts w:ascii="Arial" w:hAnsi="Arial" w:cs="Arial"/>
        </w:rPr>
      </w:pPr>
    </w:p>
    <w:p w14:paraId="2E06A8E6" w14:textId="77777777" w:rsidR="00572C1B" w:rsidRDefault="00572C1B" w:rsidP="00572C1B">
      <w:pPr>
        <w:spacing w:line="360" w:lineRule="auto"/>
        <w:rPr>
          <w:rFonts w:ascii="Arial" w:hAnsi="Arial" w:cs="Arial"/>
          <w:color w:val="000000" w:themeColor="text1"/>
          <w:shd w:val="clear" w:color="auto" w:fill="FFFFFF"/>
        </w:rPr>
      </w:pPr>
    </w:p>
    <w:p w14:paraId="508A386D" w14:textId="77777777" w:rsidR="00572C1B" w:rsidRDefault="00572C1B" w:rsidP="00572C1B">
      <w:pPr>
        <w:spacing w:line="360" w:lineRule="auto"/>
        <w:rPr>
          <w:rFonts w:ascii="Arial" w:hAnsi="Arial" w:cs="Arial"/>
          <w:color w:val="000000" w:themeColor="text1"/>
          <w:shd w:val="clear" w:color="auto" w:fill="FFFFFF"/>
        </w:rPr>
      </w:pPr>
    </w:p>
    <w:p w14:paraId="61A38244" w14:textId="77777777" w:rsidR="00572C1B" w:rsidRDefault="00572C1B" w:rsidP="00572C1B">
      <w:pPr>
        <w:spacing w:line="360" w:lineRule="auto"/>
        <w:rPr>
          <w:rFonts w:ascii="Arial" w:hAnsi="Arial" w:cs="Arial"/>
          <w:color w:val="000000" w:themeColor="text1"/>
          <w:shd w:val="clear" w:color="auto" w:fill="FFFFFF"/>
        </w:rPr>
      </w:pPr>
    </w:p>
    <w:p w14:paraId="58C94E48" w14:textId="77777777" w:rsidR="00572C1B" w:rsidRDefault="00572C1B" w:rsidP="00572C1B">
      <w:pPr>
        <w:rPr>
          <w:rFonts w:ascii="Arial" w:hAnsi="Arial" w:cs="Arial"/>
        </w:rPr>
      </w:pPr>
    </w:p>
    <w:p w14:paraId="3DCD095B" w14:textId="77777777" w:rsidR="00572C1B" w:rsidRDefault="00572C1B" w:rsidP="00572C1B">
      <w:pPr>
        <w:rPr>
          <w:rFonts w:ascii="Arial" w:hAnsi="Arial" w:cs="Arial"/>
        </w:rPr>
      </w:pPr>
    </w:p>
    <w:p w14:paraId="7DECC2CB" w14:textId="77777777" w:rsidR="00572C1B" w:rsidRDefault="00572C1B" w:rsidP="00572C1B">
      <w:pPr>
        <w:spacing w:line="360" w:lineRule="auto"/>
        <w:rPr>
          <w:rFonts w:ascii="Arial" w:hAnsi="Arial" w:cs="Arial"/>
          <w:color w:val="000000" w:themeColor="text1"/>
          <w:shd w:val="clear" w:color="auto" w:fill="FFFFFF"/>
        </w:rPr>
      </w:pPr>
    </w:p>
    <w:p w14:paraId="7EF9E4AC" w14:textId="77777777" w:rsidR="00572C1B" w:rsidRPr="007E7146" w:rsidRDefault="00572C1B" w:rsidP="00572C1B">
      <w:pPr>
        <w:rPr>
          <w:rFonts w:ascii="Arial" w:hAnsi="Arial" w:cs="Arial"/>
        </w:rPr>
      </w:pPr>
    </w:p>
    <w:p w14:paraId="68053997" w14:textId="2B7F3C0F" w:rsidR="00587930" w:rsidRDefault="00587930" w:rsidP="00783EED">
      <w:pPr>
        <w:spacing w:line="360" w:lineRule="auto"/>
        <w:rPr>
          <w:rFonts w:ascii="Arial" w:hAnsi="Arial" w:cs="Arial"/>
        </w:rPr>
      </w:pPr>
    </w:p>
    <w:p w14:paraId="4B2FDBFF" w14:textId="0617A998" w:rsidR="00587930" w:rsidRDefault="00587930" w:rsidP="00783EED">
      <w:pPr>
        <w:spacing w:line="360" w:lineRule="auto"/>
        <w:rPr>
          <w:rFonts w:ascii="Arial" w:hAnsi="Arial" w:cs="Arial"/>
        </w:rPr>
      </w:pPr>
    </w:p>
    <w:p w14:paraId="54D1EB88" w14:textId="1445ACE8" w:rsidR="00587930" w:rsidRDefault="00587930" w:rsidP="00783EED">
      <w:pPr>
        <w:spacing w:line="360" w:lineRule="auto"/>
        <w:rPr>
          <w:rFonts w:ascii="Arial" w:hAnsi="Arial" w:cs="Arial"/>
        </w:rPr>
      </w:pPr>
    </w:p>
    <w:p w14:paraId="5006F45B" w14:textId="35D92A1D" w:rsidR="00587930" w:rsidRDefault="00587930" w:rsidP="00783EED">
      <w:pPr>
        <w:spacing w:line="360" w:lineRule="auto"/>
        <w:rPr>
          <w:rFonts w:ascii="Arial" w:hAnsi="Arial" w:cs="Arial"/>
        </w:rPr>
      </w:pPr>
    </w:p>
    <w:p w14:paraId="67317951" w14:textId="77777777" w:rsidR="00587930" w:rsidRPr="00783EED" w:rsidRDefault="00587930" w:rsidP="00783EED">
      <w:pPr>
        <w:spacing w:line="360" w:lineRule="auto"/>
        <w:rPr>
          <w:rFonts w:ascii="Arial" w:hAnsi="Arial" w:cs="Arial"/>
        </w:rPr>
      </w:pPr>
    </w:p>
    <w:p w14:paraId="79B18E4A" w14:textId="77777777" w:rsidR="00783EED" w:rsidRPr="00783EED" w:rsidRDefault="00783EED" w:rsidP="00783EED">
      <w:pPr>
        <w:spacing w:line="360" w:lineRule="auto"/>
        <w:rPr>
          <w:rFonts w:ascii="Arial" w:hAnsi="Arial" w:cs="Arial"/>
          <w:u w:val="single"/>
        </w:rPr>
      </w:pPr>
    </w:p>
    <w:sectPr w:rsidR="00783EED" w:rsidRPr="00783EED" w:rsidSect="00FE3E06">
      <w:headerReference w:type="default" r:id="rId48"/>
      <w:footerReference w:type="even" r:id="rId49"/>
      <w:footerReference w:type="default" r:id="rId5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72C5FE" w14:textId="77777777" w:rsidR="005903A6" w:rsidRDefault="005903A6" w:rsidP="00783EED">
      <w:r>
        <w:separator/>
      </w:r>
    </w:p>
  </w:endnote>
  <w:endnote w:type="continuationSeparator" w:id="0">
    <w:p w14:paraId="16C0D3ED" w14:textId="77777777" w:rsidR="005903A6" w:rsidRDefault="005903A6" w:rsidP="00783E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96762027"/>
      <w:docPartObj>
        <w:docPartGallery w:val="Page Numbers (Bottom of Page)"/>
        <w:docPartUnique/>
      </w:docPartObj>
    </w:sdtPr>
    <w:sdtContent>
      <w:p w14:paraId="10857687" w14:textId="65724F0E" w:rsidR="00783EED" w:rsidRDefault="00783EED" w:rsidP="004E46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D69D7B7" w14:textId="77777777" w:rsidR="00783EED" w:rsidRDefault="00783EED" w:rsidP="00783E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47098490"/>
      <w:docPartObj>
        <w:docPartGallery w:val="Page Numbers (Bottom of Page)"/>
        <w:docPartUnique/>
      </w:docPartObj>
    </w:sdtPr>
    <w:sdtContent>
      <w:p w14:paraId="4FEDFBDE" w14:textId="34C1D204" w:rsidR="00783EED" w:rsidRDefault="00783EED" w:rsidP="004E461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59B3FDE" w14:textId="77777777" w:rsidR="00783EED" w:rsidRDefault="00783EED" w:rsidP="00783EE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C5233" w14:textId="77777777" w:rsidR="005903A6" w:rsidRDefault="005903A6" w:rsidP="00783EED">
      <w:r>
        <w:separator/>
      </w:r>
    </w:p>
  </w:footnote>
  <w:footnote w:type="continuationSeparator" w:id="0">
    <w:p w14:paraId="24366E16" w14:textId="77777777" w:rsidR="005903A6" w:rsidRDefault="005903A6" w:rsidP="00783EE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A838" w14:textId="347E5A1C" w:rsidR="00783EED" w:rsidRDefault="00783EED">
    <w:pPr>
      <w:pStyle w:val="Header"/>
    </w:pPr>
    <w:r>
      <w:t>ECAD 6010</w:t>
    </w:r>
    <w:r>
      <w:ptab w:relativeTo="margin" w:alignment="center" w:leader="none"/>
    </w:r>
    <w:r>
      <w:ptab w:relativeTo="margin" w:alignment="right" w:leader="none"/>
    </w:r>
    <w:r>
      <w:t>2004496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EED"/>
    <w:rsid w:val="00000495"/>
    <w:rsid w:val="00000B2F"/>
    <w:rsid w:val="00004C60"/>
    <w:rsid w:val="00027362"/>
    <w:rsid w:val="0003005B"/>
    <w:rsid w:val="00056D42"/>
    <w:rsid w:val="000869F4"/>
    <w:rsid w:val="000964A1"/>
    <w:rsid w:val="000A0B73"/>
    <w:rsid w:val="000A2E89"/>
    <w:rsid w:val="000B0AFB"/>
    <w:rsid w:val="000C36EF"/>
    <w:rsid w:val="000C4171"/>
    <w:rsid w:val="000E10AB"/>
    <w:rsid w:val="000E1A9C"/>
    <w:rsid w:val="000F08F9"/>
    <w:rsid w:val="000F1797"/>
    <w:rsid w:val="0011794E"/>
    <w:rsid w:val="001305ED"/>
    <w:rsid w:val="00155449"/>
    <w:rsid w:val="001A098D"/>
    <w:rsid w:val="001B3E5B"/>
    <w:rsid w:val="001D1549"/>
    <w:rsid w:val="001F1FFB"/>
    <w:rsid w:val="001F4039"/>
    <w:rsid w:val="00201988"/>
    <w:rsid w:val="00205E97"/>
    <w:rsid w:val="0022345E"/>
    <w:rsid w:val="002719D9"/>
    <w:rsid w:val="002A12E7"/>
    <w:rsid w:val="002A4381"/>
    <w:rsid w:val="002B3DAB"/>
    <w:rsid w:val="002C6D9C"/>
    <w:rsid w:val="002E5C21"/>
    <w:rsid w:val="003019AA"/>
    <w:rsid w:val="00306B61"/>
    <w:rsid w:val="00311652"/>
    <w:rsid w:val="003161F0"/>
    <w:rsid w:val="00321DA2"/>
    <w:rsid w:val="003434F3"/>
    <w:rsid w:val="00345365"/>
    <w:rsid w:val="00345F50"/>
    <w:rsid w:val="003828E9"/>
    <w:rsid w:val="0039155A"/>
    <w:rsid w:val="003D5075"/>
    <w:rsid w:val="003E526D"/>
    <w:rsid w:val="003F7388"/>
    <w:rsid w:val="00404893"/>
    <w:rsid w:val="004100EC"/>
    <w:rsid w:val="00430908"/>
    <w:rsid w:val="004A6A23"/>
    <w:rsid w:val="004D3C86"/>
    <w:rsid w:val="004D61AF"/>
    <w:rsid w:val="004E2D6D"/>
    <w:rsid w:val="004E50F3"/>
    <w:rsid w:val="004F2F61"/>
    <w:rsid w:val="004F6E95"/>
    <w:rsid w:val="0050596A"/>
    <w:rsid w:val="00511D4D"/>
    <w:rsid w:val="005467C1"/>
    <w:rsid w:val="00561F3B"/>
    <w:rsid w:val="00572C1B"/>
    <w:rsid w:val="00572D04"/>
    <w:rsid w:val="00587930"/>
    <w:rsid w:val="0059013A"/>
    <w:rsid w:val="005903A6"/>
    <w:rsid w:val="005A44C9"/>
    <w:rsid w:val="005D5FCC"/>
    <w:rsid w:val="005E2032"/>
    <w:rsid w:val="005F5E97"/>
    <w:rsid w:val="006011B4"/>
    <w:rsid w:val="00673170"/>
    <w:rsid w:val="006A130B"/>
    <w:rsid w:val="006B263B"/>
    <w:rsid w:val="006E3CCA"/>
    <w:rsid w:val="00713AC6"/>
    <w:rsid w:val="0073270F"/>
    <w:rsid w:val="0073573C"/>
    <w:rsid w:val="00751C9F"/>
    <w:rsid w:val="007665A4"/>
    <w:rsid w:val="00772B41"/>
    <w:rsid w:val="00775270"/>
    <w:rsid w:val="00783EED"/>
    <w:rsid w:val="00791EE2"/>
    <w:rsid w:val="00793A8B"/>
    <w:rsid w:val="007A4AA1"/>
    <w:rsid w:val="007F193F"/>
    <w:rsid w:val="00805901"/>
    <w:rsid w:val="0082378C"/>
    <w:rsid w:val="008323AA"/>
    <w:rsid w:val="00835F86"/>
    <w:rsid w:val="00854842"/>
    <w:rsid w:val="00856708"/>
    <w:rsid w:val="008C368E"/>
    <w:rsid w:val="008D51FE"/>
    <w:rsid w:val="008E0DB2"/>
    <w:rsid w:val="008F4035"/>
    <w:rsid w:val="00920D65"/>
    <w:rsid w:val="00951582"/>
    <w:rsid w:val="009516E7"/>
    <w:rsid w:val="00971CDC"/>
    <w:rsid w:val="00977E10"/>
    <w:rsid w:val="009A2C6F"/>
    <w:rsid w:val="009A515D"/>
    <w:rsid w:val="009C2CBF"/>
    <w:rsid w:val="009D0710"/>
    <w:rsid w:val="009E1EBF"/>
    <w:rsid w:val="009E29F8"/>
    <w:rsid w:val="009E60FD"/>
    <w:rsid w:val="009E63E0"/>
    <w:rsid w:val="009E6A01"/>
    <w:rsid w:val="00A20F9D"/>
    <w:rsid w:val="00A35016"/>
    <w:rsid w:val="00A52522"/>
    <w:rsid w:val="00A525F0"/>
    <w:rsid w:val="00A638A3"/>
    <w:rsid w:val="00A72818"/>
    <w:rsid w:val="00A8134A"/>
    <w:rsid w:val="00A83EFC"/>
    <w:rsid w:val="00AA2BFA"/>
    <w:rsid w:val="00AC408A"/>
    <w:rsid w:val="00AD5A3B"/>
    <w:rsid w:val="00AF4357"/>
    <w:rsid w:val="00B04622"/>
    <w:rsid w:val="00B262F0"/>
    <w:rsid w:val="00B4022F"/>
    <w:rsid w:val="00B85EC7"/>
    <w:rsid w:val="00BB686F"/>
    <w:rsid w:val="00BE2810"/>
    <w:rsid w:val="00C00179"/>
    <w:rsid w:val="00C1423A"/>
    <w:rsid w:val="00C26CE7"/>
    <w:rsid w:val="00C368A6"/>
    <w:rsid w:val="00C53B6D"/>
    <w:rsid w:val="00C645D4"/>
    <w:rsid w:val="00C7044A"/>
    <w:rsid w:val="00C7354E"/>
    <w:rsid w:val="00C82B0A"/>
    <w:rsid w:val="00C87823"/>
    <w:rsid w:val="00C95FF0"/>
    <w:rsid w:val="00C96ABB"/>
    <w:rsid w:val="00CA323F"/>
    <w:rsid w:val="00CA5265"/>
    <w:rsid w:val="00CB3C77"/>
    <w:rsid w:val="00CB6509"/>
    <w:rsid w:val="00CC1DA5"/>
    <w:rsid w:val="00CC4BB5"/>
    <w:rsid w:val="00CD13E7"/>
    <w:rsid w:val="00CD2F09"/>
    <w:rsid w:val="00CD640B"/>
    <w:rsid w:val="00CF3072"/>
    <w:rsid w:val="00CF5E96"/>
    <w:rsid w:val="00D00FE8"/>
    <w:rsid w:val="00D3473A"/>
    <w:rsid w:val="00D37371"/>
    <w:rsid w:val="00DA3E63"/>
    <w:rsid w:val="00DA74D2"/>
    <w:rsid w:val="00DB6A84"/>
    <w:rsid w:val="00DF086B"/>
    <w:rsid w:val="00E11042"/>
    <w:rsid w:val="00E263D6"/>
    <w:rsid w:val="00E36509"/>
    <w:rsid w:val="00E800F0"/>
    <w:rsid w:val="00E85F30"/>
    <w:rsid w:val="00EA4D08"/>
    <w:rsid w:val="00EA7232"/>
    <w:rsid w:val="00EC7D85"/>
    <w:rsid w:val="00EE2A38"/>
    <w:rsid w:val="00F243B6"/>
    <w:rsid w:val="00F425CB"/>
    <w:rsid w:val="00F57CF5"/>
    <w:rsid w:val="00F63EA7"/>
    <w:rsid w:val="00FB46F8"/>
    <w:rsid w:val="00FC2B1C"/>
    <w:rsid w:val="00FD07C3"/>
    <w:rsid w:val="00FE0DAF"/>
    <w:rsid w:val="00FE30A7"/>
    <w:rsid w:val="00FE3E06"/>
    <w:rsid w:val="00FE7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D906916"/>
  <w14:defaultImageDpi w14:val="32767"/>
  <w15:chartTrackingRefBased/>
  <w15:docId w15:val="{AB54AA4D-314F-E344-A5AE-D39008C704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83EED"/>
    <w:pPr>
      <w:tabs>
        <w:tab w:val="center" w:pos="4513"/>
        <w:tab w:val="right" w:pos="9026"/>
      </w:tabs>
    </w:pPr>
  </w:style>
  <w:style w:type="character" w:customStyle="1" w:styleId="HeaderChar">
    <w:name w:val="Header Char"/>
    <w:basedOn w:val="DefaultParagraphFont"/>
    <w:link w:val="Header"/>
    <w:uiPriority w:val="99"/>
    <w:rsid w:val="00783EED"/>
  </w:style>
  <w:style w:type="paragraph" w:styleId="Footer">
    <w:name w:val="footer"/>
    <w:basedOn w:val="Normal"/>
    <w:link w:val="FooterChar"/>
    <w:uiPriority w:val="99"/>
    <w:unhideWhenUsed/>
    <w:rsid w:val="00783EED"/>
    <w:pPr>
      <w:tabs>
        <w:tab w:val="center" w:pos="4513"/>
        <w:tab w:val="right" w:pos="9026"/>
      </w:tabs>
    </w:pPr>
  </w:style>
  <w:style w:type="character" w:customStyle="1" w:styleId="FooterChar">
    <w:name w:val="Footer Char"/>
    <w:basedOn w:val="DefaultParagraphFont"/>
    <w:link w:val="Footer"/>
    <w:uiPriority w:val="99"/>
    <w:rsid w:val="00783EED"/>
  </w:style>
  <w:style w:type="character" w:styleId="PageNumber">
    <w:name w:val="page number"/>
    <w:basedOn w:val="DefaultParagraphFont"/>
    <w:uiPriority w:val="99"/>
    <w:semiHidden/>
    <w:unhideWhenUsed/>
    <w:rsid w:val="00783EED"/>
  </w:style>
  <w:style w:type="character" w:styleId="Hyperlink">
    <w:name w:val="Hyperlink"/>
    <w:basedOn w:val="DefaultParagraphFont"/>
    <w:uiPriority w:val="99"/>
    <w:unhideWhenUsed/>
    <w:rsid w:val="00587930"/>
    <w:rPr>
      <w:color w:val="0563C1" w:themeColor="hyperlink"/>
      <w:u w:val="single"/>
    </w:rPr>
  </w:style>
  <w:style w:type="character" w:styleId="UnresolvedMention">
    <w:name w:val="Unresolved Mention"/>
    <w:basedOn w:val="DefaultParagraphFont"/>
    <w:uiPriority w:val="99"/>
    <w:rsid w:val="00587930"/>
    <w:rPr>
      <w:color w:val="605E5C"/>
      <w:shd w:val="clear" w:color="auto" w:fill="E1DFDD"/>
    </w:rPr>
  </w:style>
  <w:style w:type="character" w:styleId="FollowedHyperlink">
    <w:name w:val="FollowedHyperlink"/>
    <w:basedOn w:val="DefaultParagraphFont"/>
    <w:uiPriority w:val="99"/>
    <w:semiHidden/>
    <w:unhideWhenUsed/>
    <w:rsid w:val="00587930"/>
    <w:rPr>
      <w:color w:val="954F72" w:themeColor="followedHyperlink"/>
      <w:u w:val="single"/>
    </w:rPr>
  </w:style>
  <w:style w:type="paragraph" w:styleId="NormalWeb">
    <w:name w:val="Normal (Web)"/>
    <w:basedOn w:val="Normal"/>
    <w:uiPriority w:val="99"/>
    <w:unhideWhenUsed/>
    <w:rsid w:val="00572D04"/>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316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0068943">
      <w:bodyDiv w:val="1"/>
      <w:marLeft w:val="0"/>
      <w:marRight w:val="0"/>
      <w:marTop w:val="0"/>
      <w:marBottom w:val="0"/>
      <w:divBdr>
        <w:top w:val="none" w:sz="0" w:space="0" w:color="auto"/>
        <w:left w:val="none" w:sz="0" w:space="0" w:color="auto"/>
        <w:bottom w:val="none" w:sz="0" w:space="0" w:color="auto"/>
        <w:right w:val="none" w:sz="0" w:space="0" w:color="auto"/>
      </w:divBdr>
      <w:divsChild>
        <w:div w:id="672992656">
          <w:marLeft w:val="0"/>
          <w:marRight w:val="0"/>
          <w:marTop w:val="0"/>
          <w:marBottom w:val="0"/>
          <w:divBdr>
            <w:top w:val="none" w:sz="0" w:space="0" w:color="auto"/>
            <w:left w:val="none" w:sz="0" w:space="0" w:color="auto"/>
            <w:bottom w:val="none" w:sz="0" w:space="0" w:color="auto"/>
            <w:right w:val="none" w:sz="0" w:space="0" w:color="auto"/>
          </w:divBdr>
          <w:divsChild>
            <w:div w:id="1877232863">
              <w:marLeft w:val="0"/>
              <w:marRight w:val="0"/>
              <w:marTop w:val="0"/>
              <w:marBottom w:val="0"/>
              <w:divBdr>
                <w:top w:val="none" w:sz="0" w:space="0" w:color="auto"/>
                <w:left w:val="none" w:sz="0" w:space="0" w:color="auto"/>
                <w:bottom w:val="none" w:sz="0" w:space="0" w:color="auto"/>
                <w:right w:val="none" w:sz="0" w:space="0" w:color="auto"/>
              </w:divBdr>
              <w:divsChild>
                <w:div w:id="1840925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mu.edu/teaching/solveproblem/strat-lackmotivation/index.html" TargetMode="External"/><Relationship Id="rId18" Type="http://schemas.openxmlformats.org/officeDocument/2006/relationships/hyperlink" Target="https://annual-report.estyn.gov.wales/annual_report/recovery-from-covid-19/" TargetMode="External"/><Relationship Id="rId26" Type="http://schemas.openxmlformats.org/officeDocument/2006/relationships/hyperlink" Target="https://www.simplypsychology.org/case-study.html" TargetMode="External"/><Relationship Id="rId39" Type="http://schemas.openxmlformats.org/officeDocument/2006/relationships/hyperlink" Target="https://medicine.unimelb.edu.au/school-structure/medical-education/research/qualitative-journey/themes/reflexivity" TargetMode="External"/><Relationship Id="rId21" Type="http://schemas.openxmlformats.org/officeDocument/2006/relationships/hyperlink" Target="https://doi.org/10.3946%2Fkjme.2017.53" TargetMode="External"/><Relationship Id="rId34" Type="http://schemas.openxmlformats.org/officeDocument/2006/relationships/hyperlink" Target="https://doi.org/10.1080/17439760.2018.1437466" TargetMode="External"/><Relationship Id="rId42" Type="http://schemas.openxmlformats.org/officeDocument/2006/relationships/hyperlink" Target="https://www.gov.wales/sites/default/files/publications/2018-02/learner-involvement-strategy-guidance.pdf" TargetMode="External"/><Relationship Id="rId47" Type="http://schemas.openxmlformats.org/officeDocument/2006/relationships/hyperlink" Target="https://oxfordimpact.oup.com/wp-content/uploads/2021/02/Student-wellbeing-impact-study-white-paper.pdf" TargetMode="External"/><Relationship Id="rId50" Type="http://schemas.openxmlformats.org/officeDocument/2006/relationships/footer" Target="footer2.xml"/><Relationship Id="rId7" Type="http://schemas.openxmlformats.org/officeDocument/2006/relationships/hyperlink" Target="https://aei.pitt.edu/6732/1/1138_29.pdf" TargetMode="External"/><Relationship Id="rId2" Type="http://schemas.openxmlformats.org/officeDocument/2006/relationships/settings" Target="settings.xml"/><Relationship Id="rId16" Type="http://schemas.openxmlformats.org/officeDocument/2006/relationships/hyperlink" Target="https://www.estyn.gov.wales/system/files/2021-08/Inspection%20report%20Portmead%20Primary%20School%202019.pdf" TargetMode="External"/><Relationship Id="rId29" Type="http://schemas.openxmlformats.org/officeDocument/2006/relationships/hyperlink" Target="https://paperform.co/blog/response-bias/" TargetMode="External"/><Relationship Id="rId11" Type="http://schemas.openxmlformats.org/officeDocument/2006/relationships/hyperlink" Target="https://moodle.uwtsd.ac.uk/pluginfile.php/660192/mod_resource/content/1/Braun%20and%20Clarke%202006.pdf" TargetMode="External"/><Relationship Id="rId24" Type="http://schemas.openxmlformats.org/officeDocument/2006/relationships/hyperlink" Target="https://ojs.aishe.org/index.php/aishe-j/article/view/335/553" TargetMode="External"/><Relationship Id="rId32" Type="http://schemas.openxmlformats.org/officeDocument/2006/relationships/hyperlink" Target="https://doi.org/10.17169/fqs-7.4.175" TargetMode="External"/><Relationship Id="rId37" Type="http://schemas.openxmlformats.org/officeDocument/2006/relationships/hyperlink" Target="https://www.thefarnsworthgroup.com/blog/trustworthiness-qualitative-research" TargetMode="External"/><Relationship Id="rId40" Type="http://schemas.openxmlformats.org/officeDocument/2006/relationships/hyperlink" Target="https://www.ucl.ac.uk/ioe/news/2020/dec/research-shows-link-between-home-environment-and-childrens-development-self-regulation" TargetMode="External"/><Relationship Id="rId45" Type="http://schemas.openxmlformats.org/officeDocument/2006/relationships/hyperlink" Target="https://www.gov.wales/sites/default/files/publications/2018-12/practical-approaches-to-behaviour-management-in-the-classroom-a-handbook-for-classroom-teachers-in-primary-schools.pdf" TargetMode="External"/><Relationship Id="rId5" Type="http://schemas.openxmlformats.org/officeDocument/2006/relationships/endnotes" Target="endnotes.xml"/><Relationship Id="rId15" Type="http://schemas.openxmlformats.org/officeDocument/2006/relationships/hyperlink" Target="https://doi.org/10.1186/1471-2288-11-100" TargetMode="External"/><Relationship Id="rId23" Type="http://schemas.openxmlformats.org/officeDocument/2006/relationships/hyperlink" Target="https://www.simplypsychology.org/self-determination-theory.html" TargetMode="External"/><Relationship Id="rId28" Type="http://schemas.openxmlformats.org/officeDocument/2006/relationships/hyperlink" Target="https://www.nfer.ac.uk/media/4593/covid19_what_schools_and_pupils_need_now_policy_briefing.pdf" TargetMode="External"/><Relationship Id="rId36" Type="http://schemas.openxmlformats.org/officeDocument/2006/relationships/hyperlink" Target="https://dera.ioe.ac.uk/32379/1/mapping_disengagement_research_paper(2).pdf" TargetMode="External"/><Relationship Id="rId49" Type="http://schemas.openxmlformats.org/officeDocument/2006/relationships/footer" Target="footer1.xml"/><Relationship Id="rId10" Type="http://schemas.openxmlformats.org/officeDocument/2006/relationships/hyperlink" Target="https://www.bera.ac.uk/publication/ethical-guidelines-for-educational-research-2018-online#transparency" TargetMode="External"/><Relationship Id="rId19" Type="http://schemas.openxmlformats.org/officeDocument/2006/relationships/hyperlink" Target="https://d1wqtxts1xzle7.cloudfront.net/48101755/01-Factor-libre.pdf?1471385178=&amp;response-content-disposition=inline%3B+filename%3DFACTORS_AFFECTING_STUDENTS_QUALITY_OF_AC.pdf&amp;Expires=1677346003&amp;Signature=UjHwFo5mgHlAw~0kIq7vKJZO8mK~7uTbIBXlmTudKIW3Sm9TVFESk5Heveqqtlc4iJGc2oHaXC27vD0ufRcJPe-5mLF6b5XKFJ06n2QgW7JBbNeAEXSc8dvpPC-PmfcuBS~G7whe4XQw0PiGIZEOoV-ic4xDu4w3oiYr2BdLWfhiTvfWcfKZ9KVjPhnRRmKfwEN-DQdJA0obZxIepD3K95EL7EO8fxHQF3zLeMn5~C854AztCS1gVM0RtaK4wMN-m66jQktgiufLuRv~vAMT~asTKLaGudyer8lqmy14x7GFLw04pn04tl3qGq-3hdYOjCqe59N4rKQCriQeaF4U2w__&amp;Key-Pair-Id=APKAJLOHF5GGSLRBV4ZA" TargetMode="External"/><Relationship Id="rId31" Type="http://schemas.openxmlformats.org/officeDocument/2006/relationships/hyperlink" Target="https://learning.nspcc.org.uk/research-resources/briefings/research-with-children-ethics-safety-promoting-inclusion" TargetMode="External"/><Relationship Id="rId44" Type="http://schemas.openxmlformats.org/officeDocument/2006/relationships/hyperlink" Target="https://www.gov.wales/sites/default/files/publications/2019-10/parenting-engagement-and-support-guidance-for-providers.pdf" TargetMode="External"/><Relationship Id="rId52"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aps.org/programs/education/ethics/bias/index.cfm" TargetMode="External"/><Relationship Id="rId14" Type="http://schemas.openxmlformats.org/officeDocument/2006/relationships/hyperlink" Target="https://www.childcomwales.org.uk/wp-content/uploads/2021/01/GettingOnline_ENG_270121.pdf" TargetMode="External"/><Relationship Id="rId22" Type="http://schemas.openxmlformats.org/officeDocument/2006/relationships/hyperlink" Target="https://doi.org/10.1037/mot0000116" TargetMode="External"/><Relationship Id="rId27" Type="http://schemas.openxmlformats.org/officeDocument/2006/relationships/hyperlink" Target="https://www.usertesting.com/blog/direct-questions" TargetMode="External"/><Relationship Id="rId30" Type="http://schemas.openxmlformats.org/officeDocument/2006/relationships/hyperlink" Target="https://doi.org/10.1177/1609406917733847" TargetMode="External"/><Relationship Id="rId35" Type="http://schemas.openxmlformats.org/officeDocument/2006/relationships/hyperlink" Target="https://www.scribbr.co.uk/category/bias-in-research/" TargetMode="External"/><Relationship Id="rId43" Type="http://schemas.openxmlformats.org/officeDocument/2006/relationships/hyperlink" Target="https://www.gov.wales/sites/default/files/publications/2018-12/thinking-positively-emotional-health-and-well-being-in-schools-and-early-years-settings.pdf" TargetMode="External"/><Relationship Id="rId48" Type="http://schemas.openxmlformats.org/officeDocument/2006/relationships/header" Target="header1.xml"/><Relationship Id="rId8" Type="http://schemas.openxmlformats.org/officeDocument/2006/relationships/hyperlink" Target="https://allthingsstatistics.com/miscellaneous/unstructured-observation-advantages-disadvantages/" TargetMode="External"/><Relationship Id="rId51" Type="http://schemas.openxmlformats.org/officeDocument/2006/relationships/fontTable" Target="fontTable.xml"/><Relationship Id="rId3" Type="http://schemas.openxmlformats.org/officeDocument/2006/relationships/webSettings" Target="webSettings.xml"/><Relationship Id="rId12" Type="http://schemas.openxmlformats.org/officeDocument/2006/relationships/hyperlink" Target="https://research-methodology.net/research-methods/qualitative-research/case-studies/" TargetMode="External"/><Relationship Id="rId17" Type="http://schemas.openxmlformats.org/officeDocument/2006/relationships/hyperlink" Target="https://www.estyn.gov.wales/effective-practice/developing-curriculum-improves-pupils-skills-and-enthusiasm-learning" TargetMode="External"/><Relationship Id="rId25" Type="http://schemas.openxmlformats.org/officeDocument/2006/relationships/hyperlink" Target="https://www.trueeducationpartnerships.com/schools/use-of-hooks-into-lessons/" TargetMode="External"/><Relationship Id="rId33" Type="http://schemas.openxmlformats.org/officeDocument/2006/relationships/hyperlink" Target="https://www.qualtrics.com/uk/experience-management/research/sampling-methods/" TargetMode="External"/><Relationship Id="rId38" Type="http://schemas.openxmlformats.org/officeDocument/2006/relationships/hyperlink" Target="https://nrcgt.uconn.edu/wp-%20content/uploads/sites/953/2015/07/sp_printversion.pdf" TargetMode="External"/><Relationship Id="rId46" Type="http://schemas.openxmlformats.org/officeDocument/2006/relationships/hyperlink" Target="https://research.senedd.wales/research-articles/back-to-school-education-in-the-time-of-covid/" TargetMode="External"/><Relationship Id="rId20" Type="http://schemas.openxmlformats.org/officeDocument/2006/relationships/hyperlink" Target="https://doi.org/10.1080/17439760.2015.1004555" TargetMode="External"/><Relationship Id="rId41" Type="http://schemas.openxmlformats.org/officeDocument/2006/relationships/hyperlink" Target="https://www.gov.wales/sites/default/files/publications/2022-04/attendance-review-implications-of-the-covid-19-pandemic-for-school-attendance.pdf" TargetMode="External"/><Relationship Id="rId1" Type="http://schemas.openxmlformats.org/officeDocument/2006/relationships/styles" Target="styles.xml"/><Relationship Id="rId6" Type="http://schemas.openxmlformats.org/officeDocument/2006/relationships/hyperlink" Target="https://doi.org/10.5281/zenodo.140585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22</Pages>
  <Words>7067</Words>
  <Characters>40284</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Ffion Osmundsen</dc:creator>
  <cp:keywords/>
  <dc:description/>
  <cp:lastModifiedBy>Ffion Osmundsen</cp:lastModifiedBy>
  <cp:revision>2</cp:revision>
  <dcterms:created xsi:type="dcterms:W3CDTF">2023-02-27T15:53:00Z</dcterms:created>
  <dcterms:modified xsi:type="dcterms:W3CDTF">2023-02-27T15:53:00Z</dcterms:modified>
</cp:coreProperties>
</file>