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C8021B" w:rsidRPr="006838B2" w:rsidRDefault="00000000" w:rsidP="006838B2">
      <w:pPr>
        <w:spacing w:before="240" w:after="240" w:line="480" w:lineRule="auto"/>
        <w:ind w:left="-70"/>
        <w:rPr>
          <w:sz w:val="24"/>
          <w:szCs w:val="24"/>
        </w:rPr>
      </w:pPr>
      <w:r w:rsidRPr="006838B2">
        <w:rPr>
          <w:sz w:val="24"/>
          <w:szCs w:val="24"/>
        </w:rPr>
        <w:t xml:space="preserve"> </w:t>
      </w:r>
    </w:p>
    <w:p w14:paraId="00000002" w14:textId="77777777" w:rsidR="00C8021B" w:rsidRPr="006838B2" w:rsidRDefault="00000000" w:rsidP="006838B2">
      <w:pPr>
        <w:spacing w:before="240" w:after="240" w:line="480" w:lineRule="auto"/>
        <w:ind w:left="720"/>
        <w:rPr>
          <w:sz w:val="24"/>
          <w:szCs w:val="24"/>
        </w:rPr>
      </w:pPr>
      <w:r w:rsidRPr="006838B2">
        <w:rPr>
          <w:sz w:val="24"/>
          <w:szCs w:val="24"/>
        </w:rPr>
        <w:t xml:space="preserve"> </w:t>
      </w:r>
    </w:p>
    <w:p w14:paraId="00000003" w14:textId="77777777" w:rsidR="00C8021B" w:rsidRPr="006838B2" w:rsidRDefault="00000000" w:rsidP="006838B2">
      <w:pPr>
        <w:spacing w:before="240" w:after="240" w:line="480" w:lineRule="auto"/>
        <w:ind w:left="720"/>
        <w:rPr>
          <w:sz w:val="24"/>
          <w:szCs w:val="24"/>
        </w:rPr>
      </w:pPr>
      <w:r w:rsidRPr="006838B2">
        <w:rPr>
          <w:sz w:val="24"/>
          <w:szCs w:val="24"/>
        </w:rPr>
        <w:t xml:space="preserve"> </w:t>
      </w:r>
    </w:p>
    <w:p w14:paraId="00000004" w14:textId="77777777" w:rsidR="00C8021B" w:rsidRPr="006838B2" w:rsidRDefault="00000000" w:rsidP="006838B2">
      <w:pPr>
        <w:spacing w:before="240" w:after="240" w:line="480" w:lineRule="auto"/>
        <w:ind w:left="720"/>
        <w:rPr>
          <w:sz w:val="24"/>
          <w:szCs w:val="24"/>
        </w:rPr>
      </w:pPr>
      <w:r w:rsidRPr="006838B2">
        <w:rPr>
          <w:sz w:val="24"/>
          <w:szCs w:val="24"/>
        </w:rPr>
        <w:t xml:space="preserve"> </w:t>
      </w:r>
    </w:p>
    <w:p w14:paraId="00000005" w14:textId="77777777" w:rsidR="00C8021B" w:rsidRPr="006838B2" w:rsidRDefault="00000000" w:rsidP="006838B2">
      <w:pPr>
        <w:spacing w:before="240" w:after="240" w:line="480" w:lineRule="auto"/>
        <w:ind w:left="-637" w:right="-773"/>
        <w:rPr>
          <w:b/>
          <w:sz w:val="24"/>
          <w:szCs w:val="24"/>
        </w:rPr>
      </w:pPr>
      <w:r w:rsidRPr="006838B2">
        <w:rPr>
          <w:b/>
          <w:sz w:val="24"/>
          <w:szCs w:val="24"/>
        </w:rPr>
        <w:t>30000767 Sinead Sayer</w:t>
      </w:r>
    </w:p>
    <w:p w14:paraId="00000006" w14:textId="77777777" w:rsidR="00C8021B" w:rsidRPr="006838B2" w:rsidRDefault="00000000" w:rsidP="006838B2">
      <w:pPr>
        <w:spacing w:before="240" w:after="240" w:line="480" w:lineRule="auto"/>
        <w:ind w:left="-637" w:right="-773"/>
        <w:rPr>
          <w:b/>
          <w:sz w:val="24"/>
          <w:szCs w:val="24"/>
        </w:rPr>
      </w:pPr>
      <w:r w:rsidRPr="006838B2">
        <w:rPr>
          <w:b/>
          <w:sz w:val="24"/>
          <w:szCs w:val="24"/>
        </w:rPr>
        <w:t xml:space="preserve"> </w:t>
      </w:r>
    </w:p>
    <w:p w14:paraId="00000007" w14:textId="1A1AA050" w:rsidR="00C8021B" w:rsidRPr="006838B2" w:rsidRDefault="00000000" w:rsidP="006838B2">
      <w:pPr>
        <w:spacing w:before="240" w:after="240" w:line="480" w:lineRule="auto"/>
        <w:ind w:left="-637" w:right="-773"/>
        <w:rPr>
          <w:b/>
          <w:sz w:val="24"/>
          <w:szCs w:val="24"/>
        </w:rPr>
      </w:pPr>
      <w:r w:rsidRPr="006838B2">
        <w:rPr>
          <w:b/>
          <w:sz w:val="24"/>
          <w:szCs w:val="24"/>
        </w:rPr>
        <w:t xml:space="preserve">ECCS6005 Assessment Component </w:t>
      </w:r>
      <w:proofErr w:type="gramStart"/>
      <w:r w:rsidRPr="006838B2">
        <w:rPr>
          <w:b/>
          <w:sz w:val="24"/>
          <w:szCs w:val="24"/>
        </w:rPr>
        <w:t>1:</w:t>
      </w:r>
      <w:r w:rsidR="00552BC5">
        <w:rPr>
          <w:b/>
          <w:sz w:val="24"/>
          <w:szCs w:val="24"/>
        </w:rPr>
        <w:t>Skills</w:t>
      </w:r>
      <w:proofErr w:type="gramEnd"/>
      <w:r w:rsidRPr="006838B2">
        <w:rPr>
          <w:b/>
          <w:sz w:val="24"/>
          <w:szCs w:val="24"/>
        </w:rPr>
        <w:t xml:space="preserve"> Essay (2,500 words)</w:t>
      </w:r>
    </w:p>
    <w:p w14:paraId="00000008" w14:textId="77777777" w:rsidR="00C8021B" w:rsidRPr="006838B2" w:rsidRDefault="00000000" w:rsidP="006838B2">
      <w:pPr>
        <w:spacing w:before="240" w:after="240" w:line="480" w:lineRule="auto"/>
        <w:ind w:left="-637" w:right="-773"/>
        <w:rPr>
          <w:b/>
          <w:sz w:val="24"/>
          <w:szCs w:val="24"/>
        </w:rPr>
      </w:pPr>
      <w:r w:rsidRPr="006838B2">
        <w:rPr>
          <w:b/>
          <w:sz w:val="24"/>
          <w:szCs w:val="24"/>
        </w:rPr>
        <w:t>‘Critically reflect on your use of counselling skills and evaluate the therapeutic approach and relational process within a counselling skills session’</w:t>
      </w:r>
    </w:p>
    <w:p w14:paraId="00000009" w14:textId="77777777" w:rsidR="00C8021B" w:rsidRPr="006838B2" w:rsidRDefault="00000000" w:rsidP="006838B2">
      <w:pPr>
        <w:spacing w:before="240" w:after="240" w:line="480" w:lineRule="auto"/>
        <w:ind w:left="-637" w:right="-773"/>
        <w:rPr>
          <w:b/>
          <w:sz w:val="24"/>
          <w:szCs w:val="24"/>
        </w:rPr>
      </w:pPr>
      <w:r w:rsidRPr="006838B2">
        <w:rPr>
          <w:b/>
          <w:sz w:val="24"/>
          <w:szCs w:val="24"/>
        </w:rPr>
        <w:t xml:space="preserve"> </w:t>
      </w:r>
    </w:p>
    <w:p w14:paraId="0000000A" w14:textId="77777777" w:rsidR="00C8021B" w:rsidRPr="006838B2" w:rsidRDefault="00000000" w:rsidP="006838B2">
      <w:pPr>
        <w:spacing w:before="240" w:after="240" w:line="480" w:lineRule="auto"/>
        <w:ind w:left="-637" w:right="-773"/>
        <w:rPr>
          <w:b/>
          <w:sz w:val="24"/>
          <w:szCs w:val="24"/>
        </w:rPr>
      </w:pPr>
      <w:r w:rsidRPr="006838B2">
        <w:rPr>
          <w:b/>
          <w:sz w:val="24"/>
          <w:szCs w:val="24"/>
        </w:rPr>
        <w:t>Video 1 – Skills 3, 17/03/2025, 19:00-19.26 (26:08)</w:t>
      </w:r>
    </w:p>
    <w:p w14:paraId="0000000B" w14:textId="77777777" w:rsidR="00C8021B" w:rsidRPr="006838B2" w:rsidRDefault="00000000" w:rsidP="006838B2">
      <w:pPr>
        <w:spacing w:before="240" w:after="240" w:line="480" w:lineRule="auto"/>
        <w:ind w:left="-637" w:right="-773"/>
        <w:rPr>
          <w:b/>
          <w:sz w:val="24"/>
          <w:szCs w:val="24"/>
        </w:rPr>
      </w:pPr>
      <w:r w:rsidRPr="006838B2">
        <w:rPr>
          <w:b/>
          <w:sz w:val="24"/>
          <w:szCs w:val="24"/>
        </w:rPr>
        <w:t>Video 2- Skills 3, 17/03/2025, 19:30-19:30 (0.43)</w:t>
      </w:r>
    </w:p>
    <w:p w14:paraId="0000000C"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 </w:t>
      </w:r>
    </w:p>
    <w:p w14:paraId="0000000D"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 </w:t>
      </w:r>
    </w:p>
    <w:p w14:paraId="0000000E"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 </w:t>
      </w:r>
    </w:p>
    <w:p w14:paraId="323DBDA7" w14:textId="77777777" w:rsidR="006838B2" w:rsidRDefault="00000000" w:rsidP="006838B2">
      <w:pPr>
        <w:spacing w:before="240" w:after="240" w:line="480" w:lineRule="auto"/>
        <w:ind w:left="-637" w:right="-773"/>
        <w:rPr>
          <w:sz w:val="24"/>
          <w:szCs w:val="24"/>
        </w:rPr>
      </w:pPr>
      <w:r w:rsidRPr="006838B2">
        <w:rPr>
          <w:sz w:val="24"/>
          <w:szCs w:val="24"/>
        </w:rPr>
        <w:t xml:space="preserve"> </w:t>
      </w:r>
    </w:p>
    <w:p w14:paraId="00000018" w14:textId="67513A7D" w:rsidR="00C8021B" w:rsidRPr="006838B2" w:rsidRDefault="00000000" w:rsidP="006838B2">
      <w:pPr>
        <w:spacing w:before="240" w:after="240" w:line="480" w:lineRule="auto"/>
        <w:ind w:left="-637" w:right="-773"/>
        <w:rPr>
          <w:sz w:val="24"/>
          <w:szCs w:val="24"/>
        </w:rPr>
      </w:pPr>
      <w:r w:rsidRPr="006838B2">
        <w:rPr>
          <w:sz w:val="24"/>
          <w:szCs w:val="24"/>
          <w:u w:val="single"/>
        </w:rPr>
        <w:lastRenderedPageBreak/>
        <w:t>Introduction</w:t>
      </w:r>
      <w:r w:rsidRPr="006838B2">
        <w:rPr>
          <w:sz w:val="24"/>
          <w:szCs w:val="24"/>
          <w:u w:val="single"/>
        </w:rPr>
        <w:br/>
      </w:r>
      <w:r w:rsidRPr="006838B2">
        <w:rPr>
          <w:sz w:val="24"/>
          <w:szCs w:val="24"/>
        </w:rPr>
        <w:t xml:space="preserve">This paper considers how a recorded counselling skills session enables a reflection on the application of theory and skills in practice. The session is briefly </w:t>
      </w:r>
      <w:proofErr w:type="spellStart"/>
      <w:r w:rsidRPr="006838B2">
        <w:rPr>
          <w:sz w:val="24"/>
          <w:szCs w:val="24"/>
        </w:rPr>
        <w:t>summarised</w:t>
      </w:r>
      <w:proofErr w:type="spellEnd"/>
      <w:r w:rsidRPr="006838B2">
        <w:rPr>
          <w:sz w:val="24"/>
          <w:szCs w:val="24"/>
        </w:rPr>
        <w:t xml:space="preserve">, establishing emerging themes and emotions. The paper identifies where appropriate counselling micro skills are </w:t>
      </w:r>
      <w:proofErr w:type="spellStart"/>
      <w:r w:rsidRPr="006838B2">
        <w:rPr>
          <w:sz w:val="24"/>
          <w:szCs w:val="24"/>
        </w:rPr>
        <w:t>utilised</w:t>
      </w:r>
      <w:proofErr w:type="spellEnd"/>
      <w:r w:rsidRPr="006838B2">
        <w:rPr>
          <w:sz w:val="24"/>
          <w:szCs w:val="24"/>
        </w:rPr>
        <w:t>, critiquing their application and effect, and exploring opportunities that may have been missed. The person-</w:t>
      </w:r>
      <w:proofErr w:type="spellStart"/>
      <w:r w:rsidRPr="006838B2">
        <w:rPr>
          <w:sz w:val="24"/>
          <w:szCs w:val="24"/>
        </w:rPr>
        <w:t>centred</w:t>
      </w:r>
      <w:proofErr w:type="spellEnd"/>
      <w:r w:rsidRPr="006838B2">
        <w:rPr>
          <w:sz w:val="24"/>
          <w:szCs w:val="24"/>
        </w:rPr>
        <w:t xml:space="preserve"> core conditions facilitate an evaluation of the therapeutic approach within the practice context. From a personal perspective the experience highlights a ready affinity with aspects of person-</w:t>
      </w:r>
      <w:proofErr w:type="spellStart"/>
      <w:r w:rsidRPr="006838B2">
        <w:rPr>
          <w:sz w:val="24"/>
          <w:szCs w:val="24"/>
        </w:rPr>
        <w:t>centred</w:t>
      </w:r>
      <w:proofErr w:type="spellEnd"/>
      <w:r w:rsidRPr="006838B2">
        <w:rPr>
          <w:sz w:val="24"/>
          <w:szCs w:val="24"/>
        </w:rPr>
        <w:t xml:space="preserve"> theory but pre-existing interest in alternative approaches implies a greater personal resonance with integrative counselling. </w:t>
      </w:r>
    </w:p>
    <w:p w14:paraId="00000019" w14:textId="77777777" w:rsidR="00C8021B" w:rsidRPr="006838B2" w:rsidRDefault="00000000" w:rsidP="006838B2">
      <w:pPr>
        <w:spacing w:before="240" w:after="240" w:line="480" w:lineRule="auto"/>
        <w:ind w:left="-637" w:right="-773"/>
        <w:rPr>
          <w:sz w:val="24"/>
          <w:szCs w:val="24"/>
        </w:rPr>
      </w:pPr>
      <w:r w:rsidRPr="006838B2">
        <w:rPr>
          <w:sz w:val="24"/>
          <w:szCs w:val="24"/>
          <w:u w:val="single"/>
        </w:rPr>
        <w:t>Summary of recorded session</w:t>
      </w:r>
      <w:r w:rsidRPr="006838B2">
        <w:rPr>
          <w:sz w:val="24"/>
          <w:szCs w:val="24"/>
          <w:u w:val="single"/>
        </w:rPr>
        <w:br/>
      </w:r>
      <w:r w:rsidRPr="006838B2">
        <w:rPr>
          <w:sz w:val="24"/>
          <w:szCs w:val="24"/>
        </w:rPr>
        <w:t>The overarching theme of the session concerned the relationship between the client and her mother. Whilst the client wanted to explore a series of connected events, she needed to provide an initial ‘backstory’ to ensure I better understood the underlying context. She disclosed that her mother had experienced poor mental health throughout her life, periodically experiencing episodes of distressing paranoid delusions. During childhood, the client described herself as consistently within her mother’s ‘inner circle’, recalling that she was never a focus of her mother’s symptoms, contrasting with the experience of other adult family members.</w:t>
      </w:r>
    </w:p>
    <w:p w14:paraId="0000001A" w14:textId="601CD0FD" w:rsidR="00C8021B" w:rsidRPr="006838B2" w:rsidRDefault="00000000" w:rsidP="006838B2">
      <w:pPr>
        <w:spacing w:before="240" w:after="240" w:line="480" w:lineRule="auto"/>
        <w:ind w:left="-637" w:right="-773"/>
        <w:rPr>
          <w:sz w:val="24"/>
          <w:szCs w:val="24"/>
        </w:rPr>
      </w:pPr>
      <w:r w:rsidRPr="006838B2">
        <w:rPr>
          <w:sz w:val="24"/>
          <w:szCs w:val="24"/>
        </w:rPr>
        <w:t xml:space="preserve">The </w:t>
      </w:r>
      <w:proofErr w:type="gramStart"/>
      <w:r w:rsidRPr="006838B2">
        <w:rPr>
          <w:sz w:val="24"/>
          <w:szCs w:val="24"/>
        </w:rPr>
        <w:t>particular events</w:t>
      </w:r>
      <w:proofErr w:type="gramEnd"/>
      <w:r w:rsidRPr="006838B2">
        <w:rPr>
          <w:sz w:val="24"/>
          <w:szCs w:val="24"/>
        </w:rPr>
        <w:t xml:space="preserve"> of interest concerned a recent relapse, whereby the client became the focus of her mother’s belief that she was being poisoned and, consequently, refused to consume her prescribed pain medication. Her mother later awoke in significant pain. The client recounted how feelings of frustration led her to lose her temper and scorn her mother, consequently leading to both a sense of relief, but also feelings of shame and anguish at her </w:t>
      </w:r>
      <w:proofErr w:type="spellStart"/>
      <w:r w:rsidR="006838B2" w:rsidRPr="006838B2">
        <w:rPr>
          <w:sz w:val="24"/>
          <w:szCs w:val="24"/>
        </w:rPr>
        <w:t>behaviour</w:t>
      </w:r>
      <w:proofErr w:type="spellEnd"/>
      <w:r w:rsidRPr="006838B2">
        <w:rPr>
          <w:sz w:val="24"/>
          <w:szCs w:val="24"/>
        </w:rPr>
        <w:t xml:space="preserve">. Despite the negative experience, the client felt that the event led to a greater closeness between them. </w:t>
      </w:r>
    </w:p>
    <w:p w14:paraId="0000001B" w14:textId="77777777" w:rsidR="00C8021B" w:rsidRPr="006838B2" w:rsidRDefault="00000000" w:rsidP="006838B2">
      <w:pPr>
        <w:spacing w:before="240" w:after="240" w:line="480" w:lineRule="auto"/>
        <w:ind w:left="-637" w:right="-773"/>
        <w:rPr>
          <w:sz w:val="24"/>
          <w:szCs w:val="24"/>
        </w:rPr>
      </w:pPr>
      <w:r w:rsidRPr="006838B2">
        <w:rPr>
          <w:sz w:val="24"/>
          <w:szCs w:val="24"/>
        </w:rPr>
        <w:lastRenderedPageBreak/>
        <w:t xml:space="preserve">The client described her caring responsibilities as her ‘mission’; it was obvious her sense of duty extended beyond strict obligation and included an awareness that she uniquely knew and understood her mother. She stressed her mother’s childhood genius and great achievements despite considerable adversity, yet this balanced with an ongoing and, post dementia diagnosis, growing and different vulnerability.   </w:t>
      </w:r>
    </w:p>
    <w:p w14:paraId="0000001C" w14:textId="77777777" w:rsidR="00C8021B" w:rsidRPr="006838B2" w:rsidRDefault="00000000" w:rsidP="006838B2">
      <w:pPr>
        <w:spacing w:before="240" w:after="240" w:line="480" w:lineRule="auto"/>
        <w:ind w:left="-637" w:right="-773"/>
        <w:rPr>
          <w:sz w:val="24"/>
          <w:szCs w:val="24"/>
        </w:rPr>
      </w:pPr>
      <w:r w:rsidRPr="006838B2">
        <w:rPr>
          <w:sz w:val="24"/>
          <w:szCs w:val="24"/>
          <w:u w:val="single"/>
        </w:rPr>
        <w:t>Evaluation of counselling skills</w:t>
      </w:r>
      <w:r w:rsidRPr="006838B2">
        <w:rPr>
          <w:sz w:val="24"/>
          <w:szCs w:val="24"/>
          <w:u w:val="single"/>
        </w:rPr>
        <w:br/>
      </w:r>
      <w:r w:rsidRPr="006838B2">
        <w:rPr>
          <w:i/>
          <w:sz w:val="24"/>
          <w:szCs w:val="24"/>
        </w:rPr>
        <w:t xml:space="preserve">Contracting </w:t>
      </w:r>
      <w:r w:rsidRPr="006838B2">
        <w:rPr>
          <w:sz w:val="24"/>
          <w:szCs w:val="24"/>
          <w:u w:val="single"/>
        </w:rPr>
        <w:br/>
      </w:r>
      <w:r w:rsidRPr="006838B2">
        <w:rPr>
          <w:sz w:val="24"/>
          <w:szCs w:val="24"/>
        </w:rPr>
        <w:t xml:space="preserve">Contracting is a crucial counselling skill and an essential element in any formal supportive interaction (Sills, 2006, p.3). It consists of expressing and agreeing expectations </w:t>
      </w:r>
      <w:proofErr w:type="gramStart"/>
      <w:r w:rsidRPr="006838B2">
        <w:rPr>
          <w:sz w:val="24"/>
          <w:szCs w:val="24"/>
        </w:rPr>
        <w:t>and,</w:t>
      </w:r>
      <w:proofErr w:type="gramEnd"/>
      <w:r w:rsidRPr="006838B2">
        <w:rPr>
          <w:sz w:val="24"/>
          <w:szCs w:val="24"/>
        </w:rPr>
        <w:t xml:space="preserve"> done effectively, it facilitates mutual understanding and trust (Sills, 2006, p.3, Hanley &amp; Winter, p.88). By seeking the client’s active participation, it also helps to support autonomy (Sills, 2006, p.3, Hanley &amp; Winter, 2023, p.88). Finally, contracting makes the client aware of your ethical and legal responsibilities and, for example, the limitations of confidentiality (BACP, 2024, Reeves &amp; Bond, 2021, pp. 46-48). </w:t>
      </w:r>
    </w:p>
    <w:p w14:paraId="0000001D"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I felt there was good evidence of contracting in the recording. I set out clear </w:t>
      </w:r>
      <w:proofErr w:type="gramStart"/>
      <w:r w:rsidRPr="006838B2">
        <w:rPr>
          <w:sz w:val="24"/>
          <w:szCs w:val="24"/>
        </w:rPr>
        <w:t>expectations;</w:t>
      </w:r>
      <w:proofErr w:type="gramEnd"/>
      <w:r w:rsidRPr="006838B2">
        <w:rPr>
          <w:sz w:val="24"/>
          <w:szCs w:val="24"/>
        </w:rPr>
        <w:t xml:space="preserve"> noting the anticipated roles for the session, explaining limitations in my experience and skills (Video 1, 1:01-1:04) and discussing session timings and a predicted outlined structure (Video 1, 0:18-0:55). Generally, this element of the session passed off well, although, due to nervousness, I gave unclear information about the length of the summary element of the discussion (Video 1, 0:45-0:51). </w:t>
      </w:r>
    </w:p>
    <w:p w14:paraId="0000001E"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When discussing confidentiality, I provided a proportionate explanation, giving positive justification where onward referral might be necessary (Video 1, 1:17-1:45). I explained that the recording was not entirely private, being viewed by myself, our tutor and an external moderator (Video 1, 1:17-1:45,1:45- 2:02). There were some obvious omissions within this segment. Firstly, a failure to </w:t>
      </w:r>
      <w:r w:rsidRPr="006838B2">
        <w:rPr>
          <w:sz w:val="24"/>
          <w:szCs w:val="24"/>
        </w:rPr>
        <w:lastRenderedPageBreak/>
        <w:t>mention potential onward referral in the context of destruction of property (</w:t>
      </w:r>
      <w:proofErr w:type="spellStart"/>
      <w:r w:rsidRPr="006838B2">
        <w:rPr>
          <w:sz w:val="24"/>
          <w:szCs w:val="24"/>
        </w:rPr>
        <w:t>Mitchels</w:t>
      </w:r>
      <w:proofErr w:type="spellEnd"/>
      <w:r w:rsidRPr="006838B2">
        <w:rPr>
          <w:sz w:val="24"/>
          <w:szCs w:val="24"/>
        </w:rPr>
        <w:t xml:space="preserve"> &amp; Bond, 2012) and, secondly, as a means of further reassurance, clarifying that where possible, she would be informed of any essential confidentiality breach (BACP, 2024, Reeves &amp; Bond, 2021, pp. 97-100). It might have been helpful to </w:t>
      </w:r>
      <w:proofErr w:type="spellStart"/>
      <w:r w:rsidRPr="006838B2">
        <w:rPr>
          <w:sz w:val="24"/>
          <w:szCs w:val="24"/>
        </w:rPr>
        <w:t>emphasise</w:t>
      </w:r>
      <w:proofErr w:type="spellEnd"/>
      <w:r w:rsidRPr="006838B2">
        <w:rPr>
          <w:sz w:val="24"/>
          <w:szCs w:val="24"/>
        </w:rPr>
        <w:t xml:space="preserve"> the focus of external viewers in my use of counselling skills, rather than the content of our conversation. Finally, whilst I asked the client if everything was ‘ok’ (Video 1, 2:09- 2:12), a more open summation might have allowed opportunities to better confirm her understanding as prompting any questions she might have had (Reeves, &amp; Bond, 2021, pp. 97-100).</w:t>
      </w:r>
    </w:p>
    <w:p w14:paraId="0000001F" w14:textId="77777777" w:rsidR="00C8021B" w:rsidRPr="006838B2" w:rsidRDefault="00000000" w:rsidP="006838B2">
      <w:pPr>
        <w:spacing w:before="240" w:after="240" w:line="480" w:lineRule="auto"/>
        <w:ind w:left="-637" w:right="-773"/>
        <w:rPr>
          <w:sz w:val="24"/>
          <w:szCs w:val="24"/>
        </w:rPr>
      </w:pPr>
      <w:r w:rsidRPr="006838B2">
        <w:rPr>
          <w:i/>
          <w:sz w:val="24"/>
          <w:szCs w:val="24"/>
        </w:rPr>
        <w:t>Evaluation of attending skills</w:t>
      </w:r>
      <w:r w:rsidRPr="006838B2">
        <w:rPr>
          <w:sz w:val="24"/>
          <w:szCs w:val="24"/>
          <w:u w:val="single"/>
        </w:rPr>
        <w:br/>
      </w:r>
      <w:r w:rsidRPr="006838B2">
        <w:rPr>
          <w:sz w:val="24"/>
          <w:szCs w:val="24"/>
        </w:rPr>
        <w:t xml:space="preserve">Attending skills are foundational to the counselling approach (McLeod &amp; McLeod, 2022, pp.15-16). They serve to physiologically demonstrate and verbally reinforce the </w:t>
      </w:r>
      <w:proofErr w:type="gramStart"/>
      <w:r w:rsidRPr="006838B2">
        <w:rPr>
          <w:sz w:val="24"/>
          <w:szCs w:val="24"/>
        </w:rPr>
        <w:t>counsellors</w:t>
      </w:r>
      <w:proofErr w:type="gramEnd"/>
      <w:r w:rsidRPr="006838B2">
        <w:rPr>
          <w:sz w:val="24"/>
          <w:szCs w:val="24"/>
        </w:rPr>
        <w:t xml:space="preserve"> attention on, and understanding of their client (McLeod &amp; McLeod, 2022, pp.15-16, p. 27, Reeves, 2022, pp. 147-149). </w:t>
      </w:r>
    </w:p>
    <w:p w14:paraId="00000020"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The acronym SOLAR reminds therapists to squarely face the client, adopt an open posture, lean towards the client, maintain eye contact and present with a relaxed demeanor (McLeod &amp; McLeod, 2022, p.174). The recording </w:t>
      </w:r>
      <w:proofErr w:type="gramStart"/>
      <w:r w:rsidRPr="006838B2">
        <w:rPr>
          <w:sz w:val="24"/>
          <w:szCs w:val="24"/>
        </w:rPr>
        <w:t>evidences</w:t>
      </w:r>
      <w:proofErr w:type="gramEnd"/>
      <w:r w:rsidRPr="006838B2">
        <w:rPr>
          <w:sz w:val="24"/>
          <w:szCs w:val="24"/>
        </w:rPr>
        <w:t xml:space="preserve"> my adoption of these techniques, although its limitations mean it is not possible to see this at times.</w:t>
      </w:r>
    </w:p>
    <w:p w14:paraId="00000021"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Other attending skills </w:t>
      </w:r>
      <w:proofErr w:type="spellStart"/>
      <w:r w:rsidRPr="006838B2">
        <w:rPr>
          <w:sz w:val="24"/>
          <w:szCs w:val="24"/>
        </w:rPr>
        <w:t>utilised</w:t>
      </w:r>
      <w:proofErr w:type="spellEnd"/>
      <w:r w:rsidRPr="006838B2">
        <w:rPr>
          <w:sz w:val="24"/>
          <w:szCs w:val="24"/>
        </w:rPr>
        <w:t xml:space="preserve"> within the session include the use of non-verbal communication and minimal encouragers. I was able to </w:t>
      </w:r>
      <w:proofErr w:type="spellStart"/>
      <w:r w:rsidRPr="006838B2">
        <w:rPr>
          <w:sz w:val="24"/>
          <w:szCs w:val="24"/>
        </w:rPr>
        <w:t>utilise</w:t>
      </w:r>
      <w:proofErr w:type="spellEnd"/>
      <w:r w:rsidRPr="006838B2">
        <w:rPr>
          <w:sz w:val="24"/>
          <w:szCs w:val="24"/>
        </w:rPr>
        <w:t xml:space="preserve"> my facial expressions to validate the underlying experience and context of events the client was describing (McLeod &amp; McLeod, 2022, p.16), such as smiling to convey warmth (Video 1, 6:34- 6:45 as example).  </w:t>
      </w:r>
    </w:p>
    <w:p w14:paraId="00000022"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Watching the recorded content back, I </w:t>
      </w:r>
      <w:proofErr w:type="spellStart"/>
      <w:r w:rsidRPr="006838B2">
        <w:rPr>
          <w:sz w:val="24"/>
          <w:szCs w:val="24"/>
        </w:rPr>
        <w:t>recognise</w:t>
      </w:r>
      <w:proofErr w:type="spellEnd"/>
      <w:r w:rsidRPr="006838B2">
        <w:rPr>
          <w:sz w:val="24"/>
          <w:szCs w:val="24"/>
        </w:rPr>
        <w:t xml:space="preserve"> that I am very expressive with my hands, which, at times, might feel somewhat exaggerated, potentially coming across as overpowering and is an element of my presentation that I need to keep in mind. </w:t>
      </w:r>
    </w:p>
    <w:p w14:paraId="00000023" w14:textId="77777777" w:rsidR="00C8021B" w:rsidRPr="006838B2" w:rsidRDefault="00000000" w:rsidP="006838B2">
      <w:pPr>
        <w:spacing w:before="240" w:after="240" w:line="480" w:lineRule="auto"/>
        <w:ind w:left="-637" w:right="-773"/>
        <w:rPr>
          <w:sz w:val="24"/>
          <w:szCs w:val="24"/>
        </w:rPr>
      </w:pPr>
      <w:r w:rsidRPr="006838B2">
        <w:rPr>
          <w:sz w:val="24"/>
          <w:szCs w:val="24"/>
        </w:rPr>
        <w:lastRenderedPageBreak/>
        <w:t xml:space="preserve">The recording shows regular instances of using verbal minimal ‘encouragers’, such as ‘uh huh’, ‘right’ and ‘ok’. There was a ‘mirroring’ aspect to this; for example, laughing simultaneously with the client (Video 1, 3:40-3:47), validating her use of </w:t>
      </w:r>
      <w:proofErr w:type="spellStart"/>
      <w:r w:rsidRPr="006838B2">
        <w:rPr>
          <w:sz w:val="24"/>
          <w:szCs w:val="24"/>
        </w:rPr>
        <w:t>humour</w:t>
      </w:r>
      <w:proofErr w:type="spellEnd"/>
      <w:r w:rsidRPr="006838B2">
        <w:rPr>
          <w:sz w:val="24"/>
          <w:szCs w:val="24"/>
        </w:rPr>
        <w:t xml:space="preserve"> as a coping strategy (McLeod &amp; McLeod, 2022, pp.90-91). Periodically, I mirrored the client’s use of ‘heavy, sighing tones’ seemingly to convey both a ‘heaviness’ and exasperation in what she described (Video 1, 4:22-4:30). Such instances may have helped to </w:t>
      </w:r>
      <w:proofErr w:type="spellStart"/>
      <w:r w:rsidRPr="006838B2">
        <w:rPr>
          <w:sz w:val="24"/>
          <w:szCs w:val="24"/>
        </w:rPr>
        <w:t>emphasise</w:t>
      </w:r>
      <w:proofErr w:type="spellEnd"/>
      <w:r w:rsidRPr="006838B2">
        <w:rPr>
          <w:sz w:val="24"/>
          <w:szCs w:val="24"/>
        </w:rPr>
        <w:t xml:space="preserve"> appreciation and foster a connection (McLeod &amp; McLeod, 2022, pp. 90-91). Conversely, overdone, there is the possibility of inauthenticity, although the emotion conveyed was genuine rather than contrived. </w:t>
      </w:r>
    </w:p>
    <w:p w14:paraId="00000024" w14:textId="77777777" w:rsidR="00C8021B" w:rsidRPr="006838B2" w:rsidRDefault="00000000" w:rsidP="006838B2">
      <w:pPr>
        <w:spacing w:before="240" w:after="240" w:line="480" w:lineRule="auto"/>
        <w:ind w:left="-637" w:right="-773"/>
        <w:rPr>
          <w:sz w:val="24"/>
          <w:szCs w:val="24"/>
        </w:rPr>
      </w:pPr>
      <w:r w:rsidRPr="006838B2">
        <w:rPr>
          <w:i/>
          <w:sz w:val="24"/>
          <w:szCs w:val="24"/>
        </w:rPr>
        <w:t>Responding skills: Reflecting, Responding, Restating and paraphrasing</w:t>
      </w:r>
      <w:r w:rsidRPr="006838B2">
        <w:rPr>
          <w:sz w:val="24"/>
          <w:szCs w:val="24"/>
          <w:u w:val="single"/>
        </w:rPr>
        <w:br/>
      </w:r>
      <w:r w:rsidRPr="006838B2">
        <w:rPr>
          <w:sz w:val="24"/>
          <w:szCs w:val="24"/>
        </w:rPr>
        <w:t xml:space="preserve">The skill of reflecting a client’s account has two key purposes; to affirm to the client that the counsellor has heard and understood and, secondly, providing a ‘check’ for the counsellor that their interpretation of the client’s account is broadly reciprocal (McLeod &amp; McLeod, 2022, pp.33-34).There were multiple instances within the recording of my use of these skills and they appear to be the primary tool I used to progress the discussion. </w:t>
      </w:r>
    </w:p>
    <w:p w14:paraId="00000025"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Reflective skills came to the fore when the client described a shift from her place within her mother’s trusted inner circle to becoming the focus of her paranoia. I reflected the physical signs of frustration in the gripping of her hands (Video 1, 8:26-8:30). This growing frustration peaks when she loses her temper when her mother faces the consequences of her earlier refusal to take analgesic medication. The client nevertheless </w:t>
      </w:r>
      <w:proofErr w:type="spellStart"/>
      <w:r w:rsidRPr="006838B2">
        <w:rPr>
          <w:sz w:val="24"/>
          <w:szCs w:val="24"/>
        </w:rPr>
        <w:t>recognises</w:t>
      </w:r>
      <w:proofErr w:type="spellEnd"/>
      <w:r w:rsidRPr="006838B2">
        <w:rPr>
          <w:sz w:val="24"/>
          <w:szCs w:val="24"/>
        </w:rPr>
        <w:t xml:space="preserve"> this as a cathartic event. I reflected the client’s dissonant emotional and logical responses to her ‘changed status’ from ‘protected inner circle’ to ‘main target’. I described how the client’s feelings of frustration, in the context of her mother’s vulnerability, gave her ‘nowhere to put it’ (Video 1, 8:40-8:46), inferring that allowing herself to react emotionally served to ‘clear the air’ and ‘honesty was revealed</w:t>
      </w:r>
      <w:proofErr w:type="gramStart"/>
      <w:r w:rsidRPr="006838B2">
        <w:rPr>
          <w:sz w:val="24"/>
          <w:szCs w:val="24"/>
        </w:rPr>
        <w:t>’(</w:t>
      </w:r>
      <w:proofErr w:type="gramEnd"/>
      <w:r w:rsidRPr="006838B2">
        <w:rPr>
          <w:sz w:val="24"/>
          <w:szCs w:val="24"/>
        </w:rPr>
        <w:t xml:space="preserve">Video 1, 8:57-9:03). This provoked a strong confirmatory </w:t>
      </w:r>
      <w:r w:rsidRPr="006838B2">
        <w:rPr>
          <w:sz w:val="24"/>
          <w:szCs w:val="24"/>
        </w:rPr>
        <w:lastRenderedPageBreak/>
        <w:t xml:space="preserve">response; ‘yes, yeah exactly’ (Video 1, 9:04), and a description of both her simultaneous sense of relief and shame (Video 1, 9:05). It also allowed the client to more readily express some of the difficult aspects of her mother’s illness; for example, describing how her mother is often ‘demented’ and acts in a way that ‘stupidity doesn’t even go there’ (Video 1, 9:39-9:42). </w:t>
      </w:r>
    </w:p>
    <w:p w14:paraId="00000026"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The client then expressed the hope that ‘the event’ might facilitate opportunities to be more open and honest in their relationship, but self-cautioned the need to avoid upsetting her mother, since ‘you kind of want to stay on the right side of my mum’ (Video 1, 10:35-10:38). I linked this sense of responsibility for ‘keeping things level’ to her role as her mother’s main carer (Video 1, 10:55-11:01). </w:t>
      </w:r>
    </w:p>
    <w:p w14:paraId="00000027"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A further example of these skills occurs in highlighting the client’s use of the term ‘mission’ to describe her caring role, reinterpreting this as feeling like a sense of purpose, the foundation of her resilience. This clearly resonated as the client consequently shifts from the negative aspects of her care, to </w:t>
      </w:r>
      <w:proofErr w:type="spellStart"/>
      <w:r w:rsidRPr="006838B2">
        <w:rPr>
          <w:sz w:val="24"/>
          <w:szCs w:val="24"/>
        </w:rPr>
        <w:t>emphasising</w:t>
      </w:r>
      <w:proofErr w:type="spellEnd"/>
      <w:r w:rsidRPr="006838B2">
        <w:rPr>
          <w:sz w:val="24"/>
          <w:szCs w:val="24"/>
        </w:rPr>
        <w:t xml:space="preserve"> her mother’s childhood genius and the special nature of their bond (Video 1, 18:34 - 18:45, 20:05-21:05).  </w:t>
      </w:r>
    </w:p>
    <w:p w14:paraId="00000028"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Having </w:t>
      </w:r>
      <w:proofErr w:type="spellStart"/>
      <w:r w:rsidRPr="006838B2">
        <w:rPr>
          <w:sz w:val="24"/>
          <w:szCs w:val="24"/>
        </w:rPr>
        <w:t>analysed</w:t>
      </w:r>
      <w:proofErr w:type="spellEnd"/>
      <w:r w:rsidRPr="006838B2">
        <w:rPr>
          <w:sz w:val="24"/>
          <w:szCs w:val="24"/>
        </w:rPr>
        <w:t xml:space="preserve"> the footage, two predominant themes emerged. Firstly, although portrayed as frustration, the client clearly feels a sense of betrayal in the shift from her place within her mother’s ‘inner circle’ to the subject of her mother’s paranoia, which speaks to the concept of the ‘parentified child’ (Jurkovic, 2014, Metz &amp; Jungbauer, </w:t>
      </w:r>
      <w:proofErr w:type="gramStart"/>
      <w:r w:rsidRPr="006838B2">
        <w:rPr>
          <w:sz w:val="24"/>
          <w:szCs w:val="24"/>
        </w:rPr>
        <w:t>2021,Earley</w:t>
      </w:r>
      <w:proofErr w:type="gramEnd"/>
      <w:r w:rsidRPr="006838B2">
        <w:rPr>
          <w:sz w:val="24"/>
          <w:szCs w:val="24"/>
        </w:rPr>
        <w:t xml:space="preserve"> &amp; Cushway, 2002, Chojnacka, 2020). Equally, the dissonance between her sense of duty and the emotional experience of the relationship with her mother, bears some similarity to the paradox </w:t>
      </w:r>
      <w:proofErr w:type="spellStart"/>
      <w:r w:rsidRPr="006838B2">
        <w:rPr>
          <w:sz w:val="24"/>
          <w:szCs w:val="24"/>
        </w:rPr>
        <w:t>Maulod</w:t>
      </w:r>
      <w:proofErr w:type="spellEnd"/>
      <w:r w:rsidRPr="006838B2">
        <w:rPr>
          <w:sz w:val="24"/>
          <w:szCs w:val="24"/>
        </w:rPr>
        <w:t xml:space="preserve"> </w:t>
      </w:r>
      <w:r w:rsidRPr="006838B2">
        <w:rPr>
          <w:i/>
          <w:sz w:val="24"/>
          <w:szCs w:val="24"/>
        </w:rPr>
        <w:t xml:space="preserve">et al </w:t>
      </w:r>
      <w:r w:rsidRPr="006838B2">
        <w:rPr>
          <w:sz w:val="24"/>
          <w:szCs w:val="24"/>
        </w:rPr>
        <w:t xml:space="preserve">encounter in their study of intensive caregiving (2024). There is a sense of missed opportunity, in that a greater focus on these themes might have proved insightful. However, alternatively, these are potentially significant and impactful </w:t>
      </w:r>
      <w:proofErr w:type="gramStart"/>
      <w:r w:rsidRPr="006838B2">
        <w:rPr>
          <w:sz w:val="24"/>
          <w:szCs w:val="24"/>
        </w:rPr>
        <w:t>concepts</w:t>
      </w:r>
      <w:proofErr w:type="gramEnd"/>
      <w:r w:rsidRPr="006838B2">
        <w:rPr>
          <w:sz w:val="24"/>
          <w:szCs w:val="24"/>
        </w:rPr>
        <w:t xml:space="preserve"> and I recall doubting whether I had the skills and experience to navigate such a discussion. </w:t>
      </w:r>
    </w:p>
    <w:p w14:paraId="00000029" w14:textId="77777777" w:rsidR="00C8021B" w:rsidRPr="006838B2" w:rsidRDefault="00000000" w:rsidP="006838B2">
      <w:pPr>
        <w:spacing w:before="240" w:after="240" w:line="480" w:lineRule="auto"/>
        <w:ind w:left="-637" w:right="-773"/>
        <w:rPr>
          <w:sz w:val="24"/>
          <w:szCs w:val="24"/>
        </w:rPr>
      </w:pPr>
      <w:r w:rsidRPr="006838B2">
        <w:rPr>
          <w:sz w:val="24"/>
          <w:szCs w:val="24"/>
          <w:u w:val="single"/>
        </w:rPr>
        <w:lastRenderedPageBreak/>
        <w:t>Skills I may have made better use of</w:t>
      </w:r>
      <w:r w:rsidRPr="006838B2">
        <w:rPr>
          <w:sz w:val="24"/>
          <w:szCs w:val="24"/>
          <w:u w:val="single"/>
        </w:rPr>
        <w:br/>
      </w:r>
      <w:r w:rsidRPr="006838B2">
        <w:rPr>
          <w:sz w:val="24"/>
          <w:szCs w:val="24"/>
        </w:rPr>
        <w:t xml:space="preserve">Looking through the recording, there are </w:t>
      </w:r>
      <w:proofErr w:type="gramStart"/>
      <w:r w:rsidRPr="006838B2">
        <w:rPr>
          <w:sz w:val="24"/>
          <w:szCs w:val="24"/>
        </w:rPr>
        <w:t>a number of</w:t>
      </w:r>
      <w:proofErr w:type="gramEnd"/>
      <w:r w:rsidRPr="006838B2">
        <w:rPr>
          <w:sz w:val="24"/>
          <w:szCs w:val="24"/>
        </w:rPr>
        <w:t xml:space="preserve"> skills that were either absent or could have been better used. The following section considers these potentially </w:t>
      </w:r>
      <w:proofErr w:type="spellStart"/>
      <w:r w:rsidRPr="006838B2">
        <w:rPr>
          <w:sz w:val="24"/>
          <w:szCs w:val="24"/>
        </w:rPr>
        <w:t>underutilised</w:t>
      </w:r>
      <w:proofErr w:type="spellEnd"/>
      <w:r w:rsidRPr="006838B2">
        <w:rPr>
          <w:sz w:val="24"/>
          <w:szCs w:val="24"/>
        </w:rPr>
        <w:t xml:space="preserve"> skills.</w:t>
      </w:r>
    </w:p>
    <w:p w14:paraId="0000002A" w14:textId="77777777" w:rsidR="00C8021B" w:rsidRPr="006838B2" w:rsidRDefault="00000000" w:rsidP="006838B2">
      <w:pPr>
        <w:spacing w:before="240" w:after="240" w:line="480" w:lineRule="auto"/>
        <w:ind w:left="-637" w:right="-773"/>
        <w:rPr>
          <w:sz w:val="24"/>
          <w:szCs w:val="24"/>
        </w:rPr>
      </w:pPr>
      <w:r w:rsidRPr="006838B2">
        <w:rPr>
          <w:i/>
          <w:sz w:val="24"/>
          <w:szCs w:val="24"/>
        </w:rPr>
        <w:t>Using Questions</w:t>
      </w:r>
      <w:r w:rsidRPr="006838B2">
        <w:rPr>
          <w:i/>
          <w:sz w:val="24"/>
          <w:szCs w:val="24"/>
        </w:rPr>
        <w:br/>
      </w:r>
      <w:r w:rsidRPr="006838B2">
        <w:rPr>
          <w:sz w:val="24"/>
          <w:szCs w:val="24"/>
        </w:rPr>
        <w:t>There were relatively few instances where I asked direct questions of the client. Towards the beginning of the session, I asked about her feelings (Video 1, 5:51-5:55), and subsequently asked questions about her mother and her mother’s condition (Video 1, 11:10-11:17). Mostly, I suspect this reflects the client’s obvious need to relay ‘her story’ in some detail, which excessive questioning would have impeded. However, there were occasions where further questions might have been helpful. For example, related to the theme of her mother’s ‘betrayal’, the client says:</w:t>
      </w:r>
    </w:p>
    <w:p w14:paraId="0000002B" w14:textId="77777777" w:rsidR="00C8021B" w:rsidRPr="006838B2" w:rsidRDefault="00000000" w:rsidP="006838B2">
      <w:pPr>
        <w:spacing w:before="240" w:after="240" w:line="480" w:lineRule="auto"/>
        <w:ind w:left="-283" w:right="-277"/>
        <w:rPr>
          <w:sz w:val="24"/>
          <w:szCs w:val="24"/>
        </w:rPr>
      </w:pPr>
      <w:r w:rsidRPr="006838B2">
        <w:rPr>
          <w:sz w:val="24"/>
          <w:szCs w:val="24"/>
        </w:rPr>
        <w:t xml:space="preserve"> ‘It was… it could have been hurtful that I was now the victim of her paranoia, when I go out of my way, all day and a lot of the night, often, to take care of her’ (Video 1, 15:12-15:33)</w:t>
      </w:r>
    </w:p>
    <w:p w14:paraId="0000002C" w14:textId="77777777" w:rsidR="00C8021B" w:rsidRPr="006838B2" w:rsidRDefault="00000000" w:rsidP="006838B2">
      <w:pPr>
        <w:spacing w:before="240" w:after="240" w:line="480" w:lineRule="auto"/>
        <w:ind w:left="-637" w:right="-773"/>
        <w:rPr>
          <w:sz w:val="24"/>
          <w:szCs w:val="24"/>
        </w:rPr>
      </w:pPr>
      <w:r w:rsidRPr="006838B2">
        <w:rPr>
          <w:sz w:val="24"/>
          <w:szCs w:val="24"/>
        </w:rPr>
        <w:t>That distinction between ‘was’ and ‘could’ was palpable, and questions on that theme may have supported the client to better understand and acknowledge her own feelings (Reeves, 2022, p.155).</w:t>
      </w:r>
    </w:p>
    <w:p w14:paraId="0000002D" w14:textId="77777777" w:rsidR="00C8021B" w:rsidRPr="006838B2" w:rsidRDefault="00000000" w:rsidP="006838B2">
      <w:pPr>
        <w:spacing w:before="240" w:after="240" w:line="480" w:lineRule="auto"/>
        <w:ind w:left="-637" w:right="-773"/>
        <w:rPr>
          <w:sz w:val="24"/>
          <w:szCs w:val="24"/>
        </w:rPr>
      </w:pPr>
      <w:r w:rsidRPr="006838B2">
        <w:rPr>
          <w:i/>
          <w:sz w:val="24"/>
          <w:szCs w:val="24"/>
        </w:rPr>
        <w:t>Use of Silence</w:t>
      </w:r>
      <w:r w:rsidRPr="006838B2">
        <w:rPr>
          <w:i/>
          <w:sz w:val="24"/>
          <w:szCs w:val="24"/>
        </w:rPr>
        <w:br/>
      </w:r>
      <w:r w:rsidRPr="006838B2">
        <w:rPr>
          <w:sz w:val="24"/>
          <w:szCs w:val="24"/>
        </w:rPr>
        <w:t xml:space="preserve">In a similar sense, the persistent flow of the client’s account left little space in which silence could be therapeutically </w:t>
      </w:r>
      <w:proofErr w:type="spellStart"/>
      <w:r w:rsidRPr="006838B2">
        <w:rPr>
          <w:sz w:val="24"/>
          <w:szCs w:val="24"/>
        </w:rPr>
        <w:t>utilised</w:t>
      </w:r>
      <w:proofErr w:type="spellEnd"/>
      <w:r w:rsidRPr="006838B2">
        <w:rPr>
          <w:sz w:val="24"/>
          <w:szCs w:val="24"/>
        </w:rPr>
        <w:t xml:space="preserve">. The only time where a silence was significant occurred towards the end of the session, where it represented a natural juncture at which to begin </w:t>
      </w:r>
      <w:proofErr w:type="spellStart"/>
      <w:r w:rsidRPr="006838B2">
        <w:rPr>
          <w:sz w:val="24"/>
          <w:szCs w:val="24"/>
        </w:rPr>
        <w:t>summarising</w:t>
      </w:r>
      <w:proofErr w:type="spellEnd"/>
      <w:r w:rsidRPr="006838B2">
        <w:rPr>
          <w:sz w:val="24"/>
          <w:szCs w:val="24"/>
        </w:rPr>
        <w:t xml:space="preserve"> the discussion (Video 1, 22:35). Whilst the client’s account was largely of obvious relevance, on reflection, it contains an awful lot of information and, at times, ‘bounces’ from one subject to another. greater structure may have been possible, had I requested pauses in the account to allow for brief reflective summaries (Bolton &amp; </w:t>
      </w:r>
      <w:proofErr w:type="spellStart"/>
      <w:r w:rsidRPr="006838B2">
        <w:rPr>
          <w:sz w:val="24"/>
          <w:szCs w:val="24"/>
        </w:rPr>
        <w:t>Delderfield</w:t>
      </w:r>
      <w:proofErr w:type="spellEnd"/>
      <w:r w:rsidRPr="006838B2">
        <w:rPr>
          <w:sz w:val="24"/>
          <w:szCs w:val="24"/>
        </w:rPr>
        <w:t xml:space="preserve">, 2018, pp.153-154). </w:t>
      </w:r>
    </w:p>
    <w:p w14:paraId="0000002E" w14:textId="77777777" w:rsidR="00C8021B" w:rsidRPr="006838B2" w:rsidRDefault="00000000" w:rsidP="006838B2">
      <w:pPr>
        <w:spacing w:before="240" w:after="240" w:line="480" w:lineRule="auto"/>
        <w:ind w:left="-637" w:right="-773"/>
        <w:rPr>
          <w:sz w:val="24"/>
          <w:szCs w:val="24"/>
        </w:rPr>
      </w:pPr>
      <w:r w:rsidRPr="006838B2">
        <w:rPr>
          <w:i/>
          <w:sz w:val="24"/>
          <w:szCs w:val="24"/>
        </w:rPr>
        <w:lastRenderedPageBreak/>
        <w:t>Use of Metaphor</w:t>
      </w:r>
      <w:r w:rsidRPr="006838B2">
        <w:rPr>
          <w:i/>
          <w:sz w:val="24"/>
          <w:szCs w:val="24"/>
        </w:rPr>
        <w:br/>
      </w:r>
      <w:r w:rsidRPr="006838B2">
        <w:rPr>
          <w:sz w:val="24"/>
          <w:szCs w:val="24"/>
        </w:rPr>
        <w:t xml:space="preserve">There is only a single instance of the use of metaphor where the terms ‘rock the boat’ and ‘upset the apple cart’ are used. These are largely passed over, where it might have been possible to actively explore the metaphor and its representative emotion. For example, asking the client to consider and </w:t>
      </w:r>
      <w:proofErr w:type="spellStart"/>
      <w:r w:rsidRPr="006838B2">
        <w:rPr>
          <w:sz w:val="24"/>
          <w:szCs w:val="24"/>
        </w:rPr>
        <w:t>analyse</w:t>
      </w:r>
      <w:proofErr w:type="spellEnd"/>
      <w:r w:rsidRPr="006838B2">
        <w:rPr>
          <w:sz w:val="24"/>
          <w:szCs w:val="24"/>
        </w:rPr>
        <w:t xml:space="preserve"> the scene of a boat rocking at sea and to describe what she notices. The main purpose here is to help a person explore their understanding with the ‘extra safety’ that the metaphorical separation provides (Bolton &amp; </w:t>
      </w:r>
      <w:proofErr w:type="spellStart"/>
      <w:r w:rsidRPr="006838B2">
        <w:rPr>
          <w:sz w:val="24"/>
          <w:szCs w:val="24"/>
        </w:rPr>
        <w:t>Delderfield</w:t>
      </w:r>
      <w:proofErr w:type="spellEnd"/>
      <w:r w:rsidRPr="006838B2">
        <w:rPr>
          <w:sz w:val="24"/>
          <w:szCs w:val="24"/>
        </w:rPr>
        <w:t>, 2018, pp.121-123).</w:t>
      </w:r>
    </w:p>
    <w:p w14:paraId="0000002F" w14:textId="77777777" w:rsidR="00C8021B" w:rsidRPr="006838B2" w:rsidRDefault="00000000" w:rsidP="006838B2">
      <w:pPr>
        <w:spacing w:before="240" w:after="240" w:line="480" w:lineRule="auto"/>
        <w:ind w:left="-637" w:right="-773"/>
        <w:rPr>
          <w:sz w:val="24"/>
          <w:szCs w:val="24"/>
        </w:rPr>
      </w:pPr>
      <w:r w:rsidRPr="006838B2">
        <w:rPr>
          <w:i/>
          <w:sz w:val="24"/>
          <w:szCs w:val="24"/>
        </w:rPr>
        <w:t>Immediacy</w:t>
      </w:r>
      <w:r w:rsidRPr="006838B2">
        <w:rPr>
          <w:i/>
          <w:sz w:val="24"/>
          <w:szCs w:val="24"/>
        </w:rPr>
        <w:br/>
      </w:r>
      <w:r w:rsidRPr="006838B2">
        <w:rPr>
          <w:sz w:val="24"/>
          <w:szCs w:val="24"/>
        </w:rPr>
        <w:t>There only appears a single instance of use of immediacy when I refer to the client’s clenched fists as a sign of frustration. There were other occasions where immediacy could have been deployed. For example, in raising the possible incongruence when the client describes obviously upsetting and difficult events with a euthymic, or indeed, humorous demeanor (Video 1, 3:40-3:</w:t>
      </w:r>
      <w:proofErr w:type="gramStart"/>
      <w:r w:rsidRPr="006838B2">
        <w:rPr>
          <w:sz w:val="24"/>
          <w:szCs w:val="24"/>
        </w:rPr>
        <w:t>46)(</w:t>
      </w:r>
      <w:proofErr w:type="gramEnd"/>
      <w:r w:rsidRPr="006838B2">
        <w:rPr>
          <w:sz w:val="24"/>
          <w:szCs w:val="24"/>
        </w:rPr>
        <w:t xml:space="preserve">McLeod &amp; McLeod, 2022, p. 131). Again, my reticence reflects the potential disjuncture between the apparent significance of the subject and my relative inexperience.  </w:t>
      </w:r>
    </w:p>
    <w:p w14:paraId="00000030" w14:textId="77777777" w:rsidR="00C8021B" w:rsidRPr="006838B2" w:rsidRDefault="00000000" w:rsidP="006838B2">
      <w:pPr>
        <w:spacing w:before="240" w:after="240" w:line="480" w:lineRule="auto"/>
        <w:ind w:left="-637" w:right="-773"/>
        <w:rPr>
          <w:sz w:val="24"/>
          <w:szCs w:val="24"/>
        </w:rPr>
      </w:pPr>
      <w:proofErr w:type="spellStart"/>
      <w:r w:rsidRPr="006838B2">
        <w:rPr>
          <w:i/>
          <w:sz w:val="24"/>
          <w:szCs w:val="24"/>
        </w:rPr>
        <w:t>Summarising</w:t>
      </w:r>
      <w:proofErr w:type="spellEnd"/>
      <w:r w:rsidRPr="006838B2">
        <w:rPr>
          <w:i/>
          <w:sz w:val="24"/>
          <w:szCs w:val="24"/>
        </w:rPr>
        <w:br/>
      </w:r>
      <w:r w:rsidRPr="006838B2">
        <w:rPr>
          <w:sz w:val="24"/>
          <w:szCs w:val="24"/>
        </w:rPr>
        <w:t xml:space="preserve">My session summation arrived at a natural juncture, which felt appropriate. Reviewing the recording I felt I was able to capture the key themes, particularly the disjuncture between the client’s ‘mission’ to care and her evident frustration and struggle with the practical reality. Unfortunately, the recording cut out as the client was sharing her own perspectives on the session, although the necessary pause did not appear to have a detrimental effect. The client’s comment that my summary was ‘bang on’ (Video 2, 0:34-0:38) is sufficient confirmation that I had captured the essence of her concerns. </w:t>
      </w:r>
    </w:p>
    <w:p w14:paraId="00000031" w14:textId="77777777" w:rsidR="00C8021B" w:rsidRPr="006838B2" w:rsidRDefault="00000000" w:rsidP="006838B2">
      <w:pPr>
        <w:spacing w:before="240" w:after="240" w:line="480" w:lineRule="auto"/>
        <w:ind w:left="-637" w:right="-773"/>
        <w:rPr>
          <w:sz w:val="24"/>
          <w:szCs w:val="24"/>
        </w:rPr>
      </w:pPr>
      <w:r w:rsidRPr="006838B2">
        <w:rPr>
          <w:sz w:val="24"/>
          <w:szCs w:val="24"/>
          <w:u w:val="single"/>
        </w:rPr>
        <w:lastRenderedPageBreak/>
        <w:t>Evaluating the therapeutic approach within the practice context</w:t>
      </w:r>
      <w:r w:rsidRPr="006838B2">
        <w:rPr>
          <w:sz w:val="24"/>
          <w:szCs w:val="24"/>
          <w:u w:val="single"/>
        </w:rPr>
        <w:br/>
      </w:r>
      <w:r w:rsidRPr="006838B2">
        <w:rPr>
          <w:sz w:val="24"/>
          <w:szCs w:val="24"/>
        </w:rPr>
        <w:t xml:space="preserve">The course </w:t>
      </w:r>
      <w:proofErr w:type="spellStart"/>
      <w:r w:rsidRPr="006838B2">
        <w:rPr>
          <w:sz w:val="24"/>
          <w:szCs w:val="24"/>
        </w:rPr>
        <w:t>utilises</w:t>
      </w:r>
      <w:proofErr w:type="spellEnd"/>
      <w:r w:rsidRPr="006838B2">
        <w:rPr>
          <w:sz w:val="24"/>
          <w:szCs w:val="24"/>
        </w:rPr>
        <w:t xml:space="preserve"> a person-</w:t>
      </w:r>
      <w:proofErr w:type="spellStart"/>
      <w:r w:rsidRPr="006838B2">
        <w:rPr>
          <w:sz w:val="24"/>
          <w:szCs w:val="24"/>
        </w:rPr>
        <w:t>centred</w:t>
      </w:r>
      <w:proofErr w:type="spellEnd"/>
      <w:r w:rsidRPr="006838B2">
        <w:rPr>
          <w:sz w:val="24"/>
          <w:szCs w:val="24"/>
        </w:rPr>
        <w:t xml:space="preserve"> approach to </w:t>
      </w:r>
      <w:proofErr w:type="gramStart"/>
      <w:r w:rsidRPr="006838B2">
        <w:rPr>
          <w:sz w:val="24"/>
          <w:szCs w:val="24"/>
        </w:rPr>
        <w:t>counselling, and</w:t>
      </w:r>
      <w:proofErr w:type="gramEnd"/>
      <w:r w:rsidRPr="006838B2">
        <w:rPr>
          <w:sz w:val="24"/>
          <w:szCs w:val="24"/>
        </w:rPr>
        <w:t xml:space="preserve"> provides the therapeutic framework underpinning the recorded session. This theory perceives client growth and development arising from the therapeutic relationship and the client’s experience of what are termed the ‘core conditions’ (Lago &amp; </w:t>
      </w:r>
      <w:proofErr w:type="spellStart"/>
      <w:r w:rsidRPr="006838B2">
        <w:rPr>
          <w:sz w:val="24"/>
          <w:szCs w:val="24"/>
        </w:rPr>
        <w:t>Charura</w:t>
      </w:r>
      <w:proofErr w:type="spellEnd"/>
      <w:r w:rsidRPr="006838B2">
        <w:rPr>
          <w:sz w:val="24"/>
          <w:szCs w:val="24"/>
        </w:rPr>
        <w:t xml:space="preserve">, 2016, pp. 95-97). This section considers whether I was able to apply them in the practice context. </w:t>
      </w:r>
    </w:p>
    <w:p w14:paraId="00000032" w14:textId="77777777" w:rsidR="00C8021B" w:rsidRPr="006838B2" w:rsidRDefault="00000000" w:rsidP="006838B2">
      <w:pPr>
        <w:spacing w:before="240" w:after="240" w:line="480" w:lineRule="auto"/>
        <w:ind w:left="-637" w:right="-773"/>
        <w:rPr>
          <w:sz w:val="24"/>
          <w:szCs w:val="24"/>
        </w:rPr>
      </w:pPr>
      <w:r w:rsidRPr="006838B2">
        <w:rPr>
          <w:i/>
          <w:sz w:val="24"/>
          <w:szCs w:val="24"/>
        </w:rPr>
        <w:t xml:space="preserve">Empathy </w:t>
      </w:r>
      <w:r w:rsidRPr="006838B2">
        <w:rPr>
          <w:i/>
          <w:sz w:val="24"/>
          <w:szCs w:val="24"/>
        </w:rPr>
        <w:br/>
      </w:r>
      <w:r w:rsidRPr="006838B2">
        <w:rPr>
          <w:sz w:val="24"/>
          <w:szCs w:val="24"/>
        </w:rPr>
        <w:t>In person-</w:t>
      </w:r>
      <w:proofErr w:type="spellStart"/>
      <w:r w:rsidRPr="006838B2">
        <w:rPr>
          <w:sz w:val="24"/>
          <w:szCs w:val="24"/>
        </w:rPr>
        <w:t>centred</w:t>
      </w:r>
      <w:proofErr w:type="spellEnd"/>
      <w:r w:rsidRPr="006838B2">
        <w:rPr>
          <w:sz w:val="24"/>
          <w:szCs w:val="24"/>
        </w:rPr>
        <w:t xml:space="preserve"> therapy, empathy concerns the therapist’s ability to psychologically attune to their client and fully understand their experience (Lago &amp; </w:t>
      </w:r>
      <w:proofErr w:type="spellStart"/>
      <w:r w:rsidRPr="006838B2">
        <w:rPr>
          <w:sz w:val="24"/>
          <w:szCs w:val="24"/>
        </w:rPr>
        <w:t>Charura</w:t>
      </w:r>
      <w:proofErr w:type="spellEnd"/>
      <w:r w:rsidRPr="006838B2">
        <w:rPr>
          <w:sz w:val="24"/>
          <w:szCs w:val="24"/>
        </w:rPr>
        <w:t xml:space="preserve">, 2016, p 215, pp.125-126). Arguably, my empathetic understanding is evidenced in the accurate reflections that resonated with the client. There are examples of my </w:t>
      </w:r>
      <w:proofErr w:type="spellStart"/>
      <w:r w:rsidRPr="006838B2">
        <w:rPr>
          <w:sz w:val="24"/>
          <w:szCs w:val="24"/>
        </w:rPr>
        <w:t>demeanour</w:t>
      </w:r>
      <w:proofErr w:type="spellEnd"/>
      <w:r w:rsidRPr="006838B2">
        <w:rPr>
          <w:sz w:val="24"/>
          <w:szCs w:val="24"/>
        </w:rPr>
        <w:t xml:space="preserve"> reflecting the emotional significance of the client’s account, and it is also demonstrated in my explicit acknowledgment of the client’s holistic appreciation of her mother (Video 1, 21:15-21:45). </w:t>
      </w:r>
    </w:p>
    <w:p w14:paraId="00000033" w14:textId="77777777" w:rsidR="00C8021B" w:rsidRPr="006838B2" w:rsidRDefault="00000000" w:rsidP="006838B2">
      <w:pPr>
        <w:spacing w:before="240" w:after="240" w:line="480" w:lineRule="auto"/>
        <w:ind w:left="-637" w:right="-773"/>
        <w:rPr>
          <w:sz w:val="24"/>
          <w:szCs w:val="24"/>
        </w:rPr>
      </w:pPr>
      <w:r w:rsidRPr="006838B2">
        <w:rPr>
          <w:i/>
          <w:sz w:val="24"/>
          <w:szCs w:val="24"/>
        </w:rPr>
        <w:t>Unconditional positive regard</w:t>
      </w:r>
      <w:r w:rsidRPr="006838B2">
        <w:rPr>
          <w:i/>
          <w:sz w:val="24"/>
          <w:szCs w:val="24"/>
        </w:rPr>
        <w:br/>
      </w:r>
      <w:r w:rsidRPr="006838B2">
        <w:rPr>
          <w:sz w:val="24"/>
          <w:szCs w:val="24"/>
        </w:rPr>
        <w:t xml:space="preserve">Overall, reviewing the recording, I felt this was a respectful discussion which validated the client’s experiences. When she described actions which she felt were shameful these were received without judgement. In </w:t>
      </w:r>
      <w:proofErr w:type="spellStart"/>
      <w:r w:rsidRPr="006838B2">
        <w:rPr>
          <w:sz w:val="24"/>
          <w:szCs w:val="24"/>
        </w:rPr>
        <w:t>summarising</w:t>
      </w:r>
      <w:proofErr w:type="spellEnd"/>
      <w:r w:rsidRPr="006838B2">
        <w:rPr>
          <w:sz w:val="24"/>
          <w:szCs w:val="24"/>
        </w:rPr>
        <w:t xml:space="preserve"> our discussion, I </w:t>
      </w:r>
      <w:proofErr w:type="spellStart"/>
      <w:r w:rsidRPr="006838B2">
        <w:rPr>
          <w:sz w:val="24"/>
          <w:szCs w:val="24"/>
        </w:rPr>
        <w:t>emphasised</w:t>
      </w:r>
      <w:proofErr w:type="spellEnd"/>
      <w:r w:rsidRPr="006838B2">
        <w:rPr>
          <w:sz w:val="24"/>
          <w:szCs w:val="24"/>
        </w:rPr>
        <w:t xml:space="preserve"> my sense of privilege at her disclosure of a sensitive and significant account (Video 1, 24:14-24:25), highlighting an obvious care for the client and her experiences.  </w:t>
      </w:r>
    </w:p>
    <w:p w14:paraId="00000034" w14:textId="77777777" w:rsidR="00C8021B" w:rsidRPr="006838B2" w:rsidRDefault="00000000" w:rsidP="006838B2">
      <w:pPr>
        <w:spacing w:before="240" w:after="240" w:line="480" w:lineRule="auto"/>
        <w:ind w:left="-637" w:right="-773"/>
        <w:rPr>
          <w:sz w:val="24"/>
          <w:szCs w:val="24"/>
        </w:rPr>
      </w:pPr>
      <w:r w:rsidRPr="006838B2">
        <w:rPr>
          <w:i/>
          <w:sz w:val="24"/>
          <w:szCs w:val="24"/>
        </w:rPr>
        <w:t>Congruence</w:t>
      </w:r>
      <w:r w:rsidRPr="006838B2">
        <w:rPr>
          <w:i/>
          <w:sz w:val="24"/>
          <w:szCs w:val="24"/>
        </w:rPr>
        <w:br/>
      </w:r>
      <w:r w:rsidRPr="006838B2">
        <w:rPr>
          <w:sz w:val="24"/>
          <w:szCs w:val="24"/>
        </w:rPr>
        <w:t>Person-</w:t>
      </w:r>
      <w:proofErr w:type="spellStart"/>
      <w:r w:rsidRPr="006838B2">
        <w:rPr>
          <w:sz w:val="24"/>
          <w:szCs w:val="24"/>
        </w:rPr>
        <w:t>centred</w:t>
      </w:r>
      <w:proofErr w:type="spellEnd"/>
      <w:r w:rsidRPr="006838B2">
        <w:rPr>
          <w:sz w:val="24"/>
          <w:szCs w:val="24"/>
        </w:rPr>
        <w:t xml:space="preserve"> therapy proposes the incongruent client’s experience of the congruent therapist supports them to better align their ideal and perceived self (Reeves, 2022, pp.66-67, Barker et al, </w:t>
      </w:r>
      <w:r w:rsidRPr="006838B2">
        <w:rPr>
          <w:sz w:val="24"/>
          <w:szCs w:val="24"/>
        </w:rPr>
        <w:lastRenderedPageBreak/>
        <w:t>2010, p.107, Lago &amp; Charura,2016, p.145). This represents the most difficult aspect of this experience. There were times when I wanted to explore the client’s potential incongruence in more detail. Whilst I acknowledged these perceptions, my inexperience rendered me reluctant to go further. Arguably, forgoing such an exploration may suggest a personal incongruence and potential complicity with the disjuncture between the client's ideal and experienced self (Barker et al, 2010, p.17).</w:t>
      </w:r>
    </w:p>
    <w:p w14:paraId="00000035" w14:textId="21B4CB6F" w:rsidR="00C8021B" w:rsidRPr="006838B2" w:rsidRDefault="00000000" w:rsidP="006838B2">
      <w:pPr>
        <w:spacing w:before="240" w:after="240" w:line="480" w:lineRule="auto"/>
        <w:ind w:left="-637" w:right="-773"/>
        <w:rPr>
          <w:sz w:val="24"/>
          <w:szCs w:val="24"/>
        </w:rPr>
      </w:pPr>
      <w:r w:rsidRPr="006838B2">
        <w:rPr>
          <w:sz w:val="24"/>
          <w:szCs w:val="24"/>
        </w:rPr>
        <w:t>This concern for authenticity influences my overall perception of the person-</w:t>
      </w:r>
      <w:proofErr w:type="spellStart"/>
      <w:r w:rsidRPr="006838B2">
        <w:rPr>
          <w:sz w:val="24"/>
          <w:szCs w:val="24"/>
        </w:rPr>
        <w:t>centred</w:t>
      </w:r>
      <w:proofErr w:type="spellEnd"/>
      <w:r w:rsidRPr="006838B2">
        <w:rPr>
          <w:sz w:val="24"/>
          <w:szCs w:val="24"/>
        </w:rPr>
        <w:t xml:space="preserve"> approach. I am naturally attracted to the importance of empathy and respect but, to some degree, I am a direct person, instinctively wanting to provide practical support, who often feels a need to share my own perspective of the person’s situation. This means an easy affinity with more pragmatic therapies that provide solutions and coping strategies. Equally, the psychodynamic conception that past, particularly childhood, experience informs the adult experience, and guided awareness of such interconnections helps inform greater self-awareness resonates with my own experiences and beliefs. In this sense, I felt the client might have, for example, benefitted from an exploration of how her childhood experiences of her mother influence the current dynamic (Earley &amp; Cushway, 2002, </w:t>
      </w:r>
      <w:proofErr w:type="spellStart"/>
      <w:r w:rsidRPr="006838B2">
        <w:rPr>
          <w:sz w:val="24"/>
          <w:szCs w:val="24"/>
        </w:rPr>
        <w:t>Chojnack</w:t>
      </w:r>
      <w:proofErr w:type="spellEnd"/>
      <w:r w:rsidRPr="006838B2">
        <w:rPr>
          <w:sz w:val="24"/>
          <w:szCs w:val="24"/>
        </w:rPr>
        <w:t xml:space="preserve">, 2020). Equally, it may have been helpful to consider strategies to support her in expressing emotions to her mother in a more controlled way (Jones-Smith, 2015, pp. 485-487, Langdridge, Barker &amp; Vossler, </w:t>
      </w:r>
      <w:r w:rsidR="006838B2" w:rsidRPr="006838B2">
        <w:rPr>
          <w:sz w:val="24"/>
          <w:szCs w:val="24"/>
        </w:rPr>
        <w:t>2016, pp.</w:t>
      </w:r>
      <w:r w:rsidRPr="006838B2">
        <w:rPr>
          <w:sz w:val="24"/>
          <w:szCs w:val="24"/>
        </w:rPr>
        <w:t xml:space="preserve"> 145-165).  </w:t>
      </w:r>
    </w:p>
    <w:p w14:paraId="00000036" w14:textId="77777777" w:rsidR="00C8021B" w:rsidRPr="006838B2" w:rsidRDefault="00000000" w:rsidP="006838B2">
      <w:pPr>
        <w:spacing w:before="240" w:after="240" w:line="480" w:lineRule="auto"/>
        <w:ind w:left="-637" w:right="-773"/>
        <w:rPr>
          <w:sz w:val="24"/>
          <w:szCs w:val="24"/>
        </w:rPr>
      </w:pPr>
      <w:r w:rsidRPr="006838B2">
        <w:rPr>
          <w:sz w:val="24"/>
          <w:szCs w:val="24"/>
          <w:u w:val="single"/>
        </w:rPr>
        <w:t>Conclusion</w:t>
      </w:r>
      <w:r w:rsidRPr="006838B2">
        <w:rPr>
          <w:sz w:val="24"/>
          <w:szCs w:val="24"/>
          <w:u w:val="single"/>
        </w:rPr>
        <w:br/>
      </w:r>
      <w:r w:rsidRPr="006838B2">
        <w:rPr>
          <w:sz w:val="24"/>
          <w:szCs w:val="24"/>
        </w:rPr>
        <w:t xml:space="preserve">This has been a valuable and insightful experience. I was able to </w:t>
      </w:r>
      <w:proofErr w:type="spellStart"/>
      <w:r w:rsidRPr="006838B2">
        <w:rPr>
          <w:sz w:val="24"/>
          <w:szCs w:val="24"/>
        </w:rPr>
        <w:t>utilise</w:t>
      </w:r>
      <w:proofErr w:type="spellEnd"/>
      <w:r w:rsidRPr="006838B2">
        <w:rPr>
          <w:sz w:val="24"/>
          <w:szCs w:val="24"/>
        </w:rPr>
        <w:t xml:space="preserve"> counselling skills and effectively manage a therapeutic discussion. Equally, other skills could have been better </w:t>
      </w:r>
      <w:proofErr w:type="spellStart"/>
      <w:r w:rsidRPr="006838B2">
        <w:rPr>
          <w:sz w:val="24"/>
          <w:szCs w:val="24"/>
        </w:rPr>
        <w:t>utilised</w:t>
      </w:r>
      <w:proofErr w:type="spellEnd"/>
      <w:r w:rsidRPr="006838B2">
        <w:rPr>
          <w:sz w:val="24"/>
          <w:szCs w:val="24"/>
        </w:rPr>
        <w:t>, and aspects of the client’s account perhaps invited more fulsome exploration. I experienced a confirmatory resonance with aspects of the person-</w:t>
      </w:r>
      <w:proofErr w:type="spellStart"/>
      <w:r w:rsidRPr="006838B2">
        <w:rPr>
          <w:sz w:val="24"/>
          <w:szCs w:val="24"/>
        </w:rPr>
        <w:t>centred</w:t>
      </w:r>
      <w:proofErr w:type="spellEnd"/>
      <w:r w:rsidRPr="006838B2">
        <w:rPr>
          <w:sz w:val="24"/>
          <w:szCs w:val="24"/>
        </w:rPr>
        <w:t xml:space="preserve"> approach, particularly the importance of </w:t>
      </w:r>
      <w:r w:rsidRPr="006838B2">
        <w:rPr>
          <w:sz w:val="24"/>
          <w:szCs w:val="24"/>
        </w:rPr>
        <w:lastRenderedPageBreak/>
        <w:t>empathy and respect, yet the context (of being recorded), the self-imposed limitations of inexperience and my perception of limiting factors to the theoretical approach raised concerns about congruence. Going forward, I suspect I am better suited to integrative approaches to counselling, able to incorporate the significance of childhood experience and practical strategies.</w:t>
      </w:r>
    </w:p>
    <w:p w14:paraId="00000037"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 </w:t>
      </w:r>
    </w:p>
    <w:p w14:paraId="00000038" w14:textId="77777777" w:rsidR="00C8021B" w:rsidRPr="006838B2" w:rsidRDefault="00C8021B" w:rsidP="006838B2">
      <w:pPr>
        <w:spacing w:before="240" w:after="240" w:line="480" w:lineRule="auto"/>
        <w:ind w:left="-637" w:right="-773"/>
        <w:rPr>
          <w:sz w:val="24"/>
          <w:szCs w:val="24"/>
          <w:u w:val="single"/>
        </w:rPr>
      </w:pPr>
    </w:p>
    <w:p w14:paraId="38D02547" w14:textId="77777777" w:rsidR="006838B2" w:rsidRDefault="006838B2" w:rsidP="006838B2">
      <w:pPr>
        <w:spacing w:before="240" w:after="240" w:line="480" w:lineRule="auto"/>
        <w:ind w:left="-637" w:right="-773"/>
        <w:rPr>
          <w:sz w:val="24"/>
          <w:szCs w:val="24"/>
          <w:u w:val="single"/>
        </w:rPr>
      </w:pPr>
    </w:p>
    <w:p w14:paraId="5138CBAD" w14:textId="77777777" w:rsidR="006838B2" w:rsidRDefault="006838B2" w:rsidP="006838B2">
      <w:pPr>
        <w:spacing w:before="240" w:after="240" w:line="480" w:lineRule="auto"/>
        <w:ind w:left="-637" w:right="-773"/>
        <w:rPr>
          <w:sz w:val="24"/>
          <w:szCs w:val="24"/>
          <w:u w:val="single"/>
        </w:rPr>
      </w:pPr>
    </w:p>
    <w:p w14:paraId="65AF5939" w14:textId="77777777" w:rsidR="006838B2" w:rsidRDefault="006838B2" w:rsidP="006838B2">
      <w:pPr>
        <w:spacing w:before="240" w:after="240" w:line="480" w:lineRule="auto"/>
        <w:ind w:left="-637" w:right="-773"/>
        <w:rPr>
          <w:sz w:val="24"/>
          <w:szCs w:val="24"/>
          <w:u w:val="single"/>
        </w:rPr>
      </w:pPr>
    </w:p>
    <w:p w14:paraId="54A798EC" w14:textId="77777777" w:rsidR="006838B2" w:rsidRDefault="006838B2" w:rsidP="006838B2">
      <w:pPr>
        <w:spacing w:before="240" w:after="240" w:line="480" w:lineRule="auto"/>
        <w:ind w:left="-637" w:right="-773"/>
        <w:rPr>
          <w:sz w:val="24"/>
          <w:szCs w:val="24"/>
          <w:u w:val="single"/>
        </w:rPr>
      </w:pPr>
    </w:p>
    <w:p w14:paraId="401A9B01" w14:textId="77777777" w:rsidR="006838B2" w:rsidRDefault="006838B2" w:rsidP="006838B2">
      <w:pPr>
        <w:spacing w:before="240" w:after="240" w:line="480" w:lineRule="auto"/>
        <w:ind w:left="-637" w:right="-773"/>
        <w:rPr>
          <w:sz w:val="24"/>
          <w:szCs w:val="24"/>
          <w:u w:val="single"/>
        </w:rPr>
      </w:pPr>
    </w:p>
    <w:p w14:paraId="7A069C3C" w14:textId="77777777" w:rsidR="006838B2" w:rsidRDefault="006838B2" w:rsidP="006838B2">
      <w:pPr>
        <w:spacing w:before="240" w:after="240" w:line="480" w:lineRule="auto"/>
        <w:ind w:left="-637" w:right="-773"/>
        <w:rPr>
          <w:sz w:val="24"/>
          <w:szCs w:val="24"/>
          <w:u w:val="single"/>
        </w:rPr>
      </w:pPr>
    </w:p>
    <w:p w14:paraId="4751B3D2" w14:textId="77777777" w:rsidR="006838B2" w:rsidRDefault="006838B2" w:rsidP="006838B2">
      <w:pPr>
        <w:spacing w:before="240" w:after="240" w:line="480" w:lineRule="auto"/>
        <w:ind w:left="-637" w:right="-773"/>
        <w:rPr>
          <w:sz w:val="24"/>
          <w:szCs w:val="24"/>
          <w:u w:val="single"/>
        </w:rPr>
      </w:pPr>
    </w:p>
    <w:p w14:paraId="6A8D4534" w14:textId="77777777" w:rsidR="006838B2" w:rsidRDefault="006838B2" w:rsidP="006838B2">
      <w:pPr>
        <w:spacing w:before="240" w:after="240" w:line="480" w:lineRule="auto"/>
        <w:ind w:left="-637" w:right="-773"/>
        <w:rPr>
          <w:sz w:val="24"/>
          <w:szCs w:val="24"/>
          <w:u w:val="single"/>
        </w:rPr>
      </w:pPr>
    </w:p>
    <w:p w14:paraId="74355D93" w14:textId="77777777" w:rsidR="006838B2" w:rsidRDefault="006838B2" w:rsidP="006838B2">
      <w:pPr>
        <w:spacing w:before="240" w:after="240" w:line="480" w:lineRule="auto"/>
        <w:ind w:left="-637" w:right="-773"/>
        <w:rPr>
          <w:sz w:val="24"/>
          <w:szCs w:val="24"/>
          <w:u w:val="single"/>
        </w:rPr>
      </w:pPr>
    </w:p>
    <w:p w14:paraId="2DCD5AC8" w14:textId="77777777" w:rsidR="006838B2" w:rsidRDefault="006838B2" w:rsidP="006838B2">
      <w:pPr>
        <w:spacing w:before="240" w:after="240" w:line="480" w:lineRule="auto"/>
        <w:ind w:left="-637" w:right="-773"/>
        <w:rPr>
          <w:sz w:val="24"/>
          <w:szCs w:val="24"/>
          <w:u w:val="single"/>
        </w:rPr>
      </w:pPr>
    </w:p>
    <w:p w14:paraId="0B70FA5B" w14:textId="77777777" w:rsidR="006838B2" w:rsidRDefault="006838B2" w:rsidP="006838B2">
      <w:pPr>
        <w:spacing w:before="240" w:after="240" w:line="480" w:lineRule="auto"/>
        <w:ind w:left="-637" w:right="-773"/>
        <w:rPr>
          <w:sz w:val="24"/>
          <w:szCs w:val="24"/>
          <w:u w:val="single"/>
        </w:rPr>
      </w:pPr>
    </w:p>
    <w:p w14:paraId="00000039" w14:textId="3A207D3A" w:rsidR="00C8021B" w:rsidRPr="006838B2" w:rsidRDefault="00000000" w:rsidP="006838B2">
      <w:pPr>
        <w:spacing w:before="240" w:after="240" w:line="480" w:lineRule="auto"/>
        <w:ind w:left="-637" w:right="-773"/>
        <w:rPr>
          <w:sz w:val="24"/>
          <w:szCs w:val="24"/>
          <w:u w:val="single"/>
        </w:rPr>
      </w:pPr>
      <w:r w:rsidRPr="006838B2">
        <w:rPr>
          <w:sz w:val="24"/>
          <w:szCs w:val="24"/>
          <w:u w:val="single"/>
        </w:rPr>
        <w:lastRenderedPageBreak/>
        <w:t>Bibliography</w:t>
      </w:r>
    </w:p>
    <w:p w14:paraId="0000003A"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BACP (2020) </w:t>
      </w:r>
      <w:r w:rsidRPr="006838B2">
        <w:rPr>
          <w:i/>
          <w:sz w:val="24"/>
          <w:szCs w:val="24"/>
        </w:rPr>
        <w:t>Making the contract within the counselling professions</w:t>
      </w:r>
      <w:r w:rsidRPr="006838B2">
        <w:rPr>
          <w:sz w:val="24"/>
          <w:szCs w:val="24"/>
        </w:rPr>
        <w:t xml:space="preserve">. </w:t>
      </w:r>
      <w:proofErr w:type="spellStart"/>
      <w:r w:rsidRPr="006838B2">
        <w:rPr>
          <w:sz w:val="24"/>
          <w:szCs w:val="24"/>
        </w:rPr>
        <w:t>Lutterworth</w:t>
      </w:r>
      <w:proofErr w:type="spellEnd"/>
      <w:r w:rsidRPr="006838B2">
        <w:rPr>
          <w:sz w:val="24"/>
          <w:szCs w:val="24"/>
        </w:rPr>
        <w:t xml:space="preserve">: BACP. Available at: </w:t>
      </w:r>
      <w:hyperlink r:id="rId4">
        <w:r w:rsidRPr="006838B2">
          <w:rPr>
            <w:color w:val="1155CC"/>
            <w:sz w:val="24"/>
            <w:szCs w:val="24"/>
            <w:u w:val="single"/>
          </w:rPr>
          <w:t>https://www.bacp.co.uk/media/9547/bacp-making-the-contract-caq-gpia039-sep20.pdf</w:t>
        </w:r>
      </w:hyperlink>
      <w:r w:rsidRPr="006838B2">
        <w:rPr>
          <w:sz w:val="24"/>
          <w:szCs w:val="24"/>
        </w:rPr>
        <w:t xml:space="preserve"> (Accessed 29th March, 2025).</w:t>
      </w:r>
    </w:p>
    <w:p w14:paraId="0000003B"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Bolton, G. and </w:t>
      </w:r>
      <w:proofErr w:type="spellStart"/>
      <w:r w:rsidRPr="006838B2">
        <w:rPr>
          <w:sz w:val="24"/>
          <w:szCs w:val="24"/>
        </w:rPr>
        <w:t>Delderfield</w:t>
      </w:r>
      <w:proofErr w:type="spellEnd"/>
      <w:r w:rsidRPr="006838B2">
        <w:rPr>
          <w:sz w:val="24"/>
          <w:szCs w:val="24"/>
        </w:rPr>
        <w:t xml:space="preserve">, R. (2018) </w:t>
      </w:r>
      <w:r w:rsidRPr="006838B2">
        <w:rPr>
          <w:i/>
          <w:sz w:val="24"/>
          <w:szCs w:val="24"/>
        </w:rPr>
        <w:t>Reflective practice: writing and professional development.</w:t>
      </w:r>
      <w:r w:rsidRPr="006838B2">
        <w:rPr>
          <w:sz w:val="24"/>
          <w:szCs w:val="24"/>
        </w:rPr>
        <w:t xml:space="preserve"> Fifth edition. London: SAGE.</w:t>
      </w:r>
    </w:p>
    <w:p w14:paraId="0000003C"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Chojnacka, B. (2020) ‘The Loneliness and Isolation of the Parentified Child in the Family’, </w:t>
      </w:r>
      <w:proofErr w:type="spellStart"/>
      <w:r w:rsidRPr="006838B2">
        <w:rPr>
          <w:i/>
          <w:sz w:val="24"/>
          <w:szCs w:val="24"/>
        </w:rPr>
        <w:t>Paedagogia</w:t>
      </w:r>
      <w:proofErr w:type="spellEnd"/>
      <w:r w:rsidRPr="006838B2">
        <w:rPr>
          <w:i/>
          <w:sz w:val="24"/>
          <w:szCs w:val="24"/>
        </w:rPr>
        <w:t xml:space="preserve"> Christiana</w:t>
      </w:r>
      <w:r w:rsidRPr="006838B2">
        <w:rPr>
          <w:sz w:val="24"/>
          <w:szCs w:val="24"/>
        </w:rPr>
        <w:t>, 45(1), pp. 83–99. Available at:</w:t>
      </w:r>
      <w:hyperlink r:id="rId5">
        <w:r w:rsidRPr="006838B2">
          <w:rPr>
            <w:sz w:val="24"/>
            <w:szCs w:val="24"/>
          </w:rPr>
          <w:t xml:space="preserve"> </w:t>
        </w:r>
      </w:hyperlink>
      <w:hyperlink r:id="rId6">
        <w:r w:rsidRPr="006838B2">
          <w:rPr>
            <w:color w:val="1155CC"/>
            <w:sz w:val="24"/>
            <w:szCs w:val="24"/>
            <w:u w:val="single"/>
          </w:rPr>
          <w:t>https://doi.org/10.12775/PCh.2020.006</w:t>
        </w:r>
      </w:hyperlink>
      <w:r w:rsidRPr="006838B2">
        <w:rPr>
          <w:sz w:val="24"/>
          <w:szCs w:val="24"/>
        </w:rPr>
        <w:t>. (Accessed 29</w:t>
      </w:r>
      <w:r w:rsidRPr="006838B2">
        <w:rPr>
          <w:sz w:val="24"/>
          <w:szCs w:val="24"/>
          <w:vertAlign w:val="superscript"/>
        </w:rPr>
        <w:t>th</w:t>
      </w:r>
      <w:r w:rsidRPr="006838B2">
        <w:rPr>
          <w:sz w:val="24"/>
          <w:szCs w:val="24"/>
        </w:rPr>
        <w:t xml:space="preserve"> </w:t>
      </w:r>
      <w:proofErr w:type="gramStart"/>
      <w:r w:rsidRPr="006838B2">
        <w:rPr>
          <w:sz w:val="24"/>
          <w:szCs w:val="24"/>
        </w:rPr>
        <w:t>March,</w:t>
      </w:r>
      <w:proofErr w:type="gramEnd"/>
      <w:r w:rsidRPr="006838B2">
        <w:rPr>
          <w:sz w:val="24"/>
          <w:szCs w:val="24"/>
        </w:rPr>
        <w:t xml:space="preserve"> 2025).</w:t>
      </w:r>
    </w:p>
    <w:p w14:paraId="0000003D"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Earley, L. and Cushway, D. (2002) ‘The Parentified Child’, </w:t>
      </w:r>
      <w:r w:rsidRPr="006838B2">
        <w:rPr>
          <w:i/>
          <w:sz w:val="24"/>
          <w:szCs w:val="24"/>
        </w:rPr>
        <w:t>Clinical child psychology and psychiatry</w:t>
      </w:r>
      <w:r w:rsidRPr="006838B2">
        <w:rPr>
          <w:sz w:val="24"/>
          <w:szCs w:val="24"/>
        </w:rPr>
        <w:t>, 7(2), pp. 163–178. Available at:</w:t>
      </w:r>
      <w:hyperlink r:id="rId7">
        <w:r w:rsidRPr="006838B2">
          <w:rPr>
            <w:sz w:val="24"/>
            <w:szCs w:val="24"/>
          </w:rPr>
          <w:t xml:space="preserve"> </w:t>
        </w:r>
      </w:hyperlink>
      <w:hyperlink r:id="rId8">
        <w:r w:rsidRPr="006838B2">
          <w:rPr>
            <w:color w:val="1155CC"/>
            <w:sz w:val="24"/>
            <w:szCs w:val="24"/>
            <w:u w:val="single"/>
          </w:rPr>
          <w:t>https://doi.org/10.1177/1359104502007002005</w:t>
        </w:r>
      </w:hyperlink>
      <w:r w:rsidRPr="006838B2">
        <w:rPr>
          <w:sz w:val="24"/>
          <w:szCs w:val="24"/>
        </w:rPr>
        <w:t>. (Accessed 29</w:t>
      </w:r>
      <w:r w:rsidRPr="006838B2">
        <w:rPr>
          <w:sz w:val="24"/>
          <w:szCs w:val="24"/>
          <w:vertAlign w:val="superscript"/>
        </w:rPr>
        <w:t>th</w:t>
      </w:r>
      <w:r w:rsidRPr="006838B2">
        <w:rPr>
          <w:sz w:val="24"/>
          <w:szCs w:val="24"/>
        </w:rPr>
        <w:t xml:space="preserve"> </w:t>
      </w:r>
      <w:proofErr w:type="gramStart"/>
      <w:r w:rsidRPr="006838B2">
        <w:rPr>
          <w:sz w:val="24"/>
          <w:szCs w:val="24"/>
        </w:rPr>
        <w:t>March,</w:t>
      </w:r>
      <w:proofErr w:type="gramEnd"/>
      <w:r w:rsidRPr="006838B2">
        <w:rPr>
          <w:sz w:val="24"/>
          <w:szCs w:val="24"/>
        </w:rPr>
        <w:t xml:space="preserve"> 2025).</w:t>
      </w:r>
    </w:p>
    <w:p w14:paraId="0000003E"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Hanley, T. and Winter, L.A. (eds) (2023) </w:t>
      </w:r>
      <w:r w:rsidRPr="006838B2">
        <w:rPr>
          <w:i/>
          <w:sz w:val="24"/>
          <w:szCs w:val="24"/>
        </w:rPr>
        <w:t>The SAGE handbook of counselling &amp; psychotherapy</w:t>
      </w:r>
      <w:r w:rsidRPr="006838B2">
        <w:rPr>
          <w:sz w:val="24"/>
          <w:szCs w:val="24"/>
        </w:rPr>
        <w:t>. Fifth edition. London: SAGE.</w:t>
      </w:r>
    </w:p>
    <w:p w14:paraId="0000003F"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Jones-Smith, E. (2015) </w:t>
      </w:r>
      <w:r w:rsidRPr="006838B2">
        <w:rPr>
          <w:i/>
          <w:sz w:val="24"/>
          <w:szCs w:val="24"/>
        </w:rPr>
        <w:t>Theories of counseling and psychotherapy: an integrative approach</w:t>
      </w:r>
      <w:r w:rsidRPr="006838B2">
        <w:rPr>
          <w:sz w:val="24"/>
          <w:szCs w:val="24"/>
        </w:rPr>
        <w:t>. Second edition. Thousand Oaks, California: SAGE.</w:t>
      </w:r>
    </w:p>
    <w:p w14:paraId="00000040"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Jurkovic, G.J. (2014) </w:t>
      </w:r>
      <w:r w:rsidRPr="006838B2">
        <w:rPr>
          <w:i/>
          <w:sz w:val="24"/>
          <w:szCs w:val="24"/>
        </w:rPr>
        <w:t xml:space="preserve">Lost </w:t>
      </w:r>
      <w:proofErr w:type="gramStart"/>
      <w:r w:rsidRPr="006838B2">
        <w:rPr>
          <w:i/>
          <w:sz w:val="24"/>
          <w:szCs w:val="24"/>
        </w:rPr>
        <w:t>childhoods :</w:t>
      </w:r>
      <w:proofErr w:type="gramEnd"/>
      <w:r w:rsidRPr="006838B2">
        <w:rPr>
          <w:i/>
          <w:sz w:val="24"/>
          <w:szCs w:val="24"/>
        </w:rPr>
        <w:t xml:space="preserve"> the plight of the parentified child</w:t>
      </w:r>
      <w:r w:rsidRPr="006838B2">
        <w:rPr>
          <w:sz w:val="24"/>
          <w:szCs w:val="24"/>
        </w:rPr>
        <w:t xml:space="preserve">. </w:t>
      </w:r>
      <w:proofErr w:type="gramStart"/>
      <w:r w:rsidRPr="006838B2">
        <w:rPr>
          <w:sz w:val="24"/>
          <w:szCs w:val="24"/>
        </w:rPr>
        <w:t>London ;</w:t>
      </w:r>
      <w:proofErr w:type="gramEnd"/>
      <w:r w:rsidRPr="006838B2">
        <w:rPr>
          <w:sz w:val="24"/>
          <w:szCs w:val="24"/>
        </w:rPr>
        <w:t xml:space="preserve"> Routledge. Available at:</w:t>
      </w:r>
      <w:hyperlink r:id="rId9">
        <w:r w:rsidRPr="006838B2">
          <w:rPr>
            <w:sz w:val="24"/>
            <w:szCs w:val="24"/>
          </w:rPr>
          <w:t xml:space="preserve"> </w:t>
        </w:r>
      </w:hyperlink>
      <w:hyperlink r:id="rId10">
        <w:r w:rsidRPr="006838B2">
          <w:rPr>
            <w:color w:val="1155CC"/>
            <w:sz w:val="24"/>
            <w:szCs w:val="24"/>
            <w:u w:val="single"/>
          </w:rPr>
          <w:t>https://doi.org/10.4324/9781315825762</w:t>
        </w:r>
      </w:hyperlink>
      <w:r w:rsidRPr="006838B2">
        <w:rPr>
          <w:sz w:val="24"/>
          <w:szCs w:val="24"/>
        </w:rPr>
        <w:t>. (Accessed 29</w:t>
      </w:r>
      <w:r w:rsidRPr="006838B2">
        <w:rPr>
          <w:sz w:val="24"/>
          <w:szCs w:val="24"/>
          <w:vertAlign w:val="superscript"/>
        </w:rPr>
        <w:t>th</w:t>
      </w:r>
      <w:r w:rsidRPr="006838B2">
        <w:rPr>
          <w:sz w:val="24"/>
          <w:szCs w:val="24"/>
        </w:rPr>
        <w:t xml:space="preserve"> </w:t>
      </w:r>
      <w:proofErr w:type="gramStart"/>
      <w:r w:rsidRPr="006838B2">
        <w:rPr>
          <w:sz w:val="24"/>
          <w:szCs w:val="24"/>
        </w:rPr>
        <w:t>March,</w:t>
      </w:r>
      <w:proofErr w:type="gramEnd"/>
      <w:r w:rsidRPr="006838B2">
        <w:rPr>
          <w:sz w:val="24"/>
          <w:szCs w:val="24"/>
        </w:rPr>
        <w:t xml:space="preserve"> 2025).</w:t>
      </w:r>
    </w:p>
    <w:p w14:paraId="00000041"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Langdridge, D., Barker, M.-J. and Vossler, A. (2010) </w:t>
      </w:r>
      <w:r w:rsidRPr="006838B2">
        <w:rPr>
          <w:i/>
          <w:sz w:val="24"/>
          <w:szCs w:val="24"/>
        </w:rPr>
        <w:t>Understanding counselling and psychotherapy</w:t>
      </w:r>
      <w:r w:rsidRPr="006838B2">
        <w:rPr>
          <w:sz w:val="24"/>
          <w:szCs w:val="24"/>
        </w:rPr>
        <w:t>. London: SAGE.</w:t>
      </w:r>
    </w:p>
    <w:p w14:paraId="00000042" w14:textId="77777777" w:rsidR="00C8021B" w:rsidRPr="006838B2" w:rsidRDefault="00000000" w:rsidP="006838B2">
      <w:pPr>
        <w:spacing w:before="240" w:after="240" w:line="480" w:lineRule="auto"/>
        <w:ind w:left="-637" w:right="-773"/>
        <w:rPr>
          <w:sz w:val="24"/>
          <w:szCs w:val="24"/>
        </w:rPr>
      </w:pPr>
      <w:r w:rsidRPr="006838B2">
        <w:rPr>
          <w:sz w:val="24"/>
          <w:szCs w:val="24"/>
        </w:rPr>
        <w:lastRenderedPageBreak/>
        <w:t xml:space="preserve">Lago, C. and </w:t>
      </w:r>
      <w:proofErr w:type="spellStart"/>
      <w:r w:rsidRPr="006838B2">
        <w:rPr>
          <w:sz w:val="24"/>
          <w:szCs w:val="24"/>
        </w:rPr>
        <w:t>Charura</w:t>
      </w:r>
      <w:proofErr w:type="spellEnd"/>
      <w:r w:rsidRPr="006838B2">
        <w:rPr>
          <w:sz w:val="24"/>
          <w:szCs w:val="24"/>
        </w:rPr>
        <w:t xml:space="preserve">, D. (eds) (2016) </w:t>
      </w:r>
      <w:r w:rsidRPr="006838B2">
        <w:rPr>
          <w:i/>
          <w:sz w:val="24"/>
          <w:szCs w:val="24"/>
        </w:rPr>
        <w:t>The person-</w:t>
      </w:r>
      <w:proofErr w:type="spellStart"/>
      <w:r w:rsidRPr="006838B2">
        <w:rPr>
          <w:i/>
          <w:sz w:val="24"/>
          <w:szCs w:val="24"/>
        </w:rPr>
        <w:t>centred</w:t>
      </w:r>
      <w:proofErr w:type="spellEnd"/>
      <w:r w:rsidRPr="006838B2">
        <w:rPr>
          <w:i/>
          <w:sz w:val="24"/>
          <w:szCs w:val="24"/>
        </w:rPr>
        <w:t xml:space="preserve"> counselling and psychotherapy handbook: origins, developments and current applications</w:t>
      </w:r>
      <w:r w:rsidRPr="006838B2">
        <w:rPr>
          <w:sz w:val="24"/>
          <w:szCs w:val="24"/>
        </w:rPr>
        <w:t>. Maidenhead: Open University Press.</w:t>
      </w:r>
    </w:p>
    <w:p w14:paraId="00000043" w14:textId="77777777" w:rsidR="00C8021B" w:rsidRPr="006838B2" w:rsidRDefault="00000000" w:rsidP="006838B2">
      <w:pPr>
        <w:spacing w:before="240" w:after="240" w:line="480" w:lineRule="auto"/>
        <w:ind w:left="-637" w:right="-773"/>
        <w:rPr>
          <w:sz w:val="24"/>
          <w:szCs w:val="24"/>
        </w:rPr>
      </w:pPr>
      <w:proofErr w:type="spellStart"/>
      <w:r w:rsidRPr="006838B2">
        <w:rPr>
          <w:sz w:val="24"/>
          <w:szCs w:val="24"/>
        </w:rPr>
        <w:t>Maulod</w:t>
      </w:r>
      <w:proofErr w:type="spellEnd"/>
      <w:r w:rsidRPr="006838B2">
        <w:rPr>
          <w:sz w:val="24"/>
          <w:szCs w:val="24"/>
        </w:rPr>
        <w:t xml:space="preserve">, A. </w:t>
      </w:r>
      <w:r w:rsidRPr="006838B2">
        <w:rPr>
          <w:i/>
          <w:sz w:val="24"/>
          <w:szCs w:val="24"/>
        </w:rPr>
        <w:t>et al.</w:t>
      </w:r>
      <w:r w:rsidRPr="006838B2">
        <w:rPr>
          <w:sz w:val="24"/>
          <w:szCs w:val="24"/>
        </w:rPr>
        <w:t xml:space="preserve"> (2024) ‘KEEPING THE FAITH IN ADVERSITY: UNPACKING THE PARADOX OF INTENSIVE CAREGIVING’, </w:t>
      </w:r>
      <w:r w:rsidRPr="006838B2">
        <w:rPr>
          <w:i/>
          <w:sz w:val="24"/>
          <w:szCs w:val="24"/>
        </w:rPr>
        <w:t>Innovation in aging</w:t>
      </w:r>
      <w:r w:rsidRPr="006838B2">
        <w:rPr>
          <w:sz w:val="24"/>
          <w:szCs w:val="24"/>
        </w:rPr>
        <w:t>, 8(Supplement_1), pp. 199–199. Available at:</w:t>
      </w:r>
      <w:hyperlink r:id="rId11">
        <w:r w:rsidRPr="006838B2">
          <w:rPr>
            <w:sz w:val="24"/>
            <w:szCs w:val="24"/>
          </w:rPr>
          <w:t xml:space="preserve"> </w:t>
        </w:r>
      </w:hyperlink>
      <w:hyperlink r:id="rId12">
        <w:r w:rsidRPr="006838B2">
          <w:rPr>
            <w:color w:val="1155CC"/>
            <w:sz w:val="24"/>
            <w:szCs w:val="24"/>
            <w:u w:val="single"/>
          </w:rPr>
          <w:t>https://doi.org/10.1093/geroni/igae098.0643</w:t>
        </w:r>
      </w:hyperlink>
      <w:r w:rsidRPr="006838B2">
        <w:rPr>
          <w:sz w:val="24"/>
          <w:szCs w:val="24"/>
        </w:rPr>
        <w:t>. (Accessed 29</w:t>
      </w:r>
      <w:r w:rsidRPr="006838B2">
        <w:rPr>
          <w:sz w:val="24"/>
          <w:szCs w:val="24"/>
          <w:vertAlign w:val="superscript"/>
        </w:rPr>
        <w:t>th</w:t>
      </w:r>
      <w:r w:rsidRPr="006838B2">
        <w:rPr>
          <w:sz w:val="24"/>
          <w:szCs w:val="24"/>
        </w:rPr>
        <w:t xml:space="preserve"> </w:t>
      </w:r>
      <w:proofErr w:type="gramStart"/>
      <w:r w:rsidRPr="006838B2">
        <w:rPr>
          <w:sz w:val="24"/>
          <w:szCs w:val="24"/>
        </w:rPr>
        <w:t>March,</w:t>
      </w:r>
      <w:proofErr w:type="gramEnd"/>
      <w:r w:rsidRPr="006838B2">
        <w:rPr>
          <w:sz w:val="24"/>
          <w:szCs w:val="24"/>
        </w:rPr>
        <w:t xml:space="preserve"> 2025).</w:t>
      </w:r>
    </w:p>
    <w:p w14:paraId="00000044"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McLeod, Julia and McLeod, John (2022) </w:t>
      </w:r>
      <w:r w:rsidRPr="006838B2">
        <w:rPr>
          <w:i/>
          <w:sz w:val="24"/>
          <w:szCs w:val="24"/>
        </w:rPr>
        <w:t>Counselling skills: theory, research and practice</w:t>
      </w:r>
      <w:r w:rsidRPr="006838B2">
        <w:rPr>
          <w:sz w:val="24"/>
          <w:szCs w:val="24"/>
        </w:rPr>
        <w:t>. Third edition. London: Open University Press.</w:t>
      </w:r>
    </w:p>
    <w:p w14:paraId="00000045"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Metz, D. and Jungbauer, J. (2021) ‘“My Scars Remain Forever”: A Qualitative Study on Biographical Developments in Adult Children of Parents with Mental Illness’, </w:t>
      </w:r>
      <w:r w:rsidRPr="006838B2">
        <w:rPr>
          <w:i/>
          <w:sz w:val="24"/>
          <w:szCs w:val="24"/>
        </w:rPr>
        <w:t>Clinical social work journal</w:t>
      </w:r>
      <w:r w:rsidRPr="006838B2">
        <w:rPr>
          <w:sz w:val="24"/>
          <w:szCs w:val="24"/>
        </w:rPr>
        <w:t>, 49(1), pp. 64–76. Available at:</w:t>
      </w:r>
      <w:hyperlink r:id="rId13">
        <w:r w:rsidRPr="006838B2">
          <w:rPr>
            <w:sz w:val="24"/>
            <w:szCs w:val="24"/>
          </w:rPr>
          <w:t xml:space="preserve"> </w:t>
        </w:r>
      </w:hyperlink>
      <w:hyperlink r:id="rId14">
        <w:r w:rsidRPr="006838B2">
          <w:rPr>
            <w:color w:val="1155CC"/>
            <w:sz w:val="24"/>
            <w:szCs w:val="24"/>
            <w:u w:val="single"/>
          </w:rPr>
          <w:t>https://doi.org/10.1007/s10615-019-00722-2</w:t>
        </w:r>
      </w:hyperlink>
      <w:r w:rsidRPr="006838B2">
        <w:rPr>
          <w:sz w:val="24"/>
          <w:szCs w:val="24"/>
        </w:rPr>
        <w:t>. (Accessed 29</w:t>
      </w:r>
      <w:r w:rsidRPr="006838B2">
        <w:rPr>
          <w:sz w:val="24"/>
          <w:szCs w:val="24"/>
          <w:vertAlign w:val="superscript"/>
        </w:rPr>
        <w:t>th</w:t>
      </w:r>
      <w:r w:rsidRPr="006838B2">
        <w:rPr>
          <w:sz w:val="24"/>
          <w:szCs w:val="24"/>
        </w:rPr>
        <w:t xml:space="preserve"> </w:t>
      </w:r>
      <w:proofErr w:type="gramStart"/>
      <w:r w:rsidRPr="006838B2">
        <w:rPr>
          <w:sz w:val="24"/>
          <w:szCs w:val="24"/>
        </w:rPr>
        <w:t>March,</w:t>
      </w:r>
      <w:proofErr w:type="gramEnd"/>
      <w:r w:rsidRPr="006838B2">
        <w:rPr>
          <w:sz w:val="24"/>
          <w:szCs w:val="24"/>
        </w:rPr>
        <w:t xml:space="preserve"> 2025).</w:t>
      </w:r>
    </w:p>
    <w:p w14:paraId="00000046" w14:textId="77777777" w:rsidR="00C8021B" w:rsidRPr="006838B2" w:rsidRDefault="00000000" w:rsidP="006838B2">
      <w:pPr>
        <w:spacing w:before="240" w:after="240" w:line="480" w:lineRule="auto"/>
        <w:ind w:left="-637" w:right="-773"/>
        <w:rPr>
          <w:sz w:val="24"/>
          <w:szCs w:val="24"/>
        </w:rPr>
      </w:pPr>
      <w:proofErr w:type="spellStart"/>
      <w:r w:rsidRPr="006838B2">
        <w:rPr>
          <w:sz w:val="24"/>
          <w:szCs w:val="24"/>
        </w:rPr>
        <w:t>Mitchels</w:t>
      </w:r>
      <w:proofErr w:type="spellEnd"/>
      <w:r w:rsidRPr="006838B2">
        <w:rPr>
          <w:sz w:val="24"/>
          <w:szCs w:val="24"/>
        </w:rPr>
        <w:t xml:space="preserve">, B., Bond, T. (2012) </w:t>
      </w:r>
      <w:r w:rsidRPr="006838B2">
        <w:rPr>
          <w:i/>
          <w:sz w:val="24"/>
          <w:szCs w:val="24"/>
        </w:rPr>
        <w:t>Legal issues across counselling and psychotherapy settings.</w:t>
      </w:r>
      <w:r w:rsidRPr="006838B2">
        <w:rPr>
          <w:sz w:val="24"/>
          <w:szCs w:val="24"/>
        </w:rPr>
        <w:t xml:space="preserve"> London: BACP and Sage.</w:t>
      </w:r>
    </w:p>
    <w:p w14:paraId="00000047"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Reeves, A. and Bond, T. (2021) </w:t>
      </w:r>
      <w:r w:rsidRPr="006838B2">
        <w:rPr>
          <w:i/>
          <w:sz w:val="24"/>
          <w:szCs w:val="24"/>
        </w:rPr>
        <w:t>Standards and ethics for counselling in action</w:t>
      </w:r>
      <w:r w:rsidRPr="006838B2">
        <w:rPr>
          <w:sz w:val="24"/>
          <w:szCs w:val="24"/>
        </w:rPr>
        <w:t>. 5th edition. London: SAGE.</w:t>
      </w:r>
    </w:p>
    <w:p w14:paraId="00000048"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Reeves, A. (2022) </w:t>
      </w:r>
      <w:r w:rsidRPr="006838B2">
        <w:rPr>
          <w:i/>
          <w:sz w:val="24"/>
          <w:szCs w:val="24"/>
        </w:rPr>
        <w:t>An introduction to counselling &amp; psychotherapy: from theory to practice</w:t>
      </w:r>
      <w:r w:rsidRPr="006838B2">
        <w:rPr>
          <w:sz w:val="24"/>
          <w:szCs w:val="24"/>
        </w:rPr>
        <w:t>. Third edition. London: SAGE.</w:t>
      </w:r>
    </w:p>
    <w:p w14:paraId="00000049" w14:textId="77777777" w:rsidR="00C8021B" w:rsidRPr="006838B2" w:rsidRDefault="00000000" w:rsidP="006838B2">
      <w:pPr>
        <w:spacing w:before="240" w:after="240" w:line="480" w:lineRule="auto"/>
        <w:ind w:left="-637" w:right="-773"/>
        <w:rPr>
          <w:sz w:val="24"/>
          <w:szCs w:val="24"/>
        </w:rPr>
      </w:pPr>
      <w:r w:rsidRPr="006838B2">
        <w:rPr>
          <w:sz w:val="24"/>
          <w:szCs w:val="24"/>
        </w:rPr>
        <w:t xml:space="preserve">Sills, C. (2006) </w:t>
      </w:r>
      <w:r w:rsidRPr="006838B2">
        <w:rPr>
          <w:i/>
          <w:sz w:val="24"/>
          <w:szCs w:val="24"/>
        </w:rPr>
        <w:t>Contracts in counselling and psychotherapy</w:t>
      </w:r>
      <w:r w:rsidRPr="006838B2">
        <w:rPr>
          <w:sz w:val="24"/>
          <w:szCs w:val="24"/>
        </w:rPr>
        <w:t>. 2nd ed. London: SAGE.</w:t>
      </w:r>
    </w:p>
    <w:p w14:paraId="0000004A" w14:textId="77777777" w:rsidR="00C8021B" w:rsidRDefault="00C8021B">
      <w:pPr>
        <w:spacing w:before="240" w:after="240"/>
        <w:ind w:left="-637" w:right="-773"/>
      </w:pPr>
    </w:p>
    <w:sectPr w:rsidR="00C8021B">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021B"/>
    <w:rsid w:val="00373FD2"/>
    <w:rsid w:val="004C7C67"/>
    <w:rsid w:val="00552BC5"/>
    <w:rsid w:val="006838B2"/>
    <w:rsid w:val="00C802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95133"/>
  <w15:docId w15:val="{92FC2AF8-A483-4648-B1C3-9A5C24394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177/1359104502007002005" TargetMode="External"/><Relationship Id="rId13" Type="http://schemas.openxmlformats.org/officeDocument/2006/relationships/hyperlink" Target="https://doi.org/10.1007/s10615-019-00722-2" TargetMode="External"/><Relationship Id="rId3" Type="http://schemas.openxmlformats.org/officeDocument/2006/relationships/webSettings" Target="webSettings.xml"/><Relationship Id="rId7" Type="http://schemas.openxmlformats.org/officeDocument/2006/relationships/hyperlink" Target="https://doi.org/10.1177/1359104502007002005" TargetMode="External"/><Relationship Id="rId12" Type="http://schemas.openxmlformats.org/officeDocument/2006/relationships/hyperlink" Target="https://doi.org/10.1093/geroni/igae098.0643"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2775/PCh.2020.006" TargetMode="External"/><Relationship Id="rId11" Type="http://schemas.openxmlformats.org/officeDocument/2006/relationships/hyperlink" Target="https://doi.org/10.1093/geroni/igae098.0643" TargetMode="External"/><Relationship Id="rId5" Type="http://schemas.openxmlformats.org/officeDocument/2006/relationships/hyperlink" Target="https://doi.org/10.12775/PCh.2020.006" TargetMode="External"/><Relationship Id="rId15" Type="http://schemas.openxmlformats.org/officeDocument/2006/relationships/fontTable" Target="fontTable.xml"/><Relationship Id="rId10" Type="http://schemas.openxmlformats.org/officeDocument/2006/relationships/hyperlink" Target="https://doi.org/10.4324/9781315825762" TargetMode="External"/><Relationship Id="rId4" Type="http://schemas.openxmlformats.org/officeDocument/2006/relationships/hyperlink" Target="https://www.bacp.co.uk/media/9547/bacp-making-the-contract-caq-gpia039-sep20.pdf" TargetMode="External"/><Relationship Id="rId9" Type="http://schemas.openxmlformats.org/officeDocument/2006/relationships/hyperlink" Target="https://doi.org/10.4324/9781315825762" TargetMode="External"/><Relationship Id="rId14" Type="http://schemas.openxmlformats.org/officeDocument/2006/relationships/hyperlink" Target="https://doi.org/10.1007/s10615-019-0072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13</Pages>
  <Words>3211</Words>
  <Characters>18305</Characters>
  <Application>Microsoft Office Word</Application>
  <DocSecurity>0</DocSecurity>
  <Lines>152</Lines>
  <Paragraphs>42</Paragraphs>
  <ScaleCrop>false</ScaleCrop>
  <Company/>
  <LinksUpToDate>false</LinksUpToDate>
  <CharactersWithSpaces>21474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Sinead Sayer (30000767)</cp:lastModifiedBy>
  <cp:revision>4</cp:revision>
  <dcterms:created xsi:type="dcterms:W3CDTF">2025-04-01T21:13:00Z</dcterms:created>
  <dcterms:modified xsi:type="dcterms:W3CDTF">2025-04-01T21:14:00Z</dcterms:modified>
</cp:coreProperties>
</file>