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2F261" w14:textId="105952EF" w:rsidR="007214FF" w:rsidRDefault="00CD4731" w:rsidP="00CD4731">
      <w:pPr>
        <w:jc w:val="center"/>
        <w:rPr>
          <w:rFonts w:ascii="Arial" w:hAnsi="Arial" w:cs="Arial"/>
          <w:sz w:val="24"/>
          <w:szCs w:val="24"/>
        </w:rPr>
      </w:pPr>
      <w:r>
        <w:rPr>
          <w:rFonts w:ascii="Arial" w:hAnsi="Arial" w:cs="Arial"/>
          <w:sz w:val="24"/>
          <w:szCs w:val="24"/>
        </w:rPr>
        <w:t>The similarities and differences between local and major events</w:t>
      </w:r>
    </w:p>
    <w:p w14:paraId="75C4966B" w14:textId="6F65FACA" w:rsidR="00C94945" w:rsidRDefault="00CD4731" w:rsidP="00CD4731">
      <w:pPr>
        <w:rPr>
          <w:rFonts w:ascii="Arial" w:hAnsi="Arial" w:cs="Arial"/>
          <w:sz w:val="24"/>
          <w:szCs w:val="24"/>
        </w:rPr>
      </w:pPr>
      <w:r>
        <w:rPr>
          <w:rFonts w:ascii="Arial" w:hAnsi="Arial" w:cs="Arial"/>
          <w:sz w:val="24"/>
          <w:szCs w:val="24"/>
        </w:rPr>
        <w:t xml:space="preserve">When comparing local and major events there is an obvious contrast between the two from the definitions. According to </w:t>
      </w:r>
      <w:proofErr w:type="spellStart"/>
      <w:r>
        <w:rPr>
          <w:rFonts w:ascii="Arial" w:hAnsi="Arial" w:cs="Arial"/>
          <w:sz w:val="24"/>
          <w:szCs w:val="24"/>
        </w:rPr>
        <w:t>Bowdin</w:t>
      </w:r>
      <w:proofErr w:type="spellEnd"/>
      <w:r>
        <w:rPr>
          <w:rFonts w:ascii="Arial" w:hAnsi="Arial" w:cs="Arial"/>
          <w:sz w:val="24"/>
          <w:szCs w:val="24"/>
        </w:rPr>
        <w:t xml:space="preserve"> (201</w:t>
      </w:r>
      <w:r w:rsidR="000E7D5C">
        <w:rPr>
          <w:rFonts w:ascii="Arial" w:hAnsi="Arial" w:cs="Arial"/>
          <w:sz w:val="24"/>
          <w:szCs w:val="24"/>
        </w:rPr>
        <w:t>2</w:t>
      </w:r>
      <w:r>
        <w:rPr>
          <w:rFonts w:ascii="Arial" w:hAnsi="Arial" w:cs="Arial"/>
          <w:sz w:val="24"/>
          <w:szCs w:val="24"/>
        </w:rPr>
        <w:t>) ‘most communities produce a host of festivals and events that are targeted mainly at local audiences and staged primarily for their social, fun and entertainment value.’</w:t>
      </w:r>
      <w:r w:rsidR="000E7D5C">
        <w:rPr>
          <w:rFonts w:ascii="Arial" w:hAnsi="Arial" w:cs="Arial"/>
          <w:sz w:val="24"/>
          <w:szCs w:val="24"/>
        </w:rPr>
        <w:t xml:space="preserve"> </w:t>
      </w:r>
      <w:proofErr w:type="spellStart"/>
      <w:r w:rsidR="000E7D5C">
        <w:rPr>
          <w:rFonts w:ascii="Arial" w:hAnsi="Arial" w:cs="Arial"/>
          <w:sz w:val="24"/>
          <w:szCs w:val="24"/>
        </w:rPr>
        <w:t>Bowdin</w:t>
      </w:r>
      <w:proofErr w:type="spellEnd"/>
      <w:r w:rsidR="000E7D5C">
        <w:rPr>
          <w:rFonts w:ascii="Arial" w:hAnsi="Arial" w:cs="Arial"/>
          <w:sz w:val="24"/>
          <w:szCs w:val="24"/>
        </w:rPr>
        <w:t xml:space="preserve"> (2012) also says that ‘major events are events that by their scale and media interest, are capable of attracting significant visitor numbers, media coverage and economic benefits.’ Both of these definitions match up with the findings in both articles one and two. Article one is focusing on the economic impact on local events and how this smaller scale event can have an impact on the area’s economy as a whole, however, article two is focused on the major events that take place such as the Olympics and others of that kind.</w:t>
      </w:r>
      <w:r w:rsidR="00075866" w:rsidRPr="00075866">
        <w:rPr>
          <w:rFonts w:ascii="Arial" w:hAnsi="Arial" w:cs="Arial"/>
          <w:sz w:val="24"/>
          <w:szCs w:val="24"/>
        </w:rPr>
        <w:t xml:space="preserve"> </w:t>
      </w:r>
      <w:r w:rsidR="000E7D5C">
        <w:rPr>
          <w:rFonts w:ascii="Arial" w:hAnsi="Arial" w:cs="Arial"/>
          <w:sz w:val="24"/>
          <w:szCs w:val="24"/>
        </w:rPr>
        <w:t xml:space="preserve">The aim of both articles was to find out what impact the event has on the economic status of that area </w:t>
      </w:r>
      <w:r w:rsidR="007D584D">
        <w:rPr>
          <w:rFonts w:ascii="Arial" w:hAnsi="Arial" w:cs="Arial"/>
          <w:sz w:val="24"/>
          <w:szCs w:val="24"/>
        </w:rPr>
        <w:t>but also to see what types of people go there and the process the host city goes through to get people to go to the event. The local events were based around 5 swimming competitions, whereas the second article was about ten different major events taking place in the UK.</w:t>
      </w:r>
    </w:p>
    <w:p w14:paraId="41F64768" w14:textId="77777777" w:rsidR="00075866" w:rsidRDefault="00075866" w:rsidP="00075866">
      <w:pPr>
        <w:rPr>
          <w:rFonts w:ascii="Arial" w:hAnsi="Arial" w:cs="Arial"/>
          <w:sz w:val="24"/>
          <w:szCs w:val="24"/>
        </w:rPr>
      </w:pPr>
      <w:r>
        <w:rPr>
          <w:rFonts w:ascii="Arial" w:hAnsi="Arial" w:cs="Arial"/>
          <w:sz w:val="24"/>
          <w:szCs w:val="24"/>
        </w:rPr>
        <w:t xml:space="preserve">According to De </w:t>
      </w:r>
      <w:proofErr w:type="spellStart"/>
      <w:r>
        <w:rPr>
          <w:rFonts w:ascii="Arial" w:hAnsi="Arial" w:cs="Arial"/>
          <w:sz w:val="24"/>
          <w:szCs w:val="24"/>
        </w:rPr>
        <w:t>Gruyer</w:t>
      </w:r>
      <w:proofErr w:type="spellEnd"/>
      <w:r>
        <w:rPr>
          <w:rFonts w:ascii="Arial" w:hAnsi="Arial" w:cs="Arial"/>
          <w:sz w:val="24"/>
          <w:szCs w:val="24"/>
        </w:rPr>
        <w:t xml:space="preserve"> ‘the topic of economic significance of sports events attracts substantial attention in the fields of sport event management and economics.’</w:t>
      </w:r>
    </w:p>
    <w:p w14:paraId="6D5C71BA" w14:textId="3652F81E" w:rsidR="007D584D" w:rsidRDefault="007D584D" w:rsidP="00CD4731">
      <w:pPr>
        <w:rPr>
          <w:rFonts w:ascii="Arial" w:hAnsi="Arial" w:cs="Arial"/>
          <w:sz w:val="24"/>
          <w:szCs w:val="24"/>
        </w:rPr>
      </w:pPr>
      <w:r>
        <w:rPr>
          <w:rFonts w:ascii="Arial" w:hAnsi="Arial" w:cs="Arial"/>
          <w:sz w:val="24"/>
          <w:szCs w:val="24"/>
        </w:rPr>
        <w:t xml:space="preserve">When comparing the articles there were many similarities and differences between them both, but these similarities and differences come in five different categories; urban regeneration, sporting legacy benefits, tourism and image benefits, social and cultural benefits and economic benefits. All of these factors have a key role to play in the events industry and being able to see whether other events of a larger or smaller scale could give the host city an indication of what it may need to do to entice more people to go to their events. </w:t>
      </w:r>
      <w:r w:rsidR="00262C75">
        <w:rPr>
          <w:rFonts w:ascii="Arial" w:hAnsi="Arial" w:cs="Arial"/>
          <w:sz w:val="24"/>
          <w:szCs w:val="24"/>
        </w:rPr>
        <w:t>All of these have a major impact on the tourism industry as well as the events industry. Events bring people to an area and when the tourists are within an area that they have never been before or do not visit much they are likely to spend more money there on accommodation, food and drink and either merchandise or souvenirs to take back with them.</w:t>
      </w:r>
    </w:p>
    <w:p w14:paraId="1B0F0FEC" w14:textId="7E6B5009" w:rsidR="006D617B" w:rsidRDefault="006D617B" w:rsidP="00CD4731">
      <w:pPr>
        <w:rPr>
          <w:rFonts w:ascii="Arial" w:hAnsi="Arial" w:cs="Arial"/>
          <w:sz w:val="24"/>
          <w:szCs w:val="24"/>
        </w:rPr>
      </w:pPr>
      <w:r>
        <w:rPr>
          <w:rFonts w:ascii="Arial" w:hAnsi="Arial" w:cs="Arial"/>
          <w:sz w:val="24"/>
          <w:szCs w:val="24"/>
        </w:rPr>
        <w:t>One of the main similarities between the two articles is that there is an increasing research output into both local and major events. As festivals and events become more and more popular people are starting to research into them more to see what the real differe</w:t>
      </w:r>
      <w:r w:rsidR="00503A55">
        <w:rPr>
          <w:rFonts w:ascii="Arial" w:hAnsi="Arial" w:cs="Arial"/>
          <w:sz w:val="24"/>
          <w:szCs w:val="24"/>
        </w:rPr>
        <w:t>nce</w:t>
      </w:r>
      <w:r>
        <w:rPr>
          <w:rFonts w:ascii="Arial" w:hAnsi="Arial" w:cs="Arial"/>
          <w:sz w:val="24"/>
          <w:szCs w:val="24"/>
        </w:rPr>
        <w:t xml:space="preserve"> between them is but also economically</w:t>
      </w:r>
      <w:r w:rsidR="00503A55">
        <w:rPr>
          <w:rFonts w:ascii="Arial" w:hAnsi="Arial" w:cs="Arial"/>
          <w:sz w:val="24"/>
          <w:szCs w:val="24"/>
        </w:rPr>
        <w:t>,</w:t>
      </w:r>
      <w:r>
        <w:rPr>
          <w:rFonts w:ascii="Arial" w:hAnsi="Arial" w:cs="Arial"/>
          <w:sz w:val="24"/>
          <w:szCs w:val="24"/>
        </w:rPr>
        <w:t xml:space="preserve"> socially and environmentally. Doing such research </w:t>
      </w:r>
      <w:r w:rsidR="007F48E7">
        <w:rPr>
          <w:rFonts w:ascii="Arial" w:hAnsi="Arial" w:cs="Arial"/>
          <w:sz w:val="24"/>
          <w:szCs w:val="24"/>
        </w:rPr>
        <w:t>as this will allow other cities to know if they can withstand either a local or major event</w:t>
      </w:r>
      <w:r w:rsidR="00503A55">
        <w:rPr>
          <w:rFonts w:ascii="Arial" w:hAnsi="Arial" w:cs="Arial"/>
          <w:sz w:val="24"/>
          <w:szCs w:val="24"/>
        </w:rPr>
        <w:t xml:space="preserve"> within their city</w:t>
      </w:r>
      <w:r w:rsidR="007F48E7">
        <w:rPr>
          <w:rFonts w:ascii="Arial" w:hAnsi="Arial" w:cs="Arial"/>
          <w:sz w:val="24"/>
          <w:szCs w:val="24"/>
        </w:rPr>
        <w:t xml:space="preserve"> financially and environmentally.</w:t>
      </w:r>
    </w:p>
    <w:p w14:paraId="705E488C" w14:textId="4774FB47" w:rsidR="007F48E7" w:rsidRDefault="007F48E7" w:rsidP="00CD4731">
      <w:pPr>
        <w:rPr>
          <w:rFonts w:ascii="Arial" w:hAnsi="Arial" w:cs="Arial"/>
          <w:sz w:val="24"/>
          <w:szCs w:val="24"/>
        </w:rPr>
      </w:pPr>
      <w:r>
        <w:rPr>
          <w:rFonts w:ascii="Arial" w:hAnsi="Arial" w:cs="Arial"/>
          <w:sz w:val="24"/>
          <w:szCs w:val="24"/>
        </w:rPr>
        <w:t xml:space="preserve">Additionally, the methodologies were conducted by standard questionnaires in both articles. In the article focusing on local events they were able to use the questionnaire so that surveyors </w:t>
      </w:r>
      <w:r w:rsidR="00503A55">
        <w:rPr>
          <w:rFonts w:ascii="Arial" w:hAnsi="Arial" w:cs="Arial"/>
          <w:sz w:val="24"/>
          <w:szCs w:val="24"/>
        </w:rPr>
        <w:t xml:space="preserve">were able to </w:t>
      </w:r>
      <w:r>
        <w:rPr>
          <w:rFonts w:ascii="Arial" w:hAnsi="Arial" w:cs="Arial"/>
          <w:sz w:val="24"/>
          <w:szCs w:val="24"/>
        </w:rPr>
        <w:t xml:space="preserve">help address </w:t>
      </w:r>
      <w:r w:rsidR="00503A55">
        <w:rPr>
          <w:rFonts w:ascii="Arial" w:hAnsi="Arial" w:cs="Arial"/>
          <w:sz w:val="24"/>
          <w:szCs w:val="24"/>
        </w:rPr>
        <w:t xml:space="preserve">any </w:t>
      </w:r>
      <w:r>
        <w:rPr>
          <w:rFonts w:ascii="Arial" w:hAnsi="Arial" w:cs="Arial"/>
          <w:sz w:val="24"/>
          <w:szCs w:val="24"/>
        </w:rPr>
        <w:t>interpretation issues and other problems experienced by respondents in order that data collection ran smoothly. In the article based on major events it talks about what they want to clarify by using the questionnaire such as the quantity of people going to and attending the event from outside of the host city and the number of those who have travelled in that are staying overnight.</w:t>
      </w:r>
    </w:p>
    <w:p w14:paraId="2DF937CA" w14:textId="1E87CAAA" w:rsidR="007F48E7" w:rsidRDefault="007F48E7" w:rsidP="00CD4731">
      <w:pPr>
        <w:rPr>
          <w:rFonts w:ascii="Arial" w:hAnsi="Arial" w:cs="Arial"/>
          <w:sz w:val="24"/>
          <w:szCs w:val="24"/>
        </w:rPr>
      </w:pPr>
      <w:r>
        <w:rPr>
          <w:rFonts w:ascii="Arial" w:hAnsi="Arial" w:cs="Arial"/>
          <w:sz w:val="24"/>
          <w:szCs w:val="24"/>
        </w:rPr>
        <w:lastRenderedPageBreak/>
        <w:t xml:space="preserve">Another similarity to mention between the two articles is that the majority of additional expenditure within the city is from the spectators or visitors of the events. In the local events even though the majority </w:t>
      </w:r>
      <w:r w:rsidR="002069C1">
        <w:rPr>
          <w:rFonts w:ascii="Arial" w:hAnsi="Arial" w:cs="Arial"/>
          <w:sz w:val="24"/>
          <w:szCs w:val="24"/>
        </w:rPr>
        <w:t xml:space="preserve">of people at the events were competitors it was the spectators </w:t>
      </w:r>
      <w:r w:rsidR="00745119">
        <w:rPr>
          <w:rFonts w:ascii="Arial" w:hAnsi="Arial" w:cs="Arial"/>
          <w:sz w:val="24"/>
          <w:szCs w:val="24"/>
        </w:rPr>
        <w:t>that spent the additional money on extras other than food and drink. This could have been buying something in the swim shop after the event or going for a stroll into the city and having a look around shops or having something to eat outside of the event venue.</w:t>
      </w:r>
    </w:p>
    <w:p w14:paraId="5A76924E" w14:textId="7834A1F1" w:rsidR="00745119" w:rsidRDefault="00745119" w:rsidP="00CD4731">
      <w:pPr>
        <w:rPr>
          <w:rFonts w:ascii="Arial" w:hAnsi="Arial" w:cs="Arial"/>
          <w:sz w:val="24"/>
          <w:szCs w:val="24"/>
        </w:rPr>
      </w:pPr>
      <w:r>
        <w:rPr>
          <w:rFonts w:ascii="Arial" w:hAnsi="Arial" w:cs="Arial"/>
          <w:sz w:val="24"/>
          <w:szCs w:val="24"/>
        </w:rPr>
        <w:t>However, there are also numerous differences between the articles including how for major events, stadiums that have been in the host city for up to 15 years have to be replaced. In a host city if a major event has been planned to go there, they will be willing to knock down current structures to make space for newer more modern infrastructure so that the event can take place. However, for local events they use structures that have been used many times before and will often be the cities main leisure centre or community hall that the locals will already be familiar with and will be easy to find for people from outside of the host city.</w:t>
      </w:r>
    </w:p>
    <w:p w14:paraId="1D77A891" w14:textId="11CB752B" w:rsidR="00745119" w:rsidRDefault="00745119" w:rsidP="00CD4731">
      <w:pPr>
        <w:rPr>
          <w:rFonts w:ascii="Arial" w:hAnsi="Arial" w:cs="Arial"/>
          <w:sz w:val="24"/>
          <w:szCs w:val="24"/>
        </w:rPr>
      </w:pPr>
      <w:r>
        <w:rPr>
          <w:rFonts w:ascii="Arial" w:hAnsi="Arial" w:cs="Arial"/>
          <w:sz w:val="24"/>
          <w:szCs w:val="24"/>
        </w:rPr>
        <w:t>Furthe</w:t>
      </w:r>
      <w:r w:rsidR="00007645">
        <w:rPr>
          <w:rFonts w:ascii="Arial" w:hAnsi="Arial" w:cs="Arial"/>
          <w:sz w:val="24"/>
          <w:szCs w:val="24"/>
        </w:rPr>
        <w:t>r</w:t>
      </w:r>
      <w:r>
        <w:rPr>
          <w:rFonts w:ascii="Arial" w:hAnsi="Arial" w:cs="Arial"/>
          <w:sz w:val="24"/>
          <w:szCs w:val="24"/>
        </w:rPr>
        <w:t xml:space="preserve">more, </w:t>
      </w:r>
      <w:r w:rsidR="00007645">
        <w:rPr>
          <w:rFonts w:ascii="Arial" w:hAnsi="Arial" w:cs="Arial"/>
          <w:sz w:val="24"/>
          <w:szCs w:val="24"/>
        </w:rPr>
        <w:t xml:space="preserve">economic impact studies show that the spending of sports tourists justifies the public subsidy. For local events they are usually funded by the government or the council from that local area is willing to cover the cost. Whereas, in major events the price paid for the new structure, entertainment will amount to a lot more, and there is going to be a large economic pressure on the city to get everything they need but to pay for it all as well. However, studies have shown that the city is likely to make the amount they spent on creating the event back through public spending, According to </w:t>
      </w:r>
      <w:r w:rsidR="00626F48">
        <w:rPr>
          <w:rFonts w:ascii="Arial" w:hAnsi="Arial" w:cs="Arial"/>
          <w:sz w:val="24"/>
          <w:szCs w:val="24"/>
        </w:rPr>
        <w:t xml:space="preserve">‘The economic impact of major sports events: a review of ten events in the UK’ public spending from those who are visiting the area or who are supporters of those competing in local competitions or performing in major events are likely to spend the most money commercially than anybody else in the area at the time when an event is being held. The authors ‘Chris Gratton, Simon </w:t>
      </w:r>
      <w:proofErr w:type="spellStart"/>
      <w:r w:rsidR="00626F48">
        <w:rPr>
          <w:rFonts w:ascii="Arial" w:hAnsi="Arial" w:cs="Arial"/>
          <w:sz w:val="24"/>
          <w:szCs w:val="24"/>
        </w:rPr>
        <w:t>Shibli</w:t>
      </w:r>
      <w:proofErr w:type="spellEnd"/>
      <w:r w:rsidR="00626F48">
        <w:rPr>
          <w:rFonts w:ascii="Arial" w:hAnsi="Arial" w:cs="Arial"/>
          <w:sz w:val="24"/>
          <w:szCs w:val="24"/>
        </w:rPr>
        <w:t xml:space="preserve"> and Richard </w:t>
      </w:r>
      <w:proofErr w:type="spellStart"/>
      <w:r w:rsidR="00626F48">
        <w:rPr>
          <w:rFonts w:ascii="Arial" w:hAnsi="Arial" w:cs="Arial"/>
          <w:sz w:val="24"/>
          <w:szCs w:val="24"/>
        </w:rPr>
        <w:t>Colemen</w:t>
      </w:r>
      <w:proofErr w:type="spellEnd"/>
      <w:r w:rsidR="00626F48">
        <w:rPr>
          <w:rFonts w:ascii="Arial" w:hAnsi="Arial" w:cs="Arial"/>
          <w:sz w:val="24"/>
          <w:szCs w:val="24"/>
        </w:rPr>
        <w:t xml:space="preserve"> all claim that it is purely the spectators or visitors that are the reason for the additional expenditure in that host city. However, in ‘The economic impact of local sports events: significant, limited or otherwise? A case study of four swimming events’ this article claims that even though the spectators do make a large contribution to the expenditure of the host city it is also the competitors that make an impact as when they are competing somewhere whether it be for the day or for the night in some way they are going to make an impact on the cities expenditure. When the competitors go to their competitions or events wherever in the UK they may be held, it is likely that there is more than one of the competitors that will have to travel from outside the host city and book to stay somewhere overnight in an accommodation while they are getting ready for the event.</w:t>
      </w:r>
    </w:p>
    <w:p w14:paraId="455AB47C" w14:textId="0A6CE569" w:rsidR="00C94945" w:rsidRDefault="008D586A" w:rsidP="00CD4731">
      <w:pPr>
        <w:rPr>
          <w:rFonts w:ascii="Arial" w:hAnsi="Arial" w:cs="Arial"/>
          <w:sz w:val="24"/>
          <w:szCs w:val="24"/>
        </w:rPr>
      </w:pPr>
      <w:r>
        <w:rPr>
          <w:rFonts w:ascii="Arial" w:hAnsi="Arial" w:cs="Arial"/>
          <w:sz w:val="24"/>
          <w:szCs w:val="24"/>
        </w:rPr>
        <w:t>The major events have an option to use media to broadcast their event to everywhere in the UK so more people are going to be aware of where and what is going on in that particular event. Unfortunately, local events do not have the novelty of using media to promote their events as they do not have enough funding</w:t>
      </w:r>
      <w:r w:rsidR="00EE59D2">
        <w:rPr>
          <w:rFonts w:ascii="Arial" w:hAnsi="Arial" w:cs="Arial"/>
          <w:sz w:val="24"/>
          <w:szCs w:val="24"/>
        </w:rPr>
        <w:t xml:space="preserve"> </w:t>
      </w:r>
      <w:r>
        <w:rPr>
          <w:rFonts w:ascii="Arial" w:hAnsi="Arial" w:cs="Arial"/>
          <w:sz w:val="24"/>
          <w:szCs w:val="24"/>
        </w:rPr>
        <w:t xml:space="preserve">to get any adverts out or any radio broadcasts. However, you could argue that local events are not solely interested in having their city recognised they are happy to have their locals attend and not have any others from outside come in, but when they do this is </w:t>
      </w:r>
      <w:r>
        <w:rPr>
          <w:rFonts w:ascii="Arial" w:hAnsi="Arial" w:cs="Arial"/>
          <w:sz w:val="24"/>
          <w:szCs w:val="24"/>
        </w:rPr>
        <w:lastRenderedPageBreak/>
        <w:t xml:space="preserve">an additional bonus as they are likely to spend money on accommodation and food where the articles on local events claim that those who come from outside the host city spend the most expenditure on food and accommodation. </w:t>
      </w:r>
    </w:p>
    <w:p w14:paraId="2D634D98" w14:textId="3D544638" w:rsidR="00253431" w:rsidRDefault="00253431" w:rsidP="00CD4731">
      <w:pPr>
        <w:rPr>
          <w:rFonts w:ascii="Arial" w:hAnsi="Arial" w:cs="Arial"/>
          <w:sz w:val="24"/>
          <w:szCs w:val="24"/>
        </w:rPr>
      </w:pPr>
      <w:r>
        <w:rPr>
          <w:rFonts w:ascii="Arial" w:hAnsi="Arial" w:cs="Arial"/>
          <w:sz w:val="24"/>
          <w:szCs w:val="24"/>
        </w:rPr>
        <w:t>Overall, even though both local and major events both attract people they are on very different scales and due to the amount of difference in number of people attending this can lead to a large difference in the economic impact on the area.</w:t>
      </w:r>
    </w:p>
    <w:p w14:paraId="65169960" w14:textId="147A4701" w:rsidR="00253431" w:rsidRDefault="00253431" w:rsidP="00CD4731">
      <w:pPr>
        <w:rPr>
          <w:rFonts w:ascii="Arial" w:hAnsi="Arial" w:cs="Arial"/>
          <w:sz w:val="24"/>
          <w:szCs w:val="24"/>
        </w:rPr>
      </w:pPr>
    </w:p>
    <w:p w14:paraId="3202A211" w14:textId="2A104290" w:rsidR="000C4CCA" w:rsidRDefault="000C4CCA" w:rsidP="00CD4731">
      <w:pPr>
        <w:rPr>
          <w:rFonts w:ascii="Arial" w:hAnsi="Arial" w:cs="Arial"/>
          <w:sz w:val="24"/>
          <w:szCs w:val="24"/>
        </w:rPr>
      </w:pPr>
    </w:p>
    <w:p w14:paraId="4CD666BA" w14:textId="582FD44C" w:rsidR="000C4CCA" w:rsidRDefault="000C4CCA" w:rsidP="00CD4731">
      <w:pPr>
        <w:rPr>
          <w:rFonts w:ascii="Arial" w:hAnsi="Arial" w:cs="Arial"/>
          <w:sz w:val="24"/>
          <w:szCs w:val="24"/>
        </w:rPr>
      </w:pPr>
    </w:p>
    <w:p w14:paraId="3DF04293" w14:textId="4536C882" w:rsidR="000C4CCA" w:rsidRDefault="000C4CCA" w:rsidP="00CD4731">
      <w:pPr>
        <w:rPr>
          <w:rFonts w:ascii="Arial" w:hAnsi="Arial" w:cs="Arial"/>
          <w:sz w:val="24"/>
          <w:szCs w:val="24"/>
        </w:rPr>
      </w:pPr>
    </w:p>
    <w:p w14:paraId="61B70B86" w14:textId="46420DE3" w:rsidR="000C4CCA" w:rsidRDefault="000C4CCA" w:rsidP="00CD4731">
      <w:pPr>
        <w:rPr>
          <w:rFonts w:ascii="Arial" w:hAnsi="Arial" w:cs="Arial"/>
          <w:sz w:val="24"/>
          <w:szCs w:val="24"/>
        </w:rPr>
      </w:pPr>
    </w:p>
    <w:p w14:paraId="6F1BA11E" w14:textId="1200EC12" w:rsidR="000C4CCA" w:rsidRDefault="000C4CCA" w:rsidP="00CD4731">
      <w:pPr>
        <w:rPr>
          <w:rFonts w:ascii="Arial" w:hAnsi="Arial" w:cs="Arial"/>
          <w:sz w:val="24"/>
          <w:szCs w:val="24"/>
        </w:rPr>
      </w:pPr>
    </w:p>
    <w:p w14:paraId="486D1EDE" w14:textId="1D460A8F" w:rsidR="000C4CCA" w:rsidRDefault="000C4CCA" w:rsidP="00CD4731">
      <w:pPr>
        <w:rPr>
          <w:rFonts w:ascii="Arial" w:hAnsi="Arial" w:cs="Arial"/>
          <w:sz w:val="24"/>
          <w:szCs w:val="24"/>
        </w:rPr>
      </w:pPr>
    </w:p>
    <w:p w14:paraId="230FD69C" w14:textId="31A8DD2A" w:rsidR="000C4CCA" w:rsidRDefault="000C4CCA" w:rsidP="00CD4731">
      <w:pPr>
        <w:rPr>
          <w:rFonts w:ascii="Arial" w:hAnsi="Arial" w:cs="Arial"/>
          <w:sz w:val="24"/>
          <w:szCs w:val="24"/>
        </w:rPr>
      </w:pPr>
    </w:p>
    <w:p w14:paraId="36395A77" w14:textId="515068A3" w:rsidR="000C4CCA" w:rsidRDefault="000C4CCA" w:rsidP="00CD4731">
      <w:pPr>
        <w:rPr>
          <w:rFonts w:ascii="Arial" w:hAnsi="Arial" w:cs="Arial"/>
          <w:sz w:val="24"/>
          <w:szCs w:val="24"/>
        </w:rPr>
      </w:pPr>
    </w:p>
    <w:p w14:paraId="14CB1427" w14:textId="4DD0D4F7" w:rsidR="000C4CCA" w:rsidRDefault="000C4CCA" w:rsidP="00CD4731">
      <w:pPr>
        <w:rPr>
          <w:rFonts w:ascii="Arial" w:hAnsi="Arial" w:cs="Arial"/>
          <w:sz w:val="24"/>
          <w:szCs w:val="24"/>
        </w:rPr>
      </w:pPr>
    </w:p>
    <w:p w14:paraId="5F86D56E" w14:textId="52B6C4A9" w:rsidR="000C4CCA" w:rsidRDefault="000C4CCA" w:rsidP="00CD4731">
      <w:pPr>
        <w:rPr>
          <w:rFonts w:ascii="Arial" w:hAnsi="Arial" w:cs="Arial"/>
          <w:sz w:val="24"/>
          <w:szCs w:val="24"/>
        </w:rPr>
      </w:pPr>
    </w:p>
    <w:p w14:paraId="48A37038" w14:textId="4114F29B" w:rsidR="000C4CCA" w:rsidRDefault="000C4CCA" w:rsidP="00CD4731">
      <w:pPr>
        <w:rPr>
          <w:rFonts w:ascii="Arial" w:hAnsi="Arial" w:cs="Arial"/>
          <w:sz w:val="24"/>
          <w:szCs w:val="24"/>
        </w:rPr>
      </w:pPr>
    </w:p>
    <w:p w14:paraId="5BABEB1D" w14:textId="6D67AA53" w:rsidR="000C4CCA" w:rsidRDefault="000C4CCA" w:rsidP="00CD4731">
      <w:pPr>
        <w:rPr>
          <w:rFonts w:ascii="Arial" w:hAnsi="Arial" w:cs="Arial"/>
          <w:sz w:val="24"/>
          <w:szCs w:val="24"/>
        </w:rPr>
      </w:pPr>
    </w:p>
    <w:p w14:paraId="3CFE167B" w14:textId="7AB14EE9" w:rsidR="000C4CCA" w:rsidRDefault="000C4CCA" w:rsidP="00CD4731">
      <w:pPr>
        <w:rPr>
          <w:rFonts w:ascii="Arial" w:hAnsi="Arial" w:cs="Arial"/>
          <w:sz w:val="24"/>
          <w:szCs w:val="24"/>
        </w:rPr>
      </w:pPr>
    </w:p>
    <w:p w14:paraId="7F2D45DD" w14:textId="06DE2DFE" w:rsidR="000C4CCA" w:rsidRDefault="000C4CCA" w:rsidP="00CD4731">
      <w:pPr>
        <w:rPr>
          <w:rFonts w:ascii="Arial" w:hAnsi="Arial" w:cs="Arial"/>
          <w:sz w:val="24"/>
          <w:szCs w:val="24"/>
        </w:rPr>
      </w:pPr>
    </w:p>
    <w:p w14:paraId="149722BF" w14:textId="051CB914" w:rsidR="000C4CCA" w:rsidRDefault="000C4CCA" w:rsidP="00CD4731">
      <w:pPr>
        <w:rPr>
          <w:rFonts w:ascii="Arial" w:hAnsi="Arial" w:cs="Arial"/>
          <w:sz w:val="24"/>
          <w:szCs w:val="24"/>
        </w:rPr>
      </w:pPr>
    </w:p>
    <w:p w14:paraId="39F4F6E1" w14:textId="05AFDB93" w:rsidR="000C4CCA" w:rsidRDefault="000C4CCA" w:rsidP="00CD4731">
      <w:pPr>
        <w:rPr>
          <w:rFonts w:ascii="Arial" w:hAnsi="Arial" w:cs="Arial"/>
          <w:sz w:val="24"/>
          <w:szCs w:val="24"/>
        </w:rPr>
      </w:pPr>
    </w:p>
    <w:p w14:paraId="7E113A9E" w14:textId="7602CC1C" w:rsidR="000C4CCA" w:rsidRDefault="000C4CCA" w:rsidP="00CD4731">
      <w:pPr>
        <w:rPr>
          <w:rFonts w:ascii="Arial" w:hAnsi="Arial" w:cs="Arial"/>
          <w:sz w:val="24"/>
          <w:szCs w:val="24"/>
        </w:rPr>
      </w:pPr>
    </w:p>
    <w:p w14:paraId="7B4AF5AF" w14:textId="77777777" w:rsidR="00075866" w:rsidRDefault="00075866" w:rsidP="00CD4731">
      <w:pPr>
        <w:rPr>
          <w:rFonts w:ascii="Arial" w:hAnsi="Arial" w:cs="Arial"/>
          <w:sz w:val="24"/>
          <w:szCs w:val="24"/>
        </w:rPr>
      </w:pPr>
    </w:p>
    <w:p w14:paraId="380C5387" w14:textId="77777777" w:rsidR="00075866" w:rsidRDefault="00075866" w:rsidP="00CD4731">
      <w:pPr>
        <w:rPr>
          <w:rFonts w:ascii="Arial" w:hAnsi="Arial" w:cs="Arial"/>
          <w:sz w:val="24"/>
          <w:szCs w:val="24"/>
        </w:rPr>
      </w:pPr>
    </w:p>
    <w:p w14:paraId="652DD525" w14:textId="77777777" w:rsidR="00075866" w:rsidRDefault="00075866" w:rsidP="00CD4731">
      <w:pPr>
        <w:rPr>
          <w:rFonts w:ascii="Arial" w:hAnsi="Arial" w:cs="Arial"/>
          <w:sz w:val="24"/>
          <w:szCs w:val="24"/>
        </w:rPr>
      </w:pPr>
    </w:p>
    <w:p w14:paraId="614BC3EF" w14:textId="77777777" w:rsidR="00075866" w:rsidRDefault="00075866" w:rsidP="00CD4731">
      <w:pPr>
        <w:rPr>
          <w:rFonts w:ascii="Arial" w:hAnsi="Arial" w:cs="Arial"/>
          <w:sz w:val="24"/>
          <w:szCs w:val="24"/>
        </w:rPr>
      </w:pPr>
    </w:p>
    <w:p w14:paraId="0877266C" w14:textId="77777777" w:rsidR="00075866" w:rsidRDefault="00075866" w:rsidP="00CD4731">
      <w:pPr>
        <w:rPr>
          <w:rFonts w:ascii="Arial" w:hAnsi="Arial" w:cs="Arial"/>
          <w:sz w:val="24"/>
          <w:szCs w:val="24"/>
        </w:rPr>
      </w:pPr>
    </w:p>
    <w:p w14:paraId="1CB1C35E" w14:textId="77777777" w:rsidR="00EE59D2" w:rsidRDefault="00EE59D2" w:rsidP="00CD4731">
      <w:pPr>
        <w:rPr>
          <w:rFonts w:ascii="Arial" w:hAnsi="Arial" w:cs="Arial"/>
          <w:sz w:val="24"/>
          <w:szCs w:val="24"/>
        </w:rPr>
      </w:pPr>
    </w:p>
    <w:p w14:paraId="30CB99F3" w14:textId="77777777" w:rsidR="00EE59D2" w:rsidRDefault="00EE59D2" w:rsidP="00CD4731">
      <w:pPr>
        <w:rPr>
          <w:rFonts w:ascii="Arial" w:hAnsi="Arial" w:cs="Arial"/>
          <w:sz w:val="24"/>
          <w:szCs w:val="24"/>
        </w:rPr>
      </w:pPr>
    </w:p>
    <w:p w14:paraId="13D09AB6" w14:textId="77777777" w:rsidR="00EE59D2" w:rsidRDefault="00EE59D2" w:rsidP="00CD4731">
      <w:pPr>
        <w:rPr>
          <w:rFonts w:ascii="Arial" w:hAnsi="Arial" w:cs="Arial"/>
          <w:sz w:val="24"/>
          <w:szCs w:val="24"/>
        </w:rPr>
      </w:pPr>
    </w:p>
    <w:p w14:paraId="645D532B" w14:textId="0DDDDF6A" w:rsidR="000C4CCA" w:rsidRDefault="000C4CCA" w:rsidP="00CD4731">
      <w:pPr>
        <w:rPr>
          <w:rFonts w:ascii="Arial" w:hAnsi="Arial" w:cs="Arial"/>
          <w:sz w:val="24"/>
          <w:szCs w:val="24"/>
        </w:rPr>
      </w:pPr>
      <w:bookmarkStart w:id="0" w:name="_GoBack"/>
      <w:bookmarkEnd w:id="0"/>
      <w:r>
        <w:rPr>
          <w:rFonts w:ascii="Arial" w:hAnsi="Arial" w:cs="Arial"/>
          <w:sz w:val="24"/>
          <w:szCs w:val="24"/>
        </w:rPr>
        <w:lastRenderedPageBreak/>
        <w:t xml:space="preserve">References </w:t>
      </w:r>
    </w:p>
    <w:p w14:paraId="43CF2008" w14:textId="17330440" w:rsidR="000C4CCA" w:rsidRDefault="000C4CCA" w:rsidP="000C4CCA">
      <w:pPr>
        <w:rPr>
          <w:rFonts w:ascii="Arial" w:hAnsi="Arial" w:cs="Arial"/>
          <w:sz w:val="24"/>
          <w:szCs w:val="24"/>
        </w:rPr>
      </w:pPr>
      <w:bookmarkStart w:id="1" w:name="_Hlk505598463"/>
      <w:proofErr w:type="spellStart"/>
      <w:r w:rsidRPr="000C4CCA">
        <w:rPr>
          <w:rFonts w:ascii="Arial" w:hAnsi="Arial" w:cs="Arial"/>
          <w:sz w:val="24"/>
          <w:szCs w:val="24"/>
        </w:rPr>
        <w:t>Bowdin.G</w:t>
      </w:r>
      <w:proofErr w:type="spellEnd"/>
      <w:r w:rsidRPr="000C4CCA">
        <w:rPr>
          <w:rFonts w:ascii="Arial" w:hAnsi="Arial" w:cs="Arial"/>
          <w:sz w:val="24"/>
          <w:szCs w:val="24"/>
        </w:rPr>
        <w:t xml:space="preserve"> (2012), Events Management, (3</w:t>
      </w:r>
      <w:r w:rsidRPr="000C4CCA">
        <w:rPr>
          <w:rFonts w:ascii="Arial" w:hAnsi="Arial" w:cs="Arial"/>
          <w:sz w:val="24"/>
          <w:szCs w:val="24"/>
          <w:vertAlign w:val="superscript"/>
        </w:rPr>
        <w:t>rd</w:t>
      </w:r>
      <w:r w:rsidRPr="000C4CCA">
        <w:rPr>
          <w:rFonts w:ascii="Arial" w:hAnsi="Arial" w:cs="Arial"/>
          <w:sz w:val="24"/>
          <w:szCs w:val="24"/>
        </w:rPr>
        <w:t xml:space="preserve"> Edition), London, Routledge</w:t>
      </w:r>
    </w:p>
    <w:p w14:paraId="1B36DA3A" w14:textId="11F66EED" w:rsidR="000C4CCA" w:rsidRPr="000C4CCA" w:rsidRDefault="000C4CCA" w:rsidP="000C4CCA">
      <w:pPr>
        <w:rPr>
          <w:rFonts w:ascii="Arial" w:hAnsi="Arial" w:cs="Arial"/>
          <w:sz w:val="24"/>
          <w:szCs w:val="24"/>
        </w:rPr>
      </w:pPr>
      <w:r w:rsidRPr="000C4CCA">
        <w:rPr>
          <w:rFonts w:ascii="Arial" w:hAnsi="Arial" w:cs="Arial"/>
          <w:sz w:val="24"/>
          <w:szCs w:val="24"/>
        </w:rPr>
        <w:t>https://www.degruyter.com</w:t>
      </w:r>
    </w:p>
    <w:p w14:paraId="2480BABA" w14:textId="318B7377" w:rsidR="000C4CCA" w:rsidRPr="000C4CCA" w:rsidRDefault="000C4CCA" w:rsidP="00CD4731">
      <w:pPr>
        <w:rPr>
          <w:rFonts w:ascii="Arial" w:hAnsi="Arial" w:cs="Arial"/>
          <w:sz w:val="24"/>
          <w:szCs w:val="24"/>
        </w:rPr>
      </w:pPr>
      <w:r w:rsidRPr="000C4CCA">
        <w:rPr>
          <w:rFonts w:ascii="Arial" w:hAnsi="Arial" w:cs="Arial"/>
          <w:color w:val="000000"/>
          <w:sz w:val="24"/>
          <w:szCs w:val="24"/>
        </w:rPr>
        <w:t xml:space="preserve">Wilson, Robert, 2006. The economic impact of local sport events: significant, limited or otherwise? A case study of four swimming events. </w:t>
      </w:r>
      <w:r w:rsidRPr="000C4CCA">
        <w:rPr>
          <w:rFonts w:ascii="Arial" w:hAnsi="Arial" w:cs="Arial"/>
          <w:i/>
          <w:iCs/>
          <w:color w:val="000000"/>
          <w:sz w:val="24"/>
          <w:szCs w:val="24"/>
          <w:bdr w:val="none" w:sz="0" w:space="0" w:color="auto" w:frame="1"/>
        </w:rPr>
        <w:t>Managing Leisure</w:t>
      </w:r>
      <w:r w:rsidRPr="000C4CCA">
        <w:rPr>
          <w:rFonts w:ascii="Arial" w:hAnsi="Arial" w:cs="Arial"/>
          <w:color w:val="000000"/>
          <w:sz w:val="24"/>
          <w:szCs w:val="24"/>
        </w:rPr>
        <w:t>, 11(1), pp.57–71.</w:t>
      </w:r>
    </w:p>
    <w:bookmarkEnd w:id="1"/>
    <w:p w14:paraId="3E89A447" w14:textId="118ED289" w:rsidR="000C4CCA" w:rsidRDefault="00425E07" w:rsidP="00CD4731">
      <w:pPr>
        <w:rPr>
          <w:rFonts w:ascii="Arial" w:hAnsi="Arial" w:cs="Arial"/>
          <w:color w:val="000000"/>
          <w:sz w:val="24"/>
          <w:szCs w:val="24"/>
        </w:rPr>
      </w:pPr>
      <w:r w:rsidRPr="00425E07">
        <w:rPr>
          <w:rFonts w:ascii="Arial" w:hAnsi="Arial" w:cs="Arial"/>
          <w:color w:val="000000"/>
          <w:sz w:val="24"/>
          <w:szCs w:val="24"/>
        </w:rPr>
        <w:t xml:space="preserve">Gratton, Chris, 2005. Sport and economic regeneration in cities. </w:t>
      </w:r>
      <w:r w:rsidRPr="00425E07">
        <w:rPr>
          <w:rFonts w:ascii="Arial" w:hAnsi="Arial" w:cs="Arial"/>
          <w:i/>
          <w:iCs/>
          <w:color w:val="000000"/>
          <w:sz w:val="24"/>
          <w:szCs w:val="24"/>
          <w:bdr w:val="none" w:sz="0" w:space="0" w:color="auto" w:frame="1"/>
        </w:rPr>
        <w:t>Urban Studies (Routledge)</w:t>
      </w:r>
      <w:r w:rsidRPr="00425E07">
        <w:rPr>
          <w:rFonts w:ascii="Arial" w:hAnsi="Arial" w:cs="Arial"/>
          <w:color w:val="000000"/>
          <w:sz w:val="24"/>
          <w:szCs w:val="24"/>
        </w:rPr>
        <w:t>, 42(5/6), pp.985–1000.</w:t>
      </w:r>
    </w:p>
    <w:p w14:paraId="5F85482D" w14:textId="77777777" w:rsidR="00075866" w:rsidRDefault="00075866" w:rsidP="00075866">
      <w:pPr>
        <w:rPr>
          <w:rFonts w:ascii="Arial" w:hAnsi="Arial" w:cs="Arial"/>
          <w:color w:val="000000"/>
          <w:sz w:val="24"/>
          <w:szCs w:val="24"/>
        </w:rPr>
      </w:pPr>
      <w:hyperlink r:id="rId4" w:history="1">
        <w:r w:rsidRPr="00602535">
          <w:rPr>
            <w:rStyle w:val="Hyperlink"/>
            <w:rFonts w:ascii="Arial" w:hAnsi="Arial" w:cs="Arial"/>
            <w:sz w:val="24"/>
            <w:szCs w:val="24"/>
          </w:rPr>
          <w:t>https://www.researchgate.net</w:t>
        </w:r>
      </w:hyperlink>
    </w:p>
    <w:p w14:paraId="172ED95E" w14:textId="77777777" w:rsidR="00075866" w:rsidRDefault="00075866" w:rsidP="00075866">
      <w:pPr>
        <w:rPr>
          <w:rFonts w:ascii="Arial" w:hAnsi="Arial" w:cs="Arial"/>
          <w:color w:val="000000"/>
          <w:sz w:val="24"/>
          <w:szCs w:val="24"/>
        </w:rPr>
      </w:pPr>
      <w:r w:rsidRPr="00425E07">
        <w:rPr>
          <w:rFonts w:ascii="Arial" w:hAnsi="Arial" w:cs="Arial"/>
          <w:color w:val="000000"/>
          <w:sz w:val="24"/>
          <w:szCs w:val="24"/>
        </w:rPr>
        <w:t>go-group.org</w:t>
      </w:r>
      <w:r>
        <w:rPr>
          <w:rFonts w:ascii="Arial" w:hAnsi="Arial" w:cs="Arial"/>
          <w:color w:val="000000"/>
          <w:sz w:val="24"/>
          <w:szCs w:val="24"/>
        </w:rPr>
        <w:t xml:space="preserve"> </w:t>
      </w:r>
    </w:p>
    <w:p w14:paraId="7B5597A7" w14:textId="77777777" w:rsidR="00075866" w:rsidRDefault="00075866" w:rsidP="00075866">
      <w:pPr>
        <w:rPr>
          <w:rFonts w:ascii="Arial" w:hAnsi="Arial" w:cs="Arial"/>
          <w:color w:val="000000"/>
          <w:sz w:val="24"/>
          <w:szCs w:val="24"/>
        </w:rPr>
      </w:pPr>
      <w:hyperlink r:id="rId5" w:history="1">
        <w:r w:rsidRPr="00602535">
          <w:rPr>
            <w:rStyle w:val="Hyperlink"/>
            <w:rFonts w:ascii="Arial" w:hAnsi="Arial" w:cs="Arial"/>
            <w:sz w:val="24"/>
            <w:szCs w:val="24"/>
          </w:rPr>
          <w:t>https://tourismni.com</w:t>
        </w:r>
      </w:hyperlink>
      <w:r>
        <w:rPr>
          <w:rFonts w:ascii="Arial" w:hAnsi="Arial" w:cs="Arial"/>
          <w:color w:val="000000"/>
          <w:sz w:val="24"/>
          <w:szCs w:val="24"/>
        </w:rPr>
        <w:t xml:space="preserve"> </w:t>
      </w:r>
    </w:p>
    <w:p w14:paraId="1DA7DDD4" w14:textId="6CDF69A7" w:rsidR="00075866" w:rsidRDefault="00075866" w:rsidP="00075866">
      <w:pPr>
        <w:rPr>
          <w:rFonts w:ascii="Arial" w:hAnsi="Arial" w:cs="Arial"/>
          <w:color w:val="000000"/>
          <w:sz w:val="24"/>
          <w:szCs w:val="24"/>
        </w:rPr>
      </w:pPr>
      <w:hyperlink r:id="rId6" w:history="1">
        <w:r w:rsidRPr="00E41303">
          <w:rPr>
            <w:rStyle w:val="Hyperlink"/>
            <w:rFonts w:ascii="Arial" w:hAnsi="Arial" w:cs="Arial"/>
            <w:sz w:val="24"/>
            <w:szCs w:val="24"/>
          </w:rPr>
          <w:t>https://www.ukessays.com</w:t>
        </w:r>
      </w:hyperlink>
    </w:p>
    <w:p w14:paraId="33C3287E" w14:textId="15ABCBEE" w:rsidR="00075866" w:rsidRDefault="00075866" w:rsidP="00075866">
      <w:pPr>
        <w:rPr>
          <w:rFonts w:ascii="Arial" w:hAnsi="Arial" w:cs="Arial"/>
          <w:color w:val="000000"/>
          <w:sz w:val="24"/>
          <w:szCs w:val="24"/>
        </w:rPr>
      </w:pPr>
      <w:r w:rsidRPr="00075866">
        <w:rPr>
          <w:rFonts w:ascii="Arial" w:hAnsi="Arial" w:cs="Arial"/>
          <w:color w:val="000000"/>
          <w:sz w:val="24"/>
          <w:szCs w:val="24"/>
        </w:rPr>
        <w:t>www.eventimpacts.com</w:t>
      </w:r>
    </w:p>
    <w:p w14:paraId="2F2F93C8" w14:textId="77777777" w:rsidR="00075866" w:rsidRPr="00425E07" w:rsidRDefault="00075866" w:rsidP="00CD4731">
      <w:pPr>
        <w:rPr>
          <w:rFonts w:ascii="Arial" w:hAnsi="Arial" w:cs="Arial"/>
          <w:sz w:val="24"/>
          <w:szCs w:val="24"/>
        </w:rPr>
      </w:pPr>
    </w:p>
    <w:p w14:paraId="3A0EB643" w14:textId="77777777" w:rsidR="00425E07" w:rsidRDefault="00425E07" w:rsidP="00CD4731">
      <w:pPr>
        <w:rPr>
          <w:rFonts w:ascii="Arial" w:hAnsi="Arial" w:cs="Arial"/>
          <w:sz w:val="24"/>
          <w:szCs w:val="24"/>
        </w:rPr>
      </w:pPr>
    </w:p>
    <w:p w14:paraId="0A85D35C" w14:textId="77777777" w:rsidR="004C5F93" w:rsidRDefault="004C5F93" w:rsidP="00CD4731">
      <w:pPr>
        <w:rPr>
          <w:rFonts w:ascii="Arial" w:hAnsi="Arial" w:cs="Arial"/>
          <w:sz w:val="24"/>
          <w:szCs w:val="24"/>
        </w:rPr>
      </w:pPr>
    </w:p>
    <w:p w14:paraId="6029B38D" w14:textId="77777777" w:rsidR="004C5F93" w:rsidRDefault="004C5F93" w:rsidP="00CD4731">
      <w:pPr>
        <w:rPr>
          <w:rFonts w:ascii="Arial" w:hAnsi="Arial" w:cs="Arial"/>
          <w:sz w:val="24"/>
          <w:szCs w:val="24"/>
        </w:rPr>
      </w:pPr>
    </w:p>
    <w:p w14:paraId="5B3452F6" w14:textId="77777777" w:rsidR="004C5F93" w:rsidRDefault="004C5F93" w:rsidP="00CD4731">
      <w:pPr>
        <w:rPr>
          <w:rFonts w:ascii="Arial" w:hAnsi="Arial" w:cs="Arial"/>
          <w:sz w:val="24"/>
          <w:szCs w:val="24"/>
        </w:rPr>
      </w:pPr>
    </w:p>
    <w:p w14:paraId="4B95B5C4" w14:textId="77777777" w:rsidR="004C5F93" w:rsidRDefault="004C5F93" w:rsidP="00CD4731">
      <w:pPr>
        <w:rPr>
          <w:rFonts w:ascii="Arial" w:hAnsi="Arial" w:cs="Arial"/>
          <w:sz w:val="24"/>
          <w:szCs w:val="24"/>
        </w:rPr>
      </w:pPr>
    </w:p>
    <w:p w14:paraId="27D95734" w14:textId="77777777" w:rsidR="004C5F93" w:rsidRDefault="004C5F93" w:rsidP="00CD4731">
      <w:pPr>
        <w:rPr>
          <w:rFonts w:ascii="Arial" w:hAnsi="Arial" w:cs="Arial"/>
          <w:sz w:val="24"/>
          <w:szCs w:val="24"/>
        </w:rPr>
      </w:pPr>
    </w:p>
    <w:p w14:paraId="26FDFBD8" w14:textId="77777777" w:rsidR="004C5F93" w:rsidRDefault="004C5F93" w:rsidP="00CD4731">
      <w:pPr>
        <w:rPr>
          <w:rFonts w:ascii="Arial" w:hAnsi="Arial" w:cs="Arial"/>
          <w:sz w:val="24"/>
          <w:szCs w:val="24"/>
        </w:rPr>
      </w:pPr>
    </w:p>
    <w:p w14:paraId="133C0E25" w14:textId="77777777" w:rsidR="004C5F93" w:rsidRDefault="004C5F93" w:rsidP="00CD4731">
      <w:pPr>
        <w:rPr>
          <w:rFonts w:ascii="Arial" w:hAnsi="Arial" w:cs="Arial"/>
          <w:sz w:val="24"/>
          <w:szCs w:val="24"/>
        </w:rPr>
      </w:pPr>
    </w:p>
    <w:p w14:paraId="09CEFE0B" w14:textId="77777777" w:rsidR="004C5F93" w:rsidRDefault="004C5F93" w:rsidP="00CD4731">
      <w:pPr>
        <w:rPr>
          <w:rFonts w:ascii="Arial" w:hAnsi="Arial" w:cs="Arial"/>
          <w:sz w:val="24"/>
          <w:szCs w:val="24"/>
        </w:rPr>
      </w:pPr>
    </w:p>
    <w:p w14:paraId="1A9EEAB5" w14:textId="77777777" w:rsidR="004C5F93" w:rsidRDefault="004C5F93" w:rsidP="00CD4731">
      <w:pPr>
        <w:rPr>
          <w:rFonts w:ascii="Arial" w:hAnsi="Arial" w:cs="Arial"/>
          <w:sz w:val="24"/>
          <w:szCs w:val="24"/>
        </w:rPr>
      </w:pPr>
    </w:p>
    <w:p w14:paraId="336992F5" w14:textId="77777777" w:rsidR="004C5F93" w:rsidRDefault="004C5F93" w:rsidP="00CD4731">
      <w:pPr>
        <w:rPr>
          <w:rFonts w:ascii="Arial" w:hAnsi="Arial" w:cs="Arial"/>
          <w:sz w:val="24"/>
          <w:szCs w:val="24"/>
        </w:rPr>
      </w:pPr>
    </w:p>
    <w:p w14:paraId="12DA920D" w14:textId="77777777" w:rsidR="004C5F93" w:rsidRDefault="004C5F93" w:rsidP="00CD4731">
      <w:pPr>
        <w:rPr>
          <w:rFonts w:ascii="Arial" w:hAnsi="Arial" w:cs="Arial"/>
          <w:sz w:val="24"/>
          <w:szCs w:val="24"/>
        </w:rPr>
      </w:pPr>
    </w:p>
    <w:p w14:paraId="369C58C0" w14:textId="77777777" w:rsidR="004C5F93" w:rsidRDefault="004C5F93" w:rsidP="00CD4731">
      <w:pPr>
        <w:rPr>
          <w:rFonts w:ascii="Arial" w:hAnsi="Arial" w:cs="Arial"/>
          <w:sz w:val="24"/>
          <w:szCs w:val="24"/>
        </w:rPr>
      </w:pPr>
    </w:p>
    <w:p w14:paraId="1B8719B0" w14:textId="77777777" w:rsidR="004C5F93" w:rsidRDefault="004C5F93" w:rsidP="00CD4731">
      <w:pPr>
        <w:rPr>
          <w:rFonts w:ascii="Arial" w:hAnsi="Arial" w:cs="Arial"/>
          <w:sz w:val="24"/>
          <w:szCs w:val="24"/>
        </w:rPr>
      </w:pPr>
    </w:p>
    <w:p w14:paraId="4726B67D" w14:textId="77777777" w:rsidR="004C5F93" w:rsidRDefault="004C5F93" w:rsidP="00CD4731">
      <w:pPr>
        <w:rPr>
          <w:rFonts w:ascii="Arial" w:hAnsi="Arial" w:cs="Arial"/>
          <w:sz w:val="24"/>
          <w:szCs w:val="24"/>
        </w:rPr>
      </w:pPr>
    </w:p>
    <w:p w14:paraId="62F19E97" w14:textId="77777777" w:rsidR="004C5F93" w:rsidRDefault="004C5F93" w:rsidP="00CD4731">
      <w:pPr>
        <w:rPr>
          <w:rFonts w:ascii="Arial" w:hAnsi="Arial" w:cs="Arial"/>
          <w:sz w:val="24"/>
          <w:szCs w:val="24"/>
        </w:rPr>
      </w:pPr>
    </w:p>
    <w:p w14:paraId="31EBB706" w14:textId="77777777" w:rsidR="004C5F93" w:rsidRDefault="004C5F93" w:rsidP="00CD4731">
      <w:pPr>
        <w:rPr>
          <w:rFonts w:ascii="Arial" w:hAnsi="Arial" w:cs="Arial"/>
          <w:sz w:val="24"/>
          <w:szCs w:val="24"/>
        </w:rPr>
      </w:pPr>
    </w:p>
    <w:p w14:paraId="5DE72291" w14:textId="5E09A698" w:rsidR="00425E07" w:rsidRDefault="00425E07" w:rsidP="00CD4731">
      <w:pPr>
        <w:rPr>
          <w:rFonts w:ascii="Arial" w:hAnsi="Arial" w:cs="Arial"/>
          <w:sz w:val="24"/>
          <w:szCs w:val="24"/>
        </w:rPr>
      </w:pPr>
      <w:r>
        <w:rPr>
          <w:rFonts w:ascii="Arial" w:hAnsi="Arial" w:cs="Arial"/>
          <w:sz w:val="24"/>
          <w:szCs w:val="24"/>
        </w:rPr>
        <w:lastRenderedPageBreak/>
        <w:t>Bibliography</w:t>
      </w:r>
    </w:p>
    <w:p w14:paraId="23C86B5F" w14:textId="77777777" w:rsidR="00425E07" w:rsidRDefault="00425E07" w:rsidP="00425E07">
      <w:pPr>
        <w:rPr>
          <w:rFonts w:ascii="Arial" w:hAnsi="Arial" w:cs="Arial"/>
          <w:sz w:val="24"/>
          <w:szCs w:val="24"/>
        </w:rPr>
      </w:pPr>
      <w:proofErr w:type="spellStart"/>
      <w:r w:rsidRPr="000C4CCA">
        <w:rPr>
          <w:rFonts w:ascii="Arial" w:hAnsi="Arial" w:cs="Arial"/>
          <w:sz w:val="24"/>
          <w:szCs w:val="24"/>
        </w:rPr>
        <w:t>Bowdin.G</w:t>
      </w:r>
      <w:proofErr w:type="spellEnd"/>
      <w:r w:rsidRPr="000C4CCA">
        <w:rPr>
          <w:rFonts w:ascii="Arial" w:hAnsi="Arial" w:cs="Arial"/>
          <w:sz w:val="24"/>
          <w:szCs w:val="24"/>
        </w:rPr>
        <w:t xml:space="preserve"> (2012), Events Management, (3</w:t>
      </w:r>
      <w:r w:rsidRPr="000C4CCA">
        <w:rPr>
          <w:rFonts w:ascii="Arial" w:hAnsi="Arial" w:cs="Arial"/>
          <w:sz w:val="24"/>
          <w:szCs w:val="24"/>
          <w:vertAlign w:val="superscript"/>
        </w:rPr>
        <w:t>rd</w:t>
      </w:r>
      <w:r w:rsidRPr="000C4CCA">
        <w:rPr>
          <w:rFonts w:ascii="Arial" w:hAnsi="Arial" w:cs="Arial"/>
          <w:sz w:val="24"/>
          <w:szCs w:val="24"/>
        </w:rPr>
        <w:t xml:space="preserve"> Edition), London, Routledge</w:t>
      </w:r>
    </w:p>
    <w:p w14:paraId="5ACBDF05" w14:textId="77777777" w:rsidR="00425E07" w:rsidRPr="000C4CCA" w:rsidRDefault="00425E07" w:rsidP="00425E07">
      <w:pPr>
        <w:rPr>
          <w:rFonts w:ascii="Arial" w:hAnsi="Arial" w:cs="Arial"/>
          <w:sz w:val="24"/>
          <w:szCs w:val="24"/>
        </w:rPr>
      </w:pPr>
      <w:r w:rsidRPr="000C4CCA">
        <w:rPr>
          <w:rFonts w:ascii="Arial" w:hAnsi="Arial" w:cs="Arial"/>
          <w:sz w:val="24"/>
          <w:szCs w:val="24"/>
        </w:rPr>
        <w:t>https://www.degruyter.com</w:t>
      </w:r>
    </w:p>
    <w:p w14:paraId="5A37B5E8" w14:textId="13B38B60" w:rsidR="00425E07" w:rsidRDefault="00425E07" w:rsidP="00425E07">
      <w:pPr>
        <w:rPr>
          <w:rFonts w:ascii="Arial" w:hAnsi="Arial" w:cs="Arial"/>
          <w:color w:val="000000"/>
          <w:sz w:val="24"/>
          <w:szCs w:val="24"/>
        </w:rPr>
      </w:pPr>
      <w:r w:rsidRPr="000C4CCA">
        <w:rPr>
          <w:rFonts w:ascii="Arial" w:hAnsi="Arial" w:cs="Arial"/>
          <w:color w:val="000000"/>
          <w:sz w:val="24"/>
          <w:szCs w:val="24"/>
        </w:rPr>
        <w:t xml:space="preserve">Wilson, Robert, 2006. The economic impact of local sport events: significant, limited or otherwise? A case study of four swimming events. </w:t>
      </w:r>
      <w:r w:rsidRPr="000C4CCA">
        <w:rPr>
          <w:rFonts w:ascii="Arial" w:hAnsi="Arial" w:cs="Arial"/>
          <w:i/>
          <w:iCs/>
          <w:color w:val="000000"/>
          <w:sz w:val="24"/>
          <w:szCs w:val="24"/>
          <w:bdr w:val="none" w:sz="0" w:space="0" w:color="auto" w:frame="1"/>
        </w:rPr>
        <w:t>Managing Leisure</w:t>
      </w:r>
      <w:r w:rsidRPr="000C4CCA">
        <w:rPr>
          <w:rFonts w:ascii="Arial" w:hAnsi="Arial" w:cs="Arial"/>
          <w:color w:val="000000"/>
          <w:sz w:val="24"/>
          <w:szCs w:val="24"/>
        </w:rPr>
        <w:t>, 11(1), pp.57–71.</w:t>
      </w:r>
    </w:p>
    <w:p w14:paraId="69F68AEF" w14:textId="78BE4F79" w:rsidR="00425E07" w:rsidRPr="00425E07" w:rsidRDefault="00425E07" w:rsidP="00425E07">
      <w:pPr>
        <w:rPr>
          <w:rFonts w:ascii="Arial" w:hAnsi="Arial" w:cs="Arial"/>
          <w:sz w:val="24"/>
          <w:szCs w:val="24"/>
        </w:rPr>
      </w:pPr>
      <w:r w:rsidRPr="00425E07">
        <w:rPr>
          <w:rFonts w:ascii="Arial" w:hAnsi="Arial" w:cs="Arial"/>
          <w:color w:val="000000"/>
          <w:sz w:val="24"/>
          <w:szCs w:val="24"/>
        </w:rPr>
        <w:t xml:space="preserve">Gratton, Chris, 2005. Sport and economic regeneration in cities. </w:t>
      </w:r>
      <w:r w:rsidRPr="00425E07">
        <w:rPr>
          <w:rFonts w:ascii="Arial" w:hAnsi="Arial" w:cs="Arial"/>
          <w:i/>
          <w:iCs/>
          <w:color w:val="000000"/>
          <w:sz w:val="24"/>
          <w:szCs w:val="24"/>
          <w:bdr w:val="none" w:sz="0" w:space="0" w:color="auto" w:frame="1"/>
        </w:rPr>
        <w:t>Urban Studies (Routledge)</w:t>
      </w:r>
      <w:r w:rsidRPr="00425E07">
        <w:rPr>
          <w:rFonts w:ascii="Arial" w:hAnsi="Arial" w:cs="Arial"/>
          <w:color w:val="000000"/>
          <w:sz w:val="24"/>
          <w:szCs w:val="24"/>
        </w:rPr>
        <w:t>, 42(5/6), pp.985–1000.</w:t>
      </w:r>
    </w:p>
    <w:p w14:paraId="61941F36" w14:textId="4CED5AF4" w:rsidR="00425E07" w:rsidRDefault="00EE59D2" w:rsidP="00425E07">
      <w:pPr>
        <w:rPr>
          <w:rFonts w:ascii="Arial" w:hAnsi="Arial" w:cs="Arial"/>
          <w:color w:val="000000"/>
          <w:sz w:val="24"/>
          <w:szCs w:val="24"/>
        </w:rPr>
      </w:pPr>
      <w:hyperlink r:id="rId7" w:history="1">
        <w:r w:rsidR="00425E07" w:rsidRPr="00602535">
          <w:rPr>
            <w:rStyle w:val="Hyperlink"/>
            <w:rFonts w:ascii="Arial" w:hAnsi="Arial" w:cs="Arial"/>
            <w:sz w:val="24"/>
            <w:szCs w:val="24"/>
          </w:rPr>
          <w:t>https://www.researchgate.net</w:t>
        </w:r>
      </w:hyperlink>
    </w:p>
    <w:p w14:paraId="3681FA01" w14:textId="6172F79D" w:rsidR="00425E07" w:rsidRDefault="00425E07" w:rsidP="00425E07">
      <w:pPr>
        <w:rPr>
          <w:rFonts w:ascii="Arial" w:hAnsi="Arial" w:cs="Arial"/>
          <w:color w:val="000000"/>
          <w:sz w:val="24"/>
          <w:szCs w:val="24"/>
        </w:rPr>
      </w:pPr>
      <w:r w:rsidRPr="00425E07">
        <w:rPr>
          <w:rFonts w:ascii="Arial" w:hAnsi="Arial" w:cs="Arial"/>
          <w:color w:val="000000"/>
          <w:sz w:val="24"/>
          <w:szCs w:val="24"/>
        </w:rPr>
        <w:t>go-group.org</w:t>
      </w:r>
      <w:r>
        <w:rPr>
          <w:rFonts w:ascii="Arial" w:hAnsi="Arial" w:cs="Arial"/>
          <w:color w:val="000000"/>
          <w:sz w:val="24"/>
          <w:szCs w:val="24"/>
        </w:rPr>
        <w:t xml:space="preserve"> </w:t>
      </w:r>
    </w:p>
    <w:p w14:paraId="1292229F" w14:textId="1BE5458E" w:rsidR="00425E07" w:rsidRDefault="00EE59D2" w:rsidP="00425E07">
      <w:pPr>
        <w:rPr>
          <w:rFonts w:ascii="Arial" w:hAnsi="Arial" w:cs="Arial"/>
          <w:color w:val="000000"/>
          <w:sz w:val="24"/>
          <w:szCs w:val="24"/>
        </w:rPr>
      </w:pPr>
      <w:hyperlink r:id="rId8" w:history="1">
        <w:r w:rsidR="00425E07" w:rsidRPr="00602535">
          <w:rPr>
            <w:rStyle w:val="Hyperlink"/>
            <w:rFonts w:ascii="Arial" w:hAnsi="Arial" w:cs="Arial"/>
            <w:sz w:val="24"/>
            <w:szCs w:val="24"/>
          </w:rPr>
          <w:t>https://tourismni.com</w:t>
        </w:r>
      </w:hyperlink>
      <w:r w:rsidR="00425E07">
        <w:rPr>
          <w:rFonts w:ascii="Arial" w:hAnsi="Arial" w:cs="Arial"/>
          <w:color w:val="000000"/>
          <w:sz w:val="24"/>
          <w:szCs w:val="24"/>
        </w:rPr>
        <w:t xml:space="preserve"> </w:t>
      </w:r>
    </w:p>
    <w:p w14:paraId="45AA0BFD" w14:textId="5E823620" w:rsidR="004C5F93" w:rsidRDefault="00075866" w:rsidP="00425E07">
      <w:pPr>
        <w:rPr>
          <w:rFonts w:ascii="Arial" w:hAnsi="Arial" w:cs="Arial"/>
          <w:color w:val="000000"/>
          <w:sz w:val="24"/>
          <w:szCs w:val="24"/>
        </w:rPr>
      </w:pPr>
      <w:hyperlink r:id="rId9" w:history="1">
        <w:r w:rsidRPr="00E41303">
          <w:rPr>
            <w:rStyle w:val="Hyperlink"/>
            <w:rFonts w:ascii="Arial" w:hAnsi="Arial" w:cs="Arial"/>
            <w:sz w:val="24"/>
            <w:szCs w:val="24"/>
          </w:rPr>
          <w:t>https://www.ukessays.com</w:t>
        </w:r>
      </w:hyperlink>
    </w:p>
    <w:p w14:paraId="2DF011BD" w14:textId="77777777" w:rsidR="00075866" w:rsidRDefault="00075866" w:rsidP="00425E07">
      <w:pPr>
        <w:rPr>
          <w:rFonts w:ascii="Arial" w:hAnsi="Arial" w:cs="Arial"/>
          <w:color w:val="000000"/>
          <w:sz w:val="24"/>
          <w:szCs w:val="24"/>
        </w:rPr>
      </w:pPr>
    </w:p>
    <w:p w14:paraId="468AF379" w14:textId="77777777" w:rsidR="00425E07" w:rsidRDefault="00425E07" w:rsidP="00CD4731">
      <w:pPr>
        <w:rPr>
          <w:rFonts w:ascii="Arial" w:hAnsi="Arial" w:cs="Arial"/>
          <w:sz w:val="24"/>
          <w:szCs w:val="24"/>
        </w:rPr>
      </w:pPr>
    </w:p>
    <w:p w14:paraId="5272CFF5" w14:textId="77777777" w:rsidR="00425E07" w:rsidRPr="000C4CCA" w:rsidRDefault="00425E07" w:rsidP="00CD4731">
      <w:pPr>
        <w:rPr>
          <w:rFonts w:ascii="Arial" w:hAnsi="Arial" w:cs="Arial"/>
          <w:sz w:val="24"/>
          <w:szCs w:val="24"/>
        </w:rPr>
      </w:pPr>
    </w:p>
    <w:p w14:paraId="1E9DF510" w14:textId="77777777" w:rsidR="00C94945" w:rsidRDefault="00C94945" w:rsidP="00CD4731">
      <w:pPr>
        <w:rPr>
          <w:rFonts w:ascii="Arial" w:hAnsi="Arial" w:cs="Arial"/>
          <w:sz w:val="24"/>
          <w:szCs w:val="24"/>
        </w:rPr>
      </w:pPr>
    </w:p>
    <w:p w14:paraId="7569036E" w14:textId="58B59962" w:rsidR="00072A8B" w:rsidRDefault="00072A8B" w:rsidP="00CD4731">
      <w:pPr>
        <w:rPr>
          <w:rFonts w:ascii="Arial" w:hAnsi="Arial" w:cs="Arial"/>
          <w:sz w:val="24"/>
          <w:szCs w:val="24"/>
        </w:rPr>
      </w:pPr>
    </w:p>
    <w:p w14:paraId="437748B3" w14:textId="77777777" w:rsidR="006D617B" w:rsidRPr="00CD4731" w:rsidRDefault="006D617B" w:rsidP="00CD4731">
      <w:pPr>
        <w:rPr>
          <w:rFonts w:ascii="Arial" w:hAnsi="Arial" w:cs="Arial"/>
          <w:sz w:val="24"/>
          <w:szCs w:val="24"/>
        </w:rPr>
      </w:pPr>
    </w:p>
    <w:sectPr w:rsidR="006D617B" w:rsidRPr="00CD4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731"/>
    <w:rsid w:val="00007645"/>
    <w:rsid w:val="00060754"/>
    <w:rsid w:val="00072A8B"/>
    <w:rsid w:val="00075866"/>
    <w:rsid w:val="000C4CCA"/>
    <w:rsid w:val="000E7D5C"/>
    <w:rsid w:val="002069C1"/>
    <w:rsid w:val="00253431"/>
    <w:rsid w:val="00262C75"/>
    <w:rsid w:val="0042347B"/>
    <w:rsid w:val="00425E07"/>
    <w:rsid w:val="004C5F93"/>
    <w:rsid w:val="00503A55"/>
    <w:rsid w:val="005773AC"/>
    <w:rsid w:val="00626F48"/>
    <w:rsid w:val="006D617B"/>
    <w:rsid w:val="007214FF"/>
    <w:rsid w:val="00745119"/>
    <w:rsid w:val="007D584D"/>
    <w:rsid w:val="007F48E7"/>
    <w:rsid w:val="008D586A"/>
    <w:rsid w:val="00C94945"/>
    <w:rsid w:val="00CD4731"/>
    <w:rsid w:val="00D57E3D"/>
    <w:rsid w:val="00E31EB6"/>
    <w:rsid w:val="00EE5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BC8F6"/>
  <w15:chartTrackingRefBased/>
  <w15:docId w15:val="{0FA5A211-8B03-4D32-A581-8EC568C8B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E07"/>
    <w:rPr>
      <w:color w:val="0563C1" w:themeColor="hyperlink"/>
      <w:u w:val="single"/>
    </w:rPr>
  </w:style>
  <w:style w:type="character" w:styleId="UnresolvedMention">
    <w:name w:val="Unresolved Mention"/>
    <w:basedOn w:val="DefaultParagraphFont"/>
    <w:uiPriority w:val="99"/>
    <w:semiHidden/>
    <w:unhideWhenUsed/>
    <w:rsid w:val="00425E0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urismni.com" TargetMode="External"/><Relationship Id="rId3" Type="http://schemas.openxmlformats.org/officeDocument/2006/relationships/webSettings" Target="webSettings.xml"/><Relationship Id="rId7" Type="http://schemas.openxmlformats.org/officeDocument/2006/relationships/hyperlink" Target="https://www.researchgate.n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kessays.com" TargetMode="External"/><Relationship Id="rId11" Type="http://schemas.openxmlformats.org/officeDocument/2006/relationships/theme" Target="theme/theme1.xml"/><Relationship Id="rId5" Type="http://schemas.openxmlformats.org/officeDocument/2006/relationships/hyperlink" Target="https://tourismni.com" TargetMode="External"/><Relationship Id="rId10" Type="http://schemas.openxmlformats.org/officeDocument/2006/relationships/fontTable" Target="fontTable.xml"/><Relationship Id="rId4" Type="http://schemas.openxmlformats.org/officeDocument/2006/relationships/hyperlink" Target="https://www.researchgate.net" TargetMode="External"/><Relationship Id="rId9" Type="http://schemas.openxmlformats.org/officeDocument/2006/relationships/hyperlink" Target="https://www.ukessay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5</Pages>
  <Words>1318</Words>
  <Characters>7516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bethan.mathews@virginmedia.com</dc:creator>
  <cp:keywords/>
  <dc:description/>
  <cp:lastModifiedBy>bethan.mathews@virginmedia.com</cp:lastModifiedBy>
  <cp:revision>11</cp:revision>
  <dcterms:created xsi:type="dcterms:W3CDTF">2018-01-30T20:49:00Z</dcterms:created>
  <dcterms:modified xsi:type="dcterms:W3CDTF">2018-02-05T16:48:00Z</dcterms:modified>
</cp:coreProperties>
</file>