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D5F04" w14:textId="77777777" w:rsidR="00B10C8E" w:rsidRDefault="00175A40">
      <w:pPr>
        <w:pStyle w:val="Titolo"/>
        <w:spacing w:after="0"/>
      </w:pPr>
      <w:r>
        <w:t xml:space="preserve"> </w:t>
      </w:r>
    </w:p>
    <w:p w14:paraId="7CB322CC" w14:textId="77777777" w:rsidR="00B10C8E" w:rsidRDefault="00B10C8E">
      <w:pPr>
        <w:pStyle w:val="Titolo"/>
        <w:spacing w:after="0"/>
      </w:pPr>
    </w:p>
    <w:p w14:paraId="7F4AE02B" w14:textId="77777777" w:rsidR="00B10C8E" w:rsidRDefault="00B10C8E">
      <w:pPr>
        <w:pStyle w:val="Titolo"/>
        <w:spacing w:after="0"/>
      </w:pPr>
    </w:p>
    <w:p w14:paraId="7686DFC2" w14:textId="77777777" w:rsidR="00B10C8E" w:rsidRDefault="00B10C8E">
      <w:pPr>
        <w:pStyle w:val="Titolo"/>
        <w:spacing w:after="0"/>
      </w:pPr>
    </w:p>
    <w:p w14:paraId="2F430559" w14:textId="77777777" w:rsidR="00B10C8E" w:rsidRDefault="00175A40">
      <w:pPr>
        <w:pStyle w:val="Titolo"/>
      </w:pPr>
      <w:r>
        <w:t>Managing Projects in Organisations (UOW)</w:t>
      </w:r>
    </w:p>
    <w:p w14:paraId="3930E227" w14:textId="77777777" w:rsidR="00B10C8E" w:rsidRDefault="00B10C8E"/>
    <w:p w14:paraId="2360BC33" w14:textId="059BD0D3" w:rsidR="00B10C8E" w:rsidRDefault="00175A40">
      <w:pPr>
        <w:jc w:val="center"/>
        <w:rPr>
          <w:b/>
          <w:sz w:val="32"/>
          <w:szCs w:val="32"/>
        </w:rPr>
      </w:pPr>
      <w:r>
        <w:rPr>
          <w:b/>
          <w:sz w:val="32"/>
          <w:szCs w:val="32"/>
        </w:rPr>
        <w:t>Student Name:</w:t>
      </w:r>
      <w:r w:rsidR="00DE51F2">
        <w:rPr>
          <w:b/>
          <w:sz w:val="32"/>
          <w:szCs w:val="32"/>
        </w:rPr>
        <w:t xml:space="preserve">Marius </w:t>
      </w:r>
      <w:proofErr w:type="spellStart"/>
      <w:r w:rsidR="00DE51F2">
        <w:rPr>
          <w:b/>
          <w:sz w:val="32"/>
          <w:szCs w:val="32"/>
        </w:rPr>
        <w:t>Badea</w:t>
      </w:r>
      <w:proofErr w:type="spellEnd"/>
    </w:p>
    <w:p w14:paraId="5120B5AF" w14:textId="6ABE0B41" w:rsidR="00B10C8E" w:rsidRDefault="00175A40">
      <w:pPr>
        <w:jc w:val="center"/>
        <w:rPr>
          <w:b/>
          <w:sz w:val="32"/>
          <w:szCs w:val="32"/>
        </w:rPr>
      </w:pPr>
      <w:r>
        <w:rPr>
          <w:b/>
          <w:sz w:val="32"/>
          <w:szCs w:val="32"/>
        </w:rPr>
        <w:t>Student ID:</w:t>
      </w:r>
      <w:r w:rsidR="00D1405D">
        <w:rPr>
          <w:b/>
          <w:sz w:val="32"/>
          <w:szCs w:val="32"/>
        </w:rPr>
        <w:t>1914675</w:t>
      </w:r>
    </w:p>
    <w:p w14:paraId="6EE6ED83" w14:textId="77777777" w:rsidR="00B10C8E" w:rsidRDefault="00B10C8E"/>
    <w:p w14:paraId="20D5FD83" w14:textId="77777777" w:rsidR="00D1405D" w:rsidRDefault="00D1405D"/>
    <w:p w14:paraId="2C32ACDB" w14:textId="77777777" w:rsidR="00B10C8E" w:rsidRDefault="00B10C8E"/>
    <w:p w14:paraId="2F1E278D" w14:textId="77777777" w:rsidR="00B10C8E" w:rsidRDefault="00B10C8E"/>
    <w:p w14:paraId="32E00578" w14:textId="77777777" w:rsidR="00B10C8E" w:rsidRDefault="00B10C8E"/>
    <w:p w14:paraId="573E9DBD" w14:textId="77777777" w:rsidR="00B10C8E" w:rsidRDefault="00B10C8E"/>
    <w:p w14:paraId="18365100" w14:textId="77777777" w:rsidR="00B10C8E" w:rsidRDefault="00B10C8E"/>
    <w:p w14:paraId="76CE31B5" w14:textId="77777777" w:rsidR="00B10C8E" w:rsidRDefault="00B10C8E"/>
    <w:p w14:paraId="5F55DC3F" w14:textId="77777777" w:rsidR="00B10C8E" w:rsidRDefault="00B10C8E"/>
    <w:p w14:paraId="7BEF4183" w14:textId="77777777" w:rsidR="00B10C8E" w:rsidRDefault="00B10C8E"/>
    <w:p w14:paraId="24B13C9F" w14:textId="77777777" w:rsidR="00B10C8E" w:rsidRDefault="00B10C8E"/>
    <w:p w14:paraId="3E6F672B" w14:textId="77777777" w:rsidR="00B10C8E" w:rsidRDefault="00B10C8E">
      <w:pPr>
        <w:rPr>
          <w:b/>
        </w:rPr>
      </w:pPr>
    </w:p>
    <w:p w14:paraId="52D5BA6E" w14:textId="77777777" w:rsidR="00B10C8E" w:rsidRDefault="00175A40">
      <w:pPr>
        <w:pStyle w:val="Titolo1"/>
      </w:pPr>
      <w:r>
        <w:t>Blog 1: Stakeholder Analysis – A Pillar of Strategic Alignment</w:t>
      </w:r>
    </w:p>
    <w:p w14:paraId="6C5DF7AF" w14:textId="77777777" w:rsidR="00B10C8E" w:rsidRDefault="00175A40">
      <w:r>
        <w:t xml:space="preserve">Stakeholder management was significant to the success of our HRMS </w:t>
      </w:r>
      <w:r>
        <w:t>implementation. We applied the power-interest matrix to categorise stakeholders such as HR executives (high power, high interest) and general employees (low power, high interest). This tactical segmentation enabled personalisation of engagement- steering committee engagements with key influencers and newsletters or intranet content with wider users (</w:t>
      </w:r>
      <w:proofErr w:type="spellStart"/>
      <w:r>
        <w:t>Shet</w:t>
      </w:r>
      <w:proofErr w:type="spellEnd"/>
      <w:r>
        <w:t xml:space="preserve"> et al., 2021).</w:t>
      </w:r>
    </w:p>
    <w:p w14:paraId="6BF3D9BA" w14:textId="77777777" w:rsidR="00B10C8E" w:rsidRDefault="00175A40">
      <w:r>
        <w:t xml:space="preserve">This approach came in handy, more so during the time stakeholder dynamics changed in the middle of the project. As an illustration, in the case of payroll integration, Finance, which was less involved, became very influential. We therefore changed the strategy, and this presented the importance of continuous stakeholder appraisal. </w:t>
      </w:r>
    </w:p>
    <w:p w14:paraId="04F496A8" w14:textId="77777777" w:rsidR="00B10C8E" w:rsidRDefault="00175A40">
      <w:r>
        <w:t>To maintain the two-way communication, we used follow-ups/pulse surveys, focus groups and feedback loops. These tools allowed taking an active approach to change resistance, particularly on the part of less technologically competent employees. The choice to position the HR champions within all the units offered the level of assurance to peers and stitched the communication between the units.</w:t>
      </w:r>
    </w:p>
    <w:p w14:paraId="364455AB" w14:textId="77777777" w:rsidR="00B10C8E" w:rsidRDefault="00175A40">
      <w:r>
        <w:t xml:space="preserve">In general, stakeholder analysis was not a mere formalism, but a breathing tool. It assisted in the creation of user-focused choices, keeping expectations, and project results in line with organisational requirements. </w:t>
      </w:r>
    </w:p>
    <w:p w14:paraId="76974228" w14:textId="77777777" w:rsidR="00B10C8E" w:rsidRDefault="00175A40">
      <w:pPr>
        <w:pStyle w:val="Titolo1"/>
      </w:pPr>
      <w:r>
        <w:t>Blog 2: Work Breakdown Structure – Turning Vision into Action</w:t>
      </w:r>
    </w:p>
    <w:p w14:paraId="23D1EBD9" w14:textId="77777777" w:rsidR="00B10C8E" w:rsidRDefault="00175A40">
      <w:r>
        <w:t>The Work Breakdown Structure (WBS) is one of the most useful instruments which we utilised in our planning stage (</w:t>
      </w:r>
      <w:proofErr w:type="spellStart"/>
      <w:r>
        <w:t>Nugroho</w:t>
      </w:r>
      <w:proofErr w:type="spellEnd"/>
      <w:r>
        <w:t xml:space="preserve"> and Latife, 2021). The WBS divided the complicated HRMS implementation into simple and manageable details: finding a vendor, data migration, configuration, training, and rollout.</w:t>
      </w:r>
    </w:p>
    <w:p w14:paraId="4751AC4A" w14:textId="77777777" w:rsidR="00B10C8E" w:rsidRDefault="00175A40">
      <w:r>
        <w:t>This was the breakdown of tasks so that it was easier to schedule with Gantt charts, a more obvious resource audit and more accurate budget estimation. It also assisted in the determination of task dependencies that were going to be very crucial in ensuring that there were no bottlenecks, particularly in the process of data migration and user training.</w:t>
      </w:r>
    </w:p>
    <w:p w14:paraId="234B5F29" w14:textId="77777777" w:rsidR="00B10C8E" w:rsidRDefault="00175A40">
      <w:r>
        <w:t>Inasmuch as it was useful, the WBS process possessed blind spots. As an example, there were no consultations with associates outside HR departments and hence problems of integration with financial systems. This emphasised the need to use cross-functional teams to construct a WBS on interdependent digital projects.</w:t>
      </w:r>
    </w:p>
    <w:p w14:paraId="1D8E7E4A" w14:textId="77777777" w:rsidR="00B10C8E" w:rsidRDefault="00175A40">
      <w:r>
        <w:t>Also, WBS assisted in the identification of risk. Tasks were brought in line with the risk register, and risk areas that posed a high risk (such as data transfer) were managed closely. The WBS gave a clear and well-organised picture, which made it a very important planning tool and encouraged individual accountability per department.</w:t>
      </w:r>
    </w:p>
    <w:p w14:paraId="7E8FA0EA" w14:textId="77777777" w:rsidR="00B10C8E" w:rsidRDefault="00175A40">
      <w:pPr>
        <w:pStyle w:val="Titolo1"/>
      </w:pPr>
      <w:r>
        <w:t>Blog 3: Agile Adaptation – Informal but Effective</w:t>
      </w:r>
    </w:p>
    <w:p w14:paraId="671D2E83" w14:textId="77777777" w:rsidR="00B10C8E" w:rsidRDefault="00175A40">
      <w:r>
        <w:t>Our HRMS project implementation was scheduled in a traditional way, but we were applying methods inspired by Agile in the actual implementation (Ali, 2022). The responses of the users were continuously tracked through surveys and focus groups, and settings could be changed dynamically. Although it is not officially an Agile environment, the unofficial use of Agile principles, specifically in the creation of the self-service portal, was important to user satisfaction.</w:t>
      </w:r>
    </w:p>
    <w:p w14:paraId="658E3B05" w14:textId="77777777" w:rsidR="00B10C8E" w:rsidRDefault="00175A40">
      <w:r>
        <w:t>Such a mixture of methods was flexible but not disorganised. An example was that, when the aged members of staff incurred difficulties with the interface, we acted quickly to change the delivery of training and the interface design. The stand-up went as quickly as daily huddles (agile stand-ups), which enhanced the team communication process and boosted the decision-making pace.</w:t>
      </w:r>
    </w:p>
    <w:p w14:paraId="1C7B0A15" w14:textId="77777777" w:rsidR="00B10C8E" w:rsidRDefault="00175A40">
      <w:r>
        <w:t>Nonetheless, they were not always interpreted or applied in the same way, and thus, they were implemented not consistently. Backlogs and sprint planning, as well as retrospectives, were not a formal aspect, so visibility was low, and feedback slowed down in certain areas.</w:t>
      </w:r>
    </w:p>
    <w:p w14:paraId="373E843F" w14:textId="77777777" w:rsidR="00B10C8E" w:rsidRDefault="00175A40">
      <w:r>
        <w:t xml:space="preserve">The project highlighted the value of the formal incorporation of hybrid project approaches in future actions. Better alignment would be to train the stakeholders in the concepts of Agile, such as sprints, user stories, and retrospectives. </w:t>
      </w:r>
    </w:p>
    <w:p w14:paraId="74643CB3" w14:textId="77777777" w:rsidR="00B10C8E" w:rsidRDefault="00175A40">
      <w:pPr>
        <w:pStyle w:val="Titolo1"/>
      </w:pPr>
      <w:r>
        <w:t>Blog 4: Risk Management – Foreseeing and Navigating Pitfalls</w:t>
      </w:r>
    </w:p>
    <w:p w14:paraId="44799ABC" w14:textId="77777777" w:rsidR="00B10C8E" w:rsidRDefault="00175A40">
      <w:r>
        <w:t>One of the HRMS project pillars was the issue of risk management. An overall risk register was created and shared with key risks, including loss of data, delays by vendors and resistance by the users. Probability, impact score, mitigation plan and owner were assigned to each risk and made it possible to actively monitor and eliminate (</w:t>
      </w:r>
      <w:proofErr w:type="spellStart"/>
      <w:r>
        <w:t>Kioskli</w:t>
      </w:r>
      <w:proofErr w:type="spellEnd"/>
      <w:r>
        <w:t xml:space="preserve">, </w:t>
      </w:r>
      <w:proofErr w:type="spellStart"/>
      <w:r>
        <w:t>Seralidou</w:t>
      </w:r>
      <w:proofErr w:type="spellEnd"/>
      <w:r>
        <w:t xml:space="preserve">, and </w:t>
      </w:r>
      <w:proofErr w:type="spellStart"/>
      <w:r>
        <w:t>Polemi</w:t>
      </w:r>
      <w:proofErr w:type="spellEnd"/>
      <w:r>
        <w:t>, 2025).</w:t>
      </w:r>
    </w:p>
    <w:p w14:paraId="0831F3F2" w14:textId="77777777" w:rsidR="00B10C8E" w:rsidRDefault="00175A40">
      <w:r>
        <w:t>In one case, the likelihood of resistance among employees, particularly that of older ones, was prevented by the establishment of a champion network to facilitate learning among peers. This worked quite well and shows the way in which social risk reduction can augment technical protection.</w:t>
      </w:r>
    </w:p>
    <w:p w14:paraId="7F682FA0" w14:textId="77777777" w:rsidR="00B10C8E" w:rsidRDefault="00175A40">
      <w:r>
        <w:t>Surprisingly, the late-period demand of the Finance department for the new fields of pensions places in evidence the fact that even poor priorities of the risks can increase. Owing to the well-maintained risk register, we were able to reallocate resources within a short period as a response to the change.</w:t>
      </w:r>
    </w:p>
    <w:p w14:paraId="5AF80D7A" w14:textId="77777777" w:rsidR="00B10C8E" w:rsidRDefault="00175A40">
      <w:r>
        <w:t>The only failure, nevertheless, was that the process of change management was not formal. Not having a change manager in place took care of certain resistance informally. To better prepare teams for future projects against behavioural risks, a sophisticated approach of change impact with risk logs would be more appropriate.</w:t>
      </w:r>
    </w:p>
    <w:p w14:paraId="7929E100" w14:textId="77777777" w:rsidR="00B10C8E" w:rsidRDefault="00B10C8E"/>
    <w:p w14:paraId="56A9BB7A" w14:textId="77777777" w:rsidR="00B10C8E" w:rsidRDefault="00175A40">
      <w:pPr>
        <w:spacing w:line="278" w:lineRule="auto"/>
        <w:jc w:val="left"/>
        <w:rPr>
          <w:b/>
        </w:rPr>
      </w:pPr>
      <w:r>
        <w:br w:type="page"/>
      </w:r>
    </w:p>
    <w:p w14:paraId="488A2889" w14:textId="77777777" w:rsidR="00B10C8E" w:rsidRDefault="00175A40">
      <w:pPr>
        <w:pStyle w:val="Titolo1"/>
      </w:pPr>
      <w:r>
        <w:t>Blog 5: Critical Reflection and Self-Development Plan</w:t>
      </w:r>
    </w:p>
    <w:p w14:paraId="7741FB37" w14:textId="77777777" w:rsidR="00B10C8E" w:rsidRDefault="00175A40">
      <w:r>
        <w:t>This project gave me a chance to become practically acquainted with the three essential project management tools, including a stakeholder analysis, WBS, risk registers, and hybrid approaches. Nevertheless, it also showed me my weak points where I require improvement (</w:t>
      </w:r>
      <w:proofErr w:type="spellStart"/>
      <w:r>
        <w:t>Kalaiarasan</w:t>
      </w:r>
      <w:proofErr w:type="spellEnd"/>
      <w:r>
        <w:t>, 2021).</w:t>
      </w:r>
    </w:p>
    <w:p w14:paraId="394F58F4" w14:textId="77777777" w:rsidR="00B10C8E" w:rsidRDefault="00175A40">
      <w:r>
        <w:t>Whereas I effectively participated in planning and documentation, I was rather weak at the formality to apply with Agile tools. I have theoretical (not practical) knowledge about retrospective analysis, sprint planning and writing of user stories. I also learned that I can work on enhancing cross-functional collaboration, and in particular, when resolving stakeholder conflicts.</w:t>
      </w:r>
    </w:p>
    <w:p w14:paraId="341458BD" w14:textId="77777777" w:rsidR="00B10C8E" w:rsidRDefault="00175A40">
      <w:r>
        <w:t>To enhance myself, I have developed a personal development plan as under:</w:t>
      </w:r>
    </w:p>
    <w:p w14:paraId="0B9D2B2C" w14:textId="77777777" w:rsidR="00B10C8E" w:rsidRDefault="00175A40">
      <w:pPr>
        <w:numPr>
          <w:ilvl w:val="0"/>
          <w:numId w:val="1"/>
        </w:numPr>
        <w:pBdr>
          <w:top w:val="nil"/>
          <w:left w:val="nil"/>
          <w:bottom w:val="nil"/>
          <w:right w:val="nil"/>
          <w:between w:val="nil"/>
        </w:pBdr>
        <w:spacing w:after="0"/>
      </w:pPr>
      <w:r>
        <w:rPr>
          <w:b/>
          <w:color w:val="000000"/>
        </w:rPr>
        <w:t>Training:</w:t>
      </w:r>
      <w:r>
        <w:rPr>
          <w:color w:val="000000"/>
        </w:rPr>
        <w:t xml:space="preserve"> Participate in Agile and PRINCE2 Foundation certification course in the next 3 months.</w:t>
      </w:r>
    </w:p>
    <w:p w14:paraId="278DE8AA" w14:textId="77777777" w:rsidR="00B10C8E" w:rsidRDefault="00175A40">
      <w:pPr>
        <w:numPr>
          <w:ilvl w:val="0"/>
          <w:numId w:val="1"/>
        </w:numPr>
        <w:pBdr>
          <w:top w:val="nil"/>
          <w:left w:val="nil"/>
          <w:bottom w:val="nil"/>
          <w:right w:val="nil"/>
          <w:between w:val="nil"/>
        </w:pBdr>
        <w:spacing w:after="0"/>
      </w:pPr>
      <w:r>
        <w:rPr>
          <w:b/>
          <w:color w:val="000000"/>
        </w:rPr>
        <w:t>Reading:</w:t>
      </w:r>
      <w:r>
        <w:rPr>
          <w:color w:val="000000"/>
        </w:rPr>
        <w:t xml:space="preserve"> I will read the PMBOK Guide and Agile Project Management for Dummies in order to strengthen my theoretical background.</w:t>
      </w:r>
    </w:p>
    <w:p w14:paraId="0A2385A5" w14:textId="77777777" w:rsidR="00B10C8E" w:rsidRDefault="00175A40">
      <w:pPr>
        <w:numPr>
          <w:ilvl w:val="0"/>
          <w:numId w:val="1"/>
        </w:numPr>
        <w:pBdr>
          <w:top w:val="nil"/>
          <w:left w:val="nil"/>
          <w:bottom w:val="nil"/>
          <w:right w:val="nil"/>
          <w:between w:val="nil"/>
        </w:pBdr>
        <w:spacing w:after="0"/>
      </w:pPr>
      <w:r>
        <w:rPr>
          <w:b/>
          <w:color w:val="000000"/>
        </w:rPr>
        <w:t>Practice:</w:t>
      </w:r>
      <w:r>
        <w:rPr>
          <w:color w:val="000000"/>
        </w:rPr>
        <w:t xml:space="preserve"> Take the lead of a university or volunteering initiative on a hybrid framework to gain retrospectives and daily stand-up experience.</w:t>
      </w:r>
    </w:p>
    <w:p w14:paraId="0FCAD426" w14:textId="77777777" w:rsidR="00B10C8E" w:rsidRDefault="00175A40">
      <w:pPr>
        <w:numPr>
          <w:ilvl w:val="0"/>
          <w:numId w:val="1"/>
        </w:numPr>
        <w:pBdr>
          <w:top w:val="nil"/>
          <w:left w:val="nil"/>
          <w:bottom w:val="nil"/>
          <w:right w:val="nil"/>
          <w:between w:val="nil"/>
        </w:pBdr>
      </w:pPr>
      <w:r>
        <w:rPr>
          <w:b/>
          <w:color w:val="000000"/>
        </w:rPr>
        <w:t>Mentorship:</w:t>
      </w:r>
      <w:r>
        <w:rPr>
          <w:color w:val="000000"/>
        </w:rPr>
        <w:t xml:space="preserve"> Source an experienced project manager through your LinkedIn contacts or alumni organisation.</w:t>
      </w:r>
    </w:p>
    <w:p w14:paraId="73397B09" w14:textId="77777777" w:rsidR="00B10C8E" w:rsidRDefault="00175A40">
      <w:r>
        <w:t xml:space="preserve">This plan will help me to be more skilled in structuring and delivering complicated digital projects in a flexible way. </w:t>
      </w:r>
    </w:p>
    <w:p w14:paraId="7F32022D" w14:textId="77777777" w:rsidR="00B10C8E" w:rsidRDefault="00175A40">
      <w:r>
        <w:rPr>
          <w:noProof/>
        </w:rPr>
        <w:drawing>
          <wp:inline distT="0" distB="0" distL="0" distR="0" wp14:anchorId="6717AC64" wp14:editId="123D699F">
            <wp:extent cx="5731510" cy="32238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510" cy="3223895"/>
                    </a:xfrm>
                    <a:prstGeom prst="rect">
                      <a:avLst/>
                    </a:prstGeom>
                    <a:ln/>
                  </pic:spPr>
                </pic:pic>
              </a:graphicData>
            </a:graphic>
          </wp:inline>
        </w:drawing>
      </w:r>
    </w:p>
    <w:p w14:paraId="3C8A6691" w14:textId="77777777" w:rsidR="00B10C8E" w:rsidRDefault="00175A40">
      <w:pPr>
        <w:pStyle w:val="Titolo1"/>
      </w:pPr>
      <w:r>
        <w:t>References</w:t>
      </w:r>
    </w:p>
    <w:p w14:paraId="248DAA02" w14:textId="77777777" w:rsidR="00B10C8E" w:rsidRDefault="00175A40">
      <w:proofErr w:type="spellStart"/>
      <w:r>
        <w:t>Shet</w:t>
      </w:r>
      <w:proofErr w:type="spellEnd"/>
      <w:r>
        <w:t xml:space="preserve">, S.V., </w:t>
      </w:r>
      <w:proofErr w:type="spellStart"/>
      <w:r>
        <w:t>Poddar</w:t>
      </w:r>
      <w:proofErr w:type="spellEnd"/>
      <w:r>
        <w:t xml:space="preserve">, T., Samuel, F.W. and </w:t>
      </w:r>
      <w:proofErr w:type="spellStart"/>
      <w:r>
        <w:t>Dwivedi</w:t>
      </w:r>
      <w:proofErr w:type="spellEnd"/>
      <w:r>
        <w:t>, Y.K., (2021). Examining the determinants of successful adoption of data analytics in human resource management–A framework for implications. </w:t>
      </w:r>
      <w:r>
        <w:rPr>
          <w:i/>
        </w:rPr>
        <w:t>Journal of Business Research</w:t>
      </w:r>
      <w:r>
        <w:t>, </w:t>
      </w:r>
      <w:r>
        <w:rPr>
          <w:i/>
        </w:rPr>
        <w:t>131</w:t>
      </w:r>
      <w:r>
        <w:t>, pp.311-326.</w:t>
      </w:r>
    </w:p>
    <w:p w14:paraId="69BFE6B1" w14:textId="77777777" w:rsidR="00B10C8E" w:rsidRDefault="00175A40">
      <w:r>
        <w:t>Ali, M.S. (2022). </w:t>
      </w:r>
      <w:r>
        <w:rPr>
          <w:i/>
        </w:rPr>
        <w:t>STUDY AND IMPLEMENTATION OF ERP MODEL IN PROJECT MANAGEMENT SOFTWARE</w:t>
      </w:r>
      <w:r>
        <w:t> (Doctoral dissertation, BIITM, Bhubaneswar).</w:t>
      </w:r>
    </w:p>
    <w:p w14:paraId="0201F796" w14:textId="77777777" w:rsidR="00B10C8E" w:rsidRDefault="00175A40">
      <w:proofErr w:type="spellStart"/>
      <w:r>
        <w:t>Kioskli</w:t>
      </w:r>
      <w:proofErr w:type="spellEnd"/>
      <w:r>
        <w:t xml:space="preserve">, K., </w:t>
      </w:r>
      <w:proofErr w:type="spellStart"/>
      <w:r>
        <w:t>Seralidou</w:t>
      </w:r>
      <w:proofErr w:type="spellEnd"/>
      <w:r>
        <w:t xml:space="preserve">, E. and </w:t>
      </w:r>
      <w:proofErr w:type="spellStart"/>
      <w:r>
        <w:t>Polemi</w:t>
      </w:r>
      <w:proofErr w:type="spellEnd"/>
      <w:r>
        <w:t>, N., (2025). A Practical Human-Centric Risk Management (HRM) Methodology. </w:t>
      </w:r>
      <w:r>
        <w:rPr>
          <w:i/>
        </w:rPr>
        <w:t>Electronics</w:t>
      </w:r>
      <w:r>
        <w:t>, </w:t>
      </w:r>
      <w:r>
        <w:rPr>
          <w:i/>
        </w:rPr>
        <w:t>14</w:t>
      </w:r>
      <w:r>
        <w:t>(3), p.486.</w:t>
      </w:r>
    </w:p>
    <w:p w14:paraId="2083DC75" w14:textId="77777777" w:rsidR="00B10C8E" w:rsidRDefault="00175A40">
      <w:proofErr w:type="spellStart"/>
      <w:r>
        <w:t>Kalaiarasan</w:t>
      </w:r>
      <w:proofErr w:type="spellEnd"/>
      <w:r>
        <w:t>, A.K.M., (2021). Application of agile project management techniques in the construction sector: an enquiry and analysis.</w:t>
      </w:r>
    </w:p>
    <w:p w14:paraId="7DAD395D" w14:textId="77777777" w:rsidR="00B10C8E" w:rsidRDefault="00175A40">
      <w:proofErr w:type="spellStart"/>
      <w:r>
        <w:t>Nugroho</w:t>
      </w:r>
      <w:proofErr w:type="spellEnd"/>
      <w:r>
        <w:t>, D.B. and Latife, Y., 2021, April. Development of Work Breakdown Structure (WBS) for Safety Planning on Tunnelling Work Projects Based on Risk. In </w:t>
      </w:r>
      <w:r>
        <w:rPr>
          <w:i/>
        </w:rPr>
        <w:t>Journal of Physics: Conference Series</w:t>
      </w:r>
      <w:r>
        <w:t xml:space="preserve"> (Vol. 1858, No. 1, p. 012076). IOP Publishing. </w:t>
      </w:r>
    </w:p>
    <w:p w14:paraId="797E92DA" w14:textId="77777777" w:rsidR="00B10C8E" w:rsidRDefault="00B10C8E"/>
    <w:p w14:paraId="07D4AEF5" w14:textId="77777777" w:rsidR="00B10C8E" w:rsidRDefault="00B10C8E"/>
    <w:p w14:paraId="0548A6ED" w14:textId="77777777" w:rsidR="00B10C8E" w:rsidRDefault="00B10C8E"/>
    <w:p w14:paraId="4F38953C" w14:textId="77777777" w:rsidR="00B10C8E" w:rsidRDefault="00B10C8E"/>
    <w:p w14:paraId="48C1EF0B" w14:textId="77777777" w:rsidR="00B10C8E" w:rsidRDefault="00B10C8E"/>
    <w:p w14:paraId="52FC6771" w14:textId="77777777" w:rsidR="00B10C8E" w:rsidRDefault="00B10C8E"/>
    <w:p w14:paraId="381929DA" w14:textId="77777777" w:rsidR="00B10C8E" w:rsidRDefault="00B10C8E"/>
    <w:p w14:paraId="386754D5" w14:textId="77777777" w:rsidR="00B10C8E" w:rsidRDefault="00B10C8E"/>
    <w:p w14:paraId="6F2E318A" w14:textId="77777777" w:rsidR="00B10C8E" w:rsidRDefault="00B10C8E"/>
    <w:p w14:paraId="5A2F63E2" w14:textId="77777777" w:rsidR="00B10C8E" w:rsidRDefault="00B10C8E"/>
    <w:sectPr w:rsidR="00B10C8E">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07C96" w14:textId="77777777" w:rsidR="00A9713E" w:rsidRDefault="00A9713E">
      <w:pPr>
        <w:spacing w:after="0" w:line="240" w:lineRule="auto"/>
      </w:pPr>
      <w:r>
        <w:separator/>
      </w:r>
    </w:p>
  </w:endnote>
  <w:endnote w:type="continuationSeparator" w:id="0">
    <w:p w14:paraId="2A963AB6" w14:textId="77777777" w:rsidR="00A9713E" w:rsidRDefault="00A97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8A266" w14:textId="77777777" w:rsidR="00B10C8E" w:rsidRDefault="00175A4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291AE0DF" w14:textId="77777777" w:rsidR="00B10C8E" w:rsidRDefault="00B10C8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0B262" w14:textId="77777777" w:rsidR="00A9713E" w:rsidRDefault="00A9713E">
      <w:pPr>
        <w:spacing w:after="0" w:line="240" w:lineRule="auto"/>
      </w:pPr>
      <w:r>
        <w:separator/>
      </w:r>
    </w:p>
  </w:footnote>
  <w:footnote w:type="continuationSeparator" w:id="0">
    <w:p w14:paraId="2744CA33" w14:textId="77777777" w:rsidR="00A9713E" w:rsidRDefault="00A971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B16F96"/>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5053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C8E"/>
    <w:rsid w:val="00175A40"/>
    <w:rsid w:val="00195787"/>
    <w:rsid w:val="00A9713E"/>
    <w:rsid w:val="00B10C8E"/>
    <w:rsid w:val="00D1405D"/>
    <w:rsid w:val="00DE51F2"/>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4:docId w14:val="027AC2DF"/>
  <w15:docId w15:val="{BFEF7FBF-9B0C-BC42-819C-B9EE89F06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it-IT"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uiPriority w:val="9"/>
    <w:qFormat/>
    <w:pPr>
      <w:keepNext/>
      <w:keepLines/>
      <w:spacing w:before="240" w:after="0"/>
      <w:outlineLvl w:val="0"/>
    </w:pPr>
    <w:rPr>
      <w:b/>
      <w:sz w:val="36"/>
      <w:szCs w:val="36"/>
    </w:rPr>
  </w:style>
  <w:style w:type="paragraph" w:styleId="Titolo2">
    <w:name w:val="heading 2"/>
    <w:basedOn w:val="Normale"/>
    <w:next w:val="Normale"/>
    <w:uiPriority w:val="9"/>
    <w:semiHidden/>
    <w:unhideWhenUsed/>
    <w:qFormat/>
    <w:pPr>
      <w:keepNext/>
      <w:keepLines/>
      <w:spacing w:before="40" w:after="0"/>
      <w:outlineLvl w:val="1"/>
    </w:pPr>
    <w:rPr>
      <w:b/>
      <w:sz w:val="32"/>
      <w:szCs w:val="32"/>
    </w:rPr>
  </w:style>
  <w:style w:type="paragraph" w:styleId="Titolo3">
    <w:name w:val="heading 3"/>
    <w:basedOn w:val="Normale"/>
    <w:next w:val="Normale"/>
    <w:uiPriority w:val="9"/>
    <w:semiHidden/>
    <w:unhideWhenUsed/>
    <w:qFormat/>
    <w:pPr>
      <w:keepNext/>
      <w:keepLines/>
      <w:spacing w:before="40" w:after="0"/>
      <w:outlineLvl w:val="2"/>
    </w:pPr>
    <w:rPr>
      <w:b/>
      <w:sz w:val="28"/>
      <w:szCs w:val="28"/>
    </w:rPr>
  </w:style>
  <w:style w:type="paragraph" w:styleId="Titolo4">
    <w:name w:val="heading 4"/>
    <w:basedOn w:val="Normale"/>
    <w:next w:val="Normale"/>
    <w:uiPriority w:val="9"/>
    <w:semiHidden/>
    <w:unhideWhenUsed/>
    <w:qFormat/>
    <w:pPr>
      <w:keepNext/>
      <w:keepLines/>
      <w:spacing w:before="80" w:after="40"/>
      <w:outlineLvl w:val="3"/>
    </w:pPr>
    <w:rPr>
      <w:rFonts w:ascii="Calibri" w:eastAsia="Calibri" w:hAnsi="Calibri" w:cs="Calibri"/>
      <w:i/>
      <w:color w:val="2F5496"/>
    </w:rPr>
  </w:style>
  <w:style w:type="paragraph" w:styleId="Titolo5">
    <w:name w:val="heading 5"/>
    <w:basedOn w:val="Normale"/>
    <w:next w:val="Normale"/>
    <w:uiPriority w:val="9"/>
    <w:semiHidden/>
    <w:unhideWhenUsed/>
    <w:qFormat/>
    <w:pPr>
      <w:keepNext/>
      <w:keepLines/>
      <w:spacing w:before="80" w:after="40"/>
      <w:outlineLvl w:val="4"/>
    </w:pPr>
    <w:rPr>
      <w:rFonts w:ascii="Calibri" w:eastAsia="Calibri" w:hAnsi="Calibri" w:cs="Calibri"/>
      <w:color w:val="2F5496"/>
    </w:rPr>
  </w:style>
  <w:style w:type="paragraph" w:styleId="Titolo6">
    <w:name w:val="heading 6"/>
    <w:basedOn w:val="Normale"/>
    <w:next w:val="Normale"/>
    <w:uiPriority w:val="9"/>
    <w:semiHidden/>
    <w:unhideWhenUsed/>
    <w:qFormat/>
    <w:pPr>
      <w:keepNext/>
      <w:keepLines/>
      <w:spacing w:before="40" w:after="0"/>
      <w:outlineLvl w:val="5"/>
    </w:pPr>
    <w:rPr>
      <w:rFonts w:ascii="Calibri" w:eastAsia="Calibri" w:hAnsi="Calibri" w:cs="Calibri"/>
      <w:i/>
      <w:color w:val="595959"/>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customStyle="1" w:styleId="TableNormal">
    <w:name w:val="TableNormal"/>
    <w:tblPr>
      <w:tblCellMar>
        <w:top w:w="0" w:type="dxa"/>
        <w:left w:w="0" w:type="dxa"/>
        <w:bottom w:w="0" w:type="dxa"/>
        <w:right w:w="0" w:type="dxa"/>
      </w:tblCellMar>
    </w:tblPr>
  </w:style>
  <w:style w:type="paragraph" w:styleId="Titolo">
    <w:name w:val="Title"/>
    <w:basedOn w:val="Normale"/>
    <w:next w:val="Normale"/>
    <w:uiPriority w:val="10"/>
    <w:qFormat/>
    <w:pPr>
      <w:spacing w:after="80"/>
      <w:jc w:val="center"/>
    </w:pPr>
    <w:rPr>
      <w:b/>
      <w:sz w:val="56"/>
      <w:szCs w:val="56"/>
    </w:rPr>
  </w:style>
  <w:style w:type="paragraph" w:styleId="Sottotitolo">
    <w:name w:val="Subtitle"/>
    <w:basedOn w:val="Normale"/>
    <w:next w:val="Normale"/>
    <w:uiPriority w:val="11"/>
    <w:qFormat/>
    <w:rPr>
      <w:rFonts w:ascii="Calibri" w:eastAsia="Calibri" w:hAnsi="Calibri" w:cs="Calibri"/>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1194</Words>
  <Characters>6807</Characters>
  <Application>Microsoft Office Word</Application>
  <DocSecurity>0</DocSecurity>
  <Lines>56</Lines>
  <Paragraphs>15</Paragraphs>
  <ScaleCrop>false</ScaleCrop>
  <Company/>
  <LinksUpToDate>false</LinksUpToDate>
  <CharactersWithSpaces>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maties</cp:lastModifiedBy>
  <cp:revision>2</cp:revision>
  <dcterms:created xsi:type="dcterms:W3CDTF">2025-07-09T08:56:00Z</dcterms:created>
  <dcterms:modified xsi:type="dcterms:W3CDTF">2025-07-09T08:56:00Z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c938d423-0e43-48f2-8949-05a769ce15c1</vt:lpwstr>
  </property>
</Properties>
</file>