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1A7898" w14:textId="77777777" w:rsidR="003C1645" w:rsidRPr="00653484" w:rsidRDefault="003C1645" w:rsidP="003C1645">
      <w:pPr>
        <w:spacing w:line="276" w:lineRule="auto"/>
        <w:jc w:val="center"/>
        <w:rPr>
          <w:rFonts w:ascii="Arial" w:hAnsi="Arial"/>
          <w:b/>
          <w:bCs/>
          <w:sz w:val="28"/>
          <w:szCs w:val="28"/>
        </w:rPr>
      </w:pPr>
      <w:r w:rsidRPr="00653484">
        <w:rPr>
          <w:rFonts w:ascii="Arial" w:hAnsi="Arial"/>
          <w:b/>
          <w:bCs/>
          <w:color w:val="000000" w:themeColor="text1"/>
          <w:sz w:val="28"/>
          <w:szCs w:val="28"/>
        </w:rPr>
        <w:t>Project Planning</w:t>
      </w:r>
    </w:p>
    <w:p w14:paraId="59914891" w14:textId="77777777" w:rsidR="003C1645" w:rsidRPr="00FB0E0A" w:rsidRDefault="003C1645" w:rsidP="003C1645">
      <w:pPr>
        <w:spacing w:line="276" w:lineRule="auto"/>
        <w:jc w:val="center"/>
        <w:rPr>
          <w:rFonts w:ascii="Arial" w:hAnsi="Arial"/>
          <w:b/>
          <w:sz w:val="28"/>
          <w:szCs w:val="28"/>
        </w:rPr>
      </w:pPr>
      <w:r>
        <w:rPr>
          <w:rFonts w:ascii="Arial" w:hAnsi="Arial"/>
          <w:b/>
          <w:sz w:val="28"/>
          <w:szCs w:val="28"/>
        </w:rPr>
        <w:t>Level</w:t>
      </w:r>
      <w:r w:rsidRPr="00FB0E0A">
        <w:rPr>
          <w:rFonts w:ascii="Arial" w:hAnsi="Arial"/>
          <w:b/>
          <w:sz w:val="28"/>
          <w:szCs w:val="28"/>
        </w:rPr>
        <w:t>:4</w:t>
      </w:r>
    </w:p>
    <w:p w14:paraId="3599CB80" w14:textId="77777777" w:rsidR="003C1645" w:rsidRPr="00FB0E0A" w:rsidRDefault="003C1645" w:rsidP="003C1645">
      <w:pPr>
        <w:spacing w:line="276" w:lineRule="auto"/>
        <w:jc w:val="center"/>
        <w:rPr>
          <w:rFonts w:ascii="Arial" w:hAnsi="Arial"/>
          <w:b/>
          <w:sz w:val="28"/>
          <w:szCs w:val="28"/>
        </w:rPr>
      </w:pPr>
      <w:r w:rsidRPr="00FB0E0A">
        <w:rPr>
          <w:rFonts w:ascii="Arial" w:hAnsi="Arial"/>
          <w:b/>
          <w:sz w:val="28"/>
          <w:szCs w:val="28"/>
        </w:rPr>
        <w:t>EMPL: 4009</w:t>
      </w:r>
    </w:p>
    <w:p w14:paraId="6820CBC2" w14:textId="77777777" w:rsidR="003C1645" w:rsidRPr="00FB0E0A" w:rsidRDefault="003C1645" w:rsidP="003C1645">
      <w:pPr>
        <w:spacing w:line="276" w:lineRule="auto"/>
        <w:jc w:val="center"/>
        <w:rPr>
          <w:rFonts w:ascii="Arial" w:hAnsi="Arial"/>
          <w:b/>
          <w:sz w:val="28"/>
          <w:szCs w:val="28"/>
        </w:rPr>
      </w:pPr>
      <w:r>
        <w:rPr>
          <w:rFonts w:ascii="Arial" w:hAnsi="Arial"/>
          <w:b/>
          <w:sz w:val="28"/>
          <w:szCs w:val="28"/>
        </w:rPr>
        <w:t>June</w:t>
      </w:r>
      <w:r w:rsidRPr="00FB0E0A">
        <w:rPr>
          <w:rFonts w:ascii="Arial" w:hAnsi="Arial"/>
          <w:b/>
          <w:sz w:val="28"/>
          <w:szCs w:val="28"/>
        </w:rPr>
        <w:t xml:space="preserve"> 2017</w:t>
      </w:r>
    </w:p>
    <w:p w14:paraId="4D35BEA6" w14:textId="77777777" w:rsidR="003C1645" w:rsidRDefault="003C1645" w:rsidP="003C1645">
      <w:pPr>
        <w:spacing w:line="276" w:lineRule="auto"/>
        <w:jc w:val="center"/>
        <w:rPr>
          <w:rFonts w:ascii="Arial" w:hAnsi="Arial"/>
          <w:b/>
          <w:sz w:val="28"/>
          <w:szCs w:val="28"/>
        </w:rPr>
      </w:pPr>
      <w:r w:rsidRPr="00FB0E0A">
        <w:rPr>
          <w:rFonts w:ascii="Arial" w:hAnsi="Arial"/>
          <w:b/>
          <w:sz w:val="28"/>
          <w:szCs w:val="28"/>
        </w:rPr>
        <w:t>Tutor: Roger Maidment</w:t>
      </w:r>
    </w:p>
    <w:p w14:paraId="21DFB2BC" w14:textId="77777777" w:rsidR="003C1645" w:rsidRPr="00653484" w:rsidRDefault="003C1645" w:rsidP="003C1645">
      <w:pPr>
        <w:spacing w:line="276" w:lineRule="auto"/>
        <w:jc w:val="left"/>
        <w:rPr>
          <w:rFonts w:ascii="Arial" w:hAnsi="Arial"/>
          <w:b/>
          <w:sz w:val="32"/>
          <w:szCs w:val="32"/>
          <w:u w:val="single"/>
        </w:rPr>
      </w:pPr>
      <w:r w:rsidRPr="00653484">
        <w:rPr>
          <w:rFonts w:ascii="Arial" w:hAnsi="Arial"/>
          <w:b/>
          <w:sz w:val="32"/>
          <w:szCs w:val="32"/>
          <w:u w:val="single"/>
        </w:rPr>
        <w:t>Group 1</w:t>
      </w:r>
    </w:p>
    <w:p w14:paraId="1DD89444" w14:textId="77777777" w:rsidR="003C1645" w:rsidRPr="00E67D9A" w:rsidRDefault="003C1645" w:rsidP="003C1645">
      <w:pPr>
        <w:spacing w:line="276" w:lineRule="auto"/>
        <w:jc w:val="left"/>
        <w:rPr>
          <w:rFonts w:ascii="Arial" w:hAnsi="Arial"/>
          <w:bCs/>
          <w:sz w:val="32"/>
          <w:szCs w:val="32"/>
        </w:rPr>
      </w:pPr>
      <w:r w:rsidRPr="00E67D9A">
        <w:rPr>
          <w:rFonts w:ascii="Arial" w:hAnsi="Arial"/>
          <w:b/>
          <w:sz w:val="32"/>
          <w:szCs w:val="32"/>
        </w:rPr>
        <w:t xml:space="preserve">Abu Yousuf: 1605383 </w:t>
      </w:r>
      <w:r w:rsidRPr="00173DA5">
        <w:rPr>
          <w:rFonts w:ascii="Arial" w:hAnsi="Arial"/>
          <w:b/>
          <w:sz w:val="32"/>
          <w:szCs w:val="32"/>
        </w:rPr>
        <w:t>(Group Leader)</w:t>
      </w:r>
      <w:r w:rsidRPr="00E67D9A">
        <w:rPr>
          <w:rFonts w:ascii="Arial" w:hAnsi="Arial"/>
          <w:bCs/>
          <w:sz w:val="32"/>
          <w:szCs w:val="32"/>
        </w:rPr>
        <w:t xml:space="preserve"> </w:t>
      </w:r>
    </w:p>
    <w:p w14:paraId="18BCB080" w14:textId="22271405" w:rsidR="003C1645" w:rsidRDefault="003C1645" w:rsidP="003C1645">
      <w:pPr>
        <w:spacing w:line="276" w:lineRule="auto"/>
        <w:jc w:val="left"/>
        <w:rPr>
          <w:b/>
          <w:bCs/>
        </w:rPr>
      </w:pPr>
      <w:r w:rsidRPr="00E67D9A">
        <w:rPr>
          <w:b/>
          <w:bCs/>
        </w:rPr>
        <w:t>Abstract, Project Overview</w:t>
      </w:r>
      <w:r>
        <w:rPr>
          <w:b/>
          <w:bCs/>
        </w:rPr>
        <w:t>, Risk Analysis</w:t>
      </w:r>
    </w:p>
    <w:p w14:paraId="19CBD008" w14:textId="77777777" w:rsidR="003C1645" w:rsidRPr="00E67D9A" w:rsidRDefault="003C1645" w:rsidP="003C1645">
      <w:pPr>
        <w:spacing w:line="276" w:lineRule="auto"/>
        <w:jc w:val="left"/>
        <w:rPr>
          <w:b/>
          <w:bCs/>
          <w:sz w:val="6"/>
          <w:szCs w:val="4"/>
        </w:rPr>
      </w:pPr>
    </w:p>
    <w:p w14:paraId="3AF878DB" w14:textId="77777777" w:rsidR="003C1645" w:rsidRPr="00E67D9A" w:rsidRDefault="003C1645" w:rsidP="003C1645">
      <w:pPr>
        <w:spacing w:line="276" w:lineRule="auto"/>
        <w:jc w:val="left"/>
        <w:rPr>
          <w:rFonts w:ascii="Arial" w:hAnsi="Arial"/>
          <w:b/>
          <w:sz w:val="32"/>
          <w:szCs w:val="32"/>
        </w:rPr>
      </w:pPr>
      <w:r w:rsidRPr="00E67D9A">
        <w:rPr>
          <w:rFonts w:ascii="Arial" w:hAnsi="Arial"/>
          <w:b/>
          <w:sz w:val="32"/>
          <w:szCs w:val="32"/>
        </w:rPr>
        <w:t xml:space="preserve">Kazi Islam: 1605334 </w:t>
      </w:r>
    </w:p>
    <w:p w14:paraId="69413B01" w14:textId="77777777" w:rsidR="003C1645" w:rsidRPr="00E67D9A" w:rsidRDefault="003C1645" w:rsidP="003C1645">
      <w:pPr>
        <w:rPr>
          <w:b/>
          <w:bCs/>
        </w:rPr>
      </w:pPr>
      <w:r w:rsidRPr="00E67D9A">
        <w:rPr>
          <w:b/>
          <w:bCs/>
        </w:rPr>
        <w:t>Cost Benefit Analysis: The importance of a CBA, CBA for new Yokosushi Branch</w:t>
      </w:r>
    </w:p>
    <w:p w14:paraId="06818037" w14:textId="77777777" w:rsidR="003C1645" w:rsidRPr="00E67D9A" w:rsidRDefault="003C1645" w:rsidP="003C1645">
      <w:pPr>
        <w:spacing w:line="276" w:lineRule="auto"/>
        <w:jc w:val="left"/>
        <w:rPr>
          <w:rFonts w:ascii="Arial" w:hAnsi="Arial"/>
          <w:b/>
          <w:sz w:val="32"/>
          <w:szCs w:val="32"/>
        </w:rPr>
      </w:pPr>
      <w:r w:rsidRPr="00E67D9A">
        <w:rPr>
          <w:rFonts w:ascii="Arial" w:hAnsi="Arial"/>
          <w:b/>
          <w:sz w:val="32"/>
          <w:szCs w:val="32"/>
        </w:rPr>
        <w:t>Samsul Islam: 1605228</w:t>
      </w:r>
    </w:p>
    <w:p w14:paraId="31207235" w14:textId="77777777" w:rsidR="003C1645" w:rsidRDefault="003C1645" w:rsidP="003C1645">
      <w:pPr>
        <w:rPr>
          <w:b/>
          <w:lang w:eastAsia="en-GB"/>
        </w:rPr>
      </w:pPr>
      <w:r w:rsidRPr="00E67D9A">
        <w:rPr>
          <w:b/>
        </w:rPr>
        <w:t xml:space="preserve">Milestones,  Project Evaluation: </w:t>
      </w:r>
      <w:r w:rsidRPr="00E67D9A">
        <w:rPr>
          <w:b/>
          <w:lang w:eastAsia="en-GB"/>
        </w:rPr>
        <w:t>Measurements and Metrics</w:t>
      </w:r>
    </w:p>
    <w:p w14:paraId="44CA25E2" w14:textId="77777777" w:rsidR="003C1645" w:rsidRPr="00E67D9A" w:rsidRDefault="003C1645" w:rsidP="003C1645">
      <w:pPr>
        <w:rPr>
          <w:b/>
          <w:sz w:val="6"/>
          <w:szCs w:val="4"/>
          <w:lang w:eastAsia="en-GB"/>
        </w:rPr>
      </w:pPr>
    </w:p>
    <w:p w14:paraId="1A1C25A5" w14:textId="77777777" w:rsidR="003C1645" w:rsidRPr="00173DA5" w:rsidRDefault="003C1645" w:rsidP="003C1645">
      <w:pPr>
        <w:spacing w:line="276" w:lineRule="auto"/>
        <w:jc w:val="left"/>
        <w:rPr>
          <w:rFonts w:ascii="Arial" w:hAnsi="Arial"/>
          <w:b/>
          <w:sz w:val="32"/>
          <w:szCs w:val="32"/>
        </w:rPr>
      </w:pPr>
      <w:r w:rsidRPr="00173DA5">
        <w:rPr>
          <w:rFonts w:ascii="Arial" w:hAnsi="Arial"/>
          <w:b/>
          <w:sz w:val="32"/>
          <w:szCs w:val="32"/>
        </w:rPr>
        <w:t>Nadira Chowdhury: 1605413</w:t>
      </w:r>
    </w:p>
    <w:p w14:paraId="44DCFCEA" w14:textId="77777777" w:rsidR="003C1645" w:rsidRPr="0083526E" w:rsidRDefault="003C1645" w:rsidP="003C1645">
      <w:pPr>
        <w:rPr>
          <w:b/>
          <w:bCs/>
          <w:lang w:eastAsia="en-GB"/>
        </w:rPr>
      </w:pPr>
      <w:r w:rsidRPr="00E67D9A">
        <w:rPr>
          <w:b/>
          <w:bCs/>
        </w:rPr>
        <w:t xml:space="preserve">Project Evaluation: </w:t>
      </w:r>
      <w:r w:rsidRPr="000A601F">
        <w:rPr>
          <w:b/>
          <w:bCs/>
          <w:lang w:eastAsia="en-GB"/>
        </w:rPr>
        <w:t>Documentation</w:t>
      </w:r>
      <w:r>
        <w:rPr>
          <w:b/>
          <w:bCs/>
          <w:lang w:eastAsia="en-GB"/>
        </w:rPr>
        <w:t xml:space="preserve">, </w:t>
      </w:r>
      <w:r w:rsidRPr="000A601F">
        <w:rPr>
          <w:b/>
          <w:bCs/>
          <w:lang w:eastAsia="en-GB"/>
        </w:rPr>
        <w:t>Lessons learned</w:t>
      </w:r>
    </w:p>
    <w:p w14:paraId="6CDF6BE8" w14:textId="77777777" w:rsidR="003C1645" w:rsidRPr="00173DA5" w:rsidRDefault="003C1645" w:rsidP="003C1645">
      <w:pPr>
        <w:spacing w:line="276" w:lineRule="auto"/>
        <w:jc w:val="left"/>
        <w:rPr>
          <w:rFonts w:ascii="Arial" w:hAnsi="Arial"/>
          <w:b/>
          <w:sz w:val="32"/>
          <w:szCs w:val="32"/>
        </w:rPr>
      </w:pPr>
      <w:r w:rsidRPr="00173DA5">
        <w:rPr>
          <w:rFonts w:ascii="Arial" w:hAnsi="Arial"/>
          <w:b/>
          <w:sz w:val="32"/>
          <w:szCs w:val="32"/>
        </w:rPr>
        <w:t>Eva Begum:1605387</w:t>
      </w:r>
    </w:p>
    <w:p w14:paraId="523B8762" w14:textId="77777777" w:rsidR="003C1645" w:rsidRPr="0083526E" w:rsidRDefault="003C1645" w:rsidP="003C1645">
      <w:pPr>
        <w:spacing w:line="276" w:lineRule="auto"/>
        <w:jc w:val="left"/>
        <w:rPr>
          <w:rFonts w:ascii="Arial" w:hAnsi="Arial"/>
          <w:b/>
          <w:sz w:val="36"/>
          <w:szCs w:val="36"/>
        </w:rPr>
      </w:pPr>
      <w:r w:rsidRPr="00E67D9A">
        <w:rPr>
          <w:b/>
          <w:bCs/>
        </w:rPr>
        <w:t xml:space="preserve">Project Evaluation: </w:t>
      </w:r>
      <w:r w:rsidRPr="00797811">
        <w:rPr>
          <w:b/>
        </w:rPr>
        <w:t>Post Implementation Review for Yokosushi</w:t>
      </w:r>
    </w:p>
    <w:p w14:paraId="50C5AE37" w14:textId="77777777" w:rsidR="003C1645" w:rsidRPr="0083526E" w:rsidRDefault="003C1645" w:rsidP="003C1645">
      <w:pPr>
        <w:spacing w:line="276" w:lineRule="auto"/>
        <w:jc w:val="left"/>
        <w:rPr>
          <w:rFonts w:ascii="Arial" w:hAnsi="Arial"/>
          <w:b/>
          <w:bCs/>
          <w:sz w:val="32"/>
          <w:szCs w:val="32"/>
        </w:rPr>
      </w:pPr>
      <w:r w:rsidRPr="00173DA5">
        <w:rPr>
          <w:rFonts w:ascii="Arial" w:hAnsi="Arial"/>
          <w:b/>
          <w:sz w:val="32"/>
          <w:szCs w:val="32"/>
        </w:rPr>
        <w:t>Ana Seemab:1605326</w:t>
      </w:r>
    </w:p>
    <w:p w14:paraId="090E2375" w14:textId="74595537" w:rsidR="003C1645" w:rsidRDefault="003C1645" w:rsidP="003C1645">
      <w:pPr>
        <w:rPr>
          <w:b/>
          <w:bCs/>
        </w:rPr>
      </w:pPr>
      <w:r w:rsidRPr="0083526E">
        <w:rPr>
          <w:b/>
          <w:bCs/>
        </w:rPr>
        <w:t>Project Evaluation:</w:t>
      </w:r>
      <w:r>
        <w:rPr>
          <w:b/>
          <w:bCs/>
        </w:rPr>
        <w:t xml:space="preserve"> F</w:t>
      </w:r>
      <w:r w:rsidRPr="0083526E">
        <w:rPr>
          <w:b/>
          <w:bCs/>
        </w:rPr>
        <w:t>inancial Savings, Non-financial Savings</w:t>
      </w:r>
    </w:p>
    <w:p w14:paraId="46A9B29C" w14:textId="77777777" w:rsidR="003C1645" w:rsidRPr="003C1645" w:rsidRDefault="003C1645" w:rsidP="003C1645">
      <w:pPr>
        <w:rPr>
          <w:b/>
          <w:bCs/>
          <w:u w:val="single"/>
        </w:rPr>
      </w:pPr>
    </w:p>
    <w:p w14:paraId="2A15458A" w14:textId="046502A3" w:rsidR="00482A51" w:rsidRDefault="003C1645" w:rsidP="003C1645">
      <w:pPr>
        <w:rPr>
          <w:rFonts w:ascii="Arial" w:hAnsi="Arial"/>
          <w:b/>
          <w:u w:val="single"/>
        </w:rPr>
      </w:pPr>
      <w:r w:rsidRPr="003C1645">
        <w:rPr>
          <w:rFonts w:ascii="Arial" w:hAnsi="Arial"/>
          <w:b/>
          <w:u w:val="single"/>
        </w:rPr>
        <w:t>Title</w:t>
      </w:r>
      <w:r>
        <w:rPr>
          <w:rFonts w:ascii="Arial" w:hAnsi="Arial"/>
          <w:b/>
          <w:u w:val="single"/>
        </w:rPr>
        <w:t>:</w:t>
      </w:r>
      <w:r w:rsidRPr="003C1645">
        <w:rPr>
          <w:rFonts w:ascii="Arial" w:hAnsi="Arial"/>
          <w:b/>
          <w:u w:val="single"/>
        </w:rPr>
        <w:t xml:space="preserve"> </w:t>
      </w:r>
      <w:r>
        <w:rPr>
          <w:rFonts w:ascii="Arial" w:hAnsi="Arial"/>
          <w:b/>
          <w:u w:val="single"/>
        </w:rPr>
        <w:t>P</w:t>
      </w:r>
      <w:r w:rsidRPr="003C1645">
        <w:rPr>
          <w:rFonts w:ascii="Arial" w:hAnsi="Arial"/>
          <w:b/>
          <w:u w:val="single"/>
        </w:rPr>
        <w:t>roject plan for Yokosushi’s shushi restaurant new branch in Kennington</w:t>
      </w:r>
    </w:p>
    <w:p w14:paraId="2288F391" w14:textId="77777777" w:rsidR="00B81B25" w:rsidRDefault="00B81B25" w:rsidP="003C1645">
      <w:pPr>
        <w:rPr>
          <w:rFonts w:ascii="Arial" w:hAnsi="Arial"/>
          <w:b/>
          <w:u w:val="single"/>
        </w:rPr>
      </w:pPr>
    </w:p>
    <w:p w14:paraId="19E77E8E" w14:textId="77777777" w:rsidR="00B81B25" w:rsidRPr="003C1645" w:rsidRDefault="00B81B25" w:rsidP="003C1645">
      <w:pPr>
        <w:rPr>
          <w:b/>
          <w:bCs/>
          <w:u w:val="single"/>
        </w:rPr>
      </w:pPr>
    </w:p>
    <w:p w14:paraId="0D197DDA" w14:textId="741AD5D0" w:rsidR="00482A51" w:rsidRDefault="003C1645" w:rsidP="003C1645">
      <w:pPr>
        <w:jc w:val="center"/>
        <w:rPr>
          <w:rFonts w:ascii="Arial Black" w:eastAsiaTheme="majorEastAsia" w:hAnsi="Arial Black" w:cstheme="majorBidi"/>
          <w:sz w:val="32"/>
          <w:szCs w:val="32"/>
        </w:rPr>
      </w:pPr>
      <w:r w:rsidRPr="000D696C">
        <w:rPr>
          <w:rFonts w:ascii="Arial" w:hAnsi="Arial"/>
          <w:noProof/>
          <w:lang w:eastAsia="en-GB"/>
        </w:rPr>
        <w:drawing>
          <wp:inline distT="0" distB="0" distL="0" distR="0" wp14:anchorId="4489869F" wp14:editId="6AFE578D">
            <wp:extent cx="1905635" cy="728111"/>
            <wp:effectExtent l="0" t="0" r="0" b="8890"/>
            <wp:docPr id="5" name="Picture 5" descr="Image result for TSD 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TSD UNIVERSITY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63681" cy="750289"/>
                    </a:xfrm>
                    <a:prstGeom prst="rect">
                      <a:avLst/>
                    </a:prstGeom>
                    <a:noFill/>
                    <a:ln>
                      <a:noFill/>
                    </a:ln>
                  </pic:spPr>
                </pic:pic>
              </a:graphicData>
            </a:graphic>
          </wp:inline>
        </w:drawing>
      </w:r>
      <w:r w:rsidR="00482A51">
        <w:br w:type="page"/>
      </w:r>
    </w:p>
    <w:p w14:paraId="7B5C14C1" w14:textId="77777777" w:rsidR="004763FF" w:rsidRDefault="004763FF" w:rsidP="00482A51">
      <w:pPr>
        <w:pStyle w:val="Heading1"/>
      </w:pPr>
      <w:bookmarkStart w:id="0" w:name="_Toc501029394"/>
    </w:p>
    <w:p w14:paraId="16951C9D" w14:textId="77777777" w:rsidR="004763FF" w:rsidRDefault="004763FF" w:rsidP="00482A51">
      <w:pPr>
        <w:pStyle w:val="Heading1"/>
      </w:pPr>
    </w:p>
    <w:p w14:paraId="7177671C" w14:textId="77777777" w:rsidR="004763FF" w:rsidRDefault="004763FF" w:rsidP="00482A51">
      <w:pPr>
        <w:pStyle w:val="Heading1"/>
      </w:pPr>
    </w:p>
    <w:p w14:paraId="0CBB803B" w14:textId="77777777" w:rsidR="004763FF" w:rsidRDefault="004763FF" w:rsidP="00482A51">
      <w:pPr>
        <w:pStyle w:val="Heading1"/>
      </w:pPr>
    </w:p>
    <w:p w14:paraId="25FDC8F2" w14:textId="77777777" w:rsidR="00482A51" w:rsidRDefault="00482A51" w:rsidP="00482A51">
      <w:pPr>
        <w:pStyle w:val="Heading1"/>
      </w:pPr>
      <w:r w:rsidRPr="00482A51">
        <w:t>Abstract</w:t>
      </w:r>
      <w:bookmarkEnd w:id="0"/>
    </w:p>
    <w:p w14:paraId="1412C0F6" w14:textId="77777777" w:rsidR="00482A51" w:rsidRPr="00482A51" w:rsidRDefault="00482A51" w:rsidP="00482A51">
      <w:r>
        <w:t xml:space="preserve">This document sets out the project plan for Yokosushi’s new branch in Kennington. The document addresses all the key issues of project planning. The project is sponsored by the owners of the business. The project will be managed by an external consultant since the company has no in-house project management expertise. External parties including renovation contractors and equipment suppliers will be involved. The project is expected to take 4 months to complete. At the end of the project, a post implementation review will be carried out to identify the lessons learned and to make the process more efficient in the future. </w:t>
      </w:r>
    </w:p>
    <w:p w14:paraId="2E815710" w14:textId="77777777" w:rsidR="00482A51" w:rsidRPr="00482A51" w:rsidRDefault="00482A51" w:rsidP="00482A51"/>
    <w:p w14:paraId="32F5D568" w14:textId="77777777" w:rsidR="00482A51" w:rsidRDefault="00482A51" w:rsidP="00482A51">
      <w:pPr>
        <w:rPr>
          <w:rFonts w:ascii="Arial Black" w:eastAsiaTheme="majorEastAsia" w:hAnsi="Arial Black" w:cstheme="majorBidi"/>
          <w:sz w:val="32"/>
          <w:szCs w:val="32"/>
        </w:rPr>
      </w:pPr>
      <w:r>
        <w:br w:type="page"/>
      </w:r>
    </w:p>
    <w:sdt>
      <w:sdtPr>
        <w:rPr>
          <w:rFonts w:ascii="Times New Roman" w:eastAsiaTheme="minorHAnsi" w:hAnsi="Times New Roman" w:cstheme="minorBidi"/>
          <w:color w:val="auto"/>
          <w:sz w:val="24"/>
          <w:szCs w:val="22"/>
          <w:lang w:val="en-GB"/>
        </w:rPr>
        <w:id w:val="1935853220"/>
        <w:docPartObj>
          <w:docPartGallery w:val="Table of Contents"/>
          <w:docPartUnique/>
        </w:docPartObj>
      </w:sdtPr>
      <w:sdtEndPr>
        <w:rPr>
          <w:b/>
          <w:bCs/>
          <w:noProof/>
        </w:rPr>
      </w:sdtEndPr>
      <w:sdtContent>
        <w:p w14:paraId="10331002" w14:textId="77777777" w:rsidR="004763FF" w:rsidRDefault="004763FF">
          <w:pPr>
            <w:pStyle w:val="TOCHeading"/>
            <w:rPr>
              <w:rFonts w:ascii="Times New Roman" w:eastAsiaTheme="minorHAnsi" w:hAnsi="Times New Roman" w:cstheme="minorBidi"/>
              <w:color w:val="auto"/>
              <w:sz w:val="24"/>
              <w:szCs w:val="22"/>
              <w:lang w:val="en-GB"/>
            </w:rPr>
          </w:pPr>
        </w:p>
        <w:p w14:paraId="423C7381" w14:textId="77777777" w:rsidR="004763FF" w:rsidRDefault="004763FF">
          <w:pPr>
            <w:pStyle w:val="TOCHeading"/>
            <w:rPr>
              <w:rFonts w:ascii="Times New Roman" w:eastAsiaTheme="minorHAnsi" w:hAnsi="Times New Roman" w:cstheme="minorBidi"/>
              <w:color w:val="auto"/>
              <w:sz w:val="24"/>
              <w:szCs w:val="22"/>
              <w:lang w:val="en-GB"/>
            </w:rPr>
          </w:pPr>
        </w:p>
        <w:p w14:paraId="2427E84B" w14:textId="77777777" w:rsidR="004763FF" w:rsidRDefault="004763FF">
          <w:pPr>
            <w:pStyle w:val="TOCHeading"/>
            <w:rPr>
              <w:rFonts w:ascii="Times New Roman" w:eastAsiaTheme="minorHAnsi" w:hAnsi="Times New Roman" w:cstheme="minorBidi"/>
              <w:color w:val="auto"/>
              <w:sz w:val="24"/>
              <w:szCs w:val="22"/>
              <w:lang w:val="en-GB"/>
            </w:rPr>
          </w:pPr>
        </w:p>
        <w:p w14:paraId="1C08D365" w14:textId="11F9D586" w:rsidR="00AB32DB" w:rsidRDefault="00AB32DB">
          <w:pPr>
            <w:pStyle w:val="TOCHeading"/>
          </w:pPr>
          <w:r>
            <w:t>Table of Contents</w:t>
          </w:r>
        </w:p>
        <w:p w14:paraId="19A290A7" w14:textId="77777777" w:rsidR="006A1732" w:rsidRDefault="00AB32DB">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01029394" w:history="1">
            <w:r w:rsidR="006A1732" w:rsidRPr="00FD0891">
              <w:rPr>
                <w:rStyle w:val="Hyperlink"/>
                <w:noProof/>
              </w:rPr>
              <w:t>Abstract</w:t>
            </w:r>
            <w:r w:rsidR="006A1732">
              <w:rPr>
                <w:noProof/>
                <w:webHidden/>
              </w:rPr>
              <w:tab/>
            </w:r>
            <w:r w:rsidR="006A1732">
              <w:rPr>
                <w:noProof/>
                <w:webHidden/>
              </w:rPr>
              <w:fldChar w:fldCharType="begin"/>
            </w:r>
            <w:r w:rsidR="006A1732">
              <w:rPr>
                <w:noProof/>
                <w:webHidden/>
              </w:rPr>
              <w:instrText xml:space="preserve"> PAGEREF _Toc501029394 \h </w:instrText>
            </w:r>
            <w:r w:rsidR="006A1732">
              <w:rPr>
                <w:noProof/>
                <w:webHidden/>
              </w:rPr>
            </w:r>
            <w:r w:rsidR="006A1732">
              <w:rPr>
                <w:noProof/>
                <w:webHidden/>
              </w:rPr>
              <w:fldChar w:fldCharType="separate"/>
            </w:r>
            <w:r w:rsidR="006A1732">
              <w:rPr>
                <w:noProof/>
                <w:webHidden/>
              </w:rPr>
              <w:t>2</w:t>
            </w:r>
            <w:r w:rsidR="006A1732">
              <w:rPr>
                <w:noProof/>
                <w:webHidden/>
              </w:rPr>
              <w:fldChar w:fldCharType="end"/>
            </w:r>
          </w:hyperlink>
        </w:p>
        <w:p w14:paraId="0C940AAC"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395" w:history="1">
            <w:r w:rsidR="006A1732" w:rsidRPr="00FD0891">
              <w:rPr>
                <w:rStyle w:val="Hyperlink"/>
                <w:noProof/>
              </w:rPr>
              <w:t>1.</w:t>
            </w:r>
            <w:r w:rsidR="006A1732">
              <w:rPr>
                <w:rFonts w:asciiTheme="minorHAnsi" w:eastAsiaTheme="minorEastAsia" w:hAnsiTheme="minorHAnsi"/>
                <w:noProof/>
                <w:sz w:val="22"/>
                <w:lang w:eastAsia="en-GB"/>
              </w:rPr>
              <w:tab/>
            </w:r>
            <w:r w:rsidR="006A1732" w:rsidRPr="00FD0891">
              <w:rPr>
                <w:rStyle w:val="Hyperlink"/>
                <w:noProof/>
              </w:rPr>
              <w:t>Project Overview</w:t>
            </w:r>
            <w:r w:rsidR="006A1732">
              <w:rPr>
                <w:noProof/>
                <w:webHidden/>
              </w:rPr>
              <w:tab/>
            </w:r>
            <w:r w:rsidR="006A1732">
              <w:rPr>
                <w:noProof/>
                <w:webHidden/>
              </w:rPr>
              <w:fldChar w:fldCharType="begin"/>
            </w:r>
            <w:r w:rsidR="006A1732">
              <w:rPr>
                <w:noProof/>
                <w:webHidden/>
              </w:rPr>
              <w:instrText xml:space="preserve"> PAGEREF _Toc501029395 \h </w:instrText>
            </w:r>
            <w:r w:rsidR="006A1732">
              <w:rPr>
                <w:noProof/>
                <w:webHidden/>
              </w:rPr>
            </w:r>
            <w:r w:rsidR="006A1732">
              <w:rPr>
                <w:noProof/>
                <w:webHidden/>
              </w:rPr>
              <w:fldChar w:fldCharType="separate"/>
            </w:r>
            <w:r w:rsidR="006A1732">
              <w:rPr>
                <w:noProof/>
                <w:webHidden/>
              </w:rPr>
              <w:t>4</w:t>
            </w:r>
            <w:r w:rsidR="006A1732">
              <w:rPr>
                <w:noProof/>
                <w:webHidden/>
              </w:rPr>
              <w:fldChar w:fldCharType="end"/>
            </w:r>
          </w:hyperlink>
        </w:p>
        <w:p w14:paraId="266A1E36"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396" w:history="1">
            <w:r w:rsidR="006A1732" w:rsidRPr="00FD0891">
              <w:rPr>
                <w:rStyle w:val="Hyperlink"/>
                <w:noProof/>
              </w:rPr>
              <w:t>2.</w:t>
            </w:r>
            <w:r w:rsidR="006A1732">
              <w:rPr>
                <w:rFonts w:asciiTheme="minorHAnsi" w:eastAsiaTheme="minorEastAsia" w:hAnsiTheme="minorHAnsi"/>
                <w:noProof/>
                <w:sz w:val="22"/>
                <w:lang w:eastAsia="en-GB"/>
              </w:rPr>
              <w:tab/>
            </w:r>
            <w:r w:rsidR="006A1732" w:rsidRPr="00FD0891">
              <w:rPr>
                <w:rStyle w:val="Hyperlink"/>
                <w:noProof/>
              </w:rPr>
              <w:t>Cost Benefit Analysis</w:t>
            </w:r>
            <w:r w:rsidR="006A1732">
              <w:rPr>
                <w:noProof/>
                <w:webHidden/>
              </w:rPr>
              <w:tab/>
            </w:r>
            <w:r w:rsidR="006A1732">
              <w:rPr>
                <w:noProof/>
                <w:webHidden/>
              </w:rPr>
              <w:fldChar w:fldCharType="begin"/>
            </w:r>
            <w:r w:rsidR="006A1732">
              <w:rPr>
                <w:noProof/>
                <w:webHidden/>
              </w:rPr>
              <w:instrText xml:space="preserve"> PAGEREF _Toc501029396 \h </w:instrText>
            </w:r>
            <w:r w:rsidR="006A1732">
              <w:rPr>
                <w:noProof/>
                <w:webHidden/>
              </w:rPr>
            </w:r>
            <w:r w:rsidR="006A1732">
              <w:rPr>
                <w:noProof/>
                <w:webHidden/>
              </w:rPr>
              <w:fldChar w:fldCharType="separate"/>
            </w:r>
            <w:r w:rsidR="006A1732">
              <w:rPr>
                <w:noProof/>
                <w:webHidden/>
              </w:rPr>
              <w:t>4</w:t>
            </w:r>
            <w:r w:rsidR="006A1732">
              <w:rPr>
                <w:noProof/>
                <w:webHidden/>
              </w:rPr>
              <w:fldChar w:fldCharType="end"/>
            </w:r>
          </w:hyperlink>
        </w:p>
        <w:p w14:paraId="5015BA29" w14:textId="77777777" w:rsidR="006A1732" w:rsidRDefault="00C330B4">
          <w:pPr>
            <w:pStyle w:val="TOC2"/>
            <w:tabs>
              <w:tab w:val="left" w:pos="880"/>
              <w:tab w:val="right" w:leader="dot" w:pos="9016"/>
            </w:tabs>
            <w:rPr>
              <w:rFonts w:asciiTheme="minorHAnsi" w:eastAsiaTheme="minorEastAsia" w:hAnsiTheme="minorHAnsi"/>
              <w:noProof/>
              <w:sz w:val="22"/>
              <w:lang w:eastAsia="en-GB"/>
            </w:rPr>
          </w:pPr>
          <w:hyperlink w:anchor="_Toc501029397" w:history="1">
            <w:r w:rsidR="006A1732" w:rsidRPr="00FD0891">
              <w:rPr>
                <w:rStyle w:val="Hyperlink"/>
                <w:noProof/>
              </w:rPr>
              <w:t>2.1</w:t>
            </w:r>
            <w:r w:rsidR="006A1732">
              <w:rPr>
                <w:rFonts w:asciiTheme="minorHAnsi" w:eastAsiaTheme="minorEastAsia" w:hAnsiTheme="minorHAnsi"/>
                <w:noProof/>
                <w:sz w:val="22"/>
                <w:lang w:eastAsia="en-GB"/>
              </w:rPr>
              <w:tab/>
            </w:r>
            <w:r w:rsidR="006A1732" w:rsidRPr="00FD0891">
              <w:rPr>
                <w:rStyle w:val="Hyperlink"/>
                <w:noProof/>
              </w:rPr>
              <w:t>The importance of a CBA</w:t>
            </w:r>
            <w:r w:rsidR="006A1732">
              <w:rPr>
                <w:noProof/>
                <w:webHidden/>
              </w:rPr>
              <w:tab/>
            </w:r>
            <w:r w:rsidR="006A1732">
              <w:rPr>
                <w:noProof/>
                <w:webHidden/>
              </w:rPr>
              <w:fldChar w:fldCharType="begin"/>
            </w:r>
            <w:r w:rsidR="006A1732">
              <w:rPr>
                <w:noProof/>
                <w:webHidden/>
              </w:rPr>
              <w:instrText xml:space="preserve"> PAGEREF _Toc501029397 \h </w:instrText>
            </w:r>
            <w:r w:rsidR="006A1732">
              <w:rPr>
                <w:noProof/>
                <w:webHidden/>
              </w:rPr>
            </w:r>
            <w:r w:rsidR="006A1732">
              <w:rPr>
                <w:noProof/>
                <w:webHidden/>
              </w:rPr>
              <w:fldChar w:fldCharType="separate"/>
            </w:r>
            <w:r w:rsidR="006A1732">
              <w:rPr>
                <w:noProof/>
                <w:webHidden/>
              </w:rPr>
              <w:t>4</w:t>
            </w:r>
            <w:r w:rsidR="006A1732">
              <w:rPr>
                <w:noProof/>
                <w:webHidden/>
              </w:rPr>
              <w:fldChar w:fldCharType="end"/>
            </w:r>
          </w:hyperlink>
        </w:p>
        <w:p w14:paraId="6C9387BD" w14:textId="77777777" w:rsidR="006A1732" w:rsidRDefault="00C330B4">
          <w:pPr>
            <w:pStyle w:val="TOC2"/>
            <w:tabs>
              <w:tab w:val="left" w:pos="880"/>
              <w:tab w:val="right" w:leader="dot" w:pos="9016"/>
            </w:tabs>
            <w:rPr>
              <w:rFonts w:asciiTheme="minorHAnsi" w:eastAsiaTheme="minorEastAsia" w:hAnsiTheme="minorHAnsi"/>
              <w:noProof/>
              <w:sz w:val="22"/>
              <w:lang w:eastAsia="en-GB"/>
            </w:rPr>
          </w:pPr>
          <w:hyperlink w:anchor="_Toc501029398" w:history="1">
            <w:r w:rsidR="006A1732" w:rsidRPr="00FD0891">
              <w:rPr>
                <w:rStyle w:val="Hyperlink"/>
                <w:noProof/>
              </w:rPr>
              <w:t>2.2</w:t>
            </w:r>
            <w:r w:rsidR="006A1732">
              <w:rPr>
                <w:rFonts w:asciiTheme="minorHAnsi" w:eastAsiaTheme="minorEastAsia" w:hAnsiTheme="minorHAnsi"/>
                <w:noProof/>
                <w:sz w:val="22"/>
                <w:lang w:eastAsia="en-GB"/>
              </w:rPr>
              <w:tab/>
            </w:r>
            <w:r w:rsidR="006A1732" w:rsidRPr="00FD0891">
              <w:rPr>
                <w:rStyle w:val="Hyperlink"/>
                <w:noProof/>
              </w:rPr>
              <w:t>CBA for new Yokosushi Branch</w:t>
            </w:r>
            <w:r w:rsidR="006A1732">
              <w:rPr>
                <w:noProof/>
                <w:webHidden/>
              </w:rPr>
              <w:tab/>
            </w:r>
            <w:r w:rsidR="006A1732">
              <w:rPr>
                <w:noProof/>
                <w:webHidden/>
              </w:rPr>
              <w:fldChar w:fldCharType="begin"/>
            </w:r>
            <w:r w:rsidR="006A1732">
              <w:rPr>
                <w:noProof/>
                <w:webHidden/>
              </w:rPr>
              <w:instrText xml:space="preserve"> PAGEREF _Toc501029398 \h </w:instrText>
            </w:r>
            <w:r w:rsidR="006A1732">
              <w:rPr>
                <w:noProof/>
                <w:webHidden/>
              </w:rPr>
            </w:r>
            <w:r w:rsidR="006A1732">
              <w:rPr>
                <w:noProof/>
                <w:webHidden/>
              </w:rPr>
              <w:fldChar w:fldCharType="separate"/>
            </w:r>
            <w:r w:rsidR="006A1732">
              <w:rPr>
                <w:noProof/>
                <w:webHidden/>
              </w:rPr>
              <w:t>5</w:t>
            </w:r>
            <w:r w:rsidR="006A1732">
              <w:rPr>
                <w:noProof/>
                <w:webHidden/>
              </w:rPr>
              <w:fldChar w:fldCharType="end"/>
            </w:r>
          </w:hyperlink>
        </w:p>
        <w:p w14:paraId="72CB5D7C"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399" w:history="1">
            <w:r w:rsidR="006A1732" w:rsidRPr="00FD0891">
              <w:rPr>
                <w:rStyle w:val="Hyperlink"/>
                <w:noProof/>
              </w:rPr>
              <w:t>3.</w:t>
            </w:r>
            <w:r w:rsidR="006A1732">
              <w:rPr>
                <w:rFonts w:asciiTheme="minorHAnsi" w:eastAsiaTheme="minorEastAsia" w:hAnsiTheme="minorHAnsi"/>
                <w:noProof/>
                <w:sz w:val="22"/>
                <w:lang w:eastAsia="en-GB"/>
              </w:rPr>
              <w:tab/>
            </w:r>
            <w:r w:rsidR="006A1732" w:rsidRPr="00FD0891">
              <w:rPr>
                <w:rStyle w:val="Hyperlink"/>
                <w:noProof/>
              </w:rPr>
              <w:t>Milestones</w:t>
            </w:r>
            <w:r w:rsidR="006A1732">
              <w:rPr>
                <w:noProof/>
                <w:webHidden/>
              </w:rPr>
              <w:tab/>
            </w:r>
            <w:r w:rsidR="006A1732">
              <w:rPr>
                <w:noProof/>
                <w:webHidden/>
              </w:rPr>
              <w:fldChar w:fldCharType="begin"/>
            </w:r>
            <w:r w:rsidR="006A1732">
              <w:rPr>
                <w:noProof/>
                <w:webHidden/>
              </w:rPr>
              <w:instrText xml:space="preserve"> PAGEREF _Toc501029399 \h </w:instrText>
            </w:r>
            <w:r w:rsidR="006A1732">
              <w:rPr>
                <w:noProof/>
                <w:webHidden/>
              </w:rPr>
            </w:r>
            <w:r w:rsidR="006A1732">
              <w:rPr>
                <w:noProof/>
                <w:webHidden/>
              </w:rPr>
              <w:fldChar w:fldCharType="separate"/>
            </w:r>
            <w:r w:rsidR="006A1732">
              <w:rPr>
                <w:noProof/>
                <w:webHidden/>
              </w:rPr>
              <w:t>6</w:t>
            </w:r>
            <w:r w:rsidR="006A1732">
              <w:rPr>
                <w:noProof/>
                <w:webHidden/>
              </w:rPr>
              <w:fldChar w:fldCharType="end"/>
            </w:r>
          </w:hyperlink>
        </w:p>
        <w:p w14:paraId="7ECE59C0"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400" w:history="1">
            <w:r w:rsidR="006A1732" w:rsidRPr="00FD0891">
              <w:rPr>
                <w:rStyle w:val="Hyperlink"/>
                <w:noProof/>
              </w:rPr>
              <w:t>4.</w:t>
            </w:r>
            <w:r w:rsidR="006A1732">
              <w:rPr>
                <w:rFonts w:asciiTheme="minorHAnsi" w:eastAsiaTheme="minorEastAsia" w:hAnsiTheme="minorHAnsi"/>
                <w:noProof/>
                <w:sz w:val="22"/>
                <w:lang w:eastAsia="en-GB"/>
              </w:rPr>
              <w:tab/>
            </w:r>
            <w:r w:rsidR="006A1732" w:rsidRPr="00FD0891">
              <w:rPr>
                <w:rStyle w:val="Hyperlink"/>
                <w:noProof/>
              </w:rPr>
              <w:t>Risk Analysis</w:t>
            </w:r>
            <w:r w:rsidR="006A1732">
              <w:rPr>
                <w:noProof/>
                <w:webHidden/>
              </w:rPr>
              <w:tab/>
            </w:r>
            <w:r w:rsidR="006A1732">
              <w:rPr>
                <w:noProof/>
                <w:webHidden/>
              </w:rPr>
              <w:fldChar w:fldCharType="begin"/>
            </w:r>
            <w:r w:rsidR="006A1732">
              <w:rPr>
                <w:noProof/>
                <w:webHidden/>
              </w:rPr>
              <w:instrText xml:space="preserve"> PAGEREF _Toc501029400 \h </w:instrText>
            </w:r>
            <w:r w:rsidR="006A1732">
              <w:rPr>
                <w:noProof/>
                <w:webHidden/>
              </w:rPr>
            </w:r>
            <w:r w:rsidR="006A1732">
              <w:rPr>
                <w:noProof/>
                <w:webHidden/>
              </w:rPr>
              <w:fldChar w:fldCharType="separate"/>
            </w:r>
            <w:r w:rsidR="006A1732">
              <w:rPr>
                <w:noProof/>
                <w:webHidden/>
              </w:rPr>
              <w:t>6</w:t>
            </w:r>
            <w:r w:rsidR="006A1732">
              <w:rPr>
                <w:noProof/>
                <w:webHidden/>
              </w:rPr>
              <w:fldChar w:fldCharType="end"/>
            </w:r>
          </w:hyperlink>
        </w:p>
        <w:p w14:paraId="4D5616C1"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401" w:history="1">
            <w:r w:rsidR="006A1732" w:rsidRPr="00FD0891">
              <w:rPr>
                <w:rStyle w:val="Hyperlink"/>
                <w:noProof/>
              </w:rPr>
              <w:t>5.</w:t>
            </w:r>
            <w:r w:rsidR="006A1732">
              <w:rPr>
                <w:rFonts w:asciiTheme="minorHAnsi" w:eastAsiaTheme="minorEastAsia" w:hAnsiTheme="minorHAnsi"/>
                <w:noProof/>
                <w:sz w:val="22"/>
                <w:lang w:eastAsia="en-GB"/>
              </w:rPr>
              <w:tab/>
            </w:r>
            <w:r w:rsidR="006A1732" w:rsidRPr="00FD0891">
              <w:rPr>
                <w:rStyle w:val="Hyperlink"/>
                <w:noProof/>
              </w:rPr>
              <w:t>Project Evaluation</w:t>
            </w:r>
            <w:r w:rsidR="006A1732">
              <w:rPr>
                <w:noProof/>
                <w:webHidden/>
              </w:rPr>
              <w:tab/>
            </w:r>
            <w:r w:rsidR="006A1732">
              <w:rPr>
                <w:noProof/>
                <w:webHidden/>
              </w:rPr>
              <w:fldChar w:fldCharType="begin"/>
            </w:r>
            <w:r w:rsidR="006A1732">
              <w:rPr>
                <w:noProof/>
                <w:webHidden/>
              </w:rPr>
              <w:instrText xml:space="preserve"> PAGEREF _Toc501029401 \h </w:instrText>
            </w:r>
            <w:r w:rsidR="006A1732">
              <w:rPr>
                <w:noProof/>
                <w:webHidden/>
              </w:rPr>
            </w:r>
            <w:r w:rsidR="006A1732">
              <w:rPr>
                <w:noProof/>
                <w:webHidden/>
              </w:rPr>
              <w:fldChar w:fldCharType="separate"/>
            </w:r>
            <w:r w:rsidR="006A1732">
              <w:rPr>
                <w:noProof/>
                <w:webHidden/>
              </w:rPr>
              <w:t>7</w:t>
            </w:r>
            <w:r w:rsidR="006A1732">
              <w:rPr>
                <w:noProof/>
                <w:webHidden/>
              </w:rPr>
              <w:fldChar w:fldCharType="end"/>
            </w:r>
          </w:hyperlink>
        </w:p>
        <w:p w14:paraId="7AB3DBA0"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402" w:history="1">
            <w:r w:rsidR="006A1732" w:rsidRPr="00FD0891">
              <w:rPr>
                <w:rStyle w:val="Hyperlink"/>
                <w:noProof/>
              </w:rPr>
              <w:t>6.</w:t>
            </w:r>
            <w:r w:rsidR="006A1732">
              <w:rPr>
                <w:rFonts w:asciiTheme="minorHAnsi" w:eastAsiaTheme="minorEastAsia" w:hAnsiTheme="minorHAnsi"/>
                <w:noProof/>
                <w:sz w:val="22"/>
                <w:lang w:eastAsia="en-GB"/>
              </w:rPr>
              <w:tab/>
            </w:r>
            <w:r w:rsidR="006A1732" w:rsidRPr="00FD0891">
              <w:rPr>
                <w:rStyle w:val="Hyperlink"/>
                <w:noProof/>
              </w:rPr>
              <w:t>Financial Savings</w:t>
            </w:r>
            <w:r w:rsidR="006A1732">
              <w:rPr>
                <w:noProof/>
                <w:webHidden/>
              </w:rPr>
              <w:tab/>
            </w:r>
            <w:r w:rsidR="006A1732">
              <w:rPr>
                <w:noProof/>
                <w:webHidden/>
              </w:rPr>
              <w:fldChar w:fldCharType="begin"/>
            </w:r>
            <w:r w:rsidR="006A1732">
              <w:rPr>
                <w:noProof/>
                <w:webHidden/>
              </w:rPr>
              <w:instrText xml:space="preserve"> PAGEREF _Toc501029402 \h </w:instrText>
            </w:r>
            <w:r w:rsidR="006A1732">
              <w:rPr>
                <w:noProof/>
                <w:webHidden/>
              </w:rPr>
            </w:r>
            <w:r w:rsidR="006A1732">
              <w:rPr>
                <w:noProof/>
                <w:webHidden/>
              </w:rPr>
              <w:fldChar w:fldCharType="separate"/>
            </w:r>
            <w:r w:rsidR="006A1732">
              <w:rPr>
                <w:noProof/>
                <w:webHidden/>
              </w:rPr>
              <w:t>9</w:t>
            </w:r>
            <w:r w:rsidR="006A1732">
              <w:rPr>
                <w:noProof/>
                <w:webHidden/>
              </w:rPr>
              <w:fldChar w:fldCharType="end"/>
            </w:r>
          </w:hyperlink>
        </w:p>
        <w:p w14:paraId="60FD9072" w14:textId="77777777" w:rsidR="006A1732" w:rsidRDefault="00C330B4">
          <w:pPr>
            <w:pStyle w:val="TOC1"/>
            <w:tabs>
              <w:tab w:val="left" w:pos="440"/>
              <w:tab w:val="right" w:leader="dot" w:pos="9016"/>
            </w:tabs>
            <w:rPr>
              <w:rFonts w:asciiTheme="minorHAnsi" w:eastAsiaTheme="minorEastAsia" w:hAnsiTheme="minorHAnsi"/>
              <w:noProof/>
              <w:sz w:val="22"/>
              <w:lang w:eastAsia="en-GB"/>
            </w:rPr>
          </w:pPr>
          <w:hyperlink w:anchor="_Toc501029403" w:history="1">
            <w:r w:rsidR="006A1732" w:rsidRPr="00FD0891">
              <w:rPr>
                <w:rStyle w:val="Hyperlink"/>
                <w:noProof/>
              </w:rPr>
              <w:t>7.</w:t>
            </w:r>
            <w:r w:rsidR="006A1732">
              <w:rPr>
                <w:rFonts w:asciiTheme="minorHAnsi" w:eastAsiaTheme="minorEastAsia" w:hAnsiTheme="minorHAnsi"/>
                <w:noProof/>
                <w:sz w:val="22"/>
                <w:lang w:eastAsia="en-GB"/>
              </w:rPr>
              <w:tab/>
            </w:r>
            <w:r w:rsidR="006A1732" w:rsidRPr="00FD0891">
              <w:rPr>
                <w:rStyle w:val="Hyperlink"/>
                <w:noProof/>
              </w:rPr>
              <w:t>Non-financial Savings</w:t>
            </w:r>
            <w:r w:rsidR="006A1732">
              <w:rPr>
                <w:noProof/>
                <w:webHidden/>
              </w:rPr>
              <w:tab/>
            </w:r>
            <w:r w:rsidR="006A1732">
              <w:rPr>
                <w:noProof/>
                <w:webHidden/>
              </w:rPr>
              <w:fldChar w:fldCharType="begin"/>
            </w:r>
            <w:r w:rsidR="006A1732">
              <w:rPr>
                <w:noProof/>
                <w:webHidden/>
              </w:rPr>
              <w:instrText xml:space="preserve"> PAGEREF _Toc501029403 \h </w:instrText>
            </w:r>
            <w:r w:rsidR="006A1732">
              <w:rPr>
                <w:noProof/>
                <w:webHidden/>
              </w:rPr>
            </w:r>
            <w:r w:rsidR="006A1732">
              <w:rPr>
                <w:noProof/>
                <w:webHidden/>
              </w:rPr>
              <w:fldChar w:fldCharType="separate"/>
            </w:r>
            <w:r w:rsidR="006A1732">
              <w:rPr>
                <w:noProof/>
                <w:webHidden/>
              </w:rPr>
              <w:t>9</w:t>
            </w:r>
            <w:r w:rsidR="006A1732">
              <w:rPr>
                <w:noProof/>
                <w:webHidden/>
              </w:rPr>
              <w:fldChar w:fldCharType="end"/>
            </w:r>
          </w:hyperlink>
        </w:p>
        <w:p w14:paraId="7A9B410C" w14:textId="77777777" w:rsidR="006A1732" w:rsidRDefault="00C330B4">
          <w:pPr>
            <w:pStyle w:val="TOC1"/>
            <w:tabs>
              <w:tab w:val="right" w:leader="dot" w:pos="9016"/>
            </w:tabs>
            <w:rPr>
              <w:rFonts w:asciiTheme="minorHAnsi" w:eastAsiaTheme="minorEastAsia" w:hAnsiTheme="minorHAnsi"/>
              <w:noProof/>
              <w:sz w:val="22"/>
              <w:lang w:eastAsia="en-GB"/>
            </w:rPr>
          </w:pPr>
          <w:hyperlink w:anchor="_Toc501029404" w:history="1">
            <w:r w:rsidR="006A1732" w:rsidRPr="00FD0891">
              <w:rPr>
                <w:rStyle w:val="Hyperlink"/>
                <w:noProof/>
              </w:rPr>
              <w:t>References</w:t>
            </w:r>
            <w:r w:rsidR="006A1732">
              <w:rPr>
                <w:noProof/>
                <w:webHidden/>
              </w:rPr>
              <w:tab/>
            </w:r>
            <w:r w:rsidR="006A1732">
              <w:rPr>
                <w:noProof/>
                <w:webHidden/>
              </w:rPr>
              <w:fldChar w:fldCharType="begin"/>
            </w:r>
            <w:r w:rsidR="006A1732">
              <w:rPr>
                <w:noProof/>
                <w:webHidden/>
              </w:rPr>
              <w:instrText xml:space="preserve"> PAGEREF _Toc501029404 \h </w:instrText>
            </w:r>
            <w:r w:rsidR="006A1732">
              <w:rPr>
                <w:noProof/>
                <w:webHidden/>
              </w:rPr>
            </w:r>
            <w:r w:rsidR="006A1732">
              <w:rPr>
                <w:noProof/>
                <w:webHidden/>
              </w:rPr>
              <w:fldChar w:fldCharType="separate"/>
            </w:r>
            <w:r w:rsidR="006A1732">
              <w:rPr>
                <w:noProof/>
                <w:webHidden/>
              </w:rPr>
              <w:t>10</w:t>
            </w:r>
            <w:r w:rsidR="006A1732">
              <w:rPr>
                <w:noProof/>
                <w:webHidden/>
              </w:rPr>
              <w:fldChar w:fldCharType="end"/>
            </w:r>
          </w:hyperlink>
        </w:p>
        <w:p w14:paraId="311B6F2F" w14:textId="77777777" w:rsidR="006A1732" w:rsidRDefault="00C330B4">
          <w:pPr>
            <w:pStyle w:val="TOC1"/>
            <w:tabs>
              <w:tab w:val="left" w:pos="1540"/>
              <w:tab w:val="right" w:leader="dot" w:pos="9016"/>
            </w:tabs>
            <w:rPr>
              <w:rFonts w:asciiTheme="minorHAnsi" w:eastAsiaTheme="minorEastAsia" w:hAnsiTheme="minorHAnsi"/>
              <w:noProof/>
              <w:sz w:val="22"/>
              <w:lang w:eastAsia="en-GB"/>
            </w:rPr>
          </w:pPr>
          <w:hyperlink w:anchor="_Toc501029405" w:history="1">
            <w:r w:rsidR="006A1732" w:rsidRPr="00FD0891">
              <w:rPr>
                <w:rStyle w:val="Hyperlink"/>
                <w:noProof/>
              </w:rPr>
              <w:t>Appendix I:</w:t>
            </w:r>
            <w:r w:rsidR="006A1732">
              <w:rPr>
                <w:rFonts w:asciiTheme="minorHAnsi" w:eastAsiaTheme="minorEastAsia" w:hAnsiTheme="minorHAnsi"/>
                <w:noProof/>
                <w:sz w:val="22"/>
                <w:lang w:eastAsia="en-GB"/>
              </w:rPr>
              <w:tab/>
            </w:r>
            <w:r w:rsidR="006A1732" w:rsidRPr="00FD0891">
              <w:rPr>
                <w:rStyle w:val="Hyperlink"/>
                <w:noProof/>
              </w:rPr>
              <w:t>PID</w:t>
            </w:r>
            <w:r w:rsidR="006A1732">
              <w:rPr>
                <w:noProof/>
                <w:webHidden/>
              </w:rPr>
              <w:tab/>
            </w:r>
            <w:r w:rsidR="006A1732">
              <w:rPr>
                <w:noProof/>
                <w:webHidden/>
              </w:rPr>
              <w:fldChar w:fldCharType="begin"/>
            </w:r>
            <w:r w:rsidR="006A1732">
              <w:rPr>
                <w:noProof/>
                <w:webHidden/>
              </w:rPr>
              <w:instrText xml:space="preserve"> PAGEREF _Toc501029405 \h </w:instrText>
            </w:r>
            <w:r w:rsidR="006A1732">
              <w:rPr>
                <w:noProof/>
                <w:webHidden/>
              </w:rPr>
            </w:r>
            <w:r w:rsidR="006A1732">
              <w:rPr>
                <w:noProof/>
                <w:webHidden/>
              </w:rPr>
              <w:fldChar w:fldCharType="separate"/>
            </w:r>
            <w:r w:rsidR="006A1732">
              <w:rPr>
                <w:noProof/>
                <w:webHidden/>
              </w:rPr>
              <w:t>11</w:t>
            </w:r>
            <w:r w:rsidR="006A1732">
              <w:rPr>
                <w:noProof/>
                <w:webHidden/>
              </w:rPr>
              <w:fldChar w:fldCharType="end"/>
            </w:r>
          </w:hyperlink>
        </w:p>
        <w:p w14:paraId="04852170" w14:textId="77777777" w:rsidR="006A1732" w:rsidRDefault="00C330B4">
          <w:pPr>
            <w:pStyle w:val="TOC1"/>
            <w:tabs>
              <w:tab w:val="right" w:leader="dot" w:pos="9016"/>
            </w:tabs>
            <w:rPr>
              <w:rFonts w:asciiTheme="minorHAnsi" w:eastAsiaTheme="minorEastAsia" w:hAnsiTheme="minorHAnsi"/>
              <w:noProof/>
              <w:sz w:val="22"/>
              <w:lang w:eastAsia="en-GB"/>
            </w:rPr>
          </w:pPr>
          <w:hyperlink w:anchor="_Toc501029406" w:history="1">
            <w:r w:rsidR="006A1732" w:rsidRPr="00FD0891">
              <w:rPr>
                <w:rStyle w:val="Hyperlink"/>
                <w:noProof/>
              </w:rPr>
              <w:t>Appendix II: Gantt Chart</w:t>
            </w:r>
            <w:r w:rsidR="006A1732">
              <w:rPr>
                <w:noProof/>
                <w:webHidden/>
              </w:rPr>
              <w:tab/>
            </w:r>
            <w:r w:rsidR="006A1732">
              <w:rPr>
                <w:noProof/>
                <w:webHidden/>
              </w:rPr>
              <w:fldChar w:fldCharType="begin"/>
            </w:r>
            <w:r w:rsidR="006A1732">
              <w:rPr>
                <w:noProof/>
                <w:webHidden/>
              </w:rPr>
              <w:instrText xml:space="preserve"> PAGEREF _Toc501029406 \h </w:instrText>
            </w:r>
            <w:r w:rsidR="006A1732">
              <w:rPr>
                <w:noProof/>
                <w:webHidden/>
              </w:rPr>
            </w:r>
            <w:r w:rsidR="006A1732">
              <w:rPr>
                <w:noProof/>
                <w:webHidden/>
              </w:rPr>
              <w:fldChar w:fldCharType="separate"/>
            </w:r>
            <w:r w:rsidR="006A1732">
              <w:rPr>
                <w:noProof/>
                <w:webHidden/>
              </w:rPr>
              <w:t>19</w:t>
            </w:r>
            <w:r w:rsidR="006A1732">
              <w:rPr>
                <w:noProof/>
                <w:webHidden/>
              </w:rPr>
              <w:fldChar w:fldCharType="end"/>
            </w:r>
          </w:hyperlink>
        </w:p>
        <w:p w14:paraId="0260847B" w14:textId="77777777" w:rsidR="00AB32DB" w:rsidRDefault="00AB32DB">
          <w:r>
            <w:rPr>
              <w:b/>
              <w:bCs/>
              <w:noProof/>
            </w:rPr>
            <w:fldChar w:fldCharType="end"/>
          </w:r>
        </w:p>
      </w:sdtContent>
    </w:sdt>
    <w:p w14:paraId="4BC71E67" w14:textId="77777777" w:rsidR="00482A51" w:rsidRDefault="00482A51" w:rsidP="005A7AD3">
      <w:pPr>
        <w:pStyle w:val="Heading1"/>
      </w:pPr>
    </w:p>
    <w:p w14:paraId="30E62658" w14:textId="77777777" w:rsidR="00482A51" w:rsidRDefault="00482A51" w:rsidP="00482A51">
      <w:pPr>
        <w:rPr>
          <w:rFonts w:ascii="Arial Black" w:eastAsiaTheme="majorEastAsia" w:hAnsi="Arial Black" w:cstheme="majorBidi"/>
          <w:sz w:val="32"/>
          <w:szCs w:val="32"/>
        </w:rPr>
      </w:pPr>
      <w:r>
        <w:br w:type="page"/>
      </w:r>
    </w:p>
    <w:p w14:paraId="0859CF0B" w14:textId="77777777" w:rsidR="00A149D1" w:rsidRDefault="005A7AD3" w:rsidP="005A7AD3">
      <w:pPr>
        <w:pStyle w:val="Heading1"/>
      </w:pPr>
      <w:bookmarkStart w:id="1" w:name="_Toc501029395"/>
      <w:r>
        <w:lastRenderedPageBreak/>
        <w:t>1.</w:t>
      </w:r>
      <w:r>
        <w:tab/>
        <w:t>Project Overview</w:t>
      </w:r>
      <w:bookmarkEnd w:id="1"/>
    </w:p>
    <w:p w14:paraId="7868A100" w14:textId="77777777" w:rsidR="005A7AD3" w:rsidRPr="005A7AD3" w:rsidRDefault="005A7AD3" w:rsidP="005A7AD3">
      <w:r>
        <w:t xml:space="preserve">Yokoso Sushi (“Yokoso”) is a sushi delivery and takeaway restaurant located in Ilford, East London. The restaurant offers a wide range of Japanese cuisine but is mainly focused on offering quality sushi at affordable prices. Management has now decided that the company is ready for expansion and a strategic decision has been taken to open a new branch in Kennington to serve consumers in south London. This document sets out the project plan for the opening of the new branch. Each critical element of the project is analysed and discussed in this document and key milestones and monitoring processes are also detailed in this document. It is anticipated that a period of six months will be required before the new branch is ready for opening. </w:t>
      </w:r>
    </w:p>
    <w:p w14:paraId="60F56C31" w14:textId="77777777" w:rsidR="005A7AD3" w:rsidRDefault="005A7AD3" w:rsidP="00472F56">
      <w:pPr>
        <w:pStyle w:val="Heading1"/>
      </w:pPr>
      <w:bookmarkStart w:id="2" w:name="_Toc501029396"/>
      <w:r>
        <w:t>2.</w:t>
      </w:r>
      <w:r>
        <w:tab/>
        <w:t>Cost Benefit Analysis</w:t>
      </w:r>
      <w:bookmarkEnd w:id="2"/>
    </w:p>
    <w:p w14:paraId="424482EB" w14:textId="77777777" w:rsidR="005D7A64" w:rsidRPr="005D7A64" w:rsidRDefault="005D7A64" w:rsidP="005D7A64">
      <w:pPr>
        <w:pStyle w:val="Heading2"/>
      </w:pPr>
      <w:bookmarkStart w:id="3" w:name="_Toc501029397"/>
      <w:r>
        <w:t>2.1</w:t>
      </w:r>
      <w:r>
        <w:tab/>
        <w:t>The importance of a CBA</w:t>
      </w:r>
      <w:bookmarkEnd w:id="3"/>
    </w:p>
    <w:p w14:paraId="595F5985" w14:textId="77777777" w:rsidR="00EE67E8" w:rsidRDefault="00EE67E8" w:rsidP="005D7A64">
      <w:pPr>
        <w:rPr>
          <w:shd w:val="clear" w:color="auto" w:fill="FFFFFF"/>
        </w:rPr>
      </w:pPr>
      <w:r>
        <w:rPr>
          <w:shd w:val="clear" w:color="auto" w:fill="FFFFFF"/>
        </w:rPr>
        <w:t>A cost benefit analysis (“CBA”) is used by project management teams to evaluate the potential costs and benefits associated with a particular project. CBAs can be used in the evaluation of different project including; investment in equipment and infrastructure; the development of marketing ideas; development of new products; and, changes in an organisation’s operations</w:t>
      </w:r>
      <w:r w:rsidR="00D80AB1">
        <w:rPr>
          <w:shd w:val="clear" w:color="auto" w:fill="FFFFFF"/>
        </w:rPr>
        <w:t xml:space="preserve"> </w:t>
      </w:r>
      <w:sdt>
        <w:sdtPr>
          <w:rPr>
            <w:shd w:val="clear" w:color="auto" w:fill="FFFFFF"/>
          </w:rPr>
          <w:id w:val="-783499354"/>
          <w:citation/>
        </w:sdtPr>
        <w:sdtEndPr/>
        <w:sdtContent>
          <w:r w:rsidR="00D80AB1">
            <w:rPr>
              <w:shd w:val="clear" w:color="auto" w:fill="FFFFFF"/>
            </w:rPr>
            <w:fldChar w:fldCharType="begin"/>
          </w:r>
          <w:r w:rsidR="00D80AB1">
            <w:rPr>
              <w:shd w:val="clear" w:color="auto" w:fill="FFFFFF"/>
            </w:rPr>
            <w:instrText xml:space="preserve"> CITATION Bur13 \l 2057 </w:instrText>
          </w:r>
          <w:r w:rsidR="00D80AB1">
            <w:rPr>
              <w:shd w:val="clear" w:color="auto" w:fill="FFFFFF"/>
            </w:rPr>
            <w:fldChar w:fldCharType="separate"/>
          </w:r>
          <w:r w:rsidR="00D80AB1" w:rsidRPr="00D80AB1">
            <w:rPr>
              <w:noProof/>
              <w:shd w:val="clear" w:color="auto" w:fill="FFFFFF"/>
            </w:rPr>
            <w:t>(Burke, 2013)</w:t>
          </w:r>
          <w:r w:rsidR="00D80AB1">
            <w:rPr>
              <w:shd w:val="clear" w:color="auto" w:fill="FFFFFF"/>
            </w:rPr>
            <w:fldChar w:fldCharType="end"/>
          </w:r>
        </w:sdtContent>
      </w:sdt>
      <w:r>
        <w:rPr>
          <w:shd w:val="clear" w:color="auto" w:fill="FFFFFF"/>
        </w:rPr>
        <w:t>. If the CBA accurately incorporates all potential costs and benefits, and the benefits are greater than the costs, then the project should be profitable investment</w:t>
      </w:r>
      <w:r w:rsidR="00D80AB1">
        <w:rPr>
          <w:shd w:val="clear" w:color="auto" w:fill="FFFFFF"/>
        </w:rPr>
        <w:t xml:space="preserve"> </w:t>
      </w:r>
      <w:sdt>
        <w:sdtPr>
          <w:rPr>
            <w:shd w:val="clear" w:color="auto" w:fill="FFFFFF"/>
          </w:rPr>
          <w:id w:val="773525225"/>
          <w:citation/>
        </w:sdtPr>
        <w:sdtEndPr/>
        <w:sdtContent>
          <w:r w:rsidR="00D80AB1">
            <w:rPr>
              <w:shd w:val="clear" w:color="auto" w:fill="FFFFFF"/>
            </w:rPr>
            <w:fldChar w:fldCharType="begin"/>
          </w:r>
          <w:r w:rsidR="00D80AB1">
            <w:rPr>
              <w:shd w:val="clear" w:color="auto" w:fill="FFFFFF"/>
            </w:rPr>
            <w:instrText xml:space="preserve"> CITATION Hea16 \l 2057 </w:instrText>
          </w:r>
          <w:r w:rsidR="00D80AB1">
            <w:rPr>
              <w:shd w:val="clear" w:color="auto" w:fill="FFFFFF"/>
            </w:rPr>
            <w:fldChar w:fldCharType="separate"/>
          </w:r>
          <w:r w:rsidR="00D80AB1" w:rsidRPr="00D80AB1">
            <w:rPr>
              <w:noProof/>
              <w:shd w:val="clear" w:color="auto" w:fill="FFFFFF"/>
            </w:rPr>
            <w:t>(Heagney, 2016)</w:t>
          </w:r>
          <w:r w:rsidR="00D80AB1">
            <w:rPr>
              <w:shd w:val="clear" w:color="auto" w:fill="FFFFFF"/>
            </w:rPr>
            <w:fldChar w:fldCharType="end"/>
          </w:r>
        </w:sdtContent>
      </w:sdt>
      <w:r>
        <w:rPr>
          <w:shd w:val="clear" w:color="auto" w:fill="FFFFFF"/>
        </w:rPr>
        <w:t xml:space="preserve">. </w:t>
      </w:r>
    </w:p>
    <w:p w14:paraId="39FA2F97" w14:textId="77777777" w:rsidR="00EE67E8" w:rsidRDefault="00EE67E8" w:rsidP="005D7A64">
      <w:pPr>
        <w:rPr>
          <w:shd w:val="clear" w:color="auto" w:fill="FFFFFF"/>
        </w:rPr>
      </w:pPr>
      <w:r>
        <w:rPr>
          <w:shd w:val="clear" w:color="auto" w:fill="FFFFFF"/>
        </w:rPr>
        <w:t>A key advantage of the CBA is that it simplifies complex decisions. Organisations undertake a diverse range of projects which may involve different types of costs and could vary in the level of detail</w:t>
      </w:r>
      <w:r w:rsidR="00D80AB1">
        <w:rPr>
          <w:shd w:val="clear" w:color="auto" w:fill="FFFFFF"/>
        </w:rPr>
        <w:t xml:space="preserve"> </w:t>
      </w:r>
      <w:sdt>
        <w:sdtPr>
          <w:rPr>
            <w:shd w:val="clear" w:color="auto" w:fill="FFFFFF"/>
          </w:rPr>
          <w:id w:val="-253979450"/>
          <w:citation/>
        </w:sdtPr>
        <w:sdtEndPr/>
        <w:sdtContent>
          <w:r w:rsidR="00D80AB1">
            <w:rPr>
              <w:shd w:val="clear" w:color="auto" w:fill="FFFFFF"/>
            </w:rPr>
            <w:fldChar w:fldCharType="begin"/>
          </w:r>
          <w:r w:rsidR="00D80AB1">
            <w:rPr>
              <w:shd w:val="clear" w:color="auto" w:fill="FFFFFF"/>
            </w:rPr>
            <w:instrText xml:space="preserve"> CITATION Bur13 \l 2057 </w:instrText>
          </w:r>
          <w:r w:rsidR="00D80AB1">
            <w:rPr>
              <w:shd w:val="clear" w:color="auto" w:fill="FFFFFF"/>
            </w:rPr>
            <w:fldChar w:fldCharType="separate"/>
          </w:r>
          <w:r w:rsidR="00D80AB1" w:rsidRPr="00D80AB1">
            <w:rPr>
              <w:noProof/>
              <w:shd w:val="clear" w:color="auto" w:fill="FFFFFF"/>
            </w:rPr>
            <w:t>(Burke, 2013)</w:t>
          </w:r>
          <w:r w:rsidR="00D80AB1">
            <w:rPr>
              <w:shd w:val="clear" w:color="auto" w:fill="FFFFFF"/>
            </w:rPr>
            <w:fldChar w:fldCharType="end"/>
          </w:r>
        </w:sdtContent>
      </w:sdt>
      <w:r>
        <w:rPr>
          <w:shd w:val="clear" w:color="auto" w:fill="FFFFFF"/>
        </w:rPr>
        <w:t>. In such situations, a CBA is useful because different types of projects can be evaluated based on similar terms; the total benefits less the total costs equal net benefit to the organisation</w:t>
      </w:r>
      <w:r w:rsidR="00D80AB1">
        <w:rPr>
          <w:shd w:val="clear" w:color="auto" w:fill="FFFFFF"/>
        </w:rPr>
        <w:t xml:space="preserve"> </w:t>
      </w:r>
      <w:sdt>
        <w:sdtPr>
          <w:rPr>
            <w:shd w:val="clear" w:color="auto" w:fill="FFFFFF"/>
          </w:rPr>
          <w:id w:val="-2121606388"/>
          <w:citation/>
        </w:sdtPr>
        <w:sdtEndPr/>
        <w:sdtContent>
          <w:r w:rsidR="00D80AB1">
            <w:rPr>
              <w:shd w:val="clear" w:color="auto" w:fill="FFFFFF"/>
            </w:rPr>
            <w:fldChar w:fldCharType="begin"/>
          </w:r>
          <w:r w:rsidR="00D80AB1">
            <w:rPr>
              <w:shd w:val="clear" w:color="auto" w:fill="FFFFFF"/>
            </w:rPr>
            <w:instrText xml:space="preserve"> CITATION Bur13 \l 2057 </w:instrText>
          </w:r>
          <w:r w:rsidR="00D80AB1">
            <w:rPr>
              <w:shd w:val="clear" w:color="auto" w:fill="FFFFFF"/>
            </w:rPr>
            <w:fldChar w:fldCharType="separate"/>
          </w:r>
          <w:r w:rsidR="00D80AB1" w:rsidRPr="00D80AB1">
            <w:rPr>
              <w:noProof/>
              <w:shd w:val="clear" w:color="auto" w:fill="FFFFFF"/>
            </w:rPr>
            <w:t>(Burke, 2013)</w:t>
          </w:r>
          <w:r w:rsidR="00D80AB1">
            <w:rPr>
              <w:shd w:val="clear" w:color="auto" w:fill="FFFFFF"/>
            </w:rPr>
            <w:fldChar w:fldCharType="end"/>
          </w:r>
        </w:sdtContent>
      </w:sdt>
      <w:r>
        <w:rPr>
          <w:shd w:val="clear" w:color="auto" w:fill="FFFFFF"/>
        </w:rPr>
        <w:t xml:space="preserve">. This simplicity of the CBA allows comparison between projects regardless of the difference between them. </w:t>
      </w:r>
    </w:p>
    <w:p w14:paraId="4E007963" w14:textId="77777777" w:rsidR="00D80AB1" w:rsidRDefault="00D80AB1">
      <w:pPr>
        <w:spacing w:line="259" w:lineRule="auto"/>
        <w:jc w:val="left"/>
        <w:rPr>
          <w:shd w:val="clear" w:color="auto" w:fill="FFFFFF"/>
        </w:rPr>
      </w:pPr>
      <w:r>
        <w:rPr>
          <w:shd w:val="clear" w:color="auto" w:fill="FFFFFF"/>
        </w:rPr>
        <w:br w:type="page"/>
      </w:r>
    </w:p>
    <w:p w14:paraId="033DBA63" w14:textId="77777777" w:rsidR="00EE67E8" w:rsidRDefault="00EE67E8" w:rsidP="005D7A64">
      <w:pPr>
        <w:rPr>
          <w:shd w:val="clear" w:color="auto" w:fill="FFFFFF"/>
        </w:rPr>
      </w:pPr>
      <w:r>
        <w:rPr>
          <w:shd w:val="clear" w:color="auto" w:fill="FFFFFF"/>
        </w:rPr>
        <w:lastRenderedPageBreak/>
        <w:t xml:space="preserve">Another advantage of the CBA is that it allows for an objective comparison of different projects. In </w:t>
      </w:r>
      <w:r w:rsidR="00EF03FC">
        <w:rPr>
          <w:shd w:val="clear" w:color="auto" w:fill="FFFFFF"/>
        </w:rPr>
        <w:t>some</w:t>
      </w:r>
      <w:r>
        <w:rPr>
          <w:shd w:val="clear" w:color="auto" w:fill="FFFFFF"/>
        </w:rPr>
        <w:t xml:space="preserve"> enterprises, the business </w:t>
      </w:r>
      <w:r w:rsidR="00EF03FC">
        <w:rPr>
          <w:shd w:val="clear" w:color="auto" w:fill="FFFFFF"/>
        </w:rPr>
        <w:t>management</w:t>
      </w:r>
      <w:r>
        <w:rPr>
          <w:shd w:val="clear" w:color="auto" w:fill="FFFFFF"/>
        </w:rPr>
        <w:t xml:space="preserve"> may become emotionally involved in a particular project due the time that they have invested in it</w:t>
      </w:r>
      <w:r w:rsidR="00D80AB1">
        <w:rPr>
          <w:shd w:val="clear" w:color="auto" w:fill="FFFFFF"/>
        </w:rPr>
        <w:t xml:space="preserve"> </w:t>
      </w:r>
      <w:sdt>
        <w:sdtPr>
          <w:rPr>
            <w:shd w:val="clear" w:color="auto" w:fill="FFFFFF"/>
          </w:rPr>
          <w:id w:val="32083632"/>
          <w:citation/>
        </w:sdtPr>
        <w:sdtEndPr/>
        <w:sdtContent>
          <w:r w:rsidR="00D80AB1">
            <w:rPr>
              <w:shd w:val="clear" w:color="auto" w:fill="FFFFFF"/>
            </w:rPr>
            <w:fldChar w:fldCharType="begin"/>
          </w:r>
          <w:r w:rsidR="00D80AB1">
            <w:rPr>
              <w:shd w:val="clear" w:color="auto" w:fill="FFFFFF"/>
            </w:rPr>
            <w:instrText xml:space="preserve"> CITATION Hea16 \l 2057 </w:instrText>
          </w:r>
          <w:r w:rsidR="00D80AB1">
            <w:rPr>
              <w:shd w:val="clear" w:color="auto" w:fill="FFFFFF"/>
            </w:rPr>
            <w:fldChar w:fldCharType="separate"/>
          </w:r>
          <w:r w:rsidR="00D80AB1" w:rsidRPr="00D80AB1">
            <w:rPr>
              <w:noProof/>
              <w:shd w:val="clear" w:color="auto" w:fill="FFFFFF"/>
            </w:rPr>
            <w:t>(Heagney, 2016)</w:t>
          </w:r>
          <w:r w:rsidR="00D80AB1">
            <w:rPr>
              <w:shd w:val="clear" w:color="auto" w:fill="FFFFFF"/>
            </w:rPr>
            <w:fldChar w:fldCharType="end"/>
          </w:r>
        </w:sdtContent>
      </w:sdt>
      <w:r>
        <w:rPr>
          <w:shd w:val="clear" w:color="auto" w:fill="FFFFFF"/>
        </w:rPr>
        <w:t xml:space="preserve">. </w:t>
      </w:r>
      <w:r w:rsidR="00EF03FC">
        <w:rPr>
          <w:shd w:val="clear" w:color="auto" w:fill="FFFFFF"/>
        </w:rPr>
        <w:t>They may, thus, pursue projects even in the face of better, more profitable options. The CBA can help in overcoming such bias by comparing the actual costs and benefits and managers may use this information to overcome their bias</w:t>
      </w:r>
      <w:r w:rsidR="00D80AB1">
        <w:rPr>
          <w:shd w:val="clear" w:color="auto" w:fill="FFFFFF"/>
        </w:rPr>
        <w:t xml:space="preserve"> </w:t>
      </w:r>
      <w:sdt>
        <w:sdtPr>
          <w:rPr>
            <w:shd w:val="clear" w:color="auto" w:fill="FFFFFF"/>
          </w:rPr>
          <w:id w:val="-1359966968"/>
          <w:citation/>
        </w:sdtPr>
        <w:sdtEndPr/>
        <w:sdtContent>
          <w:r w:rsidR="00D80AB1">
            <w:rPr>
              <w:shd w:val="clear" w:color="auto" w:fill="FFFFFF"/>
            </w:rPr>
            <w:fldChar w:fldCharType="begin"/>
          </w:r>
          <w:r w:rsidR="00D80AB1">
            <w:rPr>
              <w:shd w:val="clear" w:color="auto" w:fill="FFFFFF"/>
            </w:rPr>
            <w:instrText xml:space="preserve"> CITATION Hea16 \l 2057 </w:instrText>
          </w:r>
          <w:r w:rsidR="00D80AB1">
            <w:rPr>
              <w:shd w:val="clear" w:color="auto" w:fill="FFFFFF"/>
            </w:rPr>
            <w:fldChar w:fldCharType="separate"/>
          </w:r>
          <w:r w:rsidR="00D80AB1" w:rsidRPr="00D80AB1">
            <w:rPr>
              <w:noProof/>
              <w:shd w:val="clear" w:color="auto" w:fill="FFFFFF"/>
            </w:rPr>
            <w:t>(Heagney, 2016)</w:t>
          </w:r>
          <w:r w:rsidR="00D80AB1">
            <w:rPr>
              <w:shd w:val="clear" w:color="auto" w:fill="FFFFFF"/>
            </w:rPr>
            <w:fldChar w:fldCharType="end"/>
          </w:r>
        </w:sdtContent>
      </w:sdt>
      <w:r w:rsidR="00EF03FC">
        <w:rPr>
          <w:shd w:val="clear" w:color="auto" w:fill="FFFFFF"/>
        </w:rPr>
        <w:t xml:space="preserve">. </w:t>
      </w:r>
    </w:p>
    <w:p w14:paraId="72241F42" w14:textId="77777777" w:rsidR="005D7A64" w:rsidRDefault="005D7A64" w:rsidP="00A4211A">
      <w:pPr>
        <w:pStyle w:val="Heading2"/>
      </w:pPr>
      <w:bookmarkStart w:id="4" w:name="_Toc501029398"/>
      <w:r>
        <w:t>2.2</w:t>
      </w:r>
      <w:r>
        <w:tab/>
        <w:t>CBA for new Yokosushi Branch</w:t>
      </w:r>
      <w:bookmarkEnd w:id="4"/>
    </w:p>
    <w:p w14:paraId="6ED02920" w14:textId="77777777" w:rsidR="005D7A64" w:rsidRDefault="005D7A64" w:rsidP="005D7A64">
      <w:r>
        <w:t xml:space="preserve">CBA for the new branch will be based on whether the new branch can generate sufficient annual revenues to cover its annual expenses and deliver an annual profit. The owners of the business have tasked their accountants with estimating the annual costs of operating the new store. At the same time, the owners have conducted market research in Kennington to estimate the revenue that the new branch can be expected to generate. The following table sets out the estimated annual revenue and costs of the new branch. </w:t>
      </w:r>
    </w:p>
    <w:tbl>
      <w:tblPr>
        <w:tblStyle w:val="TableGrid"/>
        <w:tblW w:w="0" w:type="auto"/>
        <w:tblLook w:val="04A0" w:firstRow="1" w:lastRow="0" w:firstColumn="1" w:lastColumn="0" w:noHBand="0" w:noVBand="1"/>
      </w:tblPr>
      <w:tblGrid>
        <w:gridCol w:w="4508"/>
        <w:gridCol w:w="1866"/>
      </w:tblGrid>
      <w:tr w:rsidR="00A4211A" w14:paraId="25F7F114" w14:textId="77777777" w:rsidTr="00732466">
        <w:tc>
          <w:tcPr>
            <w:tcW w:w="4508" w:type="dxa"/>
          </w:tcPr>
          <w:p w14:paraId="42C6B506" w14:textId="77777777" w:rsidR="00A4211A" w:rsidRDefault="00A4211A" w:rsidP="005D7A64">
            <w:r>
              <w:t>Estimated Annual Revenue</w:t>
            </w:r>
          </w:p>
        </w:tc>
        <w:tc>
          <w:tcPr>
            <w:tcW w:w="1866" w:type="dxa"/>
          </w:tcPr>
          <w:p w14:paraId="5C1B7F85" w14:textId="77777777" w:rsidR="00A4211A" w:rsidRDefault="00732466" w:rsidP="00732466">
            <w:pPr>
              <w:jc w:val="right"/>
            </w:pPr>
            <w:r>
              <w:t>£60,000</w:t>
            </w:r>
          </w:p>
        </w:tc>
      </w:tr>
      <w:tr w:rsidR="00A4211A" w14:paraId="7A40D366" w14:textId="77777777" w:rsidTr="00732466">
        <w:tc>
          <w:tcPr>
            <w:tcW w:w="4508" w:type="dxa"/>
          </w:tcPr>
          <w:p w14:paraId="33E844FD" w14:textId="77777777" w:rsidR="00A4211A" w:rsidRDefault="00732466" w:rsidP="005D7A64">
            <w:r>
              <w:t>Estimated Annual Rent</w:t>
            </w:r>
          </w:p>
        </w:tc>
        <w:tc>
          <w:tcPr>
            <w:tcW w:w="1866" w:type="dxa"/>
          </w:tcPr>
          <w:p w14:paraId="70AB64A4" w14:textId="77777777" w:rsidR="00732466" w:rsidRDefault="00732466" w:rsidP="00732466">
            <w:pPr>
              <w:jc w:val="right"/>
            </w:pPr>
            <w:r>
              <w:t>£12,000</w:t>
            </w:r>
          </w:p>
        </w:tc>
      </w:tr>
      <w:tr w:rsidR="00A4211A" w14:paraId="4592151E" w14:textId="77777777" w:rsidTr="00732466">
        <w:tc>
          <w:tcPr>
            <w:tcW w:w="4508" w:type="dxa"/>
          </w:tcPr>
          <w:p w14:paraId="23FAD895" w14:textId="77777777" w:rsidR="00A4211A" w:rsidRDefault="00732466" w:rsidP="005D7A64">
            <w:r>
              <w:t>Estimated Increase in wages</w:t>
            </w:r>
          </w:p>
        </w:tc>
        <w:tc>
          <w:tcPr>
            <w:tcW w:w="1866" w:type="dxa"/>
          </w:tcPr>
          <w:p w14:paraId="69538E97" w14:textId="77777777" w:rsidR="00A4211A" w:rsidRDefault="00732466" w:rsidP="00732466">
            <w:pPr>
              <w:jc w:val="right"/>
            </w:pPr>
            <w:r>
              <w:t>£11,800</w:t>
            </w:r>
          </w:p>
        </w:tc>
      </w:tr>
      <w:tr w:rsidR="00A4211A" w14:paraId="2C5F1B0B" w14:textId="77777777" w:rsidTr="00732466">
        <w:tc>
          <w:tcPr>
            <w:tcW w:w="4508" w:type="dxa"/>
          </w:tcPr>
          <w:p w14:paraId="1040E6B5" w14:textId="77777777" w:rsidR="00A4211A" w:rsidRDefault="00732466" w:rsidP="005D7A64">
            <w:r>
              <w:t>Estimated Increase in raw materials</w:t>
            </w:r>
          </w:p>
        </w:tc>
        <w:tc>
          <w:tcPr>
            <w:tcW w:w="1866" w:type="dxa"/>
          </w:tcPr>
          <w:p w14:paraId="24DF7A2F" w14:textId="77777777" w:rsidR="00A4211A" w:rsidRDefault="00732466" w:rsidP="00732466">
            <w:pPr>
              <w:jc w:val="right"/>
            </w:pPr>
            <w:r>
              <w:t>£10,000</w:t>
            </w:r>
          </w:p>
        </w:tc>
      </w:tr>
      <w:tr w:rsidR="00A4211A" w14:paraId="06E992BF" w14:textId="77777777" w:rsidTr="00732466">
        <w:tc>
          <w:tcPr>
            <w:tcW w:w="4508" w:type="dxa"/>
          </w:tcPr>
          <w:p w14:paraId="579D30CA" w14:textId="77777777" w:rsidR="00A4211A" w:rsidRDefault="00732466" w:rsidP="005D7A64">
            <w:r>
              <w:t>Estimated annual profit of new branch</w:t>
            </w:r>
          </w:p>
        </w:tc>
        <w:tc>
          <w:tcPr>
            <w:tcW w:w="1866" w:type="dxa"/>
          </w:tcPr>
          <w:p w14:paraId="44658D46" w14:textId="77777777" w:rsidR="00A4211A" w:rsidRDefault="00732466" w:rsidP="00732466">
            <w:pPr>
              <w:jc w:val="right"/>
            </w:pPr>
            <w:r>
              <w:t>£26,200</w:t>
            </w:r>
          </w:p>
        </w:tc>
      </w:tr>
    </w:tbl>
    <w:p w14:paraId="49AF5478" w14:textId="77777777" w:rsidR="00732466" w:rsidRDefault="00732466" w:rsidP="005D7A64"/>
    <w:p w14:paraId="66486A71" w14:textId="77777777" w:rsidR="00732466" w:rsidRDefault="00732466" w:rsidP="005D7A64">
      <w:r>
        <w:t xml:space="preserve">In addition to the above, the accountants estimate an investment of £15,000 will be required for equipment and fittings for the new branch along with £30,000 for renovation, licencing and sundry costs. </w:t>
      </w:r>
      <w:r w:rsidR="000A601F">
        <w:t>The accountants also conducted an investment appraisal which shows a positive NPV over a period of five years. Based on this financial information, the owners have concluded that the resulting increase in revenue and profit justified the opening of the new branch.</w:t>
      </w:r>
    </w:p>
    <w:p w14:paraId="03284BA5" w14:textId="77777777" w:rsidR="00482A51" w:rsidRDefault="00482A51">
      <w:pPr>
        <w:spacing w:line="259" w:lineRule="auto"/>
        <w:jc w:val="left"/>
        <w:rPr>
          <w:rFonts w:ascii="Arial Black" w:eastAsiaTheme="majorEastAsia" w:hAnsi="Arial Black" w:cstheme="majorBidi"/>
          <w:sz w:val="32"/>
          <w:szCs w:val="32"/>
        </w:rPr>
      </w:pPr>
      <w:r>
        <w:br w:type="page"/>
      </w:r>
    </w:p>
    <w:p w14:paraId="3BEA9D35" w14:textId="77777777" w:rsidR="005A7AD3" w:rsidRDefault="005A7AD3" w:rsidP="00A4211A">
      <w:pPr>
        <w:pStyle w:val="Heading1"/>
      </w:pPr>
      <w:bookmarkStart w:id="5" w:name="_Toc501029399"/>
      <w:r>
        <w:lastRenderedPageBreak/>
        <w:t>3.</w:t>
      </w:r>
      <w:r>
        <w:tab/>
        <w:t>Milestones</w:t>
      </w:r>
      <w:bookmarkEnd w:id="5"/>
    </w:p>
    <w:p w14:paraId="329DD0CD" w14:textId="5D912C26" w:rsidR="005A7AD3" w:rsidRDefault="005A7AD3" w:rsidP="005A7AD3">
      <w:r>
        <w:t>The first key milestone is the identification and leasing of suitable premises in Kennington. This is expected to be achieved by the 31</w:t>
      </w:r>
      <w:r w:rsidRPr="005A7AD3">
        <w:rPr>
          <w:vertAlign w:val="superscript"/>
        </w:rPr>
        <w:t>st</w:t>
      </w:r>
      <w:r w:rsidR="001E13C3">
        <w:t xml:space="preserve"> of January 2018</w:t>
      </w:r>
      <w:r>
        <w:t xml:space="preserve">. Yokoso’s management will work in conjunction with local commercial real estate agents to identify a suitable location which meets critical criteria including; convenience for delivery to local customers; and, sufficient footfall to promote the restaurant and attract new customers. </w:t>
      </w:r>
    </w:p>
    <w:p w14:paraId="6B600B15" w14:textId="2DB8CB8D" w:rsidR="005A7AD3" w:rsidRDefault="005A7AD3" w:rsidP="005A7AD3">
      <w:r>
        <w:t>The second key milestone is the renovation and conversion of premises to bring them in line with Yokoso’s branding. This would include the purchase and installation of suitable equipment and fixtures. Management expects that this milestone will be reached by 31</w:t>
      </w:r>
      <w:r w:rsidRPr="005A7AD3">
        <w:rPr>
          <w:vertAlign w:val="superscript"/>
        </w:rPr>
        <w:t>st</w:t>
      </w:r>
      <w:r w:rsidR="001E13C3">
        <w:t xml:space="preserve"> March 2018</w:t>
      </w:r>
      <w:r>
        <w:t xml:space="preserve">. Yokoso intends to work with existing equipment suppliers and local building companies to achieve this milestone. </w:t>
      </w:r>
    </w:p>
    <w:p w14:paraId="5E9610D3" w14:textId="461F1D58" w:rsidR="005A7AD3" w:rsidRDefault="005A7AD3" w:rsidP="005A7AD3">
      <w:r>
        <w:t>Another critical milestone is the hiring of staff for the new branch. Management has identified four key positions that need to be filled including; 3 sushi chefs; 4 kitchen assistants; 2 cashiers/receptionists; and, 6 delivery drivers. All staff are expected to be in place by 1</w:t>
      </w:r>
      <w:r w:rsidRPr="005A7AD3">
        <w:rPr>
          <w:vertAlign w:val="superscript"/>
        </w:rPr>
        <w:t>st</w:t>
      </w:r>
      <w:r w:rsidR="001E13C3">
        <w:t xml:space="preserve"> April 2018</w:t>
      </w:r>
      <w:bookmarkStart w:id="6" w:name="_GoBack"/>
      <w:bookmarkEnd w:id="6"/>
      <w:r>
        <w:t>.</w:t>
      </w:r>
    </w:p>
    <w:p w14:paraId="3E105395" w14:textId="77777777" w:rsidR="002D6DBE" w:rsidRDefault="002D6DBE" w:rsidP="002D6DBE">
      <w:pPr>
        <w:pStyle w:val="Heading1"/>
      </w:pPr>
      <w:bookmarkStart w:id="7" w:name="_Toc501029400"/>
      <w:r>
        <w:t>4.</w:t>
      </w:r>
      <w:r>
        <w:tab/>
        <w:t>Risk Analysis</w:t>
      </w:r>
      <w:bookmarkEnd w:id="7"/>
    </w:p>
    <w:p w14:paraId="1363484F" w14:textId="77777777" w:rsidR="002D6DBE" w:rsidRDefault="002D6DBE" w:rsidP="005A7AD3">
      <w:r>
        <w:t>The key risk faced by the project is that there will be a delay in the opening of the new branch. The delay could be due to the following reasons; renovation works are delayed; a delay in the acquisition and installation of required equipment; a delay in obtaining the necessary food hygiene license from the local council. These issues are considered critical since they are dependent on external contactors and the council, and, thus, are outside the control of the project management team. The table below shows how each of these risks will be mitigated;</w:t>
      </w:r>
    </w:p>
    <w:p w14:paraId="62D9B59F" w14:textId="77777777" w:rsidR="00C006BA" w:rsidRDefault="00C006BA">
      <w:pPr>
        <w:spacing w:line="259" w:lineRule="auto"/>
        <w:jc w:val="left"/>
      </w:pPr>
      <w:r>
        <w:br w:type="page"/>
      </w:r>
    </w:p>
    <w:tbl>
      <w:tblPr>
        <w:tblStyle w:val="TableGrid"/>
        <w:tblW w:w="0" w:type="auto"/>
        <w:tblLook w:val="04A0" w:firstRow="1" w:lastRow="0" w:firstColumn="1" w:lastColumn="0" w:noHBand="0" w:noVBand="1"/>
      </w:tblPr>
      <w:tblGrid>
        <w:gridCol w:w="2547"/>
        <w:gridCol w:w="6469"/>
      </w:tblGrid>
      <w:tr w:rsidR="002D6DBE" w:rsidRPr="00C006BA" w14:paraId="666E47CE" w14:textId="77777777" w:rsidTr="00C006BA">
        <w:tc>
          <w:tcPr>
            <w:tcW w:w="2547" w:type="dxa"/>
          </w:tcPr>
          <w:p w14:paraId="55197412" w14:textId="77777777" w:rsidR="002D6DBE" w:rsidRPr="00C006BA" w:rsidRDefault="002D6DBE" w:rsidP="00C006BA">
            <w:pPr>
              <w:jc w:val="center"/>
              <w:rPr>
                <w:b/>
              </w:rPr>
            </w:pPr>
            <w:r w:rsidRPr="00C006BA">
              <w:rPr>
                <w:b/>
              </w:rPr>
              <w:lastRenderedPageBreak/>
              <w:t>Risk</w:t>
            </w:r>
          </w:p>
        </w:tc>
        <w:tc>
          <w:tcPr>
            <w:tcW w:w="6469" w:type="dxa"/>
          </w:tcPr>
          <w:p w14:paraId="4C86B22D" w14:textId="77777777" w:rsidR="002D6DBE" w:rsidRPr="00C006BA" w:rsidRDefault="002D6DBE" w:rsidP="00C006BA">
            <w:pPr>
              <w:jc w:val="center"/>
              <w:rPr>
                <w:b/>
              </w:rPr>
            </w:pPr>
            <w:r w:rsidRPr="00C006BA">
              <w:rPr>
                <w:b/>
              </w:rPr>
              <w:t>Risk mitigation</w:t>
            </w:r>
          </w:p>
        </w:tc>
      </w:tr>
      <w:tr w:rsidR="002D6DBE" w14:paraId="3EF585BF" w14:textId="77777777" w:rsidTr="00C006BA">
        <w:tc>
          <w:tcPr>
            <w:tcW w:w="2547" w:type="dxa"/>
          </w:tcPr>
          <w:p w14:paraId="2FC59369" w14:textId="77777777" w:rsidR="002D6DBE" w:rsidRDefault="00C006BA" w:rsidP="00C006BA">
            <w:pPr>
              <w:spacing w:line="240" w:lineRule="auto"/>
              <w:jc w:val="left"/>
            </w:pPr>
            <w:r>
              <w:t>Delay in renovation</w:t>
            </w:r>
          </w:p>
        </w:tc>
        <w:tc>
          <w:tcPr>
            <w:tcW w:w="6469" w:type="dxa"/>
          </w:tcPr>
          <w:p w14:paraId="49B4FA5C" w14:textId="77777777" w:rsidR="002D6DBE" w:rsidRDefault="00C006BA" w:rsidP="00C006BA">
            <w:pPr>
              <w:spacing w:line="240" w:lineRule="auto"/>
            </w:pPr>
            <w:r>
              <w:t xml:space="preserve">PM to obtain time-frame from contractor and the PM is responsible ensuring that contractor is adhering to stipulated deadlines. Owners could consider giving a monetary incentive for meeting completion deadlines. </w:t>
            </w:r>
          </w:p>
        </w:tc>
      </w:tr>
      <w:tr w:rsidR="002D6DBE" w14:paraId="7462CA97" w14:textId="77777777" w:rsidTr="00C006BA">
        <w:tc>
          <w:tcPr>
            <w:tcW w:w="2547" w:type="dxa"/>
          </w:tcPr>
          <w:p w14:paraId="6C18C08F" w14:textId="77777777" w:rsidR="002D6DBE" w:rsidRDefault="00C006BA" w:rsidP="00C006BA">
            <w:pPr>
              <w:spacing w:line="240" w:lineRule="auto"/>
              <w:jc w:val="left"/>
            </w:pPr>
            <w:r>
              <w:t>Delay in delivery/fitting of equipment</w:t>
            </w:r>
          </w:p>
        </w:tc>
        <w:tc>
          <w:tcPr>
            <w:tcW w:w="6469" w:type="dxa"/>
          </w:tcPr>
          <w:p w14:paraId="0CA0156E" w14:textId="77777777" w:rsidR="002D6DBE" w:rsidRDefault="00C006BA" w:rsidP="00C006BA">
            <w:pPr>
              <w:spacing w:line="240" w:lineRule="auto"/>
            </w:pPr>
            <w:r>
              <w:t>PM to ensure that all equipment is ordered with sufficient time for delivery and installation. PM to follow up with suppliers for delayed deliveries</w:t>
            </w:r>
          </w:p>
        </w:tc>
      </w:tr>
      <w:tr w:rsidR="002D6DBE" w14:paraId="5A025DF8" w14:textId="77777777" w:rsidTr="00C006BA">
        <w:tc>
          <w:tcPr>
            <w:tcW w:w="2547" w:type="dxa"/>
          </w:tcPr>
          <w:p w14:paraId="0D02F473" w14:textId="77777777" w:rsidR="002D6DBE" w:rsidRDefault="00C006BA" w:rsidP="00C006BA">
            <w:pPr>
              <w:spacing w:line="240" w:lineRule="auto"/>
              <w:jc w:val="left"/>
            </w:pPr>
            <w:r>
              <w:t xml:space="preserve">Delay in obtaining council permission </w:t>
            </w:r>
          </w:p>
        </w:tc>
        <w:tc>
          <w:tcPr>
            <w:tcW w:w="6469" w:type="dxa"/>
          </w:tcPr>
          <w:p w14:paraId="4568A157" w14:textId="77777777" w:rsidR="002D6DBE" w:rsidRDefault="00C006BA" w:rsidP="00C006BA">
            <w:pPr>
              <w:spacing w:line="240" w:lineRule="auto"/>
            </w:pPr>
            <w:r>
              <w:t xml:space="preserve">Owners to ascertain time taken for regulatory approval. PM to ensure that documentation filed on time. </w:t>
            </w:r>
          </w:p>
        </w:tc>
      </w:tr>
    </w:tbl>
    <w:p w14:paraId="27DBEB5B" w14:textId="77777777" w:rsidR="002D6DBE" w:rsidRDefault="002D6DBE" w:rsidP="005A7AD3"/>
    <w:p w14:paraId="3AE0C9FE" w14:textId="77777777" w:rsidR="005A7AD3" w:rsidRDefault="002D6DBE" w:rsidP="000A601F">
      <w:pPr>
        <w:pStyle w:val="Heading1"/>
      </w:pPr>
      <w:bookmarkStart w:id="8" w:name="_Toc501029401"/>
      <w:r>
        <w:t>5</w:t>
      </w:r>
      <w:r w:rsidR="005A7AD3">
        <w:t>.</w:t>
      </w:r>
      <w:r w:rsidR="005A7AD3">
        <w:tab/>
        <w:t>Project Evaluation</w:t>
      </w:r>
      <w:bookmarkEnd w:id="8"/>
      <w:r w:rsidR="005A7AD3">
        <w:t xml:space="preserve"> </w:t>
      </w:r>
    </w:p>
    <w:p w14:paraId="5CB1D722" w14:textId="77777777" w:rsidR="00EF03FC" w:rsidRDefault="00EF03FC" w:rsidP="000A601F">
      <w:pPr>
        <w:rPr>
          <w:lang w:eastAsia="en-GB"/>
        </w:rPr>
      </w:pPr>
      <w:r>
        <w:rPr>
          <w:lang w:eastAsia="en-GB"/>
        </w:rPr>
        <w:t xml:space="preserve">Project evaluation is usually carried out via a post implementation review (“PIR”). The PIR is prepared after the completion of the project and its main purpose </w:t>
      </w:r>
      <w:r w:rsidR="00A36727">
        <w:rPr>
          <w:lang w:eastAsia="en-GB"/>
        </w:rPr>
        <w:t>is to evaluate the following; whether project goals were met; the effectiveness of the project management process; and, to add to organisational knowledge by understanding the lessons learned from the project</w:t>
      </w:r>
      <w:r w:rsidR="00D80AB1">
        <w:rPr>
          <w:lang w:eastAsia="en-GB"/>
        </w:rPr>
        <w:t xml:space="preserve"> </w:t>
      </w:r>
      <w:sdt>
        <w:sdtPr>
          <w:rPr>
            <w:lang w:eastAsia="en-GB"/>
          </w:rPr>
          <w:id w:val="-1596401535"/>
          <w:citation/>
        </w:sdtPr>
        <w:sdtEndPr/>
        <w:sdtContent>
          <w:r w:rsidR="00D80AB1">
            <w:rPr>
              <w:lang w:eastAsia="en-GB"/>
            </w:rPr>
            <w:fldChar w:fldCharType="begin"/>
          </w:r>
          <w:r w:rsidR="00D80AB1">
            <w:rPr>
              <w:lang w:eastAsia="en-GB"/>
            </w:rPr>
            <w:instrText xml:space="preserve"> CITATION Dog15 \l 2057 </w:instrText>
          </w:r>
          <w:r w:rsidR="00D80AB1">
            <w:rPr>
              <w:lang w:eastAsia="en-GB"/>
            </w:rPr>
            <w:fldChar w:fldCharType="separate"/>
          </w:r>
          <w:r w:rsidR="00D80AB1" w:rsidRPr="00D80AB1">
            <w:rPr>
              <w:noProof/>
              <w:lang w:eastAsia="en-GB"/>
            </w:rPr>
            <w:t>(Dogaru &amp; Dogaru, 2015)</w:t>
          </w:r>
          <w:r w:rsidR="00D80AB1">
            <w:rPr>
              <w:lang w:eastAsia="en-GB"/>
            </w:rPr>
            <w:fldChar w:fldCharType="end"/>
          </w:r>
        </w:sdtContent>
      </w:sdt>
      <w:r w:rsidR="00A36727">
        <w:rPr>
          <w:lang w:eastAsia="en-GB"/>
        </w:rPr>
        <w:t>. The PIR is generally composed of a number of components as follows;</w:t>
      </w:r>
    </w:p>
    <w:p w14:paraId="2D972698" w14:textId="77777777" w:rsidR="00A36727" w:rsidRPr="00A36727" w:rsidRDefault="00A36727" w:rsidP="000A601F">
      <w:pPr>
        <w:rPr>
          <w:b/>
          <w:lang w:eastAsia="en-GB"/>
        </w:rPr>
      </w:pPr>
      <w:r w:rsidRPr="00A36727">
        <w:rPr>
          <w:b/>
          <w:lang w:eastAsia="en-GB"/>
        </w:rPr>
        <w:t>Measurements and Metrics</w:t>
      </w:r>
    </w:p>
    <w:p w14:paraId="1AB056A2" w14:textId="77777777" w:rsidR="00A36727" w:rsidRDefault="00A36727" w:rsidP="000A601F">
      <w:pPr>
        <w:rPr>
          <w:lang w:eastAsia="en-GB"/>
        </w:rPr>
      </w:pPr>
      <w:r>
        <w:rPr>
          <w:lang w:eastAsia="en-GB"/>
        </w:rPr>
        <w:t xml:space="preserve">Metrics in the PIR can be used to assess how much of potential benefits were actually realised on the completion of the </w:t>
      </w:r>
      <w:r w:rsidR="00D80AB1">
        <w:rPr>
          <w:lang w:eastAsia="en-GB"/>
        </w:rPr>
        <w:t xml:space="preserve">project </w:t>
      </w:r>
      <w:sdt>
        <w:sdtPr>
          <w:rPr>
            <w:lang w:eastAsia="en-GB"/>
          </w:rPr>
          <w:id w:val="-1129397752"/>
          <w:citation/>
        </w:sdtPr>
        <w:sdtEndPr/>
        <w:sdtContent>
          <w:r w:rsidR="00D80AB1">
            <w:rPr>
              <w:lang w:eastAsia="en-GB"/>
            </w:rPr>
            <w:fldChar w:fldCharType="begin"/>
          </w:r>
          <w:r w:rsidR="00D80AB1">
            <w:rPr>
              <w:lang w:eastAsia="en-GB"/>
            </w:rPr>
            <w:instrText xml:space="preserve"> CITATION Bur13 \l 2057 </w:instrText>
          </w:r>
          <w:r w:rsidR="00D80AB1">
            <w:rPr>
              <w:lang w:eastAsia="en-GB"/>
            </w:rPr>
            <w:fldChar w:fldCharType="separate"/>
          </w:r>
          <w:r w:rsidR="00D80AB1" w:rsidRPr="00D80AB1">
            <w:rPr>
              <w:noProof/>
              <w:lang w:eastAsia="en-GB"/>
            </w:rPr>
            <w:t>(Burke, 2013)</w:t>
          </w:r>
          <w:r w:rsidR="00D80AB1">
            <w:rPr>
              <w:lang w:eastAsia="en-GB"/>
            </w:rPr>
            <w:fldChar w:fldCharType="end"/>
          </w:r>
        </w:sdtContent>
      </w:sdt>
      <w:r>
        <w:rPr>
          <w:lang w:eastAsia="en-GB"/>
        </w:rPr>
        <w:t xml:space="preserve">. The project implementation team </w:t>
      </w:r>
      <w:r w:rsidR="00D80AB1">
        <w:rPr>
          <w:lang w:eastAsia="en-GB"/>
        </w:rPr>
        <w:t xml:space="preserve">and </w:t>
      </w:r>
      <w:r>
        <w:rPr>
          <w:lang w:eastAsia="en-GB"/>
        </w:rPr>
        <w:t xml:space="preserve">the project sponsor </w:t>
      </w:r>
      <w:r w:rsidR="00D80AB1">
        <w:rPr>
          <w:lang w:eastAsia="en-GB"/>
        </w:rPr>
        <w:t>have</w:t>
      </w:r>
      <w:r>
        <w:rPr>
          <w:lang w:eastAsia="en-GB"/>
        </w:rPr>
        <w:t xml:space="preserve"> access to measurements in the PIR which show a comparison between planned benefits and actual benefits</w:t>
      </w:r>
      <w:r w:rsidR="00D80AB1">
        <w:rPr>
          <w:lang w:eastAsia="en-GB"/>
        </w:rPr>
        <w:t xml:space="preserve"> </w:t>
      </w:r>
      <w:sdt>
        <w:sdtPr>
          <w:rPr>
            <w:lang w:eastAsia="en-GB"/>
          </w:rPr>
          <w:id w:val="1998840050"/>
          <w:citation/>
        </w:sdtPr>
        <w:sdtEndPr/>
        <w:sdtContent>
          <w:r w:rsidR="00D80AB1">
            <w:rPr>
              <w:lang w:eastAsia="en-GB"/>
            </w:rPr>
            <w:fldChar w:fldCharType="begin"/>
          </w:r>
          <w:r w:rsidR="00D80AB1">
            <w:rPr>
              <w:lang w:eastAsia="en-GB"/>
            </w:rPr>
            <w:instrText xml:space="preserve"> CITATION Dog15 \l 2057 </w:instrText>
          </w:r>
          <w:r w:rsidR="00D80AB1">
            <w:rPr>
              <w:lang w:eastAsia="en-GB"/>
            </w:rPr>
            <w:fldChar w:fldCharType="separate"/>
          </w:r>
          <w:r w:rsidR="00D80AB1" w:rsidRPr="00D80AB1">
            <w:rPr>
              <w:noProof/>
              <w:lang w:eastAsia="en-GB"/>
            </w:rPr>
            <w:t>(Dogaru &amp; Dogaru, 2015)</w:t>
          </w:r>
          <w:r w:rsidR="00D80AB1">
            <w:rPr>
              <w:lang w:eastAsia="en-GB"/>
            </w:rPr>
            <w:fldChar w:fldCharType="end"/>
          </w:r>
        </w:sdtContent>
      </w:sdt>
      <w:r>
        <w:rPr>
          <w:lang w:eastAsia="en-GB"/>
        </w:rPr>
        <w:t xml:space="preserve">. Such a comparison is required to assess if the project does actually benefit the organisation. </w:t>
      </w:r>
    </w:p>
    <w:p w14:paraId="79F84E47" w14:textId="77777777" w:rsidR="000A601F" w:rsidRDefault="000A601F" w:rsidP="000A601F">
      <w:pPr>
        <w:rPr>
          <w:b/>
          <w:bCs/>
          <w:lang w:eastAsia="en-GB"/>
        </w:rPr>
      </w:pPr>
      <w:r w:rsidRPr="000A601F">
        <w:rPr>
          <w:b/>
          <w:bCs/>
          <w:lang w:eastAsia="en-GB"/>
        </w:rPr>
        <w:t>Documentation</w:t>
      </w:r>
    </w:p>
    <w:p w14:paraId="45DFFA4C" w14:textId="77777777" w:rsidR="00A36727" w:rsidRPr="000A601F" w:rsidRDefault="00A36727" w:rsidP="000A601F">
      <w:pPr>
        <w:rPr>
          <w:lang w:eastAsia="en-GB"/>
        </w:rPr>
      </w:pPr>
      <w:r>
        <w:rPr>
          <w:lang w:eastAsia="en-GB"/>
        </w:rPr>
        <w:t>The PIR is also useful in the preparation of documentation which is useful in ensuring a handover between the project team and operational teams</w:t>
      </w:r>
      <w:r w:rsidR="00D80AB1">
        <w:rPr>
          <w:lang w:eastAsia="en-GB"/>
        </w:rPr>
        <w:t xml:space="preserve"> </w:t>
      </w:r>
      <w:sdt>
        <w:sdtPr>
          <w:rPr>
            <w:lang w:eastAsia="en-GB"/>
          </w:rPr>
          <w:id w:val="-804855491"/>
          <w:citation/>
        </w:sdtPr>
        <w:sdtEndPr/>
        <w:sdtContent>
          <w:r w:rsidR="00D80AB1">
            <w:rPr>
              <w:lang w:eastAsia="en-GB"/>
            </w:rPr>
            <w:fldChar w:fldCharType="begin"/>
          </w:r>
          <w:r w:rsidR="00D80AB1">
            <w:rPr>
              <w:lang w:eastAsia="en-GB"/>
            </w:rPr>
            <w:instrText xml:space="preserve"> CITATION Hea16 \l 2057 </w:instrText>
          </w:r>
          <w:r w:rsidR="00D80AB1">
            <w:rPr>
              <w:lang w:eastAsia="en-GB"/>
            </w:rPr>
            <w:fldChar w:fldCharType="separate"/>
          </w:r>
          <w:r w:rsidR="00D80AB1" w:rsidRPr="00D80AB1">
            <w:rPr>
              <w:noProof/>
              <w:lang w:eastAsia="en-GB"/>
            </w:rPr>
            <w:t>(Heagney, 2016)</w:t>
          </w:r>
          <w:r w:rsidR="00D80AB1">
            <w:rPr>
              <w:lang w:eastAsia="en-GB"/>
            </w:rPr>
            <w:fldChar w:fldCharType="end"/>
          </w:r>
        </w:sdtContent>
      </w:sdt>
      <w:r>
        <w:rPr>
          <w:lang w:eastAsia="en-GB"/>
        </w:rPr>
        <w:t>. The PIR shows what areas have been reviewed and signed off as part of the hand-off, and, this process smoothens the transition between the project phase and the operational phase. Furthermor</w:t>
      </w:r>
      <w:r w:rsidR="006A050E">
        <w:rPr>
          <w:lang w:eastAsia="en-GB"/>
        </w:rPr>
        <w:t>e, this process also mitigates the risk of knowledge gaps existing between project teams and implementation teams</w:t>
      </w:r>
      <w:r w:rsidR="00D80AB1">
        <w:rPr>
          <w:lang w:eastAsia="en-GB"/>
        </w:rPr>
        <w:t xml:space="preserve"> </w:t>
      </w:r>
      <w:sdt>
        <w:sdtPr>
          <w:rPr>
            <w:lang w:eastAsia="en-GB"/>
          </w:rPr>
          <w:id w:val="713077720"/>
          <w:citation/>
        </w:sdtPr>
        <w:sdtEndPr/>
        <w:sdtContent>
          <w:r w:rsidR="00D80AB1">
            <w:rPr>
              <w:lang w:eastAsia="en-GB"/>
            </w:rPr>
            <w:fldChar w:fldCharType="begin"/>
          </w:r>
          <w:r w:rsidR="00D80AB1">
            <w:rPr>
              <w:lang w:eastAsia="en-GB"/>
            </w:rPr>
            <w:instrText xml:space="preserve"> CITATION Dog15 \l 2057 </w:instrText>
          </w:r>
          <w:r w:rsidR="00D80AB1">
            <w:rPr>
              <w:lang w:eastAsia="en-GB"/>
            </w:rPr>
            <w:fldChar w:fldCharType="separate"/>
          </w:r>
          <w:r w:rsidR="00D80AB1" w:rsidRPr="00D80AB1">
            <w:rPr>
              <w:noProof/>
              <w:lang w:eastAsia="en-GB"/>
            </w:rPr>
            <w:t>(Dogaru &amp; Dogaru, 2015)</w:t>
          </w:r>
          <w:r w:rsidR="00D80AB1">
            <w:rPr>
              <w:lang w:eastAsia="en-GB"/>
            </w:rPr>
            <w:fldChar w:fldCharType="end"/>
          </w:r>
        </w:sdtContent>
      </w:sdt>
      <w:r w:rsidR="006A050E">
        <w:rPr>
          <w:lang w:eastAsia="en-GB"/>
        </w:rPr>
        <w:t xml:space="preserve">. </w:t>
      </w:r>
    </w:p>
    <w:p w14:paraId="3C91FCDE" w14:textId="77777777" w:rsidR="00C006BA" w:rsidRDefault="00C006BA">
      <w:pPr>
        <w:spacing w:line="259" w:lineRule="auto"/>
        <w:jc w:val="left"/>
        <w:rPr>
          <w:b/>
          <w:bCs/>
          <w:lang w:eastAsia="en-GB"/>
        </w:rPr>
      </w:pPr>
      <w:r>
        <w:rPr>
          <w:b/>
          <w:bCs/>
          <w:lang w:eastAsia="en-GB"/>
        </w:rPr>
        <w:br w:type="page"/>
      </w:r>
    </w:p>
    <w:p w14:paraId="479EA086" w14:textId="77777777" w:rsidR="000A601F" w:rsidRPr="000A601F" w:rsidRDefault="000A601F" w:rsidP="000A601F">
      <w:pPr>
        <w:rPr>
          <w:lang w:eastAsia="en-GB"/>
        </w:rPr>
      </w:pPr>
      <w:r w:rsidRPr="000A601F">
        <w:rPr>
          <w:b/>
          <w:bCs/>
          <w:lang w:eastAsia="en-GB"/>
        </w:rPr>
        <w:lastRenderedPageBreak/>
        <w:t>Lessons learned</w:t>
      </w:r>
    </w:p>
    <w:p w14:paraId="2B810049" w14:textId="77777777" w:rsidR="006A050E" w:rsidRDefault="006A050E" w:rsidP="000A601F">
      <w:pPr>
        <w:rPr>
          <w:lang w:eastAsia="en-GB"/>
        </w:rPr>
      </w:pPr>
      <w:r>
        <w:rPr>
          <w:lang w:eastAsia="en-GB"/>
        </w:rPr>
        <w:t>A key part of the project evaluation phase and the PIR is to identify the key lessons learned from the process. These lessons form knowledge which can be used to develop excellence in project management</w:t>
      </w:r>
      <w:r w:rsidR="00D80AB1">
        <w:rPr>
          <w:lang w:eastAsia="en-GB"/>
        </w:rPr>
        <w:t xml:space="preserve"> </w:t>
      </w:r>
      <w:sdt>
        <w:sdtPr>
          <w:rPr>
            <w:lang w:eastAsia="en-GB"/>
          </w:rPr>
          <w:id w:val="-1569342640"/>
          <w:citation/>
        </w:sdtPr>
        <w:sdtEndPr/>
        <w:sdtContent>
          <w:r w:rsidR="00D80AB1">
            <w:rPr>
              <w:lang w:eastAsia="en-GB"/>
            </w:rPr>
            <w:fldChar w:fldCharType="begin"/>
          </w:r>
          <w:r w:rsidR="00D80AB1">
            <w:rPr>
              <w:lang w:eastAsia="en-GB"/>
            </w:rPr>
            <w:instrText xml:space="preserve"> CITATION Bur13 \l 2057 </w:instrText>
          </w:r>
          <w:r w:rsidR="00D80AB1">
            <w:rPr>
              <w:lang w:eastAsia="en-GB"/>
            </w:rPr>
            <w:fldChar w:fldCharType="separate"/>
          </w:r>
          <w:r w:rsidR="00D80AB1" w:rsidRPr="00D80AB1">
            <w:rPr>
              <w:noProof/>
              <w:lang w:eastAsia="en-GB"/>
            </w:rPr>
            <w:t>(Burke, 2013)</w:t>
          </w:r>
          <w:r w:rsidR="00D80AB1">
            <w:rPr>
              <w:lang w:eastAsia="en-GB"/>
            </w:rPr>
            <w:fldChar w:fldCharType="end"/>
          </w:r>
        </w:sdtContent>
      </w:sdt>
      <w:r>
        <w:rPr>
          <w:lang w:eastAsia="en-GB"/>
        </w:rPr>
        <w:t>. This part of the PIR is especially important since each project is different and different lessons learned can be incorporated into best practice. The PIR and post project meetings are also effective platforms for stakeholders to identify potential problems and opportunities for improvement and development</w:t>
      </w:r>
      <w:r w:rsidR="00D80AB1">
        <w:rPr>
          <w:lang w:eastAsia="en-GB"/>
        </w:rPr>
        <w:t xml:space="preserve"> </w:t>
      </w:r>
      <w:sdt>
        <w:sdtPr>
          <w:rPr>
            <w:lang w:eastAsia="en-GB"/>
          </w:rPr>
          <w:id w:val="2050025985"/>
          <w:citation/>
        </w:sdtPr>
        <w:sdtEndPr/>
        <w:sdtContent>
          <w:r w:rsidR="00D80AB1">
            <w:rPr>
              <w:lang w:eastAsia="en-GB"/>
            </w:rPr>
            <w:fldChar w:fldCharType="begin"/>
          </w:r>
          <w:r w:rsidR="00D80AB1">
            <w:rPr>
              <w:lang w:eastAsia="en-GB"/>
            </w:rPr>
            <w:instrText xml:space="preserve"> CITATION Dog15 \l 2057 </w:instrText>
          </w:r>
          <w:r w:rsidR="00D80AB1">
            <w:rPr>
              <w:lang w:eastAsia="en-GB"/>
            </w:rPr>
            <w:fldChar w:fldCharType="separate"/>
          </w:r>
          <w:r w:rsidR="00D80AB1" w:rsidRPr="00D80AB1">
            <w:rPr>
              <w:noProof/>
              <w:lang w:eastAsia="en-GB"/>
            </w:rPr>
            <w:t>(Dogaru &amp; Dogaru, 2015)</w:t>
          </w:r>
          <w:r w:rsidR="00D80AB1">
            <w:rPr>
              <w:lang w:eastAsia="en-GB"/>
            </w:rPr>
            <w:fldChar w:fldCharType="end"/>
          </w:r>
        </w:sdtContent>
      </w:sdt>
      <w:r>
        <w:rPr>
          <w:lang w:eastAsia="en-GB"/>
        </w:rPr>
        <w:t xml:space="preserve">. </w:t>
      </w:r>
    </w:p>
    <w:p w14:paraId="0EF4AE90" w14:textId="77777777" w:rsidR="006A050E" w:rsidRDefault="006A050E" w:rsidP="005A7AD3">
      <w:pPr>
        <w:rPr>
          <w:b/>
        </w:rPr>
      </w:pPr>
      <w:r w:rsidRPr="00797811">
        <w:rPr>
          <w:b/>
        </w:rPr>
        <w:t xml:space="preserve">Post Implementation Review for </w:t>
      </w:r>
      <w:r w:rsidR="00797811" w:rsidRPr="00797811">
        <w:rPr>
          <w:b/>
        </w:rPr>
        <w:t>Yokosushi</w:t>
      </w:r>
    </w:p>
    <w:p w14:paraId="5BD98D12" w14:textId="77777777" w:rsidR="00797811" w:rsidRDefault="00797811" w:rsidP="00797811">
      <w:r>
        <w:t xml:space="preserve">The PIR are usually carried out through a combination of meetings, documentation, interviews and surveys. The actual methods used will vary based on the nature and scale of the project. In the case of large and complex projects, techniques such as surveys would be appropriate as there are likely to be a large number of stakeholders whose views would need to be considered. </w:t>
      </w:r>
    </w:p>
    <w:p w14:paraId="4405E5AC" w14:textId="77777777" w:rsidR="005A7AD3" w:rsidRDefault="007D6046" w:rsidP="005A7AD3">
      <w:r>
        <w:t>However, in the case of Yokosushi, there are few stakeholders since the company is small and the key external stakeholders are the PM and the external renovation contractor and equipment suppliers. Hence, t</w:t>
      </w:r>
      <w:r w:rsidR="005A7AD3">
        <w:t>he opening of the new store will be evaluated by conducting focus group interview with individuals involved in the project. Since Yokoso is a small company, this method is considered the most efficient in terms of obtaining the views of different parties involved in the move. Interviews will also be conducted with external contractors to understand what problems were encountered and how the process can be streamlined further.</w:t>
      </w:r>
    </w:p>
    <w:p w14:paraId="3148D42C" w14:textId="77777777" w:rsidR="007D6046" w:rsidRDefault="007D6046" w:rsidP="005A7AD3">
      <w:r>
        <w:t xml:space="preserve">Another key part of the PIR will be the preparation of documentation which clearly identifies the </w:t>
      </w:r>
      <w:r w:rsidR="001B3396">
        <w:t xml:space="preserve">key lessons learned from the process. This document is especially important for Yokosushi. </w:t>
      </w:r>
      <w:r w:rsidR="00D2562D">
        <w:t xml:space="preserve">The opening of the new branch shows that the company has potential for growth. Future growth may lead to the opening of new branches. </w:t>
      </w:r>
      <w:r w:rsidR="000651E9">
        <w:t xml:space="preserve">Hence, the lessons learned from this project need to be properly documented since they could increase the efficiency of opening any additional branches and this could lead to cost savings. </w:t>
      </w:r>
    </w:p>
    <w:p w14:paraId="520069E9" w14:textId="77777777" w:rsidR="00C006BA" w:rsidRDefault="00C006BA">
      <w:pPr>
        <w:spacing w:line="259" w:lineRule="auto"/>
        <w:jc w:val="left"/>
        <w:rPr>
          <w:rFonts w:ascii="Arial Black" w:eastAsiaTheme="majorEastAsia" w:hAnsi="Arial Black" w:cstheme="majorBidi"/>
          <w:sz w:val="32"/>
          <w:szCs w:val="32"/>
        </w:rPr>
      </w:pPr>
      <w:r>
        <w:br w:type="page"/>
      </w:r>
    </w:p>
    <w:p w14:paraId="74EBE5E2" w14:textId="77777777" w:rsidR="005A7AD3" w:rsidRDefault="00C006BA" w:rsidP="00D80AB1">
      <w:pPr>
        <w:pStyle w:val="Heading1"/>
      </w:pPr>
      <w:bookmarkStart w:id="9" w:name="_Toc501029402"/>
      <w:r>
        <w:lastRenderedPageBreak/>
        <w:t>6</w:t>
      </w:r>
      <w:r w:rsidR="005A7AD3">
        <w:t>.</w:t>
      </w:r>
      <w:r w:rsidR="005A7AD3">
        <w:tab/>
        <w:t>Financial Savings</w:t>
      </w:r>
      <w:bookmarkEnd w:id="9"/>
    </w:p>
    <w:p w14:paraId="18DF11EE" w14:textId="77777777" w:rsidR="00D80AB1" w:rsidRDefault="00D80AB1" w:rsidP="005A7AD3">
      <w:r>
        <w:t xml:space="preserve">The opening of the new store will not directly result in cost savings; in fact, the new investment will result in addition capital investment and operating costs. However, the benefit of opening the new store lies in the ability of the store to generate revenue and profits for Yokosushi as the company seeks to expand. The CBA shows that the new store should be profitable. If the profits are realised, they could be used to fund further branches. Hence, the key financial benefit of the project is the ability of the company to increase its revenue and profits with a view to further expansion. </w:t>
      </w:r>
    </w:p>
    <w:p w14:paraId="40BF90A2" w14:textId="77777777" w:rsidR="005A7AD3" w:rsidRDefault="00C006BA" w:rsidP="008F0484">
      <w:pPr>
        <w:pStyle w:val="Heading1"/>
      </w:pPr>
      <w:bookmarkStart w:id="10" w:name="_Toc501029403"/>
      <w:r>
        <w:t>7</w:t>
      </w:r>
      <w:r w:rsidR="005A7AD3">
        <w:t>.</w:t>
      </w:r>
      <w:r w:rsidR="005A7AD3">
        <w:tab/>
        <w:t>Non-financial Savings</w:t>
      </w:r>
      <w:bookmarkEnd w:id="10"/>
    </w:p>
    <w:p w14:paraId="101C6109" w14:textId="77777777" w:rsidR="00D80AB1" w:rsidRDefault="00D80AB1" w:rsidP="005A7AD3">
      <w:r>
        <w:t xml:space="preserve">The main non-financial benefit of the project would be increase Yokosushi’s brand presence in the Japanese takeaway market. </w:t>
      </w:r>
      <w:r w:rsidR="008F0484">
        <w:t xml:space="preserve">At present, the company is only operating in Ilford and, thus, has a limited presence which is confined to east London. Opening a new branch in a completely different part of London will expose the brand to a new set of consumers and, thus, increase the profile of the brand. Another non-financial benefit is that the local community could benefit if the company chooses to recruit new staff locally. </w:t>
      </w:r>
    </w:p>
    <w:p w14:paraId="2BC34301" w14:textId="77777777" w:rsidR="00482A51" w:rsidRDefault="00482A51">
      <w:pPr>
        <w:spacing w:line="259" w:lineRule="auto"/>
        <w:jc w:val="left"/>
      </w:pPr>
      <w:r>
        <w:br w:type="page"/>
      </w:r>
    </w:p>
    <w:bookmarkStart w:id="11" w:name="_Toc501029404" w:displacedByCustomXml="next"/>
    <w:sdt>
      <w:sdtPr>
        <w:rPr>
          <w:rFonts w:ascii="Times New Roman" w:eastAsiaTheme="minorHAnsi" w:hAnsi="Times New Roman" w:cstheme="minorBidi"/>
          <w:sz w:val="24"/>
          <w:szCs w:val="22"/>
        </w:rPr>
        <w:id w:val="-153687500"/>
        <w:docPartObj>
          <w:docPartGallery w:val="Bibliographies"/>
          <w:docPartUnique/>
        </w:docPartObj>
      </w:sdtPr>
      <w:sdtEndPr/>
      <w:sdtContent>
        <w:p w14:paraId="7CEE41B2" w14:textId="77777777" w:rsidR="008F0484" w:rsidRDefault="008F0484">
          <w:pPr>
            <w:pStyle w:val="Heading1"/>
          </w:pPr>
          <w:r>
            <w:t>References</w:t>
          </w:r>
          <w:bookmarkEnd w:id="11"/>
        </w:p>
        <w:sdt>
          <w:sdtPr>
            <w:id w:val="-573587230"/>
            <w:bibliography/>
          </w:sdtPr>
          <w:sdtEndPr/>
          <w:sdtContent>
            <w:p w14:paraId="5B5B3CAD" w14:textId="77777777" w:rsidR="008F0484" w:rsidRDefault="008F0484" w:rsidP="008F0484">
              <w:pPr>
                <w:pStyle w:val="Bibliography"/>
                <w:rPr>
                  <w:noProof/>
                  <w:szCs w:val="24"/>
                </w:rPr>
              </w:pPr>
              <w:r>
                <w:fldChar w:fldCharType="begin"/>
              </w:r>
              <w:r>
                <w:instrText xml:space="preserve"> BIBLIOGRAPHY </w:instrText>
              </w:r>
              <w:r>
                <w:fldChar w:fldCharType="separate"/>
              </w:r>
              <w:r>
                <w:rPr>
                  <w:noProof/>
                </w:rPr>
                <w:t xml:space="preserve">Burke, R., 2013. </w:t>
              </w:r>
              <w:r>
                <w:rPr>
                  <w:i/>
                  <w:iCs/>
                  <w:noProof/>
                </w:rPr>
                <w:t xml:space="preserve">Project Management: Planning and Control Techniques. </w:t>
              </w:r>
              <w:r>
                <w:rPr>
                  <w:noProof/>
                </w:rPr>
                <w:t>5 ed. Thousand Oaks, CA: Wiley.</w:t>
              </w:r>
            </w:p>
            <w:p w14:paraId="5633B228" w14:textId="77777777" w:rsidR="008F0484" w:rsidRDefault="008F0484" w:rsidP="008F0484">
              <w:pPr>
                <w:pStyle w:val="Bibliography"/>
                <w:rPr>
                  <w:noProof/>
                </w:rPr>
              </w:pPr>
              <w:r>
                <w:rPr>
                  <w:noProof/>
                </w:rPr>
                <w:t xml:space="preserve">Dogaru, C. T. &amp; Dogaru, A. M., 2015. The importance of project post-implementation reviews. </w:t>
              </w:r>
              <w:r>
                <w:rPr>
                  <w:i/>
                  <w:iCs/>
                  <w:noProof/>
                </w:rPr>
                <w:t xml:space="preserve">International Journal of Economics and Management Engineering, </w:t>
              </w:r>
              <w:r>
                <w:rPr>
                  <w:noProof/>
                </w:rPr>
                <w:t>9(11), pp. 4031-4036.</w:t>
              </w:r>
            </w:p>
            <w:p w14:paraId="1846854C" w14:textId="77777777" w:rsidR="008F0484" w:rsidRDefault="008F0484" w:rsidP="008F0484">
              <w:pPr>
                <w:pStyle w:val="Bibliography"/>
                <w:rPr>
                  <w:noProof/>
                </w:rPr>
              </w:pPr>
              <w:r>
                <w:rPr>
                  <w:noProof/>
                </w:rPr>
                <w:t xml:space="preserve">Heagney, J., 2016. </w:t>
              </w:r>
              <w:r>
                <w:rPr>
                  <w:i/>
                  <w:iCs/>
                  <w:noProof/>
                </w:rPr>
                <w:t xml:space="preserve">Fundamentals of Project Management. </w:t>
              </w:r>
              <w:r>
                <w:rPr>
                  <w:noProof/>
                </w:rPr>
                <w:t>5 ed. New York: Amacom.</w:t>
              </w:r>
            </w:p>
            <w:p w14:paraId="64746323" w14:textId="77777777" w:rsidR="008F0484" w:rsidRDefault="008F0484" w:rsidP="008F0484">
              <w:r>
                <w:rPr>
                  <w:b/>
                  <w:bCs/>
                  <w:noProof/>
                </w:rPr>
                <w:fldChar w:fldCharType="end"/>
              </w:r>
            </w:p>
          </w:sdtContent>
        </w:sdt>
      </w:sdtContent>
    </w:sdt>
    <w:p w14:paraId="600C2E33" w14:textId="77777777" w:rsidR="008F0484" w:rsidRDefault="008F0484">
      <w:pPr>
        <w:spacing w:line="259" w:lineRule="auto"/>
        <w:jc w:val="left"/>
      </w:pPr>
      <w:r>
        <w:br w:type="page"/>
      </w:r>
    </w:p>
    <w:p w14:paraId="4E55375D" w14:textId="77777777" w:rsidR="008F0484" w:rsidRDefault="008F0484" w:rsidP="008F0484">
      <w:pPr>
        <w:pStyle w:val="Heading1"/>
      </w:pPr>
      <w:bookmarkStart w:id="12" w:name="_Toc501029405"/>
      <w:r>
        <w:lastRenderedPageBreak/>
        <w:t>Appendix I:</w:t>
      </w:r>
      <w:r>
        <w:tab/>
        <w:t>PID</w:t>
      </w:r>
      <w:bookmarkEnd w:id="12"/>
    </w:p>
    <w:tbl>
      <w:tblPr>
        <w:tblStyle w:val="TableGrid"/>
        <w:tblW w:w="9782" w:type="dxa"/>
        <w:tblInd w:w="-176" w:type="dxa"/>
        <w:tblLook w:val="04A0" w:firstRow="1" w:lastRow="0" w:firstColumn="1" w:lastColumn="0" w:noHBand="0" w:noVBand="1"/>
      </w:tblPr>
      <w:tblGrid>
        <w:gridCol w:w="7797"/>
        <w:gridCol w:w="1985"/>
      </w:tblGrid>
      <w:tr w:rsidR="008F0484" w:rsidRPr="002E2EB9" w14:paraId="0427398D" w14:textId="77777777" w:rsidTr="002D6DBE">
        <w:trPr>
          <w:trHeight w:val="841"/>
        </w:trPr>
        <w:tc>
          <w:tcPr>
            <w:tcW w:w="7797" w:type="dxa"/>
            <w:shd w:val="clear" w:color="auto" w:fill="ACB9CA" w:themeFill="text2" w:themeFillTint="66"/>
          </w:tcPr>
          <w:p w14:paraId="3639C6A6" w14:textId="77777777" w:rsidR="008F0484" w:rsidRPr="00DC737E" w:rsidRDefault="008F0484" w:rsidP="002D6DBE">
            <w:pPr>
              <w:pStyle w:val="Header"/>
              <w:rPr>
                <w:rFonts w:asciiTheme="minorHAnsi" w:hAnsiTheme="minorHAnsi" w:cs="Arial"/>
                <w:b/>
                <w:sz w:val="28"/>
                <w:szCs w:val="28"/>
              </w:rPr>
            </w:pPr>
            <w:r>
              <w:rPr>
                <w:rFonts w:asciiTheme="minorHAnsi" w:hAnsiTheme="minorHAnsi"/>
                <w:b/>
                <w:sz w:val="28"/>
                <w:szCs w:val="28"/>
              </w:rPr>
              <w:t>1</w:t>
            </w:r>
            <w:r w:rsidRPr="00DC737E">
              <w:rPr>
                <w:rFonts w:asciiTheme="minorHAnsi" w:hAnsiTheme="minorHAnsi"/>
                <w:b/>
                <w:sz w:val="28"/>
                <w:szCs w:val="28"/>
              </w:rPr>
              <w:t xml:space="preserve">.3 </w:t>
            </w:r>
            <w:r w:rsidRPr="00DC737E">
              <w:rPr>
                <w:rFonts w:asciiTheme="minorHAnsi" w:hAnsiTheme="minorHAnsi" w:cs="Arial"/>
                <w:b/>
                <w:sz w:val="28"/>
                <w:szCs w:val="28"/>
              </w:rPr>
              <w:t>Produce a project plan using an appropriate project planning technique</w:t>
            </w:r>
            <w:r>
              <w:rPr>
                <w:rFonts w:asciiTheme="minorHAnsi" w:hAnsiTheme="minorHAnsi" w:cs="Arial"/>
                <w:b/>
                <w:sz w:val="28"/>
                <w:szCs w:val="28"/>
              </w:rPr>
              <w:t xml:space="preserve"> (PID)</w:t>
            </w:r>
          </w:p>
        </w:tc>
        <w:tc>
          <w:tcPr>
            <w:tcW w:w="1985" w:type="dxa"/>
            <w:shd w:val="clear" w:color="auto" w:fill="ACB9CA" w:themeFill="text2" w:themeFillTint="66"/>
          </w:tcPr>
          <w:p w14:paraId="61869C4E" w14:textId="77777777" w:rsidR="008F0484" w:rsidRPr="002E2EB9" w:rsidRDefault="008F0484" w:rsidP="002D6DBE">
            <w:pPr>
              <w:jc w:val="center"/>
              <w:rPr>
                <w:rFonts w:asciiTheme="minorHAnsi" w:hAnsiTheme="minorHAnsi"/>
                <w:b/>
                <w:sz w:val="28"/>
                <w:szCs w:val="28"/>
              </w:rPr>
            </w:pPr>
            <w:r w:rsidRPr="002E2EB9">
              <w:rPr>
                <w:rFonts w:asciiTheme="minorHAnsi" w:hAnsiTheme="minorHAnsi"/>
                <w:b/>
                <w:sz w:val="28"/>
                <w:szCs w:val="28"/>
              </w:rPr>
              <w:t xml:space="preserve">Tick when complete                      </w:t>
            </w:r>
            <w:r w:rsidRPr="002E2EB9">
              <w:rPr>
                <w:rFonts w:asciiTheme="minorHAnsi" w:hAnsiTheme="minorHAnsi"/>
                <w:b/>
                <w:sz w:val="28"/>
                <w:szCs w:val="28"/>
              </w:rPr>
              <w:sym w:font="Wingdings" w:char="F0FC"/>
            </w:r>
          </w:p>
        </w:tc>
      </w:tr>
      <w:tr w:rsidR="008F0484" w:rsidRPr="002E2EB9" w14:paraId="098F3FC9" w14:textId="77777777" w:rsidTr="002D6DBE">
        <w:tc>
          <w:tcPr>
            <w:tcW w:w="7797" w:type="dxa"/>
            <w:shd w:val="clear" w:color="auto" w:fill="ACB9CA" w:themeFill="text2" w:themeFillTint="66"/>
          </w:tcPr>
          <w:p w14:paraId="6FD78832" w14:textId="77777777" w:rsidR="008F0484" w:rsidRDefault="008F0484" w:rsidP="002D6DBE">
            <w:pPr>
              <w:rPr>
                <w:rFonts w:asciiTheme="minorHAnsi" w:hAnsiTheme="minorHAnsi"/>
                <w:b/>
                <w:sz w:val="28"/>
                <w:szCs w:val="28"/>
              </w:rPr>
            </w:pPr>
            <w:r w:rsidRPr="002E2EB9">
              <w:rPr>
                <w:rFonts w:asciiTheme="minorHAnsi" w:hAnsiTheme="minorHAnsi"/>
                <w:b/>
                <w:sz w:val="28"/>
                <w:szCs w:val="28"/>
              </w:rPr>
              <w:t>Section 1 – What is the project all about?</w:t>
            </w:r>
          </w:p>
          <w:p w14:paraId="3A90EC49" w14:textId="77777777" w:rsidR="008F0484" w:rsidRPr="002E2EB9" w:rsidRDefault="008F0484" w:rsidP="002D6DBE">
            <w:pPr>
              <w:rPr>
                <w:rFonts w:asciiTheme="minorHAnsi" w:hAnsiTheme="minorHAnsi"/>
                <w:b/>
                <w:sz w:val="28"/>
                <w:szCs w:val="28"/>
              </w:rPr>
            </w:pPr>
          </w:p>
        </w:tc>
        <w:tc>
          <w:tcPr>
            <w:tcW w:w="1985" w:type="dxa"/>
            <w:shd w:val="clear" w:color="auto" w:fill="ACB9CA" w:themeFill="text2" w:themeFillTint="66"/>
          </w:tcPr>
          <w:p w14:paraId="64C58BC0" w14:textId="77777777" w:rsidR="008F0484" w:rsidRPr="002E2EB9" w:rsidRDefault="008F0484" w:rsidP="002D6DBE">
            <w:pPr>
              <w:jc w:val="center"/>
              <w:rPr>
                <w:rFonts w:asciiTheme="minorHAnsi" w:hAnsiTheme="minorHAnsi"/>
                <w:sz w:val="28"/>
                <w:szCs w:val="28"/>
              </w:rPr>
            </w:pPr>
          </w:p>
        </w:tc>
      </w:tr>
      <w:tr w:rsidR="008F0484" w:rsidRPr="002E2EB9" w14:paraId="3BE9F25A" w14:textId="77777777" w:rsidTr="002D6DBE">
        <w:tc>
          <w:tcPr>
            <w:tcW w:w="7797" w:type="dxa"/>
          </w:tcPr>
          <w:p w14:paraId="578EBF3C" w14:textId="77777777" w:rsidR="008F0484" w:rsidRPr="002E2EB9" w:rsidRDefault="008F0484" w:rsidP="002D6DBE">
            <w:pPr>
              <w:rPr>
                <w:rFonts w:asciiTheme="minorHAnsi" w:hAnsiTheme="minorHAnsi"/>
                <w:b/>
                <w:sz w:val="28"/>
                <w:szCs w:val="28"/>
              </w:rPr>
            </w:pPr>
            <w:r w:rsidRPr="002E2EB9">
              <w:rPr>
                <w:rFonts w:asciiTheme="minorHAnsi" w:hAnsiTheme="minorHAnsi"/>
                <w:b/>
                <w:sz w:val="28"/>
                <w:szCs w:val="28"/>
              </w:rPr>
              <w:t xml:space="preserve">Project Title </w:t>
            </w:r>
          </w:p>
          <w:p w14:paraId="1A4B4A00" w14:textId="77777777" w:rsidR="008F0484" w:rsidRDefault="008F0484" w:rsidP="002D6DBE">
            <w:pPr>
              <w:rPr>
                <w:rFonts w:asciiTheme="minorHAnsi" w:hAnsiTheme="minorHAnsi"/>
                <w:sz w:val="28"/>
                <w:szCs w:val="28"/>
              </w:rPr>
            </w:pPr>
            <w:r>
              <w:rPr>
                <w:rFonts w:asciiTheme="minorHAnsi" w:hAnsiTheme="minorHAnsi"/>
                <w:sz w:val="28"/>
                <w:szCs w:val="28"/>
              </w:rPr>
              <w:t>Opening of new Yokosushi branch in Kennington, South London</w:t>
            </w:r>
          </w:p>
          <w:p w14:paraId="55629660" w14:textId="77777777" w:rsidR="008F0484" w:rsidRPr="002E2EB9" w:rsidRDefault="008F0484" w:rsidP="002D6DBE">
            <w:pPr>
              <w:rPr>
                <w:rFonts w:asciiTheme="minorHAnsi" w:hAnsiTheme="minorHAnsi"/>
                <w:sz w:val="28"/>
                <w:szCs w:val="28"/>
              </w:rPr>
            </w:pPr>
          </w:p>
        </w:tc>
        <w:tc>
          <w:tcPr>
            <w:tcW w:w="1985" w:type="dxa"/>
          </w:tcPr>
          <w:p w14:paraId="422FB971" w14:textId="77777777" w:rsidR="008F0484" w:rsidRPr="002E2EB9" w:rsidRDefault="008F0484" w:rsidP="002D6DBE">
            <w:pPr>
              <w:jc w:val="center"/>
              <w:rPr>
                <w:rFonts w:asciiTheme="minorHAnsi" w:hAnsiTheme="minorHAnsi"/>
                <w:sz w:val="28"/>
                <w:szCs w:val="28"/>
              </w:rPr>
            </w:pPr>
          </w:p>
        </w:tc>
      </w:tr>
      <w:tr w:rsidR="008F0484" w:rsidRPr="002E2EB9" w14:paraId="4141C303" w14:textId="77777777" w:rsidTr="002D6DBE">
        <w:tc>
          <w:tcPr>
            <w:tcW w:w="7797" w:type="dxa"/>
          </w:tcPr>
          <w:p w14:paraId="1903396B" w14:textId="77777777" w:rsidR="008F0484" w:rsidRPr="002E2EB9" w:rsidRDefault="008F0484" w:rsidP="002D6DBE">
            <w:pPr>
              <w:rPr>
                <w:rFonts w:asciiTheme="minorHAnsi" w:hAnsiTheme="minorHAnsi"/>
                <w:b/>
                <w:sz w:val="28"/>
                <w:szCs w:val="28"/>
              </w:rPr>
            </w:pPr>
            <w:r w:rsidRPr="002E2EB9">
              <w:rPr>
                <w:rFonts w:asciiTheme="minorHAnsi" w:hAnsiTheme="minorHAnsi"/>
                <w:b/>
                <w:sz w:val="28"/>
                <w:szCs w:val="28"/>
              </w:rPr>
              <w:t xml:space="preserve">Background </w:t>
            </w:r>
          </w:p>
          <w:p w14:paraId="2BBE85BB" w14:textId="77777777" w:rsidR="008F0484" w:rsidRPr="002E2EB9" w:rsidRDefault="008F0484" w:rsidP="002D6DBE">
            <w:pPr>
              <w:rPr>
                <w:rFonts w:asciiTheme="minorHAnsi" w:hAnsiTheme="minorHAnsi"/>
                <w:sz w:val="28"/>
                <w:szCs w:val="28"/>
              </w:rPr>
            </w:pPr>
            <w:r>
              <w:rPr>
                <w:rFonts w:asciiTheme="minorHAnsi" w:hAnsiTheme="minorHAnsi"/>
                <w:sz w:val="28"/>
                <w:szCs w:val="28"/>
              </w:rPr>
              <w:t>Yokoshushi is a Japanese takeaway and delivery restaurant in Ilford, East London. The business has grown in the past year and the owners believe that they can successfully expand by opening another branch in London. Hence, they have taken a decision to open a new branch in Kennington, South London</w:t>
            </w:r>
          </w:p>
        </w:tc>
        <w:tc>
          <w:tcPr>
            <w:tcW w:w="1985" w:type="dxa"/>
          </w:tcPr>
          <w:p w14:paraId="471D11D4" w14:textId="77777777" w:rsidR="008F0484" w:rsidRPr="002E2EB9" w:rsidRDefault="008F0484" w:rsidP="002D6DBE">
            <w:pPr>
              <w:jc w:val="center"/>
              <w:rPr>
                <w:rFonts w:asciiTheme="minorHAnsi" w:hAnsiTheme="minorHAnsi"/>
                <w:sz w:val="28"/>
                <w:szCs w:val="28"/>
              </w:rPr>
            </w:pPr>
          </w:p>
        </w:tc>
      </w:tr>
      <w:tr w:rsidR="008F0484" w:rsidRPr="002E2EB9" w14:paraId="42CD93F3" w14:textId="77777777" w:rsidTr="002D6DBE">
        <w:tc>
          <w:tcPr>
            <w:tcW w:w="7797" w:type="dxa"/>
          </w:tcPr>
          <w:p w14:paraId="12E3317E" w14:textId="77777777" w:rsidR="008F0484" w:rsidRPr="002E2EB9" w:rsidRDefault="008F0484" w:rsidP="002D6DBE">
            <w:pPr>
              <w:rPr>
                <w:rFonts w:asciiTheme="minorHAnsi" w:hAnsiTheme="minorHAnsi"/>
                <w:b/>
                <w:i/>
                <w:sz w:val="28"/>
                <w:szCs w:val="28"/>
              </w:rPr>
            </w:pPr>
            <w:r w:rsidRPr="002E2EB9">
              <w:rPr>
                <w:rFonts w:asciiTheme="minorHAnsi" w:hAnsiTheme="minorHAnsi"/>
                <w:b/>
                <w:sz w:val="28"/>
                <w:szCs w:val="28"/>
              </w:rPr>
              <w:t>Purpose</w:t>
            </w:r>
          </w:p>
          <w:p w14:paraId="30EE7BBA" w14:textId="77777777" w:rsidR="008F0484" w:rsidRPr="002E2EB9" w:rsidRDefault="008F0484" w:rsidP="002D6DBE">
            <w:pPr>
              <w:rPr>
                <w:rFonts w:asciiTheme="minorHAnsi" w:hAnsiTheme="minorHAnsi"/>
                <w:sz w:val="28"/>
                <w:szCs w:val="28"/>
              </w:rPr>
            </w:pPr>
            <w:r>
              <w:rPr>
                <w:rFonts w:asciiTheme="minorHAnsi" w:hAnsiTheme="minorHAnsi"/>
                <w:sz w:val="28"/>
                <w:szCs w:val="28"/>
              </w:rPr>
              <w:t>To open a new branch of Yokosushi in Kennington, South London</w:t>
            </w:r>
          </w:p>
        </w:tc>
        <w:tc>
          <w:tcPr>
            <w:tcW w:w="1985" w:type="dxa"/>
          </w:tcPr>
          <w:p w14:paraId="480D56F3" w14:textId="77777777" w:rsidR="008F0484" w:rsidRPr="002E2EB9" w:rsidRDefault="008F0484" w:rsidP="002D6DBE">
            <w:pPr>
              <w:jc w:val="center"/>
              <w:rPr>
                <w:rFonts w:asciiTheme="minorHAnsi" w:hAnsiTheme="minorHAnsi"/>
                <w:sz w:val="28"/>
                <w:szCs w:val="28"/>
              </w:rPr>
            </w:pPr>
          </w:p>
        </w:tc>
      </w:tr>
      <w:tr w:rsidR="008F0484" w:rsidRPr="002E2EB9" w14:paraId="25BDD503" w14:textId="77777777" w:rsidTr="002D6DBE">
        <w:tc>
          <w:tcPr>
            <w:tcW w:w="7797" w:type="dxa"/>
          </w:tcPr>
          <w:p w14:paraId="63B1ABCA" w14:textId="77777777" w:rsidR="008F0484" w:rsidRPr="002E2EB9" w:rsidRDefault="008F0484" w:rsidP="002D6DBE">
            <w:pPr>
              <w:rPr>
                <w:rFonts w:asciiTheme="minorHAnsi" w:hAnsiTheme="minorHAnsi"/>
                <w:b/>
                <w:sz w:val="28"/>
                <w:szCs w:val="28"/>
              </w:rPr>
            </w:pPr>
            <w:r w:rsidRPr="002E2EB9">
              <w:rPr>
                <w:rFonts w:asciiTheme="minorHAnsi" w:hAnsiTheme="minorHAnsi"/>
                <w:b/>
                <w:sz w:val="28"/>
                <w:szCs w:val="28"/>
              </w:rPr>
              <w:t>Objective</w:t>
            </w:r>
            <w:r>
              <w:rPr>
                <w:rFonts w:asciiTheme="minorHAnsi" w:hAnsiTheme="minorHAnsi"/>
                <w:b/>
                <w:sz w:val="28"/>
                <w:szCs w:val="28"/>
              </w:rPr>
              <w:t>s</w:t>
            </w:r>
            <w:r w:rsidRPr="002E2EB9">
              <w:rPr>
                <w:rFonts w:asciiTheme="minorHAnsi" w:hAnsiTheme="minorHAnsi"/>
                <w:b/>
                <w:sz w:val="28"/>
                <w:szCs w:val="28"/>
              </w:rPr>
              <w:t xml:space="preserve"> (and how they will be measured)</w:t>
            </w:r>
          </w:p>
          <w:p w14:paraId="32184E68" w14:textId="77777777" w:rsidR="008F0484" w:rsidRPr="002E2EB9" w:rsidRDefault="008F0484" w:rsidP="002D6DBE">
            <w:pPr>
              <w:pStyle w:val="ListParagraph"/>
              <w:rPr>
                <w:sz w:val="28"/>
                <w:szCs w:val="28"/>
              </w:rPr>
            </w:pPr>
          </w:p>
        </w:tc>
        <w:tc>
          <w:tcPr>
            <w:tcW w:w="1985" w:type="dxa"/>
          </w:tcPr>
          <w:p w14:paraId="6984C671" w14:textId="77777777" w:rsidR="008F0484" w:rsidRPr="002E2EB9" w:rsidRDefault="008F0484" w:rsidP="002D6DBE">
            <w:pPr>
              <w:jc w:val="center"/>
              <w:rPr>
                <w:rFonts w:asciiTheme="minorHAnsi" w:hAnsiTheme="minorHAnsi"/>
                <w:sz w:val="28"/>
                <w:szCs w:val="28"/>
              </w:rPr>
            </w:pPr>
          </w:p>
        </w:tc>
      </w:tr>
      <w:tr w:rsidR="008F0484" w:rsidRPr="002E2EB9" w14:paraId="5BE16D0B" w14:textId="77777777" w:rsidTr="002D6DBE">
        <w:tc>
          <w:tcPr>
            <w:tcW w:w="7797" w:type="dxa"/>
          </w:tcPr>
          <w:p w14:paraId="7EA1A682" w14:textId="77777777" w:rsidR="008F0484" w:rsidRPr="002E2EB9" w:rsidRDefault="008F0484" w:rsidP="002D6DBE">
            <w:pPr>
              <w:rPr>
                <w:rFonts w:asciiTheme="minorHAnsi" w:hAnsiTheme="minorHAnsi"/>
                <w:b/>
                <w:sz w:val="28"/>
                <w:szCs w:val="28"/>
              </w:rPr>
            </w:pPr>
            <w:r w:rsidRPr="002E2EB9">
              <w:rPr>
                <w:rFonts w:asciiTheme="minorHAnsi" w:hAnsiTheme="minorHAnsi"/>
                <w:b/>
                <w:sz w:val="28"/>
                <w:szCs w:val="28"/>
              </w:rPr>
              <w:t>Project scope</w:t>
            </w:r>
          </w:p>
          <w:p w14:paraId="1A7DC1F0" w14:textId="77777777" w:rsidR="008F0484" w:rsidRPr="002E2EB9" w:rsidRDefault="008F0484" w:rsidP="002D6DBE">
            <w:pPr>
              <w:rPr>
                <w:rFonts w:asciiTheme="minorHAnsi" w:hAnsiTheme="minorHAnsi"/>
                <w:sz w:val="28"/>
                <w:szCs w:val="28"/>
              </w:rPr>
            </w:pPr>
            <w:r>
              <w:rPr>
                <w:rFonts w:asciiTheme="minorHAnsi" w:hAnsiTheme="minorHAnsi"/>
                <w:sz w:val="28"/>
                <w:szCs w:val="28"/>
              </w:rPr>
              <w:t>Only the owners of the business will be involved in the project. External consultant will be hired on contract basis to act as project manager</w:t>
            </w:r>
          </w:p>
        </w:tc>
        <w:tc>
          <w:tcPr>
            <w:tcW w:w="1985" w:type="dxa"/>
          </w:tcPr>
          <w:p w14:paraId="6585DFA3" w14:textId="77777777" w:rsidR="008F0484" w:rsidRPr="002E2EB9" w:rsidRDefault="008F0484" w:rsidP="002D6DBE">
            <w:pPr>
              <w:jc w:val="center"/>
              <w:rPr>
                <w:rFonts w:asciiTheme="minorHAnsi" w:hAnsiTheme="minorHAnsi"/>
                <w:sz w:val="28"/>
                <w:szCs w:val="28"/>
              </w:rPr>
            </w:pPr>
          </w:p>
        </w:tc>
      </w:tr>
      <w:tr w:rsidR="008F0484" w:rsidRPr="002E2EB9" w14:paraId="78364785" w14:textId="77777777" w:rsidTr="002D6DBE">
        <w:tc>
          <w:tcPr>
            <w:tcW w:w="7797" w:type="dxa"/>
          </w:tcPr>
          <w:p w14:paraId="7221305C"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Exclusions from scope</w:t>
            </w:r>
          </w:p>
          <w:p w14:paraId="7E4932CD" w14:textId="77777777" w:rsidR="008F0484" w:rsidRPr="002E2EB9" w:rsidRDefault="008F0484" w:rsidP="002D6DBE">
            <w:pPr>
              <w:rPr>
                <w:rFonts w:asciiTheme="minorHAnsi" w:hAnsiTheme="minorHAnsi"/>
                <w:sz w:val="28"/>
                <w:szCs w:val="28"/>
              </w:rPr>
            </w:pPr>
            <w:r>
              <w:rPr>
                <w:rFonts w:asciiTheme="minorHAnsi" w:hAnsiTheme="minorHAnsi"/>
                <w:sz w:val="28"/>
                <w:szCs w:val="28"/>
              </w:rPr>
              <w:t>Employees at the existing branch in Ilford will be excluded to keep the business operating.</w:t>
            </w:r>
          </w:p>
        </w:tc>
        <w:tc>
          <w:tcPr>
            <w:tcW w:w="1985" w:type="dxa"/>
          </w:tcPr>
          <w:p w14:paraId="592EEC90" w14:textId="77777777" w:rsidR="008F0484" w:rsidRPr="002E2EB9" w:rsidRDefault="008F0484" w:rsidP="002D6DBE">
            <w:pPr>
              <w:jc w:val="center"/>
              <w:rPr>
                <w:rFonts w:asciiTheme="minorHAnsi" w:hAnsiTheme="minorHAnsi"/>
                <w:sz w:val="28"/>
                <w:szCs w:val="28"/>
              </w:rPr>
            </w:pPr>
          </w:p>
        </w:tc>
      </w:tr>
      <w:tr w:rsidR="008F0484" w:rsidRPr="002E2EB9" w14:paraId="341AE8B9" w14:textId="77777777" w:rsidTr="002D6DBE">
        <w:tc>
          <w:tcPr>
            <w:tcW w:w="7797" w:type="dxa"/>
          </w:tcPr>
          <w:p w14:paraId="5562B925" w14:textId="77777777" w:rsidR="008F0484"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lastRenderedPageBreak/>
              <w:t>Deliverables (including dates of completion)</w:t>
            </w:r>
          </w:p>
          <w:p w14:paraId="476595C9"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Identification and leasing of suitable premises – 31/01/18</w:t>
            </w:r>
          </w:p>
          <w:p w14:paraId="1F301597"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The owners are responsible for the selection of premises</w:t>
            </w:r>
          </w:p>
          <w:p w14:paraId="12B905F8" w14:textId="77777777" w:rsidR="008F0484" w:rsidRDefault="008F0484" w:rsidP="002D6DBE">
            <w:pPr>
              <w:rPr>
                <w:rFonts w:asciiTheme="minorHAnsi" w:hAnsiTheme="minorHAnsi" w:cstheme="minorHAnsi"/>
                <w:sz w:val="28"/>
                <w:szCs w:val="28"/>
              </w:rPr>
            </w:pPr>
          </w:p>
          <w:p w14:paraId="5F26B2D7"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 xml:space="preserve">Renovation and conversion to premises to a Japanese restaurant with Yokosushi branding – 31/03/18 </w:t>
            </w:r>
          </w:p>
          <w:p w14:paraId="6AA7C156" w14:textId="77777777" w:rsidR="008F0484" w:rsidRDefault="008F0484" w:rsidP="002D6DBE">
            <w:pPr>
              <w:jc w:val="left"/>
              <w:rPr>
                <w:rFonts w:asciiTheme="minorHAnsi" w:hAnsiTheme="minorHAnsi" w:cstheme="minorHAnsi"/>
                <w:sz w:val="28"/>
                <w:szCs w:val="28"/>
              </w:rPr>
            </w:pPr>
            <w:r>
              <w:rPr>
                <w:rFonts w:asciiTheme="minorHAnsi" w:hAnsiTheme="minorHAnsi" w:cstheme="minorHAnsi"/>
                <w:sz w:val="28"/>
                <w:szCs w:val="28"/>
              </w:rPr>
              <w:t>Responsibility of project manager and building company hired for the work.</w:t>
            </w:r>
          </w:p>
          <w:p w14:paraId="40B0FB46" w14:textId="77777777" w:rsidR="008F0484" w:rsidRDefault="008F0484" w:rsidP="002D6DBE">
            <w:pPr>
              <w:rPr>
                <w:rFonts w:asciiTheme="minorHAnsi" w:hAnsiTheme="minorHAnsi" w:cstheme="minorHAnsi"/>
                <w:sz w:val="28"/>
                <w:szCs w:val="28"/>
              </w:rPr>
            </w:pPr>
          </w:p>
          <w:p w14:paraId="60A49002"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 xml:space="preserve">Hiring of staff including 3 sushi chefs, 4 kitchen staff, 2 reception staff and 4 delivery staff – 1/04/18 </w:t>
            </w:r>
          </w:p>
          <w:p w14:paraId="243585EE"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Responsibility of owners</w:t>
            </w:r>
          </w:p>
          <w:p w14:paraId="345FAFD6" w14:textId="77777777" w:rsidR="008F0484" w:rsidRPr="00046852" w:rsidRDefault="008F0484" w:rsidP="002D6DBE">
            <w:pPr>
              <w:rPr>
                <w:rFonts w:asciiTheme="minorHAnsi" w:hAnsiTheme="minorHAnsi" w:cstheme="minorHAnsi"/>
                <w:sz w:val="28"/>
                <w:szCs w:val="28"/>
              </w:rPr>
            </w:pPr>
          </w:p>
          <w:p w14:paraId="55E97D4E" w14:textId="77777777" w:rsidR="008F0484" w:rsidRPr="002E2EB9" w:rsidRDefault="008F0484" w:rsidP="002D6DBE">
            <w:pPr>
              <w:rPr>
                <w:rFonts w:asciiTheme="minorHAnsi" w:hAnsiTheme="minorHAnsi"/>
                <w:color w:val="000000"/>
                <w:sz w:val="28"/>
                <w:szCs w:val="28"/>
              </w:rPr>
            </w:pPr>
          </w:p>
        </w:tc>
        <w:tc>
          <w:tcPr>
            <w:tcW w:w="1985" w:type="dxa"/>
          </w:tcPr>
          <w:p w14:paraId="79790DFF" w14:textId="77777777" w:rsidR="008F0484" w:rsidRPr="002E2EB9" w:rsidRDefault="008F0484" w:rsidP="002D6DBE">
            <w:pPr>
              <w:jc w:val="center"/>
              <w:rPr>
                <w:rFonts w:asciiTheme="minorHAnsi" w:hAnsiTheme="minorHAnsi"/>
                <w:sz w:val="28"/>
                <w:szCs w:val="28"/>
              </w:rPr>
            </w:pPr>
          </w:p>
        </w:tc>
      </w:tr>
      <w:tr w:rsidR="008F0484" w:rsidRPr="002E2EB9" w14:paraId="1981B22C" w14:textId="77777777" w:rsidTr="002D6DBE">
        <w:tc>
          <w:tcPr>
            <w:tcW w:w="7797" w:type="dxa"/>
          </w:tcPr>
          <w:p w14:paraId="075EC911"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Constraints</w:t>
            </w:r>
          </w:p>
          <w:p w14:paraId="5A544C11"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 xml:space="preserve">The opening of the new restaurant is dependent on the work of the building company hired to do the renovation and also on equipment suppliers who will need to deliver and install equipment within a specified time-frame. </w:t>
            </w:r>
          </w:p>
        </w:tc>
        <w:tc>
          <w:tcPr>
            <w:tcW w:w="1985" w:type="dxa"/>
          </w:tcPr>
          <w:p w14:paraId="6EF71F89" w14:textId="77777777" w:rsidR="008F0484" w:rsidRPr="002E2EB9" w:rsidRDefault="008F0484" w:rsidP="002D6DBE">
            <w:pPr>
              <w:jc w:val="center"/>
              <w:rPr>
                <w:rFonts w:asciiTheme="minorHAnsi" w:hAnsiTheme="minorHAnsi"/>
                <w:sz w:val="28"/>
                <w:szCs w:val="28"/>
              </w:rPr>
            </w:pPr>
          </w:p>
        </w:tc>
      </w:tr>
      <w:tr w:rsidR="008F0484" w:rsidRPr="002E2EB9" w14:paraId="4D9EBBD8" w14:textId="77777777" w:rsidTr="002D6DBE">
        <w:tc>
          <w:tcPr>
            <w:tcW w:w="7797" w:type="dxa"/>
            <w:tcBorders>
              <w:bottom w:val="single" w:sz="4" w:space="0" w:color="auto"/>
            </w:tcBorders>
          </w:tcPr>
          <w:p w14:paraId="1F9D0EF0"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Assumptions</w:t>
            </w:r>
          </w:p>
          <w:p w14:paraId="6752D591" w14:textId="77777777" w:rsidR="008F0484" w:rsidRPr="002E2EB9" w:rsidRDefault="008F0484" w:rsidP="002D6DBE">
            <w:pPr>
              <w:rPr>
                <w:rFonts w:asciiTheme="minorHAnsi" w:hAnsiTheme="minorHAnsi"/>
                <w:color w:val="000000"/>
                <w:sz w:val="28"/>
                <w:szCs w:val="28"/>
              </w:rPr>
            </w:pPr>
            <w:r w:rsidRPr="002E2EB9">
              <w:rPr>
                <w:rFonts w:asciiTheme="minorHAnsi" w:hAnsiTheme="minorHAnsi"/>
                <w:color w:val="000000"/>
                <w:sz w:val="28"/>
                <w:szCs w:val="28"/>
              </w:rPr>
              <w:t>Not applicable</w:t>
            </w:r>
          </w:p>
        </w:tc>
        <w:tc>
          <w:tcPr>
            <w:tcW w:w="1985" w:type="dxa"/>
            <w:tcBorders>
              <w:bottom w:val="single" w:sz="4" w:space="0" w:color="auto"/>
            </w:tcBorders>
          </w:tcPr>
          <w:p w14:paraId="6FD80758" w14:textId="77777777" w:rsidR="008F0484" w:rsidRPr="002E2EB9" w:rsidRDefault="008F0484" w:rsidP="002D6DBE">
            <w:pPr>
              <w:jc w:val="center"/>
              <w:rPr>
                <w:rFonts w:asciiTheme="minorHAnsi" w:hAnsiTheme="minorHAnsi"/>
                <w:sz w:val="28"/>
                <w:szCs w:val="28"/>
              </w:rPr>
            </w:pPr>
          </w:p>
        </w:tc>
      </w:tr>
      <w:tr w:rsidR="008F0484" w:rsidRPr="002E2EB9" w14:paraId="4F741549" w14:textId="77777777" w:rsidTr="002D6DBE">
        <w:tc>
          <w:tcPr>
            <w:tcW w:w="7797" w:type="dxa"/>
            <w:shd w:val="clear" w:color="auto" w:fill="ACB9CA" w:themeFill="text2" w:themeFillTint="66"/>
          </w:tcPr>
          <w:p w14:paraId="5D99377E"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Section 2: Why should this project go ahead?</w:t>
            </w:r>
          </w:p>
        </w:tc>
        <w:tc>
          <w:tcPr>
            <w:tcW w:w="1985" w:type="dxa"/>
            <w:shd w:val="clear" w:color="auto" w:fill="ACB9CA" w:themeFill="text2" w:themeFillTint="66"/>
          </w:tcPr>
          <w:p w14:paraId="59F2B76F" w14:textId="77777777" w:rsidR="008F0484" w:rsidRPr="002E2EB9" w:rsidRDefault="008F0484" w:rsidP="002D6DBE">
            <w:pPr>
              <w:jc w:val="center"/>
              <w:rPr>
                <w:rFonts w:asciiTheme="minorHAnsi" w:hAnsiTheme="minorHAnsi"/>
                <w:sz w:val="28"/>
                <w:szCs w:val="28"/>
              </w:rPr>
            </w:pPr>
          </w:p>
        </w:tc>
      </w:tr>
      <w:tr w:rsidR="008F0484" w:rsidRPr="002E2EB9" w14:paraId="6E5BAF46" w14:textId="77777777" w:rsidTr="002D6DBE">
        <w:tc>
          <w:tcPr>
            <w:tcW w:w="7797" w:type="dxa"/>
          </w:tcPr>
          <w:p w14:paraId="336163F1" w14:textId="77777777" w:rsidR="008F0484"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Business case: Project Benefits</w:t>
            </w:r>
          </w:p>
          <w:p w14:paraId="3A43E6E6" w14:textId="77777777" w:rsidR="008F0484" w:rsidRPr="00023AD0" w:rsidRDefault="008F0484" w:rsidP="002D6DBE">
            <w:pPr>
              <w:rPr>
                <w:rFonts w:asciiTheme="minorHAnsi" w:hAnsiTheme="minorHAnsi"/>
                <w:color w:val="000000"/>
                <w:sz w:val="28"/>
                <w:szCs w:val="28"/>
              </w:rPr>
            </w:pPr>
            <w:r>
              <w:rPr>
                <w:rFonts w:asciiTheme="minorHAnsi" w:hAnsiTheme="minorHAnsi"/>
                <w:color w:val="000000"/>
                <w:sz w:val="28"/>
                <w:szCs w:val="28"/>
              </w:rPr>
              <w:t>The new branch will increase the overall revenue and profits for the company. If the expansion is a success, it may provide a platform for future growth through the opening of additional branches</w:t>
            </w:r>
          </w:p>
          <w:p w14:paraId="59FDD0EE" w14:textId="77777777" w:rsidR="008F0484" w:rsidRPr="00023AD0" w:rsidRDefault="008F0484" w:rsidP="002D6DBE">
            <w:pPr>
              <w:rPr>
                <w:color w:val="000000"/>
                <w:sz w:val="28"/>
                <w:szCs w:val="28"/>
              </w:rPr>
            </w:pPr>
          </w:p>
        </w:tc>
        <w:tc>
          <w:tcPr>
            <w:tcW w:w="1985" w:type="dxa"/>
          </w:tcPr>
          <w:p w14:paraId="79453052" w14:textId="77777777" w:rsidR="008F0484" w:rsidRPr="002E2EB9" w:rsidRDefault="008F0484" w:rsidP="002D6DBE">
            <w:pPr>
              <w:jc w:val="center"/>
              <w:rPr>
                <w:rFonts w:asciiTheme="minorHAnsi" w:hAnsiTheme="minorHAnsi"/>
                <w:sz w:val="28"/>
                <w:szCs w:val="28"/>
              </w:rPr>
            </w:pPr>
          </w:p>
        </w:tc>
      </w:tr>
      <w:tr w:rsidR="008F0484" w:rsidRPr="002E2EB9" w14:paraId="6A3A7530" w14:textId="77777777" w:rsidTr="002D6DBE">
        <w:tc>
          <w:tcPr>
            <w:tcW w:w="7797" w:type="dxa"/>
          </w:tcPr>
          <w:p w14:paraId="4E600970"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lastRenderedPageBreak/>
              <w:t>Options</w:t>
            </w:r>
          </w:p>
          <w:p w14:paraId="5556F503"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 xml:space="preserve">Not applicable </w:t>
            </w:r>
          </w:p>
        </w:tc>
        <w:tc>
          <w:tcPr>
            <w:tcW w:w="1985" w:type="dxa"/>
          </w:tcPr>
          <w:p w14:paraId="04026071" w14:textId="77777777" w:rsidR="008F0484" w:rsidRPr="002E2EB9" w:rsidRDefault="008F0484" w:rsidP="002D6DBE">
            <w:pPr>
              <w:jc w:val="center"/>
              <w:rPr>
                <w:rFonts w:asciiTheme="minorHAnsi" w:hAnsiTheme="minorHAnsi"/>
                <w:sz w:val="28"/>
                <w:szCs w:val="28"/>
              </w:rPr>
            </w:pPr>
          </w:p>
        </w:tc>
      </w:tr>
      <w:tr w:rsidR="008F0484" w:rsidRPr="002E2EB9" w14:paraId="0527703C" w14:textId="77777777" w:rsidTr="002D6DBE">
        <w:tc>
          <w:tcPr>
            <w:tcW w:w="7797" w:type="dxa"/>
          </w:tcPr>
          <w:p w14:paraId="5FAE9DBC"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Cost and Timescale</w:t>
            </w:r>
          </w:p>
          <w:p w14:paraId="48E61355"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The new restaurant is expected to be operational in four months at a total cost of £800,000</w:t>
            </w:r>
          </w:p>
        </w:tc>
        <w:tc>
          <w:tcPr>
            <w:tcW w:w="1985" w:type="dxa"/>
          </w:tcPr>
          <w:p w14:paraId="3D807C25" w14:textId="77777777" w:rsidR="008F0484" w:rsidRPr="002E2EB9" w:rsidRDefault="008F0484" w:rsidP="002D6DBE">
            <w:pPr>
              <w:jc w:val="center"/>
              <w:rPr>
                <w:rFonts w:asciiTheme="minorHAnsi" w:hAnsiTheme="minorHAnsi"/>
                <w:sz w:val="28"/>
                <w:szCs w:val="28"/>
              </w:rPr>
            </w:pPr>
          </w:p>
        </w:tc>
      </w:tr>
      <w:tr w:rsidR="008F0484" w:rsidRPr="002E2EB9" w14:paraId="644FFB50" w14:textId="77777777" w:rsidTr="002D6DBE">
        <w:tc>
          <w:tcPr>
            <w:tcW w:w="7797" w:type="dxa"/>
          </w:tcPr>
          <w:p w14:paraId="55096AA3"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Cost/Benefit Analysis</w:t>
            </w:r>
          </w:p>
          <w:p w14:paraId="654CDBEF" w14:textId="77777777" w:rsidR="008F0484" w:rsidRPr="00023AD0" w:rsidRDefault="008F0484" w:rsidP="002D6DBE">
            <w:pPr>
              <w:rPr>
                <w:rFonts w:asciiTheme="minorHAnsi" w:hAnsiTheme="minorHAnsi"/>
                <w:sz w:val="28"/>
                <w:szCs w:val="28"/>
              </w:rPr>
            </w:pPr>
            <w:r>
              <w:rPr>
                <w:rFonts w:asciiTheme="minorHAnsi" w:hAnsiTheme="minorHAnsi"/>
                <w:sz w:val="28"/>
                <w:szCs w:val="28"/>
              </w:rPr>
              <w:t>Refer to section 2 of the project planning document</w:t>
            </w:r>
          </w:p>
        </w:tc>
        <w:tc>
          <w:tcPr>
            <w:tcW w:w="1985" w:type="dxa"/>
          </w:tcPr>
          <w:p w14:paraId="509E4F2B" w14:textId="77777777" w:rsidR="008F0484" w:rsidRPr="002E2EB9" w:rsidRDefault="008F0484" w:rsidP="002D6DBE">
            <w:pPr>
              <w:jc w:val="center"/>
              <w:rPr>
                <w:rFonts w:asciiTheme="minorHAnsi" w:hAnsiTheme="minorHAnsi"/>
                <w:sz w:val="28"/>
                <w:szCs w:val="28"/>
              </w:rPr>
            </w:pPr>
          </w:p>
        </w:tc>
      </w:tr>
      <w:tr w:rsidR="008F0484" w:rsidRPr="002E2EB9" w14:paraId="38641168" w14:textId="77777777" w:rsidTr="002D6DBE">
        <w:tc>
          <w:tcPr>
            <w:tcW w:w="7797" w:type="dxa"/>
          </w:tcPr>
          <w:p w14:paraId="6B690BF8"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Risk Analysis: Risk Identification</w:t>
            </w:r>
          </w:p>
          <w:p w14:paraId="37FD161E"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New branch may not be profitable and could result in capital losses for the business owners</w:t>
            </w:r>
          </w:p>
        </w:tc>
        <w:tc>
          <w:tcPr>
            <w:tcW w:w="1985" w:type="dxa"/>
          </w:tcPr>
          <w:p w14:paraId="03463B78" w14:textId="77777777" w:rsidR="008F0484" w:rsidRPr="002E2EB9" w:rsidRDefault="008F0484" w:rsidP="002D6DBE">
            <w:pPr>
              <w:jc w:val="center"/>
              <w:rPr>
                <w:rFonts w:asciiTheme="minorHAnsi" w:hAnsiTheme="minorHAnsi"/>
                <w:sz w:val="28"/>
                <w:szCs w:val="28"/>
              </w:rPr>
            </w:pPr>
          </w:p>
        </w:tc>
      </w:tr>
      <w:tr w:rsidR="008F0484" w:rsidRPr="002E2EB9" w14:paraId="4BAFC856" w14:textId="77777777" w:rsidTr="002D6DBE">
        <w:tc>
          <w:tcPr>
            <w:tcW w:w="7797" w:type="dxa"/>
          </w:tcPr>
          <w:p w14:paraId="71FCA011"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Risk prevention</w:t>
            </w:r>
          </w:p>
          <w:p w14:paraId="0395A27E"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Promote the new branch is Kennington through a strategy which combines paper media such as leaflets, promotional discounts and the use of existing social media accounts which can use existing customers to recommend new branch to friends in South London</w:t>
            </w:r>
          </w:p>
        </w:tc>
        <w:tc>
          <w:tcPr>
            <w:tcW w:w="1985" w:type="dxa"/>
          </w:tcPr>
          <w:p w14:paraId="1E87680F" w14:textId="77777777" w:rsidR="008F0484" w:rsidRPr="002E2EB9" w:rsidRDefault="008F0484" w:rsidP="002D6DBE">
            <w:pPr>
              <w:jc w:val="center"/>
              <w:rPr>
                <w:rFonts w:asciiTheme="minorHAnsi" w:hAnsiTheme="minorHAnsi"/>
                <w:sz w:val="28"/>
                <w:szCs w:val="28"/>
              </w:rPr>
            </w:pPr>
          </w:p>
        </w:tc>
      </w:tr>
      <w:tr w:rsidR="008F0484" w:rsidRPr="002E2EB9" w14:paraId="4D97DC3C" w14:textId="77777777" w:rsidTr="002D6DBE">
        <w:tc>
          <w:tcPr>
            <w:tcW w:w="7797" w:type="dxa"/>
          </w:tcPr>
          <w:p w14:paraId="31A5709F"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Risk Management</w:t>
            </w:r>
          </w:p>
          <w:p w14:paraId="32DE5463"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Ensure that weekly and monthly revenue targets are met</w:t>
            </w:r>
          </w:p>
        </w:tc>
        <w:tc>
          <w:tcPr>
            <w:tcW w:w="1985" w:type="dxa"/>
          </w:tcPr>
          <w:p w14:paraId="16581E87" w14:textId="77777777" w:rsidR="008F0484" w:rsidRPr="002E2EB9" w:rsidRDefault="008F0484" w:rsidP="002D6DBE">
            <w:pPr>
              <w:jc w:val="center"/>
              <w:rPr>
                <w:rFonts w:asciiTheme="minorHAnsi" w:hAnsiTheme="minorHAnsi"/>
                <w:sz w:val="28"/>
                <w:szCs w:val="28"/>
              </w:rPr>
            </w:pPr>
          </w:p>
        </w:tc>
      </w:tr>
      <w:tr w:rsidR="008F0484" w:rsidRPr="002E2EB9" w14:paraId="05A0F94A" w14:textId="77777777" w:rsidTr="002D6DBE">
        <w:tc>
          <w:tcPr>
            <w:tcW w:w="7797" w:type="dxa"/>
            <w:tcBorders>
              <w:bottom w:val="single" w:sz="4" w:space="0" w:color="auto"/>
            </w:tcBorders>
          </w:tcPr>
          <w:p w14:paraId="55E8D6AB"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Risk Monitoring</w:t>
            </w:r>
          </w:p>
          <w:p w14:paraId="60803509"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The business owners and the manager of the new branch will analyse weekly and monthly management accounts to assess if performance targets for the new branch are being met</w:t>
            </w:r>
            <w:r w:rsidRPr="002E2EB9">
              <w:rPr>
                <w:rFonts w:asciiTheme="minorHAnsi" w:hAnsiTheme="minorHAnsi"/>
                <w:color w:val="000000"/>
                <w:sz w:val="28"/>
                <w:szCs w:val="28"/>
              </w:rPr>
              <w:t>.</w:t>
            </w:r>
          </w:p>
        </w:tc>
        <w:tc>
          <w:tcPr>
            <w:tcW w:w="1985" w:type="dxa"/>
            <w:tcBorders>
              <w:bottom w:val="single" w:sz="4" w:space="0" w:color="auto"/>
            </w:tcBorders>
          </w:tcPr>
          <w:p w14:paraId="317F8F15" w14:textId="77777777" w:rsidR="008F0484" w:rsidRPr="002E2EB9" w:rsidRDefault="008F0484" w:rsidP="002D6DBE">
            <w:pPr>
              <w:jc w:val="center"/>
              <w:rPr>
                <w:rFonts w:asciiTheme="minorHAnsi" w:hAnsiTheme="minorHAnsi"/>
                <w:sz w:val="28"/>
                <w:szCs w:val="28"/>
              </w:rPr>
            </w:pPr>
          </w:p>
        </w:tc>
      </w:tr>
      <w:tr w:rsidR="008F0484" w:rsidRPr="002E2EB9" w14:paraId="54C83A65" w14:textId="77777777" w:rsidTr="002D6DBE">
        <w:tc>
          <w:tcPr>
            <w:tcW w:w="7797" w:type="dxa"/>
            <w:shd w:val="clear" w:color="auto" w:fill="ACB9CA" w:themeFill="text2" w:themeFillTint="66"/>
          </w:tcPr>
          <w:p w14:paraId="0B884B80"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Section 3:  Who will work on the project?</w:t>
            </w:r>
          </w:p>
        </w:tc>
        <w:tc>
          <w:tcPr>
            <w:tcW w:w="1985" w:type="dxa"/>
            <w:shd w:val="clear" w:color="auto" w:fill="ACB9CA" w:themeFill="text2" w:themeFillTint="66"/>
          </w:tcPr>
          <w:p w14:paraId="06C52926" w14:textId="77777777" w:rsidR="008F0484" w:rsidRPr="002E2EB9" w:rsidRDefault="008F0484" w:rsidP="002D6DBE">
            <w:pPr>
              <w:jc w:val="center"/>
              <w:rPr>
                <w:rFonts w:asciiTheme="minorHAnsi" w:hAnsiTheme="minorHAnsi"/>
                <w:sz w:val="28"/>
                <w:szCs w:val="28"/>
              </w:rPr>
            </w:pPr>
          </w:p>
        </w:tc>
      </w:tr>
      <w:tr w:rsidR="008F0484" w:rsidRPr="002E2EB9" w14:paraId="5D866510" w14:textId="77777777" w:rsidTr="002D6DBE">
        <w:tc>
          <w:tcPr>
            <w:tcW w:w="7797" w:type="dxa"/>
          </w:tcPr>
          <w:p w14:paraId="2075193F"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Roles and Responsibilities</w:t>
            </w:r>
          </w:p>
          <w:p w14:paraId="47565696" w14:textId="77777777" w:rsidR="008F0484" w:rsidRPr="002E2EB9" w:rsidRDefault="008F0484" w:rsidP="008F0484">
            <w:pPr>
              <w:pStyle w:val="ListParagraph"/>
              <w:numPr>
                <w:ilvl w:val="0"/>
                <w:numId w:val="4"/>
              </w:numPr>
              <w:spacing w:after="0" w:line="240" w:lineRule="auto"/>
              <w:jc w:val="both"/>
              <w:rPr>
                <w:color w:val="000000"/>
                <w:sz w:val="28"/>
                <w:szCs w:val="28"/>
              </w:rPr>
            </w:pPr>
            <w:r w:rsidRPr="002E2EB9">
              <w:rPr>
                <w:color w:val="000000"/>
                <w:sz w:val="28"/>
                <w:szCs w:val="28"/>
              </w:rPr>
              <w:t xml:space="preserve">The project team will include </w:t>
            </w:r>
            <w:r>
              <w:rPr>
                <w:color w:val="000000"/>
                <w:sz w:val="28"/>
                <w:szCs w:val="28"/>
              </w:rPr>
              <w:t xml:space="preserve">the existing business owners and an external consultant to act as project manager. </w:t>
            </w:r>
          </w:p>
          <w:p w14:paraId="56448405" w14:textId="77777777" w:rsidR="008F0484" w:rsidRDefault="008F0484" w:rsidP="008F0484">
            <w:pPr>
              <w:pStyle w:val="ListParagraph"/>
              <w:numPr>
                <w:ilvl w:val="0"/>
                <w:numId w:val="4"/>
              </w:numPr>
              <w:spacing w:after="0" w:line="240" w:lineRule="auto"/>
              <w:rPr>
                <w:color w:val="000000"/>
                <w:sz w:val="28"/>
                <w:szCs w:val="28"/>
              </w:rPr>
            </w:pPr>
            <w:r>
              <w:rPr>
                <w:color w:val="000000"/>
                <w:sz w:val="28"/>
                <w:szCs w:val="28"/>
              </w:rPr>
              <w:t>The business owners will be responsible for initiating the project and approving the PM’s recommendations</w:t>
            </w:r>
          </w:p>
          <w:p w14:paraId="1D899141" w14:textId="77777777" w:rsidR="008F0484" w:rsidRDefault="008F0484" w:rsidP="008F0484">
            <w:pPr>
              <w:pStyle w:val="ListParagraph"/>
              <w:numPr>
                <w:ilvl w:val="0"/>
                <w:numId w:val="4"/>
              </w:numPr>
              <w:spacing w:after="0" w:line="240" w:lineRule="auto"/>
              <w:rPr>
                <w:color w:val="000000"/>
                <w:sz w:val="28"/>
                <w:szCs w:val="28"/>
              </w:rPr>
            </w:pPr>
            <w:r>
              <w:rPr>
                <w:color w:val="000000"/>
                <w:sz w:val="28"/>
                <w:szCs w:val="28"/>
              </w:rPr>
              <w:lastRenderedPageBreak/>
              <w:t>Business owners responsible for selecting and leasing suitable premises</w:t>
            </w:r>
          </w:p>
          <w:p w14:paraId="4196317F" w14:textId="77777777" w:rsidR="008F0484" w:rsidRDefault="008F0484" w:rsidP="008F0484">
            <w:pPr>
              <w:pStyle w:val="ListParagraph"/>
              <w:numPr>
                <w:ilvl w:val="0"/>
                <w:numId w:val="4"/>
              </w:numPr>
              <w:spacing w:after="0" w:line="240" w:lineRule="auto"/>
              <w:rPr>
                <w:color w:val="000000"/>
                <w:sz w:val="28"/>
                <w:szCs w:val="28"/>
              </w:rPr>
            </w:pPr>
            <w:r>
              <w:rPr>
                <w:color w:val="000000"/>
                <w:sz w:val="28"/>
                <w:szCs w:val="28"/>
              </w:rPr>
              <w:t>PM responsible for obtaining quotes from building companies for renovation of premises</w:t>
            </w:r>
          </w:p>
          <w:p w14:paraId="39F5A888" w14:textId="77777777" w:rsidR="008F0484" w:rsidRDefault="008F0484" w:rsidP="008F0484">
            <w:pPr>
              <w:pStyle w:val="ListParagraph"/>
              <w:numPr>
                <w:ilvl w:val="0"/>
                <w:numId w:val="4"/>
              </w:numPr>
              <w:spacing w:after="0" w:line="240" w:lineRule="auto"/>
              <w:rPr>
                <w:color w:val="000000"/>
                <w:sz w:val="28"/>
                <w:szCs w:val="28"/>
              </w:rPr>
            </w:pPr>
            <w:r>
              <w:rPr>
                <w:color w:val="000000"/>
                <w:sz w:val="28"/>
                <w:szCs w:val="28"/>
              </w:rPr>
              <w:t>PM responsible for obtaining quotes from equipment suppliers.</w:t>
            </w:r>
          </w:p>
          <w:p w14:paraId="204F499E" w14:textId="77777777" w:rsidR="008F0484" w:rsidRDefault="008F0484" w:rsidP="008F0484">
            <w:pPr>
              <w:pStyle w:val="ListParagraph"/>
              <w:numPr>
                <w:ilvl w:val="0"/>
                <w:numId w:val="4"/>
              </w:numPr>
              <w:spacing w:after="0" w:line="240" w:lineRule="auto"/>
              <w:rPr>
                <w:color w:val="000000"/>
                <w:sz w:val="28"/>
                <w:szCs w:val="28"/>
              </w:rPr>
            </w:pPr>
            <w:r>
              <w:rPr>
                <w:color w:val="000000"/>
                <w:sz w:val="28"/>
                <w:szCs w:val="28"/>
              </w:rPr>
              <w:t>PM to monitor builders’ progress to ensure timely completion of renovation</w:t>
            </w:r>
          </w:p>
          <w:p w14:paraId="1CC7EE91" w14:textId="77777777" w:rsidR="008F0484" w:rsidRPr="002E2EB9" w:rsidRDefault="008F0484" w:rsidP="008F0484">
            <w:pPr>
              <w:pStyle w:val="ListParagraph"/>
              <w:numPr>
                <w:ilvl w:val="0"/>
                <w:numId w:val="4"/>
              </w:numPr>
              <w:spacing w:after="0" w:line="240" w:lineRule="auto"/>
              <w:rPr>
                <w:color w:val="000000"/>
                <w:sz w:val="28"/>
                <w:szCs w:val="28"/>
              </w:rPr>
            </w:pPr>
            <w:r>
              <w:rPr>
                <w:color w:val="000000"/>
                <w:sz w:val="28"/>
                <w:szCs w:val="28"/>
              </w:rPr>
              <w:t>PM to ensure timely delivery of equipment</w:t>
            </w:r>
          </w:p>
        </w:tc>
        <w:tc>
          <w:tcPr>
            <w:tcW w:w="1985" w:type="dxa"/>
          </w:tcPr>
          <w:p w14:paraId="3D18050C" w14:textId="77777777" w:rsidR="008F0484" w:rsidRPr="002E2EB9" w:rsidRDefault="008F0484" w:rsidP="002D6DBE">
            <w:pPr>
              <w:jc w:val="center"/>
              <w:rPr>
                <w:rFonts w:asciiTheme="minorHAnsi" w:hAnsiTheme="minorHAnsi"/>
                <w:sz w:val="28"/>
                <w:szCs w:val="28"/>
              </w:rPr>
            </w:pPr>
          </w:p>
        </w:tc>
      </w:tr>
      <w:tr w:rsidR="008F0484" w:rsidRPr="002E2EB9" w14:paraId="18E58D0A" w14:textId="77777777" w:rsidTr="002D6DBE">
        <w:trPr>
          <w:trHeight w:val="3279"/>
        </w:trPr>
        <w:tc>
          <w:tcPr>
            <w:tcW w:w="7797" w:type="dxa"/>
          </w:tcPr>
          <w:p w14:paraId="07E01080"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lastRenderedPageBreak/>
              <w:t>Project Organisation Chart/Structure diagram</w:t>
            </w:r>
          </w:p>
          <w:p w14:paraId="39E5B161" w14:textId="77777777" w:rsidR="008F0484" w:rsidRPr="002E2EB9" w:rsidRDefault="008F0484" w:rsidP="002D6DBE">
            <w:pPr>
              <w:jc w:val="center"/>
              <w:rPr>
                <w:rFonts w:asciiTheme="minorHAnsi" w:hAnsiTheme="minorHAnsi"/>
                <w:b/>
                <w:color w:val="000000"/>
                <w:sz w:val="28"/>
                <w:szCs w:val="28"/>
              </w:rPr>
            </w:pPr>
            <w:r w:rsidRPr="002E2EB9">
              <w:rPr>
                <w:noProof/>
                <w:sz w:val="28"/>
                <w:szCs w:val="28"/>
                <w:lang w:eastAsia="en-GB"/>
              </w:rPr>
              <mc:AlternateContent>
                <mc:Choice Requires="wps">
                  <w:drawing>
                    <wp:anchor distT="0" distB="0" distL="114300" distR="114300" simplePos="0" relativeHeight="251659264" behindDoc="0" locked="0" layoutInCell="1" allowOverlap="1" wp14:anchorId="78F85A25" wp14:editId="6AA72D89">
                      <wp:simplePos x="0" y="0"/>
                      <wp:positionH relativeFrom="column">
                        <wp:posOffset>2314271</wp:posOffset>
                      </wp:positionH>
                      <wp:positionV relativeFrom="paragraph">
                        <wp:posOffset>343314</wp:posOffset>
                      </wp:positionV>
                      <wp:extent cx="0" cy="87464"/>
                      <wp:effectExtent l="0" t="0" r="19050" b="27305"/>
                      <wp:wrapNone/>
                      <wp:docPr id="2" name="Straight Connector 2"/>
                      <wp:cNvGraphicFramePr/>
                      <a:graphic xmlns:a="http://schemas.openxmlformats.org/drawingml/2006/main">
                        <a:graphicData uri="http://schemas.microsoft.com/office/word/2010/wordprocessingShape">
                          <wps:wsp>
                            <wps:cNvCnPr/>
                            <wps:spPr>
                              <a:xfrm>
                                <a:off x="0" y="0"/>
                                <a:ext cx="0" cy="87464"/>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mv="urn:schemas-microsoft-com:mac:vml" xmlns:mo="http://schemas.microsoft.com/office/mac/office/2008/main">
                  <w:pict>
                    <v:line w14:anchorId="2DADCFDE"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182.25pt,27.05pt" to="182.25pt,3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" strokecolor="#4472c4 [3204]" strokeweight=".5pt">
                      <v:stroke joinstyle="miter"/>
                    </v:line>
                  </w:pict>
                </mc:Fallback>
              </mc:AlternateContent>
            </w:r>
            <w:r w:rsidRPr="002E2EB9">
              <w:rPr>
                <w:noProof/>
                <w:sz w:val="28"/>
                <w:szCs w:val="28"/>
                <w:lang w:eastAsia="en-GB"/>
              </w:rPr>
              <w:drawing>
                <wp:inline distT="0" distB="0" distL="0" distR="0" wp14:anchorId="2A8AC77F" wp14:editId="29142E1A">
                  <wp:extent cx="2314575" cy="2095500"/>
                  <wp:effectExtent l="38100" t="0" r="9525"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tc>
        <w:tc>
          <w:tcPr>
            <w:tcW w:w="1985" w:type="dxa"/>
          </w:tcPr>
          <w:p w14:paraId="3BD29687" w14:textId="77777777" w:rsidR="008F0484" w:rsidRPr="002E2EB9" w:rsidRDefault="008F0484" w:rsidP="002D6DBE">
            <w:pPr>
              <w:jc w:val="center"/>
              <w:rPr>
                <w:rFonts w:asciiTheme="minorHAnsi" w:hAnsiTheme="minorHAnsi"/>
                <w:sz w:val="28"/>
                <w:szCs w:val="28"/>
              </w:rPr>
            </w:pPr>
          </w:p>
        </w:tc>
      </w:tr>
      <w:tr w:rsidR="008F0484" w:rsidRPr="002E2EB9" w14:paraId="4A18886C" w14:textId="77777777" w:rsidTr="002D6DBE">
        <w:tc>
          <w:tcPr>
            <w:tcW w:w="7797" w:type="dxa"/>
          </w:tcPr>
          <w:p w14:paraId="396083DD"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Names of: Project Sponsor</w:t>
            </w:r>
          </w:p>
          <w:p w14:paraId="46AF76D9"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Existing business owners</w:t>
            </w:r>
          </w:p>
        </w:tc>
        <w:tc>
          <w:tcPr>
            <w:tcW w:w="1985" w:type="dxa"/>
          </w:tcPr>
          <w:p w14:paraId="546F3A33" w14:textId="77777777" w:rsidR="008F0484" w:rsidRPr="002E2EB9" w:rsidRDefault="008F0484" w:rsidP="002D6DBE">
            <w:pPr>
              <w:jc w:val="center"/>
              <w:rPr>
                <w:rFonts w:asciiTheme="minorHAnsi" w:hAnsiTheme="minorHAnsi"/>
                <w:sz w:val="28"/>
                <w:szCs w:val="28"/>
              </w:rPr>
            </w:pPr>
          </w:p>
        </w:tc>
      </w:tr>
      <w:tr w:rsidR="008F0484" w:rsidRPr="002E2EB9" w14:paraId="4C9ED053" w14:textId="77777777" w:rsidTr="002D6DBE">
        <w:tc>
          <w:tcPr>
            <w:tcW w:w="7797" w:type="dxa"/>
            <w:tcBorders>
              <w:bottom w:val="single" w:sz="4" w:space="0" w:color="auto"/>
            </w:tcBorders>
          </w:tcPr>
          <w:p w14:paraId="2A368588"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Project Manager (PM)</w:t>
            </w:r>
          </w:p>
          <w:p w14:paraId="08AD7446"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 xml:space="preserve">An external consultant will be hired to act as project manager for the duration of the project. This is because the company does not have in-house expertise. </w:t>
            </w:r>
          </w:p>
        </w:tc>
        <w:tc>
          <w:tcPr>
            <w:tcW w:w="1985" w:type="dxa"/>
            <w:tcBorders>
              <w:bottom w:val="single" w:sz="4" w:space="0" w:color="auto"/>
            </w:tcBorders>
          </w:tcPr>
          <w:p w14:paraId="015247F2" w14:textId="77777777" w:rsidR="008F0484" w:rsidRPr="002E2EB9" w:rsidRDefault="008F0484" w:rsidP="002D6DBE">
            <w:pPr>
              <w:jc w:val="center"/>
              <w:rPr>
                <w:rFonts w:asciiTheme="minorHAnsi" w:hAnsiTheme="minorHAnsi"/>
                <w:sz w:val="28"/>
                <w:szCs w:val="28"/>
              </w:rPr>
            </w:pPr>
          </w:p>
        </w:tc>
      </w:tr>
      <w:tr w:rsidR="008F0484" w:rsidRPr="002E2EB9" w14:paraId="2CBB397C" w14:textId="77777777" w:rsidTr="002D6DBE">
        <w:tc>
          <w:tcPr>
            <w:tcW w:w="7797" w:type="dxa"/>
            <w:shd w:val="clear" w:color="auto" w:fill="ACB9CA" w:themeFill="text2" w:themeFillTint="66"/>
          </w:tcPr>
          <w:p w14:paraId="03AAEFF3"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Section 4:  How and when will the project be delivered?</w:t>
            </w:r>
          </w:p>
        </w:tc>
        <w:tc>
          <w:tcPr>
            <w:tcW w:w="1985" w:type="dxa"/>
            <w:shd w:val="clear" w:color="auto" w:fill="ACB9CA" w:themeFill="text2" w:themeFillTint="66"/>
          </w:tcPr>
          <w:p w14:paraId="4FC3FC84" w14:textId="77777777" w:rsidR="008F0484" w:rsidRPr="002E2EB9" w:rsidRDefault="008F0484" w:rsidP="002D6DBE">
            <w:pPr>
              <w:jc w:val="center"/>
              <w:rPr>
                <w:rFonts w:asciiTheme="minorHAnsi" w:hAnsiTheme="minorHAnsi"/>
                <w:sz w:val="28"/>
                <w:szCs w:val="28"/>
              </w:rPr>
            </w:pPr>
          </w:p>
        </w:tc>
      </w:tr>
      <w:tr w:rsidR="008F0484" w:rsidRPr="002E2EB9" w14:paraId="366D9833" w14:textId="77777777" w:rsidTr="002D6DBE">
        <w:tc>
          <w:tcPr>
            <w:tcW w:w="7797" w:type="dxa"/>
          </w:tcPr>
          <w:p w14:paraId="2599023F"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Initial Project Plan</w:t>
            </w:r>
          </w:p>
        </w:tc>
        <w:tc>
          <w:tcPr>
            <w:tcW w:w="1985" w:type="dxa"/>
          </w:tcPr>
          <w:p w14:paraId="79F7E733" w14:textId="77777777" w:rsidR="008F0484" w:rsidRPr="002E2EB9" w:rsidRDefault="008F0484" w:rsidP="002D6DBE">
            <w:pPr>
              <w:jc w:val="center"/>
              <w:rPr>
                <w:rFonts w:asciiTheme="minorHAnsi" w:hAnsiTheme="minorHAnsi"/>
                <w:sz w:val="28"/>
                <w:szCs w:val="28"/>
              </w:rPr>
            </w:pPr>
          </w:p>
        </w:tc>
      </w:tr>
      <w:tr w:rsidR="008F0484" w:rsidRPr="002E2EB9" w14:paraId="53453969" w14:textId="77777777" w:rsidTr="002D6DBE">
        <w:tc>
          <w:tcPr>
            <w:tcW w:w="7797" w:type="dxa"/>
          </w:tcPr>
          <w:p w14:paraId="25749BFE"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Assignments/Milestones</w:t>
            </w:r>
          </w:p>
          <w:p w14:paraId="05913359"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Identification and leasing of suitable premises – 31/01/18</w:t>
            </w:r>
          </w:p>
          <w:p w14:paraId="2E6B892B"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The owners are responsible for the selection of premises</w:t>
            </w:r>
          </w:p>
          <w:p w14:paraId="6E79F40F" w14:textId="77777777" w:rsidR="008F0484" w:rsidRDefault="008F0484" w:rsidP="002D6DBE">
            <w:pPr>
              <w:rPr>
                <w:rFonts w:asciiTheme="minorHAnsi" w:hAnsiTheme="minorHAnsi" w:cstheme="minorHAnsi"/>
                <w:sz w:val="28"/>
                <w:szCs w:val="28"/>
              </w:rPr>
            </w:pPr>
          </w:p>
          <w:p w14:paraId="5794E18D"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lastRenderedPageBreak/>
              <w:t xml:space="preserve">Renovation and conversion to premises to a Japanese restaurant with Yokosushi branding – 31/03/18 </w:t>
            </w:r>
          </w:p>
          <w:p w14:paraId="059DD30A" w14:textId="77777777" w:rsidR="008F0484" w:rsidRDefault="008F0484" w:rsidP="002D6DBE">
            <w:pPr>
              <w:jc w:val="left"/>
              <w:rPr>
                <w:rFonts w:asciiTheme="minorHAnsi" w:hAnsiTheme="minorHAnsi" w:cstheme="minorHAnsi"/>
                <w:sz w:val="28"/>
                <w:szCs w:val="28"/>
              </w:rPr>
            </w:pPr>
            <w:r>
              <w:rPr>
                <w:rFonts w:asciiTheme="minorHAnsi" w:hAnsiTheme="minorHAnsi" w:cstheme="minorHAnsi"/>
                <w:sz w:val="28"/>
                <w:szCs w:val="28"/>
              </w:rPr>
              <w:t>Responsibility of project manager and building company hired for the work.</w:t>
            </w:r>
          </w:p>
          <w:p w14:paraId="12B5E0EE" w14:textId="77777777" w:rsidR="008F0484" w:rsidRDefault="008F0484" w:rsidP="002D6DBE">
            <w:pPr>
              <w:rPr>
                <w:rFonts w:asciiTheme="minorHAnsi" w:hAnsiTheme="minorHAnsi" w:cstheme="minorHAnsi"/>
                <w:sz w:val="28"/>
                <w:szCs w:val="28"/>
              </w:rPr>
            </w:pPr>
          </w:p>
          <w:p w14:paraId="6682CA13"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 xml:space="preserve">Hiring of staff including 3 sushi chefs, 4 kitchen staff, 2 reception staff and 4 delivery staff – 1/04/18 </w:t>
            </w:r>
          </w:p>
          <w:p w14:paraId="428F1CE9" w14:textId="77777777" w:rsidR="008F0484" w:rsidRDefault="008F0484" w:rsidP="002D6DBE">
            <w:pPr>
              <w:rPr>
                <w:rFonts w:asciiTheme="minorHAnsi" w:hAnsiTheme="minorHAnsi" w:cstheme="minorHAnsi"/>
                <w:sz w:val="28"/>
                <w:szCs w:val="28"/>
              </w:rPr>
            </w:pPr>
            <w:r>
              <w:rPr>
                <w:rFonts w:asciiTheme="minorHAnsi" w:hAnsiTheme="minorHAnsi" w:cstheme="minorHAnsi"/>
                <w:sz w:val="28"/>
                <w:szCs w:val="28"/>
              </w:rPr>
              <w:t>Responsibility of owners</w:t>
            </w:r>
          </w:p>
          <w:p w14:paraId="0754E09A" w14:textId="77777777" w:rsidR="008F0484" w:rsidRPr="002E2EB9" w:rsidRDefault="008F0484" w:rsidP="002D6DBE">
            <w:pPr>
              <w:rPr>
                <w:rFonts w:asciiTheme="minorHAnsi" w:hAnsiTheme="minorHAnsi"/>
                <w:color w:val="000000"/>
                <w:sz w:val="28"/>
                <w:szCs w:val="28"/>
              </w:rPr>
            </w:pPr>
          </w:p>
        </w:tc>
        <w:tc>
          <w:tcPr>
            <w:tcW w:w="1985" w:type="dxa"/>
          </w:tcPr>
          <w:p w14:paraId="5E393222" w14:textId="77777777" w:rsidR="008F0484" w:rsidRPr="002E2EB9" w:rsidRDefault="008F0484" w:rsidP="002D6DBE">
            <w:pPr>
              <w:jc w:val="center"/>
              <w:rPr>
                <w:rFonts w:asciiTheme="minorHAnsi" w:hAnsiTheme="minorHAnsi"/>
                <w:sz w:val="28"/>
                <w:szCs w:val="28"/>
              </w:rPr>
            </w:pPr>
          </w:p>
        </w:tc>
      </w:tr>
      <w:tr w:rsidR="008F0484" w:rsidRPr="002E2EB9" w14:paraId="39C0239C" w14:textId="77777777" w:rsidTr="002D6DBE">
        <w:tc>
          <w:tcPr>
            <w:tcW w:w="7797" w:type="dxa"/>
          </w:tcPr>
          <w:p w14:paraId="21B8630A"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lastRenderedPageBreak/>
              <w:t>Schedule (Gantt Chart)</w:t>
            </w:r>
          </w:p>
          <w:p w14:paraId="39BC2DB5"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Refer to Appendix 2</w:t>
            </w:r>
          </w:p>
        </w:tc>
        <w:tc>
          <w:tcPr>
            <w:tcW w:w="1985" w:type="dxa"/>
          </w:tcPr>
          <w:p w14:paraId="03323FA4" w14:textId="77777777" w:rsidR="008F0484" w:rsidRPr="002E2EB9" w:rsidRDefault="008F0484" w:rsidP="002D6DBE">
            <w:pPr>
              <w:jc w:val="center"/>
              <w:rPr>
                <w:rFonts w:asciiTheme="minorHAnsi" w:hAnsiTheme="minorHAnsi"/>
                <w:sz w:val="28"/>
                <w:szCs w:val="28"/>
              </w:rPr>
            </w:pPr>
          </w:p>
        </w:tc>
      </w:tr>
      <w:tr w:rsidR="008F0484" w:rsidRPr="002E2EB9" w14:paraId="344AE8D4" w14:textId="77777777" w:rsidTr="002D6DBE">
        <w:tc>
          <w:tcPr>
            <w:tcW w:w="7797" w:type="dxa"/>
          </w:tcPr>
          <w:p w14:paraId="1B22F7E2"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Human Resource Requirements:  Project Team</w:t>
            </w:r>
          </w:p>
          <w:p w14:paraId="278C6C46"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 xml:space="preserve">Yokosushi does not have internal project management expertise. Therefore, an external project manager will be hired on a contract till the completion of the project. </w:t>
            </w:r>
          </w:p>
        </w:tc>
        <w:tc>
          <w:tcPr>
            <w:tcW w:w="1985" w:type="dxa"/>
          </w:tcPr>
          <w:p w14:paraId="512284BB" w14:textId="77777777" w:rsidR="008F0484" w:rsidRPr="002E2EB9" w:rsidRDefault="008F0484" w:rsidP="002D6DBE">
            <w:pPr>
              <w:jc w:val="center"/>
              <w:rPr>
                <w:rFonts w:asciiTheme="minorHAnsi" w:hAnsiTheme="minorHAnsi"/>
                <w:sz w:val="28"/>
                <w:szCs w:val="28"/>
              </w:rPr>
            </w:pPr>
          </w:p>
        </w:tc>
      </w:tr>
      <w:tr w:rsidR="008F0484" w:rsidRPr="002E2EB9" w14:paraId="1EEC4409" w14:textId="77777777" w:rsidTr="002D6DBE">
        <w:tc>
          <w:tcPr>
            <w:tcW w:w="7797" w:type="dxa"/>
          </w:tcPr>
          <w:p w14:paraId="38D2E043"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Support Staff</w:t>
            </w:r>
          </w:p>
          <w:p w14:paraId="0CF23C9D" w14:textId="77777777" w:rsidR="008F0484" w:rsidRPr="002E2EB9" w:rsidRDefault="008F0484" w:rsidP="002D6DBE">
            <w:pPr>
              <w:rPr>
                <w:rFonts w:asciiTheme="minorHAnsi" w:hAnsiTheme="minorHAnsi"/>
                <w:color w:val="000000"/>
                <w:sz w:val="28"/>
                <w:szCs w:val="28"/>
              </w:rPr>
            </w:pPr>
            <w:r w:rsidRPr="002E2EB9">
              <w:rPr>
                <w:rFonts w:asciiTheme="minorHAnsi" w:hAnsiTheme="minorHAnsi"/>
                <w:color w:val="000000"/>
                <w:sz w:val="28"/>
                <w:szCs w:val="28"/>
              </w:rPr>
              <w:t>Not required</w:t>
            </w:r>
          </w:p>
        </w:tc>
        <w:tc>
          <w:tcPr>
            <w:tcW w:w="1985" w:type="dxa"/>
          </w:tcPr>
          <w:p w14:paraId="440C1772" w14:textId="77777777" w:rsidR="008F0484" w:rsidRPr="002E2EB9" w:rsidRDefault="008F0484" w:rsidP="002D6DBE">
            <w:pPr>
              <w:jc w:val="center"/>
              <w:rPr>
                <w:rFonts w:asciiTheme="minorHAnsi" w:hAnsiTheme="minorHAnsi"/>
                <w:sz w:val="28"/>
                <w:szCs w:val="28"/>
              </w:rPr>
            </w:pPr>
          </w:p>
        </w:tc>
      </w:tr>
      <w:tr w:rsidR="008F0484" w:rsidRPr="002E2EB9" w14:paraId="4B974136" w14:textId="77777777" w:rsidTr="002D6DBE">
        <w:tc>
          <w:tcPr>
            <w:tcW w:w="7797" w:type="dxa"/>
          </w:tcPr>
          <w:p w14:paraId="68FADC04"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Additional staff</w:t>
            </w:r>
          </w:p>
          <w:p w14:paraId="7AD781FB" w14:textId="77777777" w:rsidR="008F0484" w:rsidRPr="002E2EB9" w:rsidRDefault="008F0484" w:rsidP="002D6DBE">
            <w:pPr>
              <w:rPr>
                <w:rFonts w:asciiTheme="minorHAnsi" w:hAnsiTheme="minorHAnsi"/>
                <w:color w:val="000000"/>
                <w:sz w:val="28"/>
                <w:szCs w:val="28"/>
              </w:rPr>
            </w:pPr>
            <w:r w:rsidRPr="002E2EB9">
              <w:rPr>
                <w:rFonts w:asciiTheme="minorHAnsi" w:hAnsiTheme="minorHAnsi"/>
                <w:color w:val="000000"/>
                <w:sz w:val="28"/>
                <w:szCs w:val="28"/>
              </w:rPr>
              <w:t>Not required</w:t>
            </w:r>
          </w:p>
        </w:tc>
        <w:tc>
          <w:tcPr>
            <w:tcW w:w="1985" w:type="dxa"/>
          </w:tcPr>
          <w:p w14:paraId="38A2760A" w14:textId="77777777" w:rsidR="008F0484" w:rsidRPr="002E2EB9" w:rsidRDefault="008F0484" w:rsidP="002D6DBE">
            <w:pPr>
              <w:rPr>
                <w:rFonts w:asciiTheme="minorHAnsi" w:hAnsiTheme="minorHAnsi"/>
                <w:sz w:val="28"/>
                <w:szCs w:val="28"/>
              </w:rPr>
            </w:pPr>
          </w:p>
        </w:tc>
      </w:tr>
      <w:tr w:rsidR="008F0484" w:rsidRPr="002E2EB9" w14:paraId="0F67A575" w14:textId="77777777" w:rsidTr="002D6DBE">
        <w:tc>
          <w:tcPr>
            <w:tcW w:w="7797" w:type="dxa"/>
          </w:tcPr>
          <w:p w14:paraId="04AD9DD2"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Project Control:  Monitoring mechanisms</w:t>
            </w:r>
          </w:p>
          <w:p w14:paraId="138C35AB"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 xml:space="preserve">The PM will report weekly to the business owners. The weekly reports will be used to assess progress and to ensure that actual costs are within budgets. </w:t>
            </w:r>
          </w:p>
        </w:tc>
        <w:tc>
          <w:tcPr>
            <w:tcW w:w="1985" w:type="dxa"/>
          </w:tcPr>
          <w:p w14:paraId="04F39354" w14:textId="77777777" w:rsidR="008F0484" w:rsidRPr="002E2EB9" w:rsidRDefault="008F0484" w:rsidP="002D6DBE">
            <w:pPr>
              <w:jc w:val="center"/>
              <w:rPr>
                <w:rFonts w:asciiTheme="minorHAnsi" w:hAnsiTheme="minorHAnsi"/>
                <w:sz w:val="28"/>
                <w:szCs w:val="28"/>
              </w:rPr>
            </w:pPr>
          </w:p>
        </w:tc>
      </w:tr>
      <w:tr w:rsidR="008F0484" w:rsidRPr="002E2EB9" w14:paraId="5E30713D" w14:textId="77777777" w:rsidTr="002D6DBE">
        <w:tc>
          <w:tcPr>
            <w:tcW w:w="7797" w:type="dxa"/>
          </w:tcPr>
          <w:p w14:paraId="164325DD"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Communication channels and schedules</w:t>
            </w:r>
          </w:p>
          <w:p w14:paraId="29105725"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t xml:space="preserve">Since the company is small, the owners and PM will inform existing employees about the project by holding a meeting. </w:t>
            </w:r>
          </w:p>
        </w:tc>
        <w:tc>
          <w:tcPr>
            <w:tcW w:w="1985" w:type="dxa"/>
          </w:tcPr>
          <w:p w14:paraId="72EBE155" w14:textId="77777777" w:rsidR="008F0484" w:rsidRPr="002E2EB9" w:rsidRDefault="008F0484" w:rsidP="002D6DBE">
            <w:pPr>
              <w:jc w:val="center"/>
              <w:rPr>
                <w:rFonts w:asciiTheme="minorHAnsi" w:hAnsiTheme="minorHAnsi"/>
                <w:sz w:val="28"/>
                <w:szCs w:val="28"/>
              </w:rPr>
            </w:pPr>
          </w:p>
        </w:tc>
      </w:tr>
      <w:tr w:rsidR="008F0484" w:rsidRPr="002E2EB9" w14:paraId="414F7781" w14:textId="77777777" w:rsidTr="002D6DBE">
        <w:tc>
          <w:tcPr>
            <w:tcW w:w="7797" w:type="dxa"/>
          </w:tcPr>
          <w:p w14:paraId="037518A4" w14:textId="77777777" w:rsidR="008F0484" w:rsidRPr="002E2EB9" w:rsidRDefault="008F0484" w:rsidP="002D6DBE">
            <w:pPr>
              <w:rPr>
                <w:rFonts w:asciiTheme="minorHAnsi" w:hAnsiTheme="minorHAnsi"/>
                <w:b/>
                <w:color w:val="000000"/>
                <w:sz w:val="28"/>
                <w:szCs w:val="28"/>
              </w:rPr>
            </w:pPr>
            <w:r w:rsidRPr="002E2EB9">
              <w:rPr>
                <w:rFonts w:asciiTheme="minorHAnsi" w:hAnsiTheme="minorHAnsi"/>
                <w:b/>
                <w:color w:val="000000"/>
                <w:sz w:val="28"/>
                <w:szCs w:val="28"/>
              </w:rPr>
              <w:t>Quality Control</w:t>
            </w:r>
          </w:p>
          <w:p w14:paraId="3E3EF923" w14:textId="77777777" w:rsidR="008F0484" w:rsidRPr="002E2EB9" w:rsidRDefault="008F0484" w:rsidP="002D6DBE">
            <w:pPr>
              <w:rPr>
                <w:rFonts w:asciiTheme="minorHAnsi" w:hAnsiTheme="minorHAnsi"/>
                <w:color w:val="000000"/>
                <w:sz w:val="28"/>
                <w:szCs w:val="28"/>
              </w:rPr>
            </w:pPr>
            <w:r>
              <w:rPr>
                <w:rFonts w:asciiTheme="minorHAnsi" w:hAnsiTheme="minorHAnsi"/>
                <w:color w:val="000000"/>
                <w:sz w:val="28"/>
                <w:szCs w:val="28"/>
              </w:rPr>
              <w:lastRenderedPageBreak/>
              <w:t>Effectiveness of the project will be evaluated through monthly meetings between the owners and the PM</w:t>
            </w:r>
          </w:p>
        </w:tc>
        <w:tc>
          <w:tcPr>
            <w:tcW w:w="1985" w:type="dxa"/>
          </w:tcPr>
          <w:p w14:paraId="10E877FA" w14:textId="77777777" w:rsidR="008F0484" w:rsidRPr="002E2EB9" w:rsidRDefault="008F0484" w:rsidP="002D6DBE">
            <w:pPr>
              <w:jc w:val="center"/>
              <w:rPr>
                <w:rFonts w:asciiTheme="minorHAnsi" w:hAnsiTheme="minorHAnsi"/>
                <w:sz w:val="28"/>
                <w:szCs w:val="28"/>
              </w:rPr>
            </w:pPr>
          </w:p>
        </w:tc>
      </w:tr>
    </w:tbl>
    <w:p w14:paraId="20A866DB" w14:textId="77777777" w:rsidR="008F0484" w:rsidRDefault="008F0484" w:rsidP="008F0484"/>
    <w:p w14:paraId="777EB4F9" w14:textId="77777777" w:rsidR="008F0484" w:rsidRPr="00FA1A23" w:rsidRDefault="008F0484" w:rsidP="008F0484">
      <w:pPr>
        <w:spacing w:after="0" w:line="240" w:lineRule="auto"/>
        <w:rPr>
          <w:rFonts w:ascii="Arial Narrow" w:hAnsi="Arial Narrow" w:cs="Arial Narrow"/>
          <w:color w:val="000000"/>
          <w:sz w:val="28"/>
          <w:szCs w:val="28"/>
        </w:rPr>
      </w:pPr>
      <w:r w:rsidRPr="00FA1A23">
        <w:rPr>
          <w:rFonts w:cs="Arial"/>
          <w:b/>
          <w:color w:val="000000"/>
          <w:sz w:val="28"/>
          <w:szCs w:val="28"/>
        </w:rPr>
        <w:t xml:space="preserve">1.4 </w:t>
      </w:r>
      <w:r>
        <w:rPr>
          <w:rFonts w:cs="Arial"/>
          <w:b/>
          <w:color w:val="000000"/>
          <w:sz w:val="28"/>
          <w:szCs w:val="28"/>
        </w:rPr>
        <w:t>Set</w:t>
      </w:r>
      <w:r w:rsidRPr="00FA1A23">
        <w:rPr>
          <w:rFonts w:cs="Arial"/>
          <w:b/>
          <w:color w:val="000000"/>
          <w:sz w:val="28"/>
          <w:szCs w:val="28"/>
        </w:rPr>
        <w:t xml:space="preserve"> objectives and targets/milestones to monitor performance and review plans within the project</w:t>
      </w:r>
    </w:p>
    <w:p w14:paraId="52F1B75B" w14:textId="77777777" w:rsidR="008F0484" w:rsidRDefault="008F0484" w:rsidP="008F0484">
      <w:pPr>
        <w:pStyle w:val="Header"/>
        <w:spacing w:line="480" w:lineRule="auto"/>
        <w:rPr>
          <w:rFonts w:ascii="Arial Narrow" w:hAnsi="Arial Narrow"/>
          <w:sz w:val="18"/>
          <w:szCs w:val="18"/>
        </w:rPr>
      </w:pPr>
    </w:p>
    <w:p w14:paraId="1E14047D" w14:textId="77777777" w:rsidR="008F0484" w:rsidRDefault="008F0484" w:rsidP="008F0484">
      <w:pPr>
        <w:pStyle w:val="Header"/>
        <w:spacing w:line="480" w:lineRule="auto"/>
        <w:rPr>
          <w:rFonts w:asciiTheme="minorHAnsi" w:hAnsiTheme="minorHAnsi"/>
          <w:sz w:val="28"/>
          <w:szCs w:val="28"/>
        </w:rPr>
      </w:pPr>
      <w:r>
        <w:rPr>
          <w:rFonts w:asciiTheme="minorHAnsi" w:hAnsiTheme="minorHAnsi"/>
          <w:sz w:val="28"/>
          <w:szCs w:val="28"/>
        </w:rPr>
        <w:t xml:space="preserve">To ensure that the project is delivered on time, milestones and dates are used to ensure that each critical task is completed on time. The primary objective of the project is to ensure that the new branch in Kennington is operational by April 2018 and the key milestones are listed in the table below. It is the responsibility of the PM to ensure that each milestone is achieved on time. </w:t>
      </w:r>
    </w:p>
    <w:tbl>
      <w:tblPr>
        <w:tblStyle w:val="TableGrid"/>
        <w:tblW w:w="0" w:type="auto"/>
        <w:tblLook w:val="04A0" w:firstRow="1" w:lastRow="0" w:firstColumn="1" w:lastColumn="0" w:noHBand="0" w:noVBand="1"/>
      </w:tblPr>
      <w:tblGrid>
        <w:gridCol w:w="1818"/>
        <w:gridCol w:w="1899"/>
        <w:gridCol w:w="1797"/>
        <w:gridCol w:w="1757"/>
        <w:gridCol w:w="1745"/>
      </w:tblGrid>
      <w:tr w:rsidR="008F0484" w:rsidRPr="00972277" w14:paraId="4914AD83" w14:textId="77777777" w:rsidTr="002D6DBE">
        <w:tc>
          <w:tcPr>
            <w:tcW w:w="1915" w:type="dxa"/>
          </w:tcPr>
          <w:p w14:paraId="00FCEE81" w14:textId="77777777" w:rsidR="008F0484" w:rsidRPr="00972277" w:rsidRDefault="008F0484" w:rsidP="002D6DBE">
            <w:pPr>
              <w:jc w:val="center"/>
              <w:rPr>
                <w:rFonts w:cs="Times New Roman"/>
                <w:szCs w:val="24"/>
              </w:rPr>
            </w:pPr>
            <w:r>
              <w:rPr>
                <w:rFonts w:cs="Times New Roman"/>
                <w:szCs w:val="24"/>
              </w:rPr>
              <w:t>Milestone</w:t>
            </w:r>
          </w:p>
        </w:tc>
        <w:tc>
          <w:tcPr>
            <w:tcW w:w="1915" w:type="dxa"/>
          </w:tcPr>
          <w:p w14:paraId="02567C18" w14:textId="77777777" w:rsidR="008F0484" w:rsidRPr="00972277" w:rsidRDefault="008F0484" w:rsidP="002D6DBE">
            <w:pPr>
              <w:jc w:val="center"/>
              <w:rPr>
                <w:rFonts w:cs="Times New Roman"/>
                <w:szCs w:val="24"/>
              </w:rPr>
            </w:pPr>
            <w:r>
              <w:rPr>
                <w:rFonts w:cs="Times New Roman"/>
                <w:szCs w:val="24"/>
              </w:rPr>
              <w:t>What?</w:t>
            </w:r>
          </w:p>
        </w:tc>
        <w:tc>
          <w:tcPr>
            <w:tcW w:w="1915" w:type="dxa"/>
          </w:tcPr>
          <w:p w14:paraId="4AE36528" w14:textId="77777777" w:rsidR="008F0484" w:rsidRPr="00972277" w:rsidRDefault="008F0484" w:rsidP="002D6DBE">
            <w:pPr>
              <w:jc w:val="center"/>
              <w:rPr>
                <w:rFonts w:cs="Times New Roman"/>
                <w:szCs w:val="24"/>
              </w:rPr>
            </w:pPr>
            <w:r>
              <w:rPr>
                <w:rFonts w:cs="Times New Roman"/>
                <w:szCs w:val="24"/>
              </w:rPr>
              <w:t>Who?</w:t>
            </w:r>
          </w:p>
        </w:tc>
        <w:tc>
          <w:tcPr>
            <w:tcW w:w="1915" w:type="dxa"/>
          </w:tcPr>
          <w:p w14:paraId="10AC9CF7" w14:textId="77777777" w:rsidR="008F0484" w:rsidRPr="00972277" w:rsidRDefault="008F0484" w:rsidP="002D6DBE">
            <w:pPr>
              <w:jc w:val="center"/>
              <w:rPr>
                <w:rFonts w:cs="Times New Roman"/>
                <w:szCs w:val="24"/>
              </w:rPr>
            </w:pPr>
            <w:r>
              <w:rPr>
                <w:rFonts w:cs="Times New Roman"/>
                <w:szCs w:val="24"/>
              </w:rPr>
              <w:t>When?</w:t>
            </w:r>
          </w:p>
        </w:tc>
        <w:tc>
          <w:tcPr>
            <w:tcW w:w="1916" w:type="dxa"/>
          </w:tcPr>
          <w:p w14:paraId="490E6A66" w14:textId="77777777" w:rsidR="008F0484" w:rsidRPr="00972277" w:rsidRDefault="008F0484" w:rsidP="002D6DBE">
            <w:pPr>
              <w:jc w:val="center"/>
              <w:rPr>
                <w:rFonts w:cs="Times New Roman"/>
                <w:szCs w:val="24"/>
              </w:rPr>
            </w:pPr>
            <w:r>
              <w:rPr>
                <w:rFonts w:cs="Times New Roman"/>
                <w:szCs w:val="24"/>
              </w:rPr>
              <w:t>Monitor</w:t>
            </w:r>
          </w:p>
        </w:tc>
      </w:tr>
      <w:tr w:rsidR="008F0484" w:rsidRPr="00972277" w14:paraId="7462EE42" w14:textId="77777777" w:rsidTr="002D6DBE">
        <w:tc>
          <w:tcPr>
            <w:tcW w:w="1915" w:type="dxa"/>
          </w:tcPr>
          <w:p w14:paraId="395147FE" w14:textId="77777777" w:rsidR="008F0484" w:rsidRPr="00972277" w:rsidRDefault="008F0484" w:rsidP="002D6DBE">
            <w:pPr>
              <w:jc w:val="left"/>
              <w:rPr>
                <w:rFonts w:cs="Times New Roman"/>
                <w:szCs w:val="24"/>
              </w:rPr>
            </w:pPr>
            <w:r>
              <w:rPr>
                <w:rFonts w:cs="Times New Roman"/>
                <w:szCs w:val="24"/>
              </w:rPr>
              <w:t>Selection and leasing of premises</w:t>
            </w:r>
          </w:p>
        </w:tc>
        <w:tc>
          <w:tcPr>
            <w:tcW w:w="1915" w:type="dxa"/>
          </w:tcPr>
          <w:p w14:paraId="7E43A719" w14:textId="77777777" w:rsidR="008F0484" w:rsidRPr="00972277" w:rsidRDefault="008F0484" w:rsidP="002D6DBE">
            <w:pPr>
              <w:jc w:val="left"/>
              <w:rPr>
                <w:rFonts w:cs="Times New Roman"/>
                <w:szCs w:val="24"/>
              </w:rPr>
            </w:pPr>
            <w:r>
              <w:rPr>
                <w:rFonts w:cs="Times New Roman"/>
                <w:szCs w:val="24"/>
              </w:rPr>
              <w:t>Suitable premises to be identified by working with local commercial real estate agents</w:t>
            </w:r>
          </w:p>
        </w:tc>
        <w:tc>
          <w:tcPr>
            <w:tcW w:w="1915" w:type="dxa"/>
          </w:tcPr>
          <w:p w14:paraId="046E6365" w14:textId="77777777" w:rsidR="008F0484" w:rsidRPr="00972277" w:rsidRDefault="008F0484" w:rsidP="002D6DBE">
            <w:pPr>
              <w:jc w:val="center"/>
              <w:rPr>
                <w:rFonts w:cs="Times New Roman"/>
                <w:szCs w:val="24"/>
              </w:rPr>
            </w:pPr>
            <w:r>
              <w:rPr>
                <w:rFonts w:cs="Times New Roman"/>
                <w:szCs w:val="24"/>
              </w:rPr>
              <w:t>Owners</w:t>
            </w:r>
          </w:p>
        </w:tc>
        <w:tc>
          <w:tcPr>
            <w:tcW w:w="1915" w:type="dxa"/>
          </w:tcPr>
          <w:p w14:paraId="19E7D02B" w14:textId="77777777" w:rsidR="008F0484" w:rsidRPr="00972277" w:rsidRDefault="008F0484" w:rsidP="002D6DBE">
            <w:pPr>
              <w:jc w:val="center"/>
              <w:rPr>
                <w:rFonts w:cs="Times New Roman"/>
                <w:szCs w:val="24"/>
              </w:rPr>
            </w:pPr>
            <w:r>
              <w:rPr>
                <w:rFonts w:cs="Times New Roman"/>
                <w:szCs w:val="24"/>
              </w:rPr>
              <w:t>31/01/18</w:t>
            </w:r>
          </w:p>
        </w:tc>
        <w:tc>
          <w:tcPr>
            <w:tcW w:w="1916" w:type="dxa"/>
          </w:tcPr>
          <w:p w14:paraId="6D29B71E" w14:textId="77777777" w:rsidR="008F0484" w:rsidRPr="00972277" w:rsidRDefault="008F0484" w:rsidP="002D6DBE">
            <w:pPr>
              <w:jc w:val="left"/>
              <w:rPr>
                <w:rFonts w:cs="Times New Roman"/>
                <w:szCs w:val="24"/>
              </w:rPr>
            </w:pPr>
          </w:p>
        </w:tc>
      </w:tr>
      <w:tr w:rsidR="008F0484" w:rsidRPr="00972277" w14:paraId="746D16A7" w14:textId="77777777" w:rsidTr="002D6DBE">
        <w:tc>
          <w:tcPr>
            <w:tcW w:w="1915" w:type="dxa"/>
          </w:tcPr>
          <w:p w14:paraId="125B5DA1" w14:textId="77777777" w:rsidR="008F0484" w:rsidRPr="00972277" w:rsidRDefault="008F0484" w:rsidP="002D6DBE">
            <w:pPr>
              <w:jc w:val="left"/>
              <w:rPr>
                <w:rFonts w:cs="Times New Roman"/>
                <w:szCs w:val="24"/>
              </w:rPr>
            </w:pPr>
            <w:r>
              <w:rPr>
                <w:rFonts w:cs="Times New Roman"/>
                <w:szCs w:val="24"/>
              </w:rPr>
              <w:t>Selection of renovation contractors and equipment suppliers</w:t>
            </w:r>
          </w:p>
        </w:tc>
        <w:tc>
          <w:tcPr>
            <w:tcW w:w="1915" w:type="dxa"/>
          </w:tcPr>
          <w:p w14:paraId="5623A282" w14:textId="77777777" w:rsidR="008F0484" w:rsidRPr="00972277" w:rsidRDefault="008F0484" w:rsidP="002D6DBE">
            <w:pPr>
              <w:jc w:val="left"/>
              <w:rPr>
                <w:rFonts w:cs="Times New Roman"/>
                <w:szCs w:val="24"/>
              </w:rPr>
            </w:pPr>
            <w:r>
              <w:rPr>
                <w:rFonts w:cs="Times New Roman"/>
                <w:szCs w:val="24"/>
              </w:rPr>
              <w:t>PM to obtain quotations and make recommendation to owners</w:t>
            </w:r>
          </w:p>
        </w:tc>
        <w:tc>
          <w:tcPr>
            <w:tcW w:w="1915" w:type="dxa"/>
          </w:tcPr>
          <w:p w14:paraId="301E37D5" w14:textId="77777777" w:rsidR="008F0484" w:rsidRPr="00972277" w:rsidRDefault="008F0484" w:rsidP="002D6DBE">
            <w:pPr>
              <w:jc w:val="center"/>
              <w:rPr>
                <w:rFonts w:cs="Times New Roman"/>
                <w:szCs w:val="24"/>
              </w:rPr>
            </w:pPr>
            <w:r>
              <w:rPr>
                <w:rFonts w:cs="Times New Roman"/>
                <w:szCs w:val="24"/>
              </w:rPr>
              <w:t>PM and Owners</w:t>
            </w:r>
          </w:p>
        </w:tc>
        <w:tc>
          <w:tcPr>
            <w:tcW w:w="1915" w:type="dxa"/>
          </w:tcPr>
          <w:p w14:paraId="1250C1B8" w14:textId="77777777" w:rsidR="008F0484" w:rsidRPr="00972277" w:rsidRDefault="008F0484" w:rsidP="002D6DBE">
            <w:pPr>
              <w:jc w:val="center"/>
              <w:rPr>
                <w:rFonts w:cs="Times New Roman"/>
                <w:szCs w:val="24"/>
              </w:rPr>
            </w:pPr>
            <w:r>
              <w:rPr>
                <w:rFonts w:cs="Times New Roman"/>
                <w:szCs w:val="24"/>
              </w:rPr>
              <w:t>14/02/18</w:t>
            </w:r>
          </w:p>
        </w:tc>
        <w:tc>
          <w:tcPr>
            <w:tcW w:w="1916" w:type="dxa"/>
          </w:tcPr>
          <w:p w14:paraId="3F24736E" w14:textId="77777777" w:rsidR="008F0484" w:rsidRPr="00972277" w:rsidRDefault="008F0484" w:rsidP="002D6DBE">
            <w:pPr>
              <w:jc w:val="left"/>
              <w:rPr>
                <w:rFonts w:cs="Times New Roman"/>
                <w:szCs w:val="24"/>
              </w:rPr>
            </w:pPr>
          </w:p>
        </w:tc>
      </w:tr>
      <w:tr w:rsidR="008F0484" w:rsidRPr="00972277" w14:paraId="7449AF61" w14:textId="77777777" w:rsidTr="002D6DBE">
        <w:tc>
          <w:tcPr>
            <w:tcW w:w="1915" w:type="dxa"/>
          </w:tcPr>
          <w:p w14:paraId="180B00C1" w14:textId="77777777" w:rsidR="008F0484" w:rsidRPr="00972277" w:rsidRDefault="008F0484" w:rsidP="002D6DBE">
            <w:pPr>
              <w:jc w:val="left"/>
              <w:rPr>
                <w:rFonts w:cs="Times New Roman"/>
                <w:szCs w:val="24"/>
              </w:rPr>
            </w:pPr>
            <w:r>
              <w:rPr>
                <w:rFonts w:cs="Times New Roman"/>
                <w:szCs w:val="24"/>
              </w:rPr>
              <w:t>Completion of renovation and fitting of equipment</w:t>
            </w:r>
          </w:p>
        </w:tc>
        <w:tc>
          <w:tcPr>
            <w:tcW w:w="1915" w:type="dxa"/>
          </w:tcPr>
          <w:p w14:paraId="792897CB" w14:textId="77777777" w:rsidR="008F0484" w:rsidRPr="00972277" w:rsidRDefault="008F0484" w:rsidP="002D6DBE">
            <w:pPr>
              <w:jc w:val="left"/>
              <w:rPr>
                <w:rFonts w:cs="Times New Roman"/>
                <w:szCs w:val="24"/>
              </w:rPr>
            </w:pPr>
            <w:r>
              <w:rPr>
                <w:rFonts w:cs="Times New Roman"/>
                <w:szCs w:val="24"/>
              </w:rPr>
              <w:t xml:space="preserve">PM to monitor progress to ensure timely completion </w:t>
            </w:r>
          </w:p>
        </w:tc>
        <w:tc>
          <w:tcPr>
            <w:tcW w:w="1915" w:type="dxa"/>
          </w:tcPr>
          <w:p w14:paraId="255442FB" w14:textId="77777777" w:rsidR="008F0484" w:rsidRPr="00972277" w:rsidRDefault="008F0484" w:rsidP="002D6DBE">
            <w:pPr>
              <w:jc w:val="center"/>
              <w:rPr>
                <w:rFonts w:cs="Times New Roman"/>
                <w:szCs w:val="24"/>
              </w:rPr>
            </w:pPr>
            <w:r>
              <w:rPr>
                <w:rFonts w:cs="Times New Roman"/>
                <w:szCs w:val="24"/>
              </w:rPr>
              <w:t>PM and contractors</w:t>
            </w:r>
          </w:p>
        </w:tc>
        <w:tc>
          <w:tcPr>
            <w:tcW w:w="1915" w:type="dxa"/>
          </w:tcPr>
          <w:p w14:paraId="2C9A50F4" w14:textId="77777777" w:rsidR="008F0484" w:rsidRPr="00972277" w:rsidRDefault="008F0484" w:rsidP="002D6DBE">
            <w:pPr>
              <w:jc w:val="center"/>
              <w:rPr>
                <w:rFonts w:cs="Times New Roman"/>
                <w:szCs w:val="24"/>
              </w:rPr>
            </w:pPr>
            <w:r>
              <w:rPr>
                <w:rFonts w:cs="Times New Roman"/>
                <w:szCs w:val="24"/>
              </w:rPr>
              <w:t>31/03/18</w:t>
            </w:r>
          </w:p>
        </w:tc>
        <w:tc>
          <w:tcPr>
            <w:tcW w:w="1916" w:type="dxa"/>
          </w:tcPr>
          <w:p w14:paraId="37207C34" w14:textId="77777777" w:rsidR="008F0484" w:rsidRPr="00972277" w:rsidRDefault="008F0484" w:rsidP="002D6DBE">
            <w:pPr>
              <w:jc w:val="left"/>
              <w:rPr>
                <w:rFonts w:cs="Times New Roman"/>
                <w:szCs w:val="24"/>
              </w:rPr>
            </w:pPr>
          </w:p>
        </w:tc>
      </w:tr>
      <w:tr w:rsidR="008F0484" w:rsidRPr="00972277" w14:paraId="144EB7BB" w14:textId="77777777" w:rsidTr="002D6DBE">
        <w:tc>
          <w:tcPr>
            <w:tcW w:w="1915" w:type="dxa"/>
          </w:tcPr>
          <w:p w14:paraId="49DA09EF" w14:textId="77777777" w:rsidR="008F0484" w:rsidRPr="00972277" w:rsidRDefault="008F0484" w:rsidP="002D6DBE">
            <w:pPr>
              <w:jc w:val="left"/>
              <w:rPr>
                <w:rFonts w:cs="Times New Roman"/>
                <w:szCs w:val="24"/>
              </w:rPr>
            </w:pPr>
            <w:r>
              <w:rPr>
                <w:rFonts w:cs="Times New Roman"/>
                <w:szCs w:val="24"/>
              </w:rPr>
              <w:lastRenderedPageBreak/>
              <w:t>Recruitment and training of new staff</w:t>
            </w:r>
          </w:p>
        </w:tc>
        <w:tc>
          <w:tcPr>
            <w:tcW w:w="1915" w:type="dxa"/>
          </w:tcPr>
          <w:p w14:paraId="4CBBECAA" w14:textId="77777777" w:rsidR="008F0484" w:rsidRPr="00972277" w:rsidRDefault="008F0484" w:rsidP="002D6DBE">
            <w:pPr>
              <w:jc w:val="left"/>
              <w:rPr>
                <w:rFonts w:cs="Times New Roman"/>
                <w:szCs w:val="24"/>
              </w:rPr>
            </w:pPr>
            <w:r>
              <w:rPr>
                <w:rFonts w:cs="Times New Roman"/>
                <w:szCs w:val="24"/>
              </w:rPr>
              <w:t>Owners to recruit suitable staff</w:t>
            </w:r>
          </w:p>
        </w:tc>
        <w:tc>
          <w:tcPr>
            <w:tcW w:w="1915" w:type="dxa"/>
          </w:tcPr>
          <w:p w14:paraId="6073239A" w14:textId="77777777" w:rsidR="008F0484" w:rsidRPr="00972277" w:rsidRDefault="008F0484" w:rsidP="002D6DBE">
            <w:pPr>
              <w:jc w:val="center"/>
              <w:rPr>
                <w:rFonts w:cs="Times New Roman"/>
                <w:szCs w:val="24"/>
              </w:rPr>
            </w:pPr>
            <w:r>
              <w:rPr>
                <w:rFonts w:cs="Times New Roman"/>
                <w:szCs w:val="24"/>
              </w:rPr>
              <w:t>Owners</w:t>
            </w:r>
          </w:p>
        </w:tc>
        <w:tc>
          <w:tcPr>
            <w:tcW w:w="1915" w:type="dxa"/>
          </w:tcPr>
          <w:p w14:paraId="3C29AFB9" w14:textId="77777777" w:rsidR="008F0484" w:rsidRPr="00972277" w:rsidRDefault="008F0484" w:rsidP="002D6DBE">
            <w:pPr>
              <w:jc w:val="center"/>
              <w:rPr>
                <w:rFonts w:cs="Times New Roman"/>
                <w:szCs w:val="24"/>
              </w:rPr>
            </w:pPr>
            <w:r>
              <w:rPr>
                <w:rFonts w:cs="Times New Roman"/>
                <w:szCs w:val="24"/>
              </w:rPr>
              <w:t>31/03/18</w:t>
            </w:r>
          </w:p>
        </w:tc>
        <w:tc>
          <w:tcPr>
            <w:tcW w:w="1916" w:type="dxa"/>
          </w:tcPr>
          <w:p w14:paraId="264731D0" w14:textId="77777777" w:rsidR="008F0484" w:rsidRPr="00972277" w:rsidRDefault="008F0484" w:rsidP="002D6DBE">
            <w:pPr>
              <w:jc w:val="left"/>
              <w:rPr>
                <w:rFonts w:cs="Times New Roman"/>
                <w:szCs w:val="24"/>
              </w:rPr>
            </w:pPr>
          </w:p>
        </w:tc>
      </w:tr>
    </w:tbl>
    <w:p w14:paraId="2AEB3922" w14:textId="77777777" w:rsidR="008F0484" w:rsidRDefault="008F0484" w:rsidP="008F0484">
      <w:pPr>
        <w:pStyle w:val="ListParagraph"/>
        <w:spacing w:after="0" w:line="240" w:lineRule="auto"/>
        <w:ind w:left="284"/>
        <w:jc w:val="both"/>
        <w:rPr>
          <w:rFonts w:cs="Arial"/>
          <w:b/>
          <w:color w:val="000000"/>
          <w:sz w:val="28"/>
          <w:szCs w:val="28"/>
        </w:rPr>
      </w:pPr>
    </w:p>
    <w:p w14:paraId="1CFB89AC" w14:textId="77777777" w:rsidR="008F0484" w:rsidRPr="00FA1A23" w:rsidRDefault="008F0484" w:rsidP="008F0484">
      <w:pPr>
        <w:pStyle w:val="ListParagraph"/>
        <w:spacing w:after="0" w:line="240" w:lineRule="auto"/>
        <w:ind w:left="284"/>
        <w:jc w:val="both"/>
        <w:rPr>
          <w:rFonts w:ascii="Arial Narrow" w:hAnsi="Arial Narrow" w:cs="Arial Narrow"/>
          <w:color w:val="000000"/>
          <w:sz w:val="28"/>
          <w:szCs w:val="28"/>
        </w:rPr>
      </w:pPr>
      <w:r>
        <w:rPr>
          <w:rFonts w:cs="Arial"/>
          <w:b/>
          <w:color w:val="000000"/>
          <w:sz w:val="28"/>
          <w:szCs w:val="28"/>
        </w:rPr>
        <w:t>1.5</w:t>
      </w:r>
      <w:r w:rsidRPr="00FA1A23">
        <w:rPr>
          <w:rFonts w:cs="Arial"/>
          <w:b/>
          <w:color w:val="000000"/>
          <w:sz w:val="28"/>
          <w:szCs w:val="28"/>
        </w:rPr>
        <w:t xml:space="preserve"> Use a project evaluation technique to evaluate the project</w:t>
      </w:r>
    </w:p>
    <w:p w14:paraId="78DD476D" w14:textId="77777777" w:rsidR="008F0484" w:rsidRPr="00FA1A23" w:rsidRDefault="008F0484" w:rsidP="008F0484">
      <w:pPr>
        <w:pStyle w:val="ListParagraph"/>
        <w:spacing w:after="0" w:line="240" w:lineRule="auto"/>
        <w:jc w:val="both"/>
        <w:rPr>
          <w:rFonts w:ascii="Arial Narrow" w:hAnsi="Arial Narrow" w:cs="Arial Narrow"/>
          <w:color w:val="000000"/>
          <w:sz w:val="28"/>
          <w:szCs w:val="28"/>
        </w:rPr>
      </w:pPr>
    </w:p>
    <w:p w14:paraId="5C0A066C" w14:textId="77777777" w:rsidR="008F0484" w:rsidRDefault="008F0484" w:rsidP="008F0484">
      <w:pPr>
        <w:spacing w:line="480" w:lineRule="auto"/>
        <w:rPr>
          <w:sz w:val="28"/>
          <w:szCs w:val="28"/>
        </w:rPr>
      </w:pPr>
      <w:r>
        <w:rPr>
          <w:sz w:val="28"/>
          <w:szCs w:val="28"/>
        </w:rPr>
        <w:t xml:space="preserve">A post implementation review will be conducted three months after project completion. The review will enable the owners, PM and external contractors to assess whether objectives were delivered in a timely manner. Moreover, the review will also enable the project team to understand where challenges arose and how such challenges can be mitigated in future. Such lessons will be important if Yokosushi decides to open another branch. </w:t>
      </w:r>
    </w:p>
    <w:p w14:paraId="07A557BF" w14:textId="77777777" w:rsidR="008F0484" w:rsidRDefault="008F0484" w:rsidP="008F0484">
      <w:pPr>
        <w:spacing w:line="480" w:lineRule="auto"/>
        <w:rPr>
          <w:sz w:val="28"/>
          <w:szCs w:val="28"/>
        </w:rPr>
      </w:pPr>
      <w:r>
        <w:rPr>
          <w:sz w:val="28"/>
          <w:szCs w:val="28"/>
        </w:rPr>
        <w:t xml:space="preserve">Due to the small number of people working at Yokosushi, focus groups will be the most effective method of conducting the post implementation review and producing the lessons-learned report. The focus groups should include representatives of the renovation firm used and the equipment suppliers used. </w:t>
      </w:r>
    </w:p>
    <w:p w14:paraId="6D23ED30" w14:textId="77777777" w:rsidR="008F0484" w:rsidRPr="001F25F2" w:rsidRDefault="008F0484" w:rsidP="008F0484">
      <w:pPr>
        <w:spacing w:after="0" w:line="480" w:lineRule="auto"/>
        <w:ind w:left="360" w:hanging="360"/>
        <w:rPr>
          <w:sz w:val="28"/>
          <w:szCs w:val="28"/>
        </w:rPr>
      </w:pPr>
      <w:r w:rsidRPr="001F25F2">
        <w:rPr>
          <w:b/>
          <w:color w:val="000000"/>
          <w:sz w:val="28"/>
          <w:szCs w:val="28"/>
        </w:rPr>
        <w:t>2.1 List areas where net savings can be achieved as a result of the workplace project</w:t>
      </w:r>
    </w:p>
    <w:p w14:paraId="164F2A20" w14:textId="77777777" w:rsidR="008F0484" w:rsidRPr="001F25F2" w:rsidRDefault="008F0484" w:rsidP="008F0484">
      <w:pPr>
        <w:pStyle w:val="ListParagraph"/>
        <w:spacing w:line="480" w:lineRule="auto"/>
        <w:jc w:val="both"/>
        <w:rPr>
          <w:color w:val="000000"/>
          <w:sz w:val="28"/>
          <w:szCs w:val="28"/>
        </w:rPr>
      </w:pPr>
      <w:r>
        <w:rPr>
          <w:color w:val="000000"/>
          <w:sz w:val="28"/>
          <w:szCs w:val="28"/>
        </w:rPr>
        <w:t xml:space="preserve">The opening of a new branch does not result in cost savings as more expenditure is incurred when a new branch is opened. However, the financial benefits will accrue from the increase in revenue and profits when the new branch is operational. </w:t>
      </w:r>
    </w:p>
    <w:p w14:paraId="760FBF73" w14:textId="77777777" w:rsidR="008F0484" w:rsidRPr="001F25F2" w:rsidRDefault="008F0484" w:rsidP="008F0484">
      <w:pPr>
        <w:pStyle w:val="Header"/>
        <w:tabs>
          <w:tab w:val="clear" w:pos="4513"/>
          <w:tab w:val="clear" w:pos="9026"/>
          <w:tab w:val="center" w:pos="4153"/>
          <w:tab w:val="right" w:pos="8306"/>
        </w:tabs>
        <w:spacing w:line="480" w:lineRule="auto"/>
        <w:ind w:left="142"/>
        <w:rPr>
          <w:rFonts w:asciiTheme="minorHAnsi" w:hAnsiTheme="minorHAnsi" w:cs="Arial"/>
          <w:b/>
          <w:color w:val="000000"/>
          <w:sz w:val="28"/>
          <w:szCs w:val="28"/>
        </w:rPr>
      </w:pPr>
      <w:r>
        <w:rPr>
          <w:rFonts w:asciiTheme="minorHAnsi" w:hAnsiTheme="minorHAnsi" w:cs="Arial"/>
          <w:b/>
          <w:color w:val="000000"/>
          <w:sz w:val="28"/>
          <w:szCs w:val="28"/>
        </w:rPr>
        <w:lastRenderedPageBreak/>
        <w:t>2.2</w:t>
      </w:r>
      <w:r w:rsidRPr="001F25F2">
        <w:rPr>
          <w:rFonts w:asciiTheme="minorHAnsi" w:hAnsiTheme="minorHAnsi" w:cs="Arial"/>
          <w:b/>
          <w:color w:val="000000"/>
          <w:sz w:val="28"/>
          <w:szCs w:val="28"/>
        </w:rPr>
        <w:t xml:space="preserve"> Identify wider non-financial implications that can result from the workplace project</w:t>
      </w:r>
    </w:p>
    <w:p w14:paraId="553096F6" w14:textId="77777777" w:rsidR="008F0484" w:rsidRPr="008F0484" w:rsidRDefault="008F0484" w:rsidP="008F0484">
      <w:pPr>
        <w:spacing w:line="480" w:lineRule="auto"/>
        <w:rPr>
          <w:sz w:val="28"/>
          <w:szCs w:val="28"/>
        </w:rPr>
      </w:pPr>
      <w:r>
        <w:rPr>
          <w:sz w:val="28"/>
          <w:szCs w:val="28"/>
        </w:rPr>
        <w:t xml:space="preserve">In addition to revenue increases, opening a new branch will increase market exposure which could result in higher sales. </w:t>
      </w:r>
    </w:p>
    <w:p w14:paraId="441C42B2" w14:textId="77777777" w:rsidR="00482A51" w:rsidRDefault="00482A51">
      <w:pPr>
        <w:spacing w:line="259" w:lineRule="auto"/>
        <w:jc w:val="left"/>
        <w:rPr>
          <w:b/>
          <w:color w:val="FF0000"/>
          <w:sz w:val="28"/>
          <w:szCs w:val="28"/>
        </w:rPr>
        <w:sectPr w:rsidR="00482A51">
          <w:headerReference w:type="default" r:id="rId14"/>
          <w:footerReference w:type="default" r:id="rId15"/>
          <w:pgSz w:w="11906" w:h="16838"/>
          <w:pgMar w:top="1440" w:right="1440" w:bottom="1440" w:left="1440" w:header="708" w:footer="708" w:gutter="0"/>
          <w:cols w:space="708"/>
          <w:docGrid w:linePitch="360"/>
        </w:sectPr>
      </w:pPr>
    </w:p>
    <w:p w14:paraId="0B376CA7" w14:textId="77777777" w:rsidR="008F0484" w:rsidRDefault="00482A51" w:rsidP="00482A51">
      <w:pPr>
        <w:pStyle w:val="Heading1"/>
      </w:pPr>
      <w:bookmarkStart w:id="13" w:name="_Toc501029406"/>
      <w:r>
        <w:lastRenderedPageBreak/>
        <w:t>Appendix II: Gantt Chart</w:t>
      </w:r>
      <w:bookmarkEnd w:id="13"/>
      <w:r>
        <w:t xml:space="preserve"> </w:t>
      </w:r>
    </w:p>
    <w:p w14:paraId="684FE8CE" w14:textId="77777777" w:rsidR="00AB32DB" w:rsidRPr="00AB32DB" w:rsidRDefault="00AB32DB" w:rsidP="00AB32DB">
      <w:r>
        <w:rPr>
          <w:noProof/>
          <w:lang w:eastAsia="en-GB"/>
        </w:rPr>
        <w:drawing>
          <wp:inline distT="0" distB="0" distL="0" distR="0" wp14:anchorId="0639628E" wp14:editId="6286A385">
            <wp:extent cx="8682990" cy="3362277"/>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mple Project with Gantt Timeline (1).png"/>
                    <pic:cNvPicPr/>
                  </pic:nvPicPr>
                  <pic:blipFill>
                    <a:blip r:embed="rId16">
                      <a:extLst>
                        <a:ext uri="{28A0092B-C50C-407E-A947-70E740481C1C}">
                          <a14:useLocalDpi xmlns:a14="http://schemas.microsoft.com/office/drawing/2010/main" val="0"/>
                        </a:ext>
                      </a:extLst>
                    </a:blip>
                    <a:stretch>
                      <a:fillRect/>
                    </a:stretch>
                  </pic:blipFill>
                  <pic:spPr>
                    <a:xfrm>
                      <a:off x="0" y="0"/>
                      <a:ext cx="8769216" cy="3395666"/>
                    </a:xfrm>
                    <a:prstGeom prst="rect">
                      <a:avLst/>
                    </a:prstGeom>
                  </pic:spPr>
                </pic:pic>
              </a:graphicData>
            </a:graphic>
          </wp:inline>
        </w:drawing>
      </w:r>
    </w:p>
    <w:p w14:paraId="5CA31222" w14:textId="77777777" w:rsidR="008F0484" w:rsidRDefault="008F0484" w:rsidP="008F0484"/>
    <w:p w14:paraId="76FB8062" w14:textId="77777777" w:rsidR="008F0484" w:rsidRDefault="008F0484" w:rsidP="008F0484"/>
    <w:p w14:paraId="29792E3B" w14:textId="77777777" w:rsidR="008F0484" w:rsidRDefault="008F0484" w:rsidP="008F0484"/>
    <w:p w14:paraId="28EF6660" w14:textId="77777777" w:rsidR="008F0484" w:rsidRDefault="008F0484" w:rsidP="005A7AD3"/>
    <w:p w14:paraId="03373BA8" w14:textId="77777777" w:rsidR="00650B21" w:rsidRPr="005A7AD3" w:rsidRDefault="00650B21" w:rsidP="005A7AD3"/>
    <w:sectPr w:rsidR="00650B21" w:rsidRPr="005A7AD3" w:rsidSect="00AB32D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63191F1" w14:textId="77777777" w:rsidR="00C330B4" w:rsidRDefault="00C330B4" w:rsidP="00217CA0">
      <w:pPr>
        <w:spacing w:after="0" w:line="240" w:lineRule="auto"/>
      </w:pPr>
      <w:r>
        <w:separator/>
      </w:r>
    </w:p>
  </w:endnote>
  <w:endnote w:type="continuationSeparator" w:id="0">
    <w:p w14:paraId="25B5346C" w14:textId="77777777" w:rsidR="00C330B4" w:rsidRDefault="00C330B4" w:rsidP="00217C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Black">
    <w:panose1 w:val="020B0A04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72755333"/>
      <w:docPartObj>
        <w:docPartGallery w:val="Page Numbers (Bottom of Page)"/>
        <w:docPartUnique/>
      </w:docPartObj>
    </w:sdtPr>
    <w:sdtEndPr/>
    <w:sdtContent>
      <w:sdt>
        <w:sdtPr>
          <w:id w:val="-1769616900"/>
          <w:docPartObj>
            <w:docPartGallery w:val="Page Numbers (Top of Page)"/>
            <w:docPartUnique/>
          </w:docPartObj>
        </w:sdtPr>
        <w:sdtEndPr/>
        <w:sdtContent>
          <w:p w14:paraId="7EBBC53D" w14:textId="77777777" w:rsidR="002D6DBE" w:rsidRDefault="002D6DB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1E13C3">
              <w:rPr>
                <w:b/>
                <w:bCs/>
                <w:noProof/>
              </w:rPr>
              <w:t>12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1E13C3">
              <w:rPr>
                <w:b/>
                <w:bCs/>
                <w:noProof/>
              </w:rPr>
              <w:t>19</w:t>
            </w:r>
            <w:r>
              <w:rPr>
                <w:b/>
                <w:bCs/>
                <w:szCs w:val="24"/>
              </w:rPr>
              <w:fldChar w:fldCharType="end"/>
            </w:r>
          </w:p>
        </w:sdtContent>
      </w:sdt>
    </w:sdtContent>
  </w:sdt>
  <w:p w14:paraId="048AB897" w14:textId="77777777" w:rsidR="002D6DBE" w:rsidRDefault="002D6DB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2ED5DDB" w14:textId="77777777" w:rsidR="00C330B4" w:rsidRDefault="00C330B4" w:rsidP="00217CA0">
      <w:pPr>
        <w:spacing w:after="0" w:line="240" w:lineRule="auto"/>
      </w:pPr>
      <w:r>
        <w:separator/>
      </w:r>
    </w:p>
  </w:footnote>
  <w:footnote w:type="continuationSeparator" w:id="0">
    <w:p w14:paraId="5C78BD1E" w14:textId="77777777" w:rsidR="00C330B4" w:rsidRDefault="00C330B4" w:rsidP="00217CA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6086DC" w14:textId="2DE744F7" w:rsidR="003C1645" w:rsidRDefault="003C1645" w:rsidP="003C1645">
    <w:pPr>
      <w:pStyle w:val="Header"/>
      <w:jc w:val="right"/>
    </w:pPr>
    <w:r w:rsidRPr="000D696C">
      <w:rPr>
        <w:rFonts w:ascii="Arial" w:hAnsi="Arial"/>
        <w:noProof/>
        <w:lang w:eastAsia="en-GB"/>
      </w:rPr>
      <w:drawing>
        <wp:inline distT="0" distB="0" distL="0" distR="0" wp14:anchorId="1C4D7B8B" wp14:editId="638945BB">
          <wp:extent cx="937331" cy="358140"/>
          <wp:effectExtent l="0" t="0" r="2540" b="0"/>
          <wp:docPr id="6" name="Picture 6" descr="Image result for TSD 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result for TSD UNIVERSITY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937331" cy="358140"/>
                  </a:xfrm>
                  <a:prstGeom prst="rect">
                    <a:avLst/>
                  </a:prstGeom>
                  <a:noFill/>
                  <a:ln>
                    <a:noFill/>
                  </a:ln>
                </pic:spPr>
              </pic:pic>
            </a:graphicData>
          </a:graphic>
        </wp:inline>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AE43388"/>
    <w:multiLevelType w:val="multilevel"/>
    <w:tmpl w:val="6E6807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4A6F4813"/>
    <w:multiLevelType w:val="multilevel"/>
    <w:tmpl w:val="930A931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ADE34E6"/>
    <w:multiLevelType w:val="hybridMultilevel"/>
    <w:tmpl w:val="993C0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0C377F"/>
    <w:multiLevelType w:val="multilevel"/>
    <w:tmpl w:val="982C8052"/>
    <w:lvl w:ilvl="0">
      <w:start w:val="2"/>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4">
    <w:nsid w:val="70676937"/>
    <w:multiLevelType w:val="multilevel"/>
    <w:tmpl w:val="85F22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4"/>
  </w:num>
  <w:num w:numId="2">
    <w:abstractNumId w:val="0"/>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7AD3"/>
    <w:rsid w:val="00061171"/>
    <w:rsid w:val="000651E9"/>
    <w:rsid w:val="000A601F"/>
    <w:rsid w:val="0010703D"/>
    <w:rsid w:val="001B1C1B"/>
    <w:rsid w:val="001B3396"/>
    <w:rsid w:val="001E13C3"/>
    <w:rsid w:val="001E45E6"/>
    <w:rsid w:val="00217CA0"/>
    <w:rsid w:val="002D6DBE"/>
    <w:rsid w:val="003475BD"/>
    <w:rsid w:val="003C1645"/>
    <w:rsid w:val="00472F56"/>
    <w:rsid w:val="00473245"/>
    <w:rsid w:val="004763FF"/>
    <w:rsid w:val="00482A51"/>
    <w:rsid w:val="005A7AD3"/>
    <w:rsid w:val="005D7A64"/>
    <w:rsid w:val="00650B21"/>
    <w:rsid w:val="006A050E"/>
    <w:rsid w:val="006A1732"/>
    <w:rsid w:val="00732466"/>
    <w:rsid w:val="00735FDB"/>
    <w:rsid w:val="007877F7"/>
    <w:rsid w:val="00797811"/>
    <w:rsid w:val="007D6046"/>
    <w:rsid w:val="0087009F"/>
    <w:rsid w:val="008A4311"/>
    <w:rsid w:val="008D3BEF"/>
    <w:rsid w:val="008F0484"/>
    <w:rsid w:val="00A149D1"/>
    <w:rsid w:val="00A36727"/>
    <w:rsid w:val="00A420A4"/>
    <w:rsid w:val="00A4211A"/>
    <w:rsid w:val="00AB32DB"/>
    <w:rsid w:val="00B36490"/>
    <w:rsid w:val="00B57FA6"/>
    <w:rsid w:val="00B74C91"/>
    <w:rsid w:val="00B81B25"/>
    <w:rsid w:val="00C006BA"/>
    <w:rsid w:val="00C330B4"/>
    <w:rsid w:val="00D2562D"/>
    <w:rsid w:val="00D80AB1"/>
    <w:rsid w:val="00EE67E8"/>
    <w:rsid w:val="00EF03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B5710"/>
  <w15:chartTrackingRefBased/>
  <w15:docId w15:val="{AE7FA289-34E0-4922-BC0C-378DA1B97A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A431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NormalWeb">
    <w:name w:val="Normal (Web)"/>
    <w:basedOn w:val="Normal"/>
    <w:uiPriority w:val="99"/>
    <w:semiHidden/>
    <w:unhideWhenUsed/>
    <w:rsid w:val="005D7A64"/>
    <w:pPr>
      <w:spacing w:before="100" w:beforeAutospacing="1" w:after="100" w:afterAutospacing="1" w:line="240" w:lineRule="auto"/>
      <w:jc w:val="left"/>
    </w:pPr>
    <w:rPr>
      <w:rFonts w:eastAsia="Times New Roman" w:cs="Times New Roman"/>
      <w:szCs w:val="24"/>
      <w:lang w:eastAsia="en-GB"/>
    </w:rPr>
  </w:style>
  <w:style w:type="paragraph" w:styleId="Header">
    <w:name w:val="header"/>
    <w:basedOn w:val="Normal"/>
    <w:link w:val="HeaderChar"/>
    <w:uiPriority w:val="99"/>
    <w:unhideWhenUsed/>
    <w:rsid w:val="00217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CA0"/>
    <w:rPr>
      <w:rFonts w:ascii="Times New Roman" w:hAnsi="Times New Roman"/>
      <w:sz w:val="24"/>
    </w:rPr>
  </w:style>
  <w:style w:type="paragraph" w:styleId="Footer">
    <w:name w:val="footer"/>
    <w:basedOn w:val="Normal"/>
    <w:link w:val="FooterChar"/>
    <w:uiPriority w:val="99"/>
    <w:unhideWhenUsed/>
    <w:rsid w:val="00217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CA0"/>
    <w:rPr>
      <w:rFonts w:ascii="Times New Roman" w:hAnsi="Times New Roman"/>
      <w:sz w:val="24"/>
    </w:rPr>
  </w:style>
  <w:style w:type="table" w:styleId="TableGrid">
    <w:name w:val="Table Grid"/>
    <w:basedOn w:val="TableNormal"/>
    <w:uiPriority w:val="59"/>
    <w:rsid w:val="00A4211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0A601F"/>
    <w:rPr>
      <w:i/>
      <w:iCs/>
    </w:rPr>
  </w:style>
  <w:style w:type="character" w:styleId="Strong">
    <w:name w:val="Strong"/>
    <w:basedOn w:val="DefaultParagraphFont"/>
    <w:uiPriority w:val="22"/>
    <w:qFormat/>
    <w:rsid w:val="000A601F"/>
    <w:rPr>
      <w:b/>
      <w:bCs/>
    </w:rPr>
  </w:style>
  <w:style w:type="paragraph" w:styleId="Bibliography">
    <w:name w:val="Bibliography"/>
    <w:basedOn w:val="Normal"/>
    <w:next w:val="Normal"/>
    <w:uiPriority w:val="37"/>
    <w:unhideWhenUsed/>
    <w:rsid w:val="008F0484"/>
  </w:style>
  <w:style w:type="paragraph" w:styleId="ListParagraph">
    <w:name w:val="List Paragraph"/>
    <w:basedOn w:val="Normal"/>
    <w:uiPriority w:val="34"/>
    <w:qFormat/>
    <w:rsid w:val="008F0484"/>
    <w:pPr>
      <w:spacing w:after="200" w:line="276" w:lineRule="auto"/>
      <w:ind w:left="720"/>
      <w:contextualSpacing/>
      <w:jc w:val="left"/>
    </w:pPr>
    <w:rPr>
      <w:rFonts w:asciiTheme="minorHAnsi" w:hAnsiTheme="minorHAnsi"/>
      <w:sz w:val="22"/>
    </w:rPr>
  </w:style>
  <w:style w:type="paragraph" w:styleId="TOCHeading">
    <w:name w:val="TOC Heading"/>
    <w:basedOn w:val="Heading1"/>
    <w:next w:val="Normal"/>
    <w:uiPriority w:val="39"/>
    <w:unhideWhenUsed/>
    <w:qFormat/>
    <w:rsid w:val="00AB32DB"/>
    <w:pPr>
      <w:spacing w:line="259"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AB32DB"/>
    <w:pPr>
      <w:spacing w:after="100"/>
    </w:pPr>
  </w:style>
  <w:style w:type="paragraph" w:styleId="TOC2">
    <w:name w:val="toc 2"/>
    <w:basedOn w:val="Normal"/>
    <w:next w:val="Normal"/>
    <w:autoRedefine/>
    <w:uiPriority w:val="39"/>
    <w:unhideWhenUsed/>
    <w:rsid w:val="00AB32DB"/>
    <w:pPr>
      <w:spacing w:after="100"/>
      <w:ind w:left="240"/>
    </w:pPr>
  </w:style>
  <w:style w:type="character" w:styleId="Hyperlink">
    <w:name w:val="Hyperlink"/>
    <w:basedOn w:val="DefaultParagraphFont"/>
    <w:uiPriority w:val="99"/>
    <w:unhideWhenUsed/>
    <w:rsid w:val="00AB32D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293316">
      <w:bodyDiv w:val="1"/>
      <w:marLeft w:val="0"/>
      <w:marRight w:val="0"/>
      <w:marTop w:val="0"/>
      <w:marBottom w:val="0"/>
      <w:divBdr>
        <w:top w:val="none" w:sz="0" w:space="0" w:color="auto"/>
        <w:left w:val="none" w:sz="0" w:space="0" w:color="auto"/>
        <w:bottom w:val="none" w:sz="0" w:space="0" w:color="auto"/>
        <w:right w:val="none" w:sz="0" w:space="0" w:color="auto"/>
      </w:divBdr>
      <w:divsChild>
        <w:div w:id="238486212">
          <w:marLeft w:val="900"/>
          <w:marRight w:val="0"/>
          <w:marTop w:val="0"/>
          <w:marBottom w:val="120"/>
          <w:divBdr>
            <w:top w:val="none" w:sz="0" w:space="0" w:color="auto"/>
            <w:left w:val="none" w:sz="0" w:space="0" w:color="auto"/>
            <w:bottom w:val="none" w:sz="0" w:space="0" w:color="auto"/>
            <w:right w:val="none" w:sz="0" w:space="0" w:color="auto"/>
          </w:divBdr>
        </w:div>
        <w:div w:id="578753180">
          <w:marLeft w:val="900"/>
          <w:marRight w:val="0"/>
          <w:marTop w:val="0"/>
          <w:marBottom w:val="120"/>
          <w:divBdr>
            <w:top w:val="none" w:sz="0" w:space="0" w:color="auto"/>
            <w:left w:val="none" w:sz="0" w:space="0" w:color="auto"/>
            <w:bottom w:val="none" w:sz="0" w:space="0" w:color="auto"/>
            <w:right w:val="none" w:sz="0" w:space="0" w:color="auto"/>
          </w:divBdr>
        </w:div>
      </w:divsChild>
    </w:div>
    <w:div w:id="133987568">
      <w:bodyDiv w:val="1"/>
      <w:marLeft w:val="0"/>
      <w:marRight w:val="0"/>
      <w:marTop w:val="0"/>
      <w:marBottom w:val="0"/>
      <w:divBdr>
        <w:top w:val="none" w:sz="0" w:space="0" w:color="auto"/>
        <w:left w:val="none" w:sz="0" w:space="0" w:color="auto"/>
        <w:bottom w:val="none" w:sz="0" w:space="0" w:color="auto"/>
        <w:right w:val="none" w:sz="0" w:space="0" w:color="auto"/>
      </w:divBdr>
    </w:div>
    <w:div w:id="161941847">
      <w:bodyDiv w:val="1"/>
      <w:marLeft w:val="0"/>
      <w:marRight w:val="0"/>
      <w:marTop w:val="0"/>
      <w:marBottom w:val="0"/>
      <w:divBdr>
        <w:top w:val="none" w:sz="0" w:space="0" w:color="auto"/>
        <w:left w:val="none" w:sz="0" w:space="0" w:color="auto"/>
        <w:bottom w:val="none" w:sz="0" w:space="0" w:color="auto"/>
        <w:right w:val="none" w:sz="0" w:space="0" w:color="auto"/>
      </w:divBdr>
    </w:div>
    <w:div w:id="327094866">
      <w:bodyDiv w:val="1"/>
      <w:marLeft w:val="0"/>
      <w:marRight w:val="0"/>
      <w:marTop w:val="0"/>
      <w:marBottom w:val="0"/>
      <w:divBdr>
        <w:top w:val="none" w:sz="0" w:space="0" w:color="auto"/>
        <w:left w:val="none" w:sz="0" w:space="0" w:color="auto"/>
        <w:bottom w:val="none" w:sz="0" w:space="0" w:color="auto"/>
        <w:right w:val="none" w:sz="0" w:space="0" w:color="auto"/>
      </w:divBdr>
    </w:div>
    <w:div w:id="586233683">
      <w:bodyDiv w:val="1"/>
      <w:marLeft w:val="0"/>
      <w:marRight w:val="0"/>
      <w:marTop w:val="0"/>
      <w:marBottom w:val="0"/>
      <w:divBdr>
        <w:top w:val="none" w:sz="0" w:space="0" w:color="auto"/>
        <w:left w:val="none" w:sz="0" w:space="0" w:color="auto"/>
        <w:bottom w:val="none" w:sz="0" w:space="0" w:color="auto"/>
        <w:right w:val="none" w:sz="0" w:space="0" w:color="auto"/>
      </w:divBdr>
    </w:div>
    <w:div w:id="632369599">
      <w:bodyDiv w:val="1"/>
      <w:marLeft w:val="0"/>
      <w:marRight w:val="0"/>
      <w:marTop w:val="0"/>
      <w:marBottom w:val="0"/>
      <w:divBdr>
        <w:top w:val="none" w:sz="0" w:space="0" w:color="auto"/>
        <w:left w:val="none" w:sz="0" w:space="0" w:color="auto"/>
        <w:bottom w:val="none" w:sz="0" w:space="0" w:color="auto"/>
        <w:right w:val="none" w:sz="0" w:space="0" w:color="auto"/>
      </w:divBdr>
    </w:div>
    <w:div w:id="639504069">
      <w:bodyDiv w:val="1"/>
      <w:marLeft w:val="0"/>
      <w:marRight w:val="0"/>
      <w:marTop w:val="0"/>
      <w:marBottom w:val="0"/>
      <w:divBdr>
        <w:top w:val="none" w:sz="0" w:space="0" w:color="auto"/>
        <w:left w:val="none" w:sz="0" w:space="0" w:color="auto"/>
        <w:bottom w:val="none" w:sz="0" w:space="0" w:color="auto"/>
        <w:right w:val="none" w:sz="0" w:space="0" w:color="auto"/>
      </w:divBdr>
    </w:div>
    <w:div w:id="666056119">
      <w:bodyDiv w:val="1"/>
      <w:marLeft w:val="0"/>
      <w:marRight w:val="0"/>
      <w:marTop w:val="0"/>
      <w:marBottom w:val="0"/>
      <w:divBdr>
        <w:top w:val="none" w:sz="0" w:space="0" w:color="auto"/>
        <w:left w:val="none" w:sz="0" w:space="0" w:color="auto"/>
        <w:bottom w:val="none" w:sz="0" w:space="0" w:color="auto"/>
        <w:right w:val="none" w:sz="0" w:space="0" w:color="auto"/>
      </w:divBdr>
    </w:div>
    <w:div w:id="731461721">
      <w:bodyDiv w:val="1"/>
      <w:marLeft w:val="0"/>
      <w:marRight w:val="0"/>
      <w:marTop w:val="0"/>
      <w:marBottom w:val="0"/>
      <w:divBdr>
        <w:top w:val="none" w:sz="0" w:space="0" w:color="auto"/>
        <w:left w:val="none" w:sz="0" w:space="0" w:color="auto"/>
        <w:bottom w:val="none" w:sz="0" w:space="0" w:color="auto"/>
        <w:right w:val="none" w:sz="0" w:space="0" w:color="auto"/>
      </w:divBdr>
    </w:div>
    <w:div w:id="967589423">
      <w:bodyDiv w:val="1"/>
      <w:marLeft w:val="0"/>
      <w:marRight w:val="0"/>
      <w:marTop w:val="0"/>
      <w:marBottom w:val="0"/>
      <w:divBdr>
        <w:top w:val="none" w:sz="0" w:space="0" w:color="auto"/>
        <w:left w:val="none" w:sz="0" w:space="0" w:color="auto"/>
        <w:bottom w:val="none" w:sz="0" w:space="0" w:color="auto"/>
        <w:right w:val="none" w:sz="0" w:space="0" w:color="auto"/>
      </w:divBdr>
    </w:div>
    <w:div w:id="1197083553">
      <w:bodyDiv w:val="1"/>
      <w:marLeft w:val="0"/>
      <w:marRight w:val="0"/>
      <w:marTop w:val="0"/>
      <w:marBottom w:val="0"/>
      <w:divBdr>
        <w:top w:val="none" w:sz="0" w:space="0" w:color="auto"/>
        <w:left w:val="none" w:sz="0" w:space="0" w:color="auto"/>
        <w:bottom w:val="none" w:sz="0" w:space="0" w:color="auto"/>
        <w:right w:val="none" w:sz="0" w:space="0" w:color="auto"/>
      </w:divBdr>
    </w:div>
    <w:div w:id="1278216593">
      <w:bodyDiv w:val="1"/>
      <w:marLeft w:val="0"/>
      <w:marRight w:val="0"/>
      <w:marTop w:val="0"/>
      <w:marBottom w:val="0"/>
      <w:divBdr>
        <w:top w:val="none" w:sz="0" w:space="0" w:color="auto"/>
        <w:left w:val="none" w:sz="0" w:space="0" w:color="auto"/>
        <w:bottom w:val="none" w:sz="0" w:space="0" w:color="auto"/>
        <w:right w:val="none" w:sz="0" w:space="0" w:color="auto"/>
      </w:divBdr>
    </w:div>
    <w:div w:id="1557201949">
      <w:bodyDiv w:val="1"/>
      <w:marLeft w:val="0"/>
      <w:marRight w:val="0"/>
      <w:marTop w:val="0"/>
      <w:marBottom w:val="0"/>
      <w:divBdr>
        <w:top w:val="none" w:sz="0" w:space="0" w:color="auto"/>
        <w:left w:val="none" w:sz="0" w:space="0" w:color="auto"/>
        <w:bottom w:val="none" w:sz="0" w:space="0" w:color="auto"/>
        <w:right w:val="none" w:sz="0" w:space="0" w:color="auto"/>
      </w:divBdr>
    </w:div>
    <w:div w:id="1659963842">
      <w:bodyDiv w:val="1"/>
      <w:marLeft w:val="0"/>
      <w:marRight w:val="0"/>
      <w:marTop w:val="0"/>
      <w:marBottom w:val="0"/>
      <w:divBdr>
        <w:top w:val="none" w:sz="0" w:space="0" w:color="auto"/>
        <w:left w:val="none" w:sz="0" w:space="0" w:color="auto"/>
        <w:bottom w:val="none" w:sz="0" w:space="0" w:color="auto"/>
        <w:right w:val="none" w:sz="0" w:space="0" w:color="auto"/>
      </w:divBdr>
    </w:div>
    <w:div w:id="1716736386">
      <w:bodyDiv w:val="1"/>
      <w:marLeft w:val="0"/>
      <w:marRight w:val="0"/>
      <w:marTop w:val="0"/>
      <w:marBottom w:val="0"/>
      <w:divBdr>
        <w:top w:val="none" w:sz="0" w:space="0" w:color="auto"/>
        <w:left w:val="none" w:sz="0" w:space="0" w:color="auto"/>
        <w:bottom w:val="none" w:sz="0" w:space="0" w:color="auto"/>
        <w:right w:val="none" w:sz="0" w:space="0" w:color="auto"/>
      </w:divBdr>
    </w:div>
    <w:div w:id="17339612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microsoft.com/office/2007/relationships/diagramDrawing" Target="diagrams/drawing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Layout" Target="diagrams/layout1.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diagrams/_rels/data1.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DAA2259-AC28-4283-BBCE-D9D6D2F17A84}"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0F6EDFE5-BE2F-4097-86C4-54CADE75BEF6}">
      <dgm:prSet phldrT="[Text]"/>
      <dgm:spPr>
        <a:blipFill rotWithShape="0">
          <a:blip xmlns:r="http://schemas.openxmlformats.org/officeDocument/2006/relationships" r:embed="rId1"/>
          <a:stretch>
            <a:fillRect/>
          </a:stretch>
        </a:blipFill>
      </dgm:spPr>
      <dgm:t>
        <a:bodyPr/>
        <a:lstStyle/>
        <a:p>
          <a:r>
            <a:rPr lang="en-GB"/>
            <a:t>Project Manager</a:t>
          </a:r>
        </a:p>
      </dgm:t>
    </dgm:pt>
    <dgm:pt modelId="{C060BBE7-0400-4914-A0AD-203AD8C35759}" type="parTrans" cxnId="{51D25DE5-0048-4A3E-A91E-0FA37B1AA435}">
      <dgm:prSet/>
      <dgm:spPr/>
      <dgm:t>
        <a:bodyPr/>
        <a:lstStyle/>
        <a:p>
          <a:endParaRPr lang="en-GB"/>
        </a:p>
      </dgm:t>
    </dgm:pt>
    <dgm:pt modelId="{59DC8D59-EC3E-4EC7-A7C2-9B927309372E}" type="sibTrans" cxnId="{51D25DE5-0048-4A3E-A91E-0FA37B1AA435}">
      <dgm:prSet/>
      <dgm:spPr/>
      <dgm:t>
        <a:bodyPr/>
        <a:lstStyle/>
        <a:p>
          <a:endParaRPr lang="en-GB"/>
        </a:p>
      </dgm:t>
    </dgm:pt>
    <dgm:pt modelId="{DAAB26AE-0AD6-4F09-8E86-C2D9AD75A780}">
      <dgm:prSet phldrT="[Text]"/>
      <dgm:spPr/>
      <dgm:t>
        <a:bodyPr/>
        <a:lstStyle/>
        <a:p>
          <a:r>
            <a:rPr lang="en-GB"/>
            <a:t>Food suppliers</a:t>
          </a:r>
        </a:p>
      </dgm:t>
    </dgm:pt>
    <dgm:pt modelId="{8016E1A1-C2F3-416B-A7D2-A9BF5374C3AA}" type="parTrans" cxnId="{6903BD11-6CA5-40E1-BF00-F9A4FD189743}">
      <dgm:prSet/>
      <dgm:spPr/>
      <dgm:t>
        <a:bodyPr/>
        <a:lstStyle/>
        <a:p>
          <a:endParaRPr lang="en-GB"/>
        </a:p>
      </dgm:t>
    </dgm:pt>
    <dgm:pt modelId="{5AD8B105-899D-4E6B-84F9-D31AFF0B79C1}" type="sibTrans" cxnId="{6903BD11-6CA5-40E1-BF00-F9A4FD189743}">
      <dgm:prSet/>
      <dgm:spPr/>
      <dgm:t>
        <a:bodyPr/>
        <a:lstStyle/>
        <a:p>
          <a:endParaRPr lang="en-GB"/>
        </a:p>
      </dgm:t>
    </dgm:pt>
    <dgm:pt modelId="{21370382-4632-4B3B-8EB7-70EC84D10DF0}">
      <dgm:prSet phldrT="[Text]"/>
      <dgm:spPr/>
      <dgm:t>
        <a:bodyPr/>
        <a:lstStyle/>
        <a:p>
          <a:r>
            <a:rPr lang="en-GB"/>
            <a:t>Building contractors</a:t>
          </a:r>
        </a:p>
      </dgm:t>
    </dgm:pt>
    <dgm:pt modelId="{78C0A166-8689-4452-BA5B-916BB9C553C0}" type="sibTrans" cxnId="{1C16AC1E-2322-4066-B242-CAC122D14494}">
      <dgm:prSet/>
      <dgm:spPr/>
      <dgm:t>
        <a:bodyPr/>
        <a:lstStyle/>
        <a:p>
          <a:endParaRPr lang="en-GB"/>
        </a:p>
      </dgm:t>
    </dgm:pt>
    <dgm:pt modelId="{2C2601BE-A2CB-47B7-9CC5-FF1D8F172F18}" type="parTrans" cxnId="{1C16AC1E-2322-4066-B242-CAC122D14494}">
      <dgm:prSet/>
      <dgm:spPr/>
      <dgm:t>
        <a:bodyPr/>
        <a:lstStyle/>
        <a:p>
          <a:endParaRPr lang="en-GB"/>
        </a:p>
      </dgm:t>
    </dgm:pt>
    <dgm:pt modelId="{F5F230C9-6340-4E99-A1F4-CAAD62C53959}">
      <dgm:prSet phldrT="[Text]"/>
      <dgm:spPr/>
      <dgm:t>
        <a:bodyPr/>
        <a:lstStyle/>
        <a:p>
          <a:r>
            <a:rPr lang="en-GB"/>
            <a:t>Business Owners</a:t>
          </a:r>
        </a:p>
      </dgm:t>
    </dgm:pt>
    <dgm:pt modelId="{9F02ABBE-DB7C-4338-9A74-8E9D7316D4B8}" type="parTrans" cxnId="{9B3E186A-4E34-45B0-A2ED-8B5A5F088CF8}">
      <dgm:prSet/>
      <dgm:spPr/>
      <dgm:t>
        <a:bodyPr/>
        <a:lstStyle/>
        <a:p>
          <a:endParaRPr lang="en-GB"/>
        </a:p>
      </dgm:t>
    </dgm:pt>
    <dgm:pt modelId="{11BF2434-4D59-4DFA-90A3-11A608BC5AD8}" type="sibTrans" cxnId="{9B3E186A-4E34-45B0-A2ED-8B5A5F088CF8}">
      <dgm:prSet/>
      <dgm:spPr/>
      <dgm:t>
        <a:bodyPr/>
        <a:lstStyle/>
        <a:p>
          <a:endParaRPr lang="en-GB"/>
        </a:p>
      </dgm:t>
    </dgm:pt>
    <dgm:pt modelId="{A61BAE08-96CE-4451-8692-4F0B9E513E69}">
      <dgm:prSet phldrT="[Text]"/>
      <dgm:spPr/>
      <dgm:t>
        <a:bodyPr/>
        <a:lstStyle/>
        <a:p>
          <a:r>
            <a:rPr lang="en-GB"/>
            <a:t>Equipment Suppliers</a:t>
          </a:r>
        </a:p>
      </dgm:t>
    </dgm:pt>
    <dgm:pt modelId="{157391F8-59D2-4E73-96FD-BF925F1D47C2}" type="parTrans" cxnId="{43D4C4A7-1151-4C5D-9FD1-7308A48BD68D}">
      <dgm:prSet/>
      <dgm:spPr/>
      <dgm:t>
        <a:bodyPr/>
        <a:lstStyle/>
        <a:p>
          <a:endParaRPr lang="en-GB"/>
        </a:p>
      </dgm:t>
    </dgm:pt>
    <dgm:pt modelId="{A57F5691-323C-4EA9-9A98-22089A0AD554}" type="sibTrans" cxnId="{43D4C4A7-1151-4C5D-9FD1-7308A48BD68D}">
      <dgm:prSet/>
      <dgm:spPr/>
      <dgm:t>
        <a:bodyPr/>
        <a:lstStyle/>
        <a:p>
          <a:endParaRPr lang="en-GB"/>
        </a:p>
      </dgm:t>
    </dgm:pt>
    <dgm:pt modelId="{19EF3364-C653-40C6-AA04-1892CD3A2BEA}" type="pres">
      <dgm:prSet presAssocID="{6DAA2259-AC28-4283-BBCE-D9D6D2F17A84}" presName="hierChild1" presStyleCnt="0">
        <dgm:presLayoutVars>
          <dgm:orgChart val="1"/>
          <dgm:chPref val="1"/>
          <dgm:dir/>
          <dgm:animOne val="branch"/>
          <dgm:animLvl val="lvl"/>
          <dgm:resizeHandles/>
        </dgm:presLayoutVars>
      </dgm:prSet>
      <dgm:spPr/>
      <dgm:t>
        <a:bodyPr/>
        <a:lstStyle/>
        <a:p>
          <a:endParaRPr lang="en-US"/>
        </a:p>
      </dgm:t>
    </dgm:pt>
    <dgm:pt modelId="{389D2592-D6F9-4E86-A5EE-9EB97C811386}" type="pres">
      <dgm:prSet presAssocID="{F5F230C9-6340-4E99-A1F4-CAAD62C53959}" presName="hierRoot1" presStyleCnt="0">
        <dgm:presLayoutVars>
          <dgm:hierBranch val="init"/>
        </dgm:presLayoutVars>
      </dgm:prSet>
      <dgm:spPr/>
    </dgm:pt>
    <dgm:pt modelId="{05BC9D4C-7992-4754-B40C-9BAA087013D1}" type="pres">
      <dgm:prSet presAssocID="{F5F230C9-6340-4E99-A1F4-CAAD62C53959}" presName="rootComposite1" presStyleCnt="0"/>
      <dgm:spPr/>
    </dgm:pt>
    <dgm:pt modelId="{8618B1DB-EEED-4AB7-96F1-E3F08580A248}" type="pres">
      <dgm:prSet presAssocID="{F5F230C9-6340-4E99-A1F4-CAAD62C53959}" presName="rootText1" presStyleLbl="node0" presStyleIdx="0" presStyleCnt="2" custLinFactX="22080" custLinFactY="-23181" custLinFactNeighborX="100000" custLinFactNeighborY="-100000">
        <dgm:presLayoutVars>
          <dgm:chPref val="3"/>
        </dgm:presLayoutVars>
      </dgm:prSet>
      <dgm:spPr/>
      <dgm:t>
        <a:bodyPr/>
        <a:lstStyle/>
        <a:p>
          <a:endParaRPr lang="en-US"/>
        </a:p>
      </dgm:t>
    </dgm:pt>
    <dgm:pt modelId="{776BBDBB-9688-4BBE-851B-0007094CEE81}" type="pres">
      <dgm:prSet presAssocID="{F5F230C9-6340-4E99-A1F4-CAAD62C53959}" presName="rootConnector1" presStyleLbl="node1" presStyleIdx="0" presStyleCnt="0"/>
      <dgm:spPr/>
      <dgm:t>
        <a:bodyPr/>
        <a:lstStyle/>
        <a:p>
          <a:endParaRPr lang="en-US"/>
        </a:p>
      </dgm:t>
    </dgm:pt>
    <dgm:pt modelId="{FE80D35A-2E8E-4B99-8F5D-825B42708041}" type="pres">
      <dgm:prSet presAssocID="{F5F230C9-6340-4E99-A1F4-CAAD62C53959}" presName="hierChild2" presStyleCnt="0"/>
      <dgm:spPr/>
    </dgm:pt>
    <dgm:pt modelId="{A428974C-0E11-4D10-93F2-64EE00ACE4CD}" type="pres">
      <dgm:prSet presAssocID="{F5F230C9-6340-4E99-A1F4-CAAD62C53959}" presName="hierChild3" presStyleCnt="0"/>
      <dgm:spPr/>
    </dgm:pt>
    <dgm:pt modelId="{F3223F3F-527B-4E88-81F4-58A91500D4A1}" type="pres">
      <dgm:prSet presAssocID="{0F6EDFE5-BE2F-4097-86C4-54CADE75BEF6}" presName="hierRoot1" presStyleCnt="0">
        <dgm:presLayoutVars>
          <dgm:hierBranch val="init"/>
        </dgm:presLayoutVars>
      </dgm:prSet>
      <dgm:spPr/>
    </dgm:pt>
    <dgm:pt modelId="{C56A7AC0-B0C5-4458-89CA-EC59F371D0FB}" type="pres">
      <dgm:prSet presAssocID="{0F6EDFE5-BE2F-4097-86C4-54CADE75BEF6}" presName="rootComposite1" presStyleCnt="0"/>
      <dgm:spPr/>
    </dgm:pt>
    <dgm:pt modelId="{CD86669B-1B3A-4556-8975-FEEA6E4D9303}" type="pres">
      <dgm:prSet presAssocID="{0F6EDFE5-BE2F-4097-86C4-54CADE75BEF6}" presName="rootText1" presStyleLbl="node0" presStyleIdx="1" presStyleCnt="2">
        <dgm:presLayoutVars>
          <dgm:chPref val="3"/>
        </dgm:presLayoutVars>
      </dgm:prSet>
      <dgm:spPr/>
      <dgm:t>
        <a:bodyPr/>
        <a:lstStyle/>
        <a:p>
          <a:endParaRPr lang="en-US"/>
        </a:p>
      </dgm:t>
    </dgm:pt>
    <dgm:pt modelId="{2C94F714-D4FC-477D-8EEF-90C92AE8C21A}" type="pres">
      <dgm:prSet presAssocID="{0F6EDFE5-BE2F-4097-86C4-54CADE75BEF6}" presName="rootConnector1" presStyleLbl="node1" presStyleIdx="0" presStyleCnt="0"/>
      <dgm:spPr/>
      <dgm:t>
        <a:bodyPr/>
        <a:lstStyle/>
        <a:p>
          <a:endParaRPr lang="en-US"/>
        </a:p>
      </dgm:t>
    </dgm:pt>
    <dgm:pt modelId="{8AFB8EC2-F21C-4F4C-BD7A-EF0FAE5FD00B}" type="pres">
      <dgm:prSet presAssocID="{0F6EDFE5-BE2F-4097-86C4-54CADE75BEF6}" presName="hierChild2" presStyleCnt="0"/>
      <dgm:spPr/>
    </dgm:pt>
    <dgm:pt modelId="{1E6D519A-67AC-4EAA-A503-39A0C9466981}" type="pres">
      <dgm:prSet presAssocID="{2C2601BE-A2CB-47B7-9CC5-FF1D8F172F18}" presName="Name37" presStyleLbl="parChTrans1D2" presStyleIdx="0" presStyleCnt="3"/>
      <dgm:spPr/>
      <dgm:t>
        <a:bodyPr/>
        <a:lstStyle/>
        <a:p>
          <a:endParaRPr lang="en-US"/>
        </a:p>
      </dgm:t>
    </dgm:pt>
    <dgm:pt modelId="{66494EA1-C2A2-4E2A-9D2A-4316B3240A1B}" type="pres">
      <dgm:prSet presAssocID="{21370382-4632-4B3B-8EB7-70EC84D10DF0}" presName="hierRoot2" presStyleCnt="0">
        <dgm:presLayoutVars>
          <dgm:hierBranch val="init"/>
        </dgm:presLayoutVars>
      </dgm:prSet>
      <dgm:spPr/>
    </dgm:pt>
    <dgm:pt modelId="{C0207DBE-2A8C-4659-8E8C-BC444CC4F98F}" type="pres">
      <dgm:prSet presAssocID="{21370382-4632-4B3B-8EB7-70EC84D10DF0}" presName="rootComposite" presStyleCnt="0"/>
      <dgm:spPr/>
    </dgm:pt>
    <dgm:pt modelId="{2EDE664B-955C-47EB-8BD1-B31D9718E417}" type="pres">
      <dgm:prSet presAssocID="{21370382-4632-4B3B-8EB7-70EC84D10DF0}" presName="rootText" presStyleLbl="node2" presStyleIdx="0" presStyleCnt="3">
        <dgm:presLayoutVars>
          <dgm:chPref val="3"/>
        </dgm:presLayoutVars>
      </dgm:prSet>
      <dgm:spPr/>
      <dgm:t>
        <a:bodyPr/>
        <a:lstStyle/>
        <a:p>
          <a:endParaRPr lang="en-US"/>
        </a:p>
      </dgm:t>
    </dgm:pt>
    <dgm:pt modelId="{A419B2C1-8BD4-4A68-B96F-4405F23881CB}" type="pres">
      <dgm:prSet presAssocID="{21370382-4632-4B3B-8EB7-70EC84D10DF0}" presName="rootConnector" presStyleLbl="node2" presStyleIdx="0" presStyleCnt="3"/>
      <dgm:spPr/>
      <dgm:t>
        <a:bodyPr/>
        <a:lstStyle/>
        <a:p>
          <a:endParaRPr lang="en-US"/>
        </a:p>
      </dgm:t>
    </dgm:pt>
    <dgm:pt modelId="{1C7FFC23-19C8-4CF3-805A-DE7A071E6DAD}" type="pres">
      <dgm:prSet presAssocID="{21370382-4632-4B3B-8EB7-70EC84D10DF0}" presName="hierChild4" presStyleCnt="0"/>
      <dgm:spPr/>
    </dgm:pt>
    <dgm:pt modelId="{E89E9E22-59F5-438E-AECB-F2B35F5B18D1}" type="pres">
      <dgm:prSet presAssocID="{21370382-4632-4B3B-8EB7-70EC84D10DF0}" presName="hierChild5" presStyleCnt="0"/>
      <dgm:spPr/>
    </dgm:pt>
    <dgm:pt modelId="{829831C5-6026-45FE-B717-E5A3BDF2C2D3}" type="pres">
      <dgm:prSet presAssocID="{157391F8-59D2-4E73-96FD-BF925F1D47C2}" presName="Name37" presStyleLbl="parChTrans1D2" presStyleIdx="1" presStyleCnt="3"/>
      <dgm:spPr/>
      <dgm:t>
        <a:bodyPr/>
        <a:lstStyle/>
        <a:p>
          <a:endParaRPr lang="en-US"/>
        </a:p>
      </dgm:t>
    </dgm:pt>
    <dgm:pt modelId="{CDFAF078-D417-4875-B532-0D82F46760F8}" type="pres">
      <dgm:prSet presAssocID="{A61BAE08-96CE-4451-8692-4F0B9E513E69}" presName="hierRoot2" presStyleCnt="0">
        <dgm:presLayoutVars>
          <dgm:hierBranch val="init"/>
        </dgm:presLayoutVars>
      </dgm:prSet>
      <dgm:spPr/>
    </dgm:pt>
    <dgm:pt modelId="{064A36CB-E8AB-48E6-9568-CC5683013090}" type="pres">
      <dgm:prSet presAssocID="{A61BAE08-96CE-4451-8692-4F0B9E513E69}" presName="rootComposite" presStyleCnt="0"/>
      <dgm:spPr/>
    </dgm:pt>
    <dgm:pt modelId="{478D87E2-9C64-4642-BCE5-11716FC69401}" type="pres">
      <dgm:prSet presAssocID="{A61BAE08-96CE-4451-8692-4F0B9E513E69}" presName="rootText" presStyleLbl="node2" presStyleIdx="1" presStyleCnt="3">
        <dgm:presLayoutVars>
          <dgm:chPref val="3"/>
        </dgm:presLayoutVars>
      </dgm:prSet>
      <dgm:spPr/>
      <dgm:t>
        <a:bodyPr/>
        <a:lstStyle/>
        <a:p>
          <a:endParaRPr lang="en-US"/>
        </a:p>
      </dgm:t>
    </dgm:pt>
    <dgm:pt modelId="{6D112870-931C-48AF-9A2B-08A45C0706B3}" type="pres">
      <dgm:prSet presAssocID="{A61BAE08-96CE-4451-8692-4F0B9E513E69}" presName="rootConnector" presStyleLbl="node2" presStyleIdx="1" presStyleCnt="3"/>
      <dgm:spPr/>
      <dgm:t>
        <a:bodyPr/>
        <a:lstStyle/>
        <a:p>
          <a:endParaRPr lang="en-US"/>
        </a:p>
      </dgm:t>
    </dgm:pt>
    <dgm:pt modelId="{E1C59FD8-475F-403B-9267-D62B6C722E4C}" type="pres">
      <dgm:prSet presAssocID="{A61BAE08-96CE-4451-8692-4F0B9E513E69}" presName="hierChild4" presStyleCnt="0"/>
      <dgm:spPr/>
    </dgm:pt>
    <dgm:pt modelId="{632B50CD-63AA-4E75-ACDA-7FF272040916}" type="pres">
      <dgm:prSet presAssocID="{A61BAE08-96CE-4451-8692-4F0B9E513E69}" presName="hierChild5" presStyleCnt="0"/>
      <dgm:spPr/>
    </dgm:pt>
    <dgm:pt modelId="{68E613BF-C54C-46A9-98BF-ACF0508E00CF}" type="pres">
      <dgm:prSet presAssocID="{8016E1A1-C2F3-416B-A7D2-A9BF5374C3AA}" presName="Name37" presStyleLbl="parChTrans1D2" presStyleIdx="2" presStyleCnt="3"/>
      <dgm:spPr/>
      <dgm:t>
        <a:bodyPr/>
        <a:lstStyle/>
        <a:p>
          <a:endParaRPr lang="en-US"/>
        </a:p>
      </dgm:t>
    </dgm:pt>
    <dgm:pt modelId="{DAB3BCF7-9163-4D42-9250-C7FDD9E79F4D}" type="pres">
      <dgm:prSet presAssocID="{DAAB26AE-0AD6-4F09-8E86-C2D9AD75A780}" presName="hierRoot2" presStyleCnt="0">
        <dgm:presLayoutVars>
          <dgm:hierBranch val="init"/>
        </dgm:presLayoutVars>
      </dgm:prSet>
      <dgm:spPr/>
    </dgm:pt>
    <dgm:pt modelId="{C832F272-FA12-44EA-9200-73F263DA854D}" type="pres">
      <dgm:prSet presAssocID="{DAAB26AE-0AD6-4F09-8E86-C2D9AD75A780}" presName="rootComposite" presStyleCnt="0"/>
      <dgm:spPr/>
    </dgm:pt>
    <dgm:pt modelId="{C18EAC88-7157-4791-B793-76F3E146165C}" type="pres">
      <dgm:prSet presAssocID="{DAAB26AE-0AD6-4F09-8E86-C2D9AD75A780}" presName="rootText" presStyleLbl="node2" presStyleIdx="2" presStyleCnt="3">
        <dgm:presLayoutVars>
          <dgm:chPref val="3"/>
        </dgm:presLayoutVars>
      </dgm:prSet>
      <dgm:spPr/>
      <dgm:t>
        <a:bodyPr/>
        <a:lstStyle/>
        <a:p>
          <a:endParaRPr lang="en-US"/>
        </a:p>
      </dgm:t>
    </dgm:pt>
    <dgm:pt modelId="{6C93FB85-2F7E-426A-8E3F-14E86AA85C09}" type="pres">
      <dgm:prSet presAssocID="{DAAB26AE-0AD6-4F09-8E86-C2D9AD75A780}" presName="rootConnector" presStyleLbl="node2" presStyleIdx="2" presStyleCnt="3"/>
      <dgm:spPr/>
      <dgm:t>
        <a:bodyPr/>
        <a:lstStyle/>
        <a:p>
          <a:endParaRPr lang="en-US"/>
        </a:p>
      </dgm:t>
    </dgm:pt>
    <dgm:pt modelId="{8BDF5D77-5157-47DF-AAD7-B770E39D03A3}" type="pres">
      <dgm:prSet presAssocID="{DAAB26AE-0AD6-4F09-8E86-C2D9AD75A780}" presName="hierChild4" presStyleCnt="0"/>
      <dgm:spPr/>
    </dgm:pt>
    <dgm:pt modelId="{5D70716E-5C88-474F-B222-57D4557A83C0}" type="pres">
      <dgm:prSet presAssocID="{DAAB26AE-0AD6-4F09-8E86-C2D9AD75A780}" presName="hierChild5" presStyleCnt="0"/>
      <dgm:spPr/>
    </dgm:pt>
    <dgm:pt modelId="{E7DA3CB7-8619-4FEE-A9B7-8801D0155CDC}" type="pres">
      <dgm:prSet presAssocID="{0F6EDFE5-BE2F-4097-86C4-54CADE75BEF6}" presName="hierChild3" presStyleCnt="0"/>
      <dgm:spPr/>
    </dgm:pt>
  </dgm:ptLst>
  <dgm:cxnLst>
    <dgm:cxn modelId="{FD9E7E63-15A3-4BD3-9DCB-1A00986471F9}" type="presOf" srcId="{2C2601BE-A2CB-47B7-9CC5-FF1D8F172F18}" destId="{1E6D519A-67AC-4EAA-A503-39A0C9466981}" srcOrd="0" destOrd="0" presId="urn:microsoft.com/office/officeart/2005/8/layout/orgChart1"/>
    <dgm:cxn modelId="{D3205F3B-94D1-4CCF-A304-BC00C8912D1E}" type="presOf" srcId="{F5F230C9-6340-4E99-A1F4-CAAD62C53959}" destId="{776BBDBB-9688-4BBE-851B-0007094CEE81}" srcOrd="1" destOrd="0" presId="urn:microsoft.com/office/officeart/2005/8/layout/orgChart1"/>
    <dgm:cxn modelId="{43142939-092D-4911-8CB8-D1EAC02F50E7}" type="presOf" srcId="{DAAB26AE-0AD6-4F09-8E86-C2D9AD75A780}" destId="{C18EAC88-7157-4791-B793-76F3E146165C}" srcOrd="0" destOrd="0" presId="urn:microsoft.com/office/officeart/2005/8/layout/orgChart1"/>
    <dgm:cxn modelId="{3548E365-90CC-48F3-AE6D-0535659AB9B7}" type="presOf" srcId="{0F6EDFE5-BE2F-4097-86C4-54CADE75BEF6}" destId="{2C94F714-D4FC-477D-8EEF-90C92AE8C21A}" srcOrd="1" destOrd="0" presId="urn:microsoft.com/office/officeart/2005/8/layout/orgChart1"/>
    <dgm:cxn modelId="{9B3E186A-4E34-45B0-A2ED-8B5A5F088CF8}" srcId="{6DAA2259-AC28-4283-BBCE-D9D6D2F17A84}" destId="{F5F230C9-6340-4E99-A1F4-CAAD62C53959}" srcOrd="0" destOrd="0" parTransId="{9F02ABBE-DB7C-4338-9A74-8E9D7316D4B8}" sibTransId="{11BF2434-4D59-4DFA-90A3-11A608BC5AD8}"/>
    <dgm:cxn modelId="{CEB98FB9-A1C9-40AC-B370-D3D89EE1459A}" type="presOf" srcId="{8016E1A1-C2F3-416B-A7D2-A9BF5374C3AA}" destId="{68E613BF-C54C-46A9-98BF-ACF0508E00CF}" srcOrd="0" destOrd="0" presId="urn:microsoft.com/office/officeart/2005/8/layout/orgChart1"/>
    <dgm:cxn modelId="{11017D78-CDDF-4594-972B-D58FF2080D7C}" type="presOf" srcId="{F5F230C9-6340-4E99-A1F4-CAAD62C53959}" destId="{8618B1DB-EEED-4AB7-96F1-E3F08580A248}" srcOrd="0" destOrd="0" presId="urn:microsoft.com/office/officeart/2005/8/layout/orgChart1"/>
    <dgm:cxn modelId="{1AC74A86-15CF-49A4-ABD5-C6FB814B39DF}" type="presOf" srcId="{DAAB26AE-0AD6-4F09-8E86-C2D9AD75A780}" destId="{6C93FB85-2F7E-426A-8E3F-14E86AA85C09}" srcOrd="1" destOrd="0" presId="urn:microsoft.com/office/officeart/2005/8/layout/orgChart1"/>
    <dgm:cxn modelId="{1C16AC1E-2322-4066-B242-CAC122D14494}" srcId="{0F6EDFE5-BE2F-4097-86C4-54CADE75BEF6}" destId="{21370382-4632-4B3B-8EB7-70EC84D10DF0}" srcOrd="0" destOrd="0" parTransId="{2C2601BE-A2CB-47B7-9CC5-FF1D8F172F18}" sibTransId="{78C0A166-8689-4452-BA5B-916BB9C553C0}"/>
    <dgm:cxn modelId="{0D42B6C9-55B0-4B0C-B386-D1FD6A805FE9}" type="presOf" srcId="{6DAA2259-AC28-4283-BBCE-D9D6D2F17A84}" destId="{19EF3364-C653-40C6-AA04-1892CD3A2BEA}" srcOrd="0" destOrd="0" presId="urn:microsoft.com/office/officeart/2005/8/layout/orgChart1"/>
    <dgm:cxn modelId="{376F1483-8A86-425E-95B8-267471DCEE93}" type="presOf" srcId="{A61BAE08-96CE-4451-8692-4F0B9E513E69}" destId="{478D87E2-9C64-4642-BCE5-11716FC69401}" srcOrd="0" destOrd="0" presId="urn:microsoft.com/office/officeart/2005/8/layout/orgChart1"/>
    <dgm:cxn modelId="{51D25DE5-0048-4A3E-A91E-0FA37B1AA435}" srcId="{6DAA2259-AC28-4283-BBCE-D9D6D2F17A84}" destId="{0F6EDFE5-BE2F-4097-86C4-54CADE75BEF6}" srcOrd="1" destOrd="0" parTransId="{C060BBE7-0400-4914-A0AD-203AD8C35759}" sibTransId="{59DC8D59-EC3E-4EC7-A7C2-9B927309372E}"/>
    <dgm:cxn modelId="{6903BD11-6CA5-40E1-BF00-F9A4FD189743}" srcId="{0F6EDFE5-BE2F-4097-86C4-54CADE75BEF6}" destId="{DAAB26AE-0AD6-4F09-8E86-C2D9AD75A780}" srcOrd="2" destOrd="0" parTransId="{8016E1A1-C2F3-416B-A7D2-A9BF5374C3AA}" sibTransId="{5AD8B105-899D-4E6B-84F9-D31AFF0B79C1}"/>
    <dgm:cxn modelId="{F5E722DD-66A5-450A-B164-F0BCF5B76C2E}" type="presOf" srcId="{0F6EDFE5-BE2F-4097-86C4-54CADE75BEF6}" destId="{CD86669B-1B3A-4556-8975-FEEA6E4D9303}" srcOrd="0" destOrd="0" presId="urn:microsoft.com/office/officeart/2005/8/layout/orgChart1"/>
    <dgm:cxn modelId="{4E0ACF98-CD95-457F-AE0E-E604B756E51F}" type="presOf" srcId="{157391F8-59D2-4E73-96FD-BF925F1D47C2}" destId="{829831C5-6026-45FE-B717-E5A3BDF2C2D3}" srcOrd="0" destOrd="0" presId="urn:microsoft.com/office/officeart/2005/8/layout/orgChart1"/>
    <dgm:cxn modelId="{43D4C4A7-1151-4C5D-9FD1-7308A48BD68D}" srcId="{0F6EDFE5-BE2F-4097-86C4-54CADE75BEF6}" destId="{A61BAE08-96CE-4451-8692-4F0B9E513E69}" srcOrd="1" destOrd="0" parTransId="{157391F8-59D2-4E73-96FD-BF925F1D47C2}" sibTransId="{A57F5691-323C-4EA9-9A98-22089A0AD554}"/>
    <dgm:cxn modelId="{321E3E96-F40C-40D5-A24B-D975C5796E99}" type="presOf" srcId="{21370382-4632-4B3B-8EB7-70EC84D10DF0}" destId="{2EDE664B-955C-47EB-8BD1-B31D9718E417}" srcOrd="0" destOrd="0" presId="urn:microsoft.com/office/officeart/2005/8/layout/orgChart1"/>
    <dgm:cxn modelId="{EAB3A987-5D1B-4C88-8287-206732488C4E}" type="presOf" srcId="{A61BAE08-96CE-4451-8692-4F0B9E513E69}" destId="{6D112870-931C-48AF-9A2B-08A45C0706B3}" srcOrd="1" destOrd="0" presId="urn:microsoft.com/office/officeart/2005/8/layout/orgChart1"/>
    <dgm:cxn modelId="{7FC7999A-3F29-4F94-A256-04A955E0F071}" type="presOf" srcId="{21370382-4632-4B3B-8EB7-70EC84D10DF0}" destId="{A419B2C1-8BD4-4A68-B96F-4405F23881CB}" srcOrd="1" destOrd="0" presId="urn:microsoft.com/office/officeart/2005/8/layout/orgChart1"/>
    <dgm:cxn modelId="{B119B6AD-DB21-4035-8A60-C9FCC13F1FCB}" type="presParOf" srcId="{19EF3364-C653-40C6-AA04-1892CD3A2BEA}" destId="{389D2592-D6F9-4E86-A5EE-9EB97C811386}" srcOrd="0" destOrd="0" presId="urn:microsoft.com/office/officeart/2005/8/layout/orgChart1"/>
    <dgm:cxn modelId="{EA4E24BB-8F12-42F9-9934-083C47E2A03F}" type="presParOf" srcId="{389D2592-D6F9-4E86-A5EE-9EB97C811386}" destId="{05BC9D4C-7992-4754-B40C-9BAA087013D1}" srcOrd="0" destOrd="0" presId="urn:microsoft.com/office/officeart/2005/8/layout/orgChart1"/>
    <dgm:cxn modelId="{27C19BF7-589E-418E-A378-0FD8D0858E63}" type="presParOf" srcId="{05BC9D4C-7992-4754-B40C-9BAA087013D1}" destId="{8618B1DB-EEED-4AB7-96F1-E3F08580A248}" srcOrd="0" destOrd="0" presId="urn:microsoft.com/office/officeart/2005/8/layout/orgChart1"/>
    <dgm:cxn modelId="{8C70DE63-4F99-425F-97A9-BBF765A8C753}" type="presParOf" srcId="{05BC9D4C-7992-4754-B40C-9BAA087013D1}" destId="{776BBDBB-9688-4BBE-851B-0007094CEE81}" srcOrd="1" destOrd="0" presId="urn:microsoft.com/office/officeart/2005/8/layout/orgChart1"/>
    <dgm:cxn modelId="{7A388FFE-DA2F-4DD1-811C-BA0136273FA4}" type="presParOf" srcId="{389D2592-D6F9-4E86-A5EE-9EB97C811386}" destId="{FE80D35A-2E8E-4B99-8F5D-825B42708041}" srcOrd="1" destOrd="0" presId="urn:microsoft.com/office/officeart/2005/8/layout/orgChart1"/>
    <dgm:cxn modelId="{65D8B9B2-C91F-462B-B8A2-F558D5C9562C}" type="presParOf" srcId="{389D2592-D6F9-4E86-A5EE-9EB97C811386}" destId="{A428974C-0E11-4D10-93F2-64EE00ACE4CD}" srcOrd="2" destOrd="0" presId="urn:microsoft.com/office/officeart/2005/8/layout/orgChart1"/>
    <dgm:cxn modelId="{848668BC-4B1C-4DCB-A00A-BFC9364E58FD}" type="presParOf" srcId="{19EF3364-C653-40C6-AA04-1892CD3A2BEA}" destId="{F3223F3F-527B-4E88-81F4-58A91500D4A1}" srcOrd="1" destOrd="0" presId="urn:microsoft.com/office/officeart/2005/8/layout/orgChart1"/>
    <dgm:cxn modelId="{25579A2D-85AB-4F44-A151-E908ED20C0E0}" type="presParOf" srcId="{F3223F3F-527B-4E88-81F4-58A91500D4A1}" destId="{C56A7AC0-B0C5-4458-89CA-EC59F371D0FB}" srcOrd="0" destOrd="0" presId="urn:microsoft.com/office/officeart/2005/8/layout/orgChart1"/>
    <dgm:cxn modelId="{031B1133-28A3-4812-87D2-B2CEE36A930D}" type="presParOf" srcId="{C56A7AC0-B0C5-4458-89CA-EC59F371D0FB}" destId="{CD86669B-1B3A-4556-8975-FEEA6E4D9303}" srcOrd="0" destOrd="0" presId="urn:microsoft.com/office/officeart/2005/8/layout/orgChart1"/>
    <dgm:cxn modelId="{F6C063AD-EA22-4F87-9408-C8385A631EC1}" type="presParOf" srcId="{C56A7AC0-B0C5-4458-89CA-EC59F371D0FB}" destId="{2C94F714-D4FC-477D-8EEF-90C92AE8C21A}" srcOrd="1" destOrd="0" presId="urn:microsoft.com/office/officeart/2005/8/layout/orgChart1"/>
    <dgm:cxn modelId="{E8C65846-8237-4286-BDAE-A094D6A66BF2}" type="presParOf" srcId="{F3223F3F-527B-4E88-81F4-58A91500D4A1}" destId="{8AFB8EC2-F21C-4F4C-BD7A-EF0FAE5FD00B}" srcOrd="1" destOrd="0" presId="urn:microsoft.com/office/officeart/2005/8/layout/orgChart1"/>
    <dgm:cxn modelId="{E78E91AF-B8C3-4D88-AA65-0405E35B5A9D}" type="presParOf" srcId="{8AFB8EC2-F21C-4F4C-BD7A-EF0FAE5FD00B}" destId="{1E6D519A-67AC-4EAA-A503-39A0C9466981}" srcOrd="0" destOrd="0" presId="urn:microsoft.com/office/officeart/2005/8/layout/orgChart1"/>
    <dgm:cxn modelId="{411C3C80-CFC5-425E-B9A2-0497589A7343}" type="presParOf" srcId="{8AFB8EC2-F21C-4F4C-BD7A-EF0FAE5FD00B}" destId="{66494EA1-C2A2-4E2A-9D2A-4316B3240A1B}" srcOrd="1" destOrd="0" presId="urn:microsoft.com/office/officeart/2005/8/layout/orgChart1"/>
    <dgm:cxn modelId="{622D8F02-8098-44DA-BC27-63B017B57E7E}" type="presParOf" srcId="{66494EA1-C2A2-4E2A-9D2A-4316B3240A1B}" destId="{C0207DBE-2A8C-4659-8E8C-BC444CC4F98F}" srcOrd="0" destOrd="0" presId="urn:microsoft.com/office/officeart/2005/8/layout/orgChart1"/>
    <dgm:cxn modelId="{8246711F-E7E3-42C4-93BA-8EEEDACF53FD}" type="presParOf" srcId="{C0207DBE-2A8C-4659-8E8C-BC444CC4F98F}" destId="{2EDE664B-955C-47EB-8BD1-B31D9718E417}" srcOrd="0" destOrd="0" presId="urn:microsoft.com/office/officeart/2005/8/layout/orgChart1"/>
    <dgm:cxn modelId="{200794D3-65D6-4A4A-883F-8DE44BB52B71}" type="presParOf" srcId="{C0207DBE-2A8C-4659-8E8C-BC444CC4F98F}" destId="{A419B2C1-8BD4-4A68-B96F-4405F23881CB}" srcOrd="1" destOrd="0" presId="urn:microsoft.com/office/officeart/2005/8/layout/orgChart1"/>
    <dgm:cxn modelId="{9DA4B979-E236-4A39-9C5B-83EA6EC2D829}" type="presParOf" srcId="{66494EA1-C2A2-4E2A-9D2A-4316B3240A1B}" destId="{1C7FFC23-19C8-4CF3-805A-DE7A071E6DAD}" srcOrd="1" destOrd="0" presId="urn:microsoft.com/office/officeart/2005/8/layout/orgChart1"/>
    <dgm:cxn modelId="{D8BCC72E-727E-4D0D-A637-30B6F4BAA1AF}" type="presParOf" srcId="{66494EA1-C2A2-4E2A-9D2A-4316B3240A1B}" destId="{E89E9E22-59F5-438E-AECB-F2B35F5B18D1}" srcOrd="2" destOrd="0" presId="urn:microsoft.com/office/officeart/2005/8/layout/orgChart1"/>
    <dgm:cxn modelId="{7A4C0ABF-FCBF-45E2-95AF-DA414840A097}" type="presParOf" srcId="{8AFB8EC2-F21C-4F4C-BD7A-EF0FAE5FD00B}" destId="{829831C5-6026-45FE-B717-E5A3BDF2C2D3}" srcOrd="2" destOrd="0" presId="urn:microsoft.com/office/officeart/2005/8/layout/orgChart1"/>
    <dgm:cxn modelId="{0C8A55C1-D520-49DA-A33F-C313814E63A0}" type="presParOf" srcId="{8AFB8EC2-F21C-4F4C-BD7A-EF0FAE5FD00B}" destId="{CDFAF078-D417-4875-B532-0D82F46760F8}" srcOrd="3" destOrd="0" presId="urn:microsoft.com/office/officeart/2005/8/layout/orgChart1"/>
    <dgm:cxn modelId="{10691B8C-98C8-459B-9719-B10208923094}" type="presParOf" srcId="{CDFAF078-D417-4875-B532-0D82F46760F8}" destId="{064A36CB-E8AB-48E6-9568-CC5683013090}" srcOrd="0" destOrd="0" presId="urn:microsoft.com/office/officeart/2005/8/layout/orgChart1"/>
    <dgm:cxn modelId="{FE8E3741-72C4-4D56-92D0-7AAB76F62046}" type="presParOf" srcId="{064A36CB-E8AB-48E6-9568-CC5683013090}" destId="{478D87E2-9C64-4642-BCE5-11716FC69401}" srcOrd="0" destOrd="0" presId="urn:microsoft.com/office/officeart/2005/8/layout/orgChart1"/>
    <dgm:cxn modelId="{D2B12605-EAE6-47C9-9C88-C5906FA41557}" type="presParOf" srcId="{064A36CB-E8AB-48E6-9568-CC5683013090}" destId="{6D112870-931C-48AF-9A2B-08A45C0706B3}" srcOrd="1" destOrd="0" presId="urn:microsoft.com/office/officeart/2005/8/layout/orgChart1"/>
    <dgm:cxn modelId="{1FFB72F0-04DB-464D-B040-B60418409418}" type="presParOf" srcId="{CDFAF078-D417-4875-B532-0D82F46760F8}" destId="{E1C59FD8-475F-403B-9267-D62B6C722E4C}" srcOrd="1" destOrd="0" presId="urn:microsoft.com/office/officeart/2005/8/layout/orgChart1"/>
    <dgm:cxn modelId="{A0F19394-4DD9-4348-B8D6-77E684C4BA01}" type="presParOf" srcId="{CDFAF078-D417-4875-B532-0D82F46760F8}" destId="{632B50CD-63AA-4E75-ACDA-7FF272040916}" srcOrd="2" destOrd="0" presId="urn:microsoft.com/office/officeart/2005/8/layout/orgChart1"/>
    <dgm:cxn modelId="{DADD9507-036D-4F2A-B53F-A2B282675B41}" type="presParOf" srcId="{8AFB8EC2-F21C-4F4C-BD7A-EF0FAE5FD00B}" destId="{68E613BF-C54C-46A9-98BF-ACF0508E00CF}" srcOrd="4" destOrd="0" presId="urn:microsoft.com/office/officeart/2005/8/layout/orgChart1"/>
    <dgm:cxn modelId="{609BECF8-D998-4527-AE6F-DECCA5280CF1}" type="presParOf" srcId="{8AFB8EC2-F21C-4F4C-BD7A-EF0FAE5FD00B}" destId="{DAB3BCF7-9163-4D42-9250-C7FDD9E79F4D}" srcOrd="5" destOrd="0" presId="urn:microsoft.com/office/officeart/2005/8/layout/orgChart1"/>
    <dgm:cxn modelId="{42EBEBB8-66F9-4596-8A04-4EFBDF3E6FCA}" type="presParOf" srcId="{DAB3BCF7-9163-4D42-9250-C7FDD9E79F4D}" destId="{C832F272-FA12-44EA-9200-73F263DA854D}" srcOrd="0" destOrd="0" presId="urn:microsoft.com/office/officeart/2005/8/layout/orgChart1"/>
    <dgm:cxn modelId="{C6B6A585-5E42-4C48-BB8F-73EDFD413FA0}" type="presParOf" srcId="{C832F272-FA12-44EA-9200-73F263DA854D}" destId="{C18EAC88-7157-4791-B793-76F3E146165C}" srcOrd="0" destOrd="0" presId="urn:microsoft.com/office/officeart/2005/8/layout/orgChart1"/>
    <dgm:cxn modelId="{DBF75DBB-D2FE-4AEA-B0C4-845D07EC1674}" type="presParOf" srcId="{C832F272-FA12-44EA-9200-73F263DA854D}" destId="{6C93FB85-2F7E-426A-8E3F-14E86AA85C09}" srcOrd="1" destOrd="0" presId="urn:microsoft.com/office/officeart/2005/8/layout/orgChart1"/>
    <dgm:cxn modelId="{0F6AF1A3-308B-416E-93B0-C311A6D1F3C3}" type="presParOf" srcId="{DAB3BCF7-9163-4D42-9250-C7FDD9E79F4D}" destId="{8BDF5D77-5157-47DF-AAD7-B770E39D03A3}" srcOrd="1" destOrd="0" presId="urn:microsoft.com/office/officeart/2005/8/layout/orgChart1"/>
    <dgm:cxn modelId="{1B4CE8E1-1040-4424-8918-1C86AAF001F9}" type="presParOf" srcId="{DAB3BCF7-9163-4D42-9250-C7FDD9E79F4D}" destId="{5D70716E-5C88-474F-B222-57D4557A83C0}" srcOrd="2" destOrd="0" presId="urn:microsoft.com/office/officeart/2005/8/layout/orgChart1"/>
    <dgm:cxn modelId="{D868964E-EFC7-48B3-9F93-11F5AB760A2B}" type="presParOf" srcId="{F3223F3F-527B-4E88-81F4-58A91500D4A1}" destId="{E7DA3CB7-8619-4FEE-A9B7-8801D0155CDC}" srcOrd="2" destOrd="0" presId="urn:microsoft.com/office/officeart/2005/8/layout/orgChar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E613BF-C54C-46A9-98BF-ACF0508E00CF}">
      <dsp:nvSpPr>
        <dsp:cNvPr id="0" name=""/>
        <dsp:cNvSpPr/>
      </dsp:nvSpPr>
      <dsp:spPr>
        <a:xfrm>
          <a:off x="1157287" y="976698"/>
          <a:ext cx="818789" cy="142103"/>
        </a:xfrm>
        <a:custGeom>
          <a:avLst/>
          <a:gdLst/>
          <a:ahLst/>
          <a:cxnLst/>
          <a:rect l="0" t="0" r="0" b="0"/>
          <a:pathLst>
            <a:path>
              <a:moveTo>
                <a:pt x="0" y="0"/>
              </a:moveTo>
              <a:lnTo>
                <a:pt x="0" y="71051"/>
              </a:lnTo>
              <a:lnTo>
                <a:pt x="818789" y="71051"/>
              </a:lnTo>
              <a:lnTo>
                <a:pt x="818789" y="1421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29831C5-6026-45FE-B717-E5A3BDF2C2D3}">
      <dsp:nvSpPr>
        <dsp:cNvPr id="0" name=""/>
        <dsp:cNvSpPr/>
      </dsp:nvSpPr>
      <dsp:spPr>
        <a:xfrm>
          <a:off x="1111567" y="976698"/>
          <a:ext cx="91440" cy="142103"/>
        </a:xfrm>
        <a:custGeom>
          <a:avLst/>
          <a:gdLst/>
          <a:ahLst/>
          <a:cxnLst/>
          <a:rect l="0" t="0" r="0" b="0"/>
          <a:pathLst>
            <a:path>
              <a:moveTo>
                <a:pt x="45720" y="0"/>
              </a:moveTo>
              <a:lnTo>
                <a:pt x="45720" y="1421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6D519A-67AC-4EAA-A503-39A0C9466981}">
      <dsp:nvSpPr>
        <dsp:cNvPr id="0" name=""/>
        <dsp:cNvSpPr/>
      </dsp:nvSpPr>
      <dsp:spPr>
        <a:xfrm>
          <a:off x="338498" y="976698"/>
          <a:ext cx="818789" cy="142103"/>
        </a:xfrm>
        <a:custGeom>
          <a:avLst/>
          <a:gdLst/>
          <a:ahLst/>
          <a:cxnLst/>
          <a:rect l="0" t="0" r="0" b="0"/>
          <a:pathLst>
            <a:path>
              <a:moveTo>
                <a:pt x="818789" y="0"/>
              </a:moveTo>
              <a:lnTo>
                <a:pt x="818789" y="71051"/>
              </a:lnTo>
              <a:lnTo>
                <a:pt x="0" y="71051"/>
              </a:lnTo>
              <a:lnTo>
                <a:pt x="0" y="142103"/>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18B1DB-EEED-4AB7-96F1-E3F08580A248}">
      <dsp:nvSpPr>
        <dsp:cNvPr id="0" name=""/>
        <dsp:cNvSpPr/>
      </dsp:nvSpPr>
      <dsp:spPr>
        <a:xfrm>
          <a:off x="826252" y="221581"/>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Business Owners</a:t>
          </a:r>
        </a:p>
      </dsp:txBody>
      <dsp:txXfrm>
        <a:off x="826252" y="221581"/>
        <a:ext cx="676685" cy="338342"/>
      </dsp:txXfrm>
    </dsp:sp>
    <dsp:sp modelId="{CD86669B-1B3A-4556-8975-FEEA6E4D9303}">
      <dsp:nvSpPr>
        <dsp:cNvPr id="0" name=""/>
        <dsp:cNvSpPr/>
      </dsp:nvSpPr>
      <dsp:spPr>
        <a:xfrm>
          <a:off x="818944" y="638355"/>
          <a:ext cx="676685" cy="338342"/>
        </a:xfrm>
        <a:prstGeom prst="rect">
          <a:avLst/>
        </a:prstGeom>
        <a:blipFill rotWithShape="0">
          <a:blip xmlns:r="http://schemas.openxmlformats.org/officeDocument/2006/relationships" r:embed="rId1"/>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Project Manager</a:t>
          </a:r>
        </a:p>
      </dsp:txBody>
      <dsp:txXfrm>
        <a:off x="818944" y="638355"/>
        <a:ext cx="676685" cy="338342"/>
      </dsp:txXfrm>
    </dsp:sp>
    <dsp:sp modelId="{2EDE664B-955C-47EB-8BD1-B31D9718E417}">
      <dsp:nvSpPr>
        <dsp:cNvPr id="0" name=""/>
        <dsp:cNvSpPr/>
      </dsp:nvSpPr>
      <dsp:spPr>
        <a:xfrm>
          <a:off x="155" y="1118801"/>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Building contractors</a:t>
          </a:r>
        </a:p>
      </dsp:txBody>
      <dsp:txXfrm>
        <a:off x="155" y="1118801"/>
        <a:ext cx="676685" cy="338342"/>
      </dsp:txXfrm>
    </dsp:sp>
    <dsp:sp modelId="{478D87E2-9C64-4642-BCE5-11716FC69401}">
      <dsp:nvSpPr>
        <dsp:cNvPr id="0" name=""/>
        <dsp:cNvSpPr/>
      </dsp:nvSpPr>
      <dsp:spPr>
        <a:xfrm>
          <a:off x="818944" y="1118801"/>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Equipment Suppliers</a:t>
          </a:r>
        </a:p>
      </dsp:txBody>
      <dsp:txXfrm>
        <a:off x="818944" y="1118801"/>
        <a:ext cx="676685" cy="338342"/>
      </dsp:txXfrm>
    </dsp:sp>
    <dsp:sp modelId="{C18EAC88-7157-4791-B793-76F3E146165C}">
      <dsp:nvSpPr>
        <dsp:cNvPr id="0" name=""/>
        <dsp:cNvSpPr/>
      </dsp:nvSpPr>
      <dsp:spPr>
        <a:xfrm>
          <a:off x="1637734" y="1118801"/>
          <a:ext cx="676685" cy="338342"/>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985" tIns="6985" rIns="6985" bIns="6985" numCol="1" spcCol="1270" anchor="ctr" anchorCtr="0">
          <a:noAutofit/>
        </a:bodyPr>
        <a:lstStyle/>
        <a:p>
          <a:pPr lvl="0" algn="ctr" defTabSz="488950">
            <a:lnSpc>
              <a:spcPct val="90000"/>
            </a:lnSpc>
            <a:spcBef>
              <a:spcPct val="0"/>
            </a:spcBef>
            <a:spcAft>
              <a:spcPct val="35000"/>
            </a:spcAft>
          </a:pPr>
          <a:r>
            <a:rPr lang="en-GB" sz="1100" kern="1200"/>
            <a:t>Food suppliers</a:t>
          </a:r>
        </a:p>
      </dsp:txBody>
      <dsp:txXfrm>
        <a:off x="1637734" y="1118801"/>
        <a:ext cx="676685" cy="338342"/>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Bur13</b:Tag>
    <b:SourceType>Book</b:SourceType>
    <b:Guid>{23A2D06A-A11F-40D6-9BFC-D9981F75D2B4}</b:Guid>
    <b:Title>Project Management: Planning and Control Techniques</b:Title>
    <b:Year>2013</b:Year>
    <b:City>Thousand Oaks, CA</b:City>
    <b:Publisher>Wiley</b:Publisher>
    <b:Author>
      <b:Author>
        <b:NameList>
          <b:Person>
            <b:Last>Burke</b:Last>
            <b:First>R</b:First>
          </b:Person>
        </b:NameList>
      </b:Author>
    </b:Author>
    <b:Edition>5</b:Edition>
    <b:RefOrder>1</b:RefOrder>
  </b:Source>
  <b:Source>
    <b:Tag>Hea16</b:Tag>
    <b:SourceType>Book</b:SourceType>
    <b:Guid>{F990DC13-AD87-4EF8-9970-59F21384F364}</b:Guid>
    <b:Title>Fundamentals of Project Management</b:Title>
    <b:Year>2016</b:Year>
    <b:City>New York</b:City>
    <b:Publisher>Amacom</b:Publisher>
    <b:Edition>5</b:Edition>
    <b:Author>
      <b:Author>
        <b:NameList>
          <b:Person>
            <b:Last>Heagney</b:Last>
            <b:First>J</b:First>
          </b:Person>
        </b:NameList>
      </b:Author>
    </b:Author>
    <b:RefOrder>2</b:RefOrder>
  </b:Source>
  <b:Source>
    <b:Tag>Dog15</b:Tag>
    <b:SourceType>JournalArticle</b:SourceType>
    <b:Guid>{FD1C10A8-195D-4070-AB1F-DF4132AEB1CC}</b:Guid>
    <b:Title>The importance of project post-implementation reviews</b:Title>
    <b:Year>2015</b:Year>
    <b:JournalName>International Journal of Economics and Management Engineering</b:JournalName>
    <b:Pages>4031-4036</b:Pages>
    <b:Volume>9</b:Volume>
    <b:Issue>11</b:Issue>
    <b:Author>
      <b:Author>
        <b:NameList>
          <b:Person>
            <b:Last>Dogaru</b:Last>
            <b:Middle>T</b:Middle>
            <b:First>C</b:First>
          </b:Person>
          <b:Person>
            <b:Last>Dogaru</b:Last>
            <b:Middle>M</b:Middle>
            <b:First>A</b:First>
          </b:Person>
        </b:NameList>
      </b:Author>
    </b:Author>
    <b:RefOrder>3</b:RefOrder>
  </b:Source>
</b:Sources>
</file>

<file path=customXml/itemProps1.xml><?xml version="1.0" encoding="utf-8"?>
<ds:datastoreItem xmlns:ds="http://schemas.openxmlformats.org/officeDocument/2006/customXml" ds:itemID="{C44EC5C0-E448-4C35-AEF8-4C87462857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workdoc</Template>
  <TotalTime>0</TotalTime>
  <Pages>19</Pages>
  <Words>3199</Words>
  <Characters>18240</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21397</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dc:creator>
  <cp:keywords/>
  <dc:description/>
  <cp:lastModifiedBy>home</cp:lastModifiedBy>
  <cp:revision>2</cp:revision>
  <dcterms:created xsi:type="dcterms:W3CDTF">2018-01-06T00:16:00Z</dcterms:created>
  <dcterms:modified xsi:type="dcterms:W3CDTF">2018-01-06T00:16:00Z</dcterms:modified>
  <cp:category/>
</cp:coreProperties>
</file>