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99CB38" w:themeColor="accent1"/>
        </w:rPr>
        <w:id w:val="-1364593931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color w:val="auto"/>
          <w:sz w:val="28"/>
          <w:szCs w:val="28"/>
        </w:rPr>
      </w:sdtEndPr>
      <w:sdtContent>
        <w:p w14:paraId="286329C6" w14:textId="460AD069" w:rsidR="00853B55" w:rsidRDefault="00853B55">
          <w:pPr>
            <w:pStyle w:val="NoSpacing"/>
            <w:spacing w:before="1540" w:after="240"/>
            <w:jc w:val="center"/>
            <w:rPr>
              <w:color w:val="99CB38" w:themeColor="accent1"/>
            </w:rPr>
          </w:pPr>
          <w:r>
            <w:rPr>
              <w:noProof/>
              <w:color w:val="99CB38" w:themeColor="accent1"/>
            </w:rPr>
            <w:drawing>
              <wp:inline distT="0" distB="0" distL="0" distR="0" wp14:anchorId="228A03E2" wp14:editId="23C3B6F7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inorBidi" w:eastAsiaTheme="majorEastAsia" w:hAnsiTheme="minorBidi"/>
              <w:b/>
              <w:sz w:val="28"/>
              <w:szCs w:val="28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alias w:val="Title"/>
            <w:tag w:val=""/>
            <w:id w:val="1735040861"/>
            <w:placeholder>
              <w:docPart w:val="0C3DACFD7B9F40A7A497C7593C985D1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7F464B25" w14:textId="5C38F9D5" w:rsidR="00853B55" w:rsidRPr="00A90F40" w:rsidRDefault="00853B55" w:rsidP="00853B55">
              <w:pPr>
                <w:pStyle w:val="NoSpacing"/>
                <w:pBdr>
                  <w:top w:val="single" w:sz="6" w:space="6" w:color="99CB38" w:themeColor="accent1"/>
                  <w:bottom w:val="single" w:sz="6" w:space="6" w:color="99CB38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b/>
                  <w:caps/>
                  <w:sz w:val="80"/>
                  <w:szCs w:val="80"/>
                </w:rPr>
              </w:pPr>
              <w:r w:rsidRPr="00A90F40">
                <w:rPr>
                  <w:rFonts w:asciiTheme="minorBidi" w:eastAsiaTheme="majorEastAsia" w:hAnsiTheme="minorBidi"/>
                  <w:b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Course: BSc (Hons) Health and Social Care</w:t>
              </w:r>
              <w:r w:rsidR="00747389" w:rsidRPr="00A90F40">
                <w:rPr>
                  <w:rFonts w:asciiTheme="minorBidi" w:eastAsiaTheme="majorEastAsia" w:hAnsiTheme="minorBidi"/>
                  <w:b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                                  </w:t>
              </w:r>
              <w:r w:rsidRPr="00A90F40">
                <w:rPr>
                  <w:rFonts w:asciiTheme="minorBidi" w:eastAsiaTheme="majorEastAsia" w:hAnsiTheme="minorBidi"/>
                  <w:b/>
                  <w:sz w:val="28"/>
                  <w:szCs w:val="28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Module: Independent Project (BMHP6020_LON)</w:t>
              </w:r>
            </w:p>
          </w:sdtContent>
        </w:sdt>
        <w:p w14:paraId="46BDCFD0" w14:textId="01958F8B" w:rsidR="00853B55" w:rsidRDefault="00747389">
          <w:pPr>
            <w:pStyle w:val="NoSpacing"/>
            <w:jc w:val="center"/>
            <w:rPr>
              <w:color w:val="99CB38" w:themeColor="accent1"/>
              <w:sz w:val="28"/>
              <w:szCs w:val="28"/>
            </w:rPr>
          </w:pPr>
          <w:r>
            <w:rPr>
              <w:noProof/>
              <w:color w:val="99CB38" w:themeColor="accent1"/>
            </w:rPr>
            <w:drawing>
              <wp:inline distT="0" distB="0" distL="0" distR="0" wp14:anchorId="61B074AD" wp14:editId="4978FEFE">
                <wp:extent cx="914400" cy="598110"/>
                <wp:effectExtent l="0" t="0" r="0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436" cy="6040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ADA44B0" w14:textId="2204EADE" w:rsidR="00853B55" w:rsidRDefault="00853B55">
          <w:pPr>
            <w:pStyle w:val="NoSpacing"/>
            <w:spacing w:before="480"/>
            <w:jc w:val="center"/>
            <w:rPr>
              <w:color w:val="99CB38" w:themeColor="accent1"/>
            </w:rPr>
          </w:pPr>
        </w:p>
        <w:p w14:paraId="54A01CB5" w14:textId="77777777" w:rsidR="00747389" w:rsidRPr="00747389" w:rsidRDefault="00747389" w:rsidP="00747389">
          <w:pPr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D7A39AD" w14:textId="77777777" w:rsidR="00747389" w:rsidRPr="00747389" w:rsidRDefault="00747389" w:rsidP="00747389">
          <w:pPr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503673A" w14:textId="77777777" w:rsidR="00747389" w:rsidRPr="00747389" w:rsidRDefault="00747389" w:rsidP="00747389">
          <w:pPr>
            <w:rPr>
              <w:rFonts w:ascii="Arial" w:hAnsi="Arial" w:cs="Arial"/>
              <w:b/>
              <w:bCs/>
              <w:sz w:val="28"/>
              <w:szCs w:val="28"/>
            </w:rPr>
          </w:pPr>
          <w:r w:rsidRPr="00747389">
            <w:rPr>
              <w:rFonts w:ascii="Arial" w:hAnsi="Arial" w:cs="Arial"/>
              <w:b/>
              <w:bCs/>
              <w:sz w:val="28"/>
              <w:szCs w:val="28"/>
            </w:rPr>
            <w:t xml:space="preserve">Student ID: </w:t>
          </w:r>
          <w:r w:rsidRPr="00747389">
            <w:rPr>
              <w:rFonts w:ascii="Arial" w:hAnsi="Arial" w:cs="Arial"/>
              <w:sz w:val="28"/>
              <w:szCs w:val="28"/>
            </w:rPr>
            <w:t>2323552</w:t>
          </w:r>
        </w:p>
        <w:p w14:paraId="1E9C23EB" w14:textId="77777777" w:rsidR="00747389" w:rsidRPr="00747389" w:rsidRDefault="00747389" w:rsidP="00747389">
          <w:pPr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ADFC" w14:textId="77777777" w:rsidR="00747389" w:rsidRPr="00747389" w:rsidRDefault="00747389" w:rsidP="00747389">
          <w:pPr>
            <w:rPr>
              <w:rFonts w:ascii="Arial" w:hAnsi="Arial" w:cs="Arial"/>
              <w:sz w:val="28"/>
              <w:szCs w:val="28"/>
            </w:rPr>
          </w:pPr>
          <w:r w:rsidRPr="00747389">
            <w:rPr>
              <w:rFonts w:ascii="Arial" w:hAnsi="Arial" w:cs="Arial"/>
              <w:b/>
              <w:bCs/>
              <w:sz w:val="28"/>
              <w:szCs w:val="28"/>
            </w:rPr>
            <w:t xml:space="preserve">Student Name: </w:t>
          </w:r>
          <w:r w:rsidRPr="00747389">
            <w:rPr>
              <w:rFonts w:ascii="Arial" w:hAnsi="Arial" w:cs="Arial"/>
              <w:sz w:val="28"/>
              <w:szCs w:val="28"/>
            </w:rPr>
            <w:t xml:space="preserve">Fatemeh Heydari </w:t>
          </w:r>
        </w:p>
        <w:p w14:paraId="05917E8F" w14:textId="77777777" w:rsidR="00747389" w:rsidRPr="00747389" w:rsidRDefault="00747389" w:rsidP="00747389">
          <w:pPr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9B0D78A" w14:textId="30913213" w:rsidR="00747389" w:rsidRPr="00747389" w:rsidRDefault="00747389" w:rsidP="00747389">
          <w:pPr>
            <w:rPr>
              <w:rFonts w:ascii="Arial" w:hAnsi="Arial" w:cs="Arial"/>
              <w:sz w:val="28"/>
              <w:szCs w:val="28"/>
            </w:rPr>
          </w:pPr>
          <w:r w:rsidRPr="00747389">
            <w:rPr>
              <w:rFonts w:ascii="Arial" w:hAnsi="Arial" w:cs="Arial"/>
              <w:b/>
              <w:bCs/>
              <w:sz w:val="28"/>
              <w:szCs w:val="28"/>
            </w:rPr>
            <w:t xml:space="preserve">Date of submission: </w:t>
          </w:r>
          <w:r w:rsidR="00643F85">
            <w:rPr>
              <w:rFonts w:ascii="Arial" w:hAnsi="Arial" w:cs="Arial"/>
              <w:sz w:val="28"/>
              <w:szCs w:val="28"/>
            </w:rPr>
            <w:t>6</w:t>
          </w:r>
          <w:r w:rsidRPr="00747389">
            <w:rPr>
              <w:rFonts w:ascii="Arial" w:hAnsi="Arial" w:cs="Arial"/>
              <w:sz w:val="28"/>
              <w:szCs w:val="28"/>
            </w:rPr>
            <w:t>/7/2026</w:t>
          </w:r>
        </w:p>
        <w:p w14:paraId="5049ADB0" w14:textId="77777777" w:rsidR="00747389" w:rsidRPr="00747389" w:rsidRDefault="00747389" w:rsidP="00747389">
          <w:pPr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F2F4C75" w14:textId="61540915" w:rsidR="00747389" w:rsidRDefault="00000000" w:rsidP="00747389">
          <w:pPr>
            <w:rPr>
              <w:rFonts w:ascii="Arial" w:hAnsi="Arial" w:cs="Arial"/>
              <w:b/>
              <w:bCs/>
              <w:sz w:val="28"/>
              <w:szCs w:val="28"/>
            </w:rPr>
          </w:pPr>
        </w:p>
      </w:sdtContent>
    </w:sdt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7FACFBA1" w14:textId="77777777" w:rsidR="00235DEF" w:rsidRDefault="00235DEF" w:rsidP="00747389">
      <w:pPr>
        <w:spacing w:line="360" w:lineRule="auto"/>
        <w:rPr>
          <w:rFonts w:ascii="Arial" w:hAnsi="Arial" w:cs="Arial"/>
          <w:b/>
          <w:bCs/>
        </w:rPr>
      </w:pPr>
    </w:p>
    <w:p w14:paraId="31F75CE5" w14:textId="77777777" w:rsidR="00235DEF" w:rsidRDefault="00235DEF" w:rsidP="00747389">
      <w:pPr>
        <w:spacing w:line="360" w:lineRule="auto"/>
        <w:rPr>
          <w:rFonts w:ascii="Arial" w:hAnsi="Arial" w:cs="Arial"/>
          <w:b/>
          <w:bCs/>
        </w:rPr>
      </w:pPr>
    </w:p>
    <w:p w14:paraId="79AD3FF6" w14:textId="77777777" w:rsidR="00235DEF" w:rsidRDefault="00235DEF" w:rsidP="00747389">
      <w:pPr>
        <w:spacing w:line="360" w:lineRule="auto"/>
        <w:rPr>
          <w:rFonts w:ascii="Arial" w:hAnsi="Arial" w:cs="Arial"/>
          <w:b/>
          <w:bCs/>
        </w:rPr>
      </w:pPr>
    </w:p>
    <w:p w14:paraId="56635E18" w14:textId="77777777" w:rsidR="00235DEF" w:rsidRDefault="00235DEF" w:rsidP="00747389">
      <w:pPr>
        <w:spacing w:line="360" w:lineRule="auto"/>
        <w:rPr>
          <w:rFonts w:ascii="Arial" w:hAnsi="Arial" w:cs="Arial"/>
          <w:b/>
          <w:bCs/>
        </w:rPr>
      </w:pPr>
    </w:p>
    <w:p w14:paraId="24BD4B42" w14:textId="067BCC90" w:rsidR="00D769F0" w:rsidRPr="00747389" w:rsidRDefault="00FF5B70" w:rsidP="00747389">
      <w:pPr>
        <w:spacing w:line="360" w:lineRule="auto"/>
        <w:rPr>
          <w:rFonts w:ascii="Arial" w:hAnsi="Arial" w:cs="Arial"/>
        </w:rPr>
      </w:pPr>
      <w:r w:rsidRPr="006642D1">
        <w:rPr>
          <w:rFonts w:ascii="Arial" w:hAnsi="Arial" w:cs="Arial"/>
          <w:b/>
          <w:bCs/>
        </w:rPr>
        <w:lastRenderedPageBreak/>
        <w:t>My p</w:t>
      </w:r>
      <w:r w:rsidR="00D769F0" w:rsidRPr="006642D1">
        <w:rPr>
          <w:rFonts w:ascii="Arial" w:hAnsi="Arial" w:cs="Arial"/>
          <w:b/>
          <w:bCs/>
        </w:rPr>
        <w:t>roject title</w:t>
      </w:r>
      <w:r w:rsidR="00D769F0" w:rsidRPr="00D769F0">
        <w:t xml:space="preserve">: </w:t>
      </w:r>
      <w:r w:rsidR="006642D1" w:rsidRPr="006642D1">
        <w:rPr>
          <w:rFonts w:asciiTheme="minorBidi" w:hAnsiTheme="minorBidi"/>
          <w:sz w:val="22"/>
        </w:rPr>
        <w:t>The effectiveness of telehealth services in managing chronic illness among adults in the UK.</w:t>
      </w:r>
    </w:p>
    <w:p w14:paraId="03FD30D3" w14:textId="475F3855" w:rsidR="00715990" w:rsidRPr="006642D1" w:rsidRDefault="00715990" w:rsidP="00D64A88">
      <w:pPr>
        <w:spacing w:line="360" w:lineRule="auto"/>
        <w:jc w:val="both"/>
        <w:rPr>
          <w:rFonts w:asciiTheme="minorBidi" w:hAnsiTheme="minorBidi"/>
          <w:sz w:val="22"/>
        </w:rPr>
      </w:pPr>
    </w:p>
    <w:p w14:paraId="40C7BB25" w14:textId="511727C0" w:rsidR="00784670" w:rsidRPr="00C436DD" w:rsidRDefault="00545684" w:rsidP="00C436DD">
      <w:pPr>
        <w:jc w:val="both"/>
        <w:rPr>
          <w:rFonts w:asciiTheme="minorBidi" w:hAnsiTheme="minorBidi"/>
          <w:sz w:val="22"/>
        </w:rPr>
      </w:pPr>
      <w:r w:rsidRPr="006642D1">
        <w:rPr>
          <w:rFonts w:asciiTheme="minorBidi" w:hAnsiTheme="minorBidi"/>
          <w:b/>
          <w:bCs/>
        </w:rPr>
        <w:t>Aim</w:t>
      </w:r>
      <w:r w:rsidR="00784670" w:rsidRPr="006642D1">
        <w:rPr>
          <w:rFonts w:asciiTheme="minorBidi" w:hAnsiTheme="minorBidi"/>
          <w:b/>
          <w:bCs/>
        </w:rPr>
        <w:t>:</w:t>
      </w:r>
      <w:r w:rsidR="00C436DD">
        <w:rPr>
          <w:rFonts w:asciiTheme="minorBidi" w:hAnsiTheme="minorBidi"/>
          <w:b/>
          <w:bCs/>
        </w:rPr>
        <w:t xml:space="preserve"> </w:t>
      </w:r>
      <w:r w:rsidR="00C436DD" w:rsidRPr="00C436DD">
        <w:rPr>
          <w:rFonts w:asciiTheme="minorBidi" w:hAnsiTheme="minorBidi"/>
          <w:sz w:val="22"/>
        </w:rPr>
        <w:t>To evaluate the effectiveness of telehealth services in supporting the management of chronic illnesses among adults in the United Kingdom.</w:t>
      </w:r>
    </w:p>
    <w:p w14:paraId="40F6CF3A" w14:textId="77777777" w:rsidR="00784670" w:rsidRPr="00FB4301" w:rsidRDefault="00784670" w:rsidP="00FB4301">
      <w:pPr>
        <w:spacing w:line="360" w:lineRule="auto"/>
        <w:rPr>
          <w:rFonts w:ascii="Arial" w:hAnsi="Arial" w:cs="Arial"/>
        </w:rPr>
      </w:pPr>
    </w:p>
    <w:p w14:paraId="1716EE50" w14:textId="77777777" w:rsidR="001761D1" w:rsidRDefault="00784670" w:rsidP="001761D1">
      <w:pPr>
        <w:jc w:val="both"/>
        <w:rPr>
          <w:rFonts w:asciiTheme="minorBidi" w:hAnsiTheme="minorBidi"/>
          <w:b/>
          <w:bCs/>
        </w:rPr>
      </w:pPr>
      <w:r w:rsidRPr="006642D1">
        <w:rPr>
          <w:rFonts w:asciiTheme="minorBidi" w:hAnsiTheme="minorBidi"/>
          <w:b/>
          <w:bCs/>
        </w:rPr>
        <w:t>O</w:t>
      </w:r>
      <w:r w:rsidR="00545684" w:rsidRPr="006642D1">
        <w:rPr>
          <w:rFonts w:asciiTheme="minorBidi" w:hAnsiTheme="minorBidi"/>
          <w:b/>
          <w:bCs/>
        </w:rPr>
        <w:t>bjectives:</w:t>
      </w:r>
    </w:p>
    <w:p w14:paraId="118DAAEA" w14:textId="77777777" w:rsidR="008B445E" w:rsidRPr="008B445E" w:rsidRDefault="008B445E" w:rsidP="008B445E">
      <w:pPr>
        <w:pStyle w:val="ListParagraph"/>
        <w:numPr>
          <w:ilvl w:val="0"/>
          <w:numId w:val="6"/>
        </w:numPr>
        <w:rPr>
          <w:rFonts w:asciiTheme="minorBidi" w:hAnsiTheme="minorBidi"/>
          <w:sz w:val="22"/>
        </w:rPr>
      </w:pPr>
      <w:r w:rsidRPr="008B445E">
        <w:rPr>
          <w:rFonts w:asciiTheme="minorBidi" w:hAnsiTheme="minorBidi"/>
          <w:sz w:val="22"/>
        </w:rPr>
        <w:t>To examine the current use of telehealth services in the management of chronic illnesses among adults in the UK.</w:t>
      </w:r>
    </w:p>
    <w:p w14:paraId="71C7D19D" w14:textId="77777777" w:rsidR="008B445E" w:rsidRDefault="008B445E" w:rsidP="008B445E">
      <w:pPr>
        <w:rPr>
          <w:rFonts w:asciiTheme="minorBidi" w:hAnsiTheme="minorBidi"/>
          <w:sz w:val="22"/>
        </w:rPr>
      </w:pPr>
    </w:p>
    <w:p w14:paraId="02E292B3" w14:textId="2036CF9F" w:rsidR="008B445E" w:rsidRPr="008B445E" w:rsidRDefault="008B445E" w:rsidP="008B445E">
      <w:pPr>
        <w:pStyle w:val="ListParagraph"/>
        <w:numPr>
          <w:ilvl w:val="0"/>
          <w:numId w:val="6"/>
        </w:numPr>
        <w:rPr>
          <w:rFonts w:asciiTheme="minorBidi" w:hAnsiTheme="minorBidi"/>
          <w:sz w:val="22"/>
        </w:rPr>
      </w:pPr>
      <w:r w:rsidRPr="008B445E">
        <w:rPr>
          <w:rFonts w:asciiTheme="minorBidi" w:hAnsiTheme="minorBidi"/>
          <w:sz w:val="22"/>
        </w:rPr>
        <w:t>To evaluate the effectiveness of telehealth services in improving patient outcomes, self-management and quality of life.</w:t>
      </w:r>
    </w:p>
    <w:p w14:paraId="2A78DDCF" w14:textId="77777777" w:rsidR="008B445E" w:rsidRDefault="008B445E" w:rsidP="008B445E">
      <w:pPr>
        <w:rPr>
          <w:rFonts w:asciiTheme="minorBidi" w:hAnsiTheme="minorBidi"/>
          <w:sz w:val="22"/>
        </w:rPr>
      </w:pPr>
    </w:p>
    <w:p w14:paraId="49229FA3" w14:textId="19C15F7C" w:rsidR="008B445E" w:rsidRPr="008B445E" w:rsidRDefault="008B445E" w:rsidP="008B445E">
      <w:pPr>
        <w:pStyle w:val="ListParagraph"/>
        <w:numPr>
          <w:ilvl w:val="0"/>
          <w:numId w:val="6"/>
        </w:numPr>
        <w:rPr>
          <w:rFonts w:asciiTheme="minorBidi" w:hAnsiTheme="minorBidi"/>
          <w:sz w:val="22"/>
        </w:rPr>
      </w:pPr>
      <w:r w:rsidRPr="008B445E">
        <w:rPr>
          <w:rFonts w:asciiTheme="minorBidi" w:hAnsiTheme="minorBidi"/>
          <w:sz w:val="22"/>
        </w:rPr>
        <w:t>To identify the benefits and challenges associated with the use of telehealth for chronic illness management.</w:t>
      </w:r>
    </w:p>
    <w:p w14:paraId="6F053467" w14:textId="77777777" w:rsidR="008B445E" w:rsidRDefault="008B445E" w:rsidP="008B445E">
      <w:pPr>
        <w:jc w:val="both"/>
        <w:rPr>
          <w:rFonts w:asciiTheme="minorBidi" w:hAnsiTheme="minorBidi"/>
          <w:sz w:val="22"/>
        </w:rPr>
      </w:pPr>
    </w:p>
    <w:p w14:paraId="203855DC" w14:textId="79E205CB" w:rsidR="009C0539" w:rsidRPr="008B445E" w:rsidRDefault="008B445E" w:rsidP="008B445E">
      <w:pPr>
        <w:pStyle w:val="ListParagraph"/>
        <w:numPr>
          <w:ilvl w:val="0"/>
          <w:numId w:val="6"/>
        </w:numPr>
        <w:jc w:val="both"/>
        <w:rPr>
          <w:rFonts w:asciiTheme="minorBidi" w:hAnsiTheme="minorBidi"/>
          <w:sz w:val="22"/>
        </w:rPr>
      </w:pPr>
      <w:r w:rsidRPr="008B445E">
        <w:rPr>
          <w:rFonts w:asciiTheme="minorBidi" w:hAnsiTheme="minorBidi"/>
          <w:sz w:val="22"/>
        </w:rPr>
        <w:t>To provide recommendations for improving telehealth services and digital healthcare delivery for adults with chronic illnesses in the UK.</w:t>
      </w:r>
    </w:p>
    <w:p w14:paraId="7B212CE4" w14:textId="77777777" w:rsidR="008C5C07" w:rsidRDefault="008C5C07" w:rsidP="006642D1">
      <w:pPr>
        <w:rPr>
          <w:rFonts w:asciiTheme="minorBidi" w:hAnsiTheme="minorBidi"/>
          <w:b/>
          <w:bCs/>
        </w:rPr>
      </w:pPr>
    </w:p>
    <w:p w14:paraId="3AC96963" w14:textId="25BDBDA5" w:rsidR="00545684" w:rsidRDefault="00545684" w:rsidP="006642D1">
      <w:pPr>
        <w:rPr>
          <w:rFonts w:asciiTheme="minorBidi" w:hAnsiTheme="minorBidi"/>
          <w:b/>
          <w:bCs/>
        </w:rPr>
      </w:pPr>
      <w:r w:rsidRPr="006642D1">
        <w:rPr>
          <w:rFonts w:asciiTheme="minorBidi" w:hAnsiTheme="minorBidi"/>
          <w:b/>
          <w:bCs/>
        </w:rPr>
        <w:t>Background</w:t>
      </w:r>
      <w:r w:rsidR="00FB4301" w:rsidRPr="006642D1">
        <w:rPr>
          <w:rFonts w:asciiTheme="minorBidi" w:hAnsiTheme="minorBidi"/>
          <w:b/>
          <w:bCs/>
        </w:rPr>
        <w:t>/Rationale</w:t>
      </w:r>
      <w:r w:rsidRPr="006642D1">
        <w:rPr>
          <w:rFonts w:asciiTheme="minorBidi" w:hAnsiTheme="minorBidi"/>
          <w:b/>
          <w:bCs/>
        </w:rPr>
        <w:t>:</w:t>
      </w:r>
    </w:p>
    <w:p w14:paraId="473073E5" w14:textId="77777777" w:rsidR="00781E6F" w:rsidRPr="00781E6F" w:rsidRDefault="00781E6F" w:rsidP="00F60506">
      <w:pPr>
        <w:spacing w:line="360" w:lineRule="auto"/>
        <w:jc w:val="both"/>
        <w:rPr>
          <w:rFonts w:asciiTheme="minorBidi" w:hAnsiTheme="minorBidi"/>
          <w:sz w:val="22"/>
        </w:rPr>
      </w:pPr>
      <w:r w:rsidRPr="00781E6F">
        <w:rPr>
          <w:rFonts w:asciiTheme="minorBidi" w:hAnsiTheme="minorBidi"/>
          <w:sz w:val="22"/>
        </w:rPr>
        <w:t>Chronic illnesses are a major health concern in the UK and place increasing pressure on healthcare services. Long-term conditions such as diabetes, cardiovascular disease and chronic respiratory disease require ongoing monitoring, regular treatment and continuous support, placing a considerable burden on patients and the NHS (NHS England, 2023; Fox et al., 2022). As the number of adults living with chronic illnesses continues to increase, there is a growing need for healthcare services that are accessible, effective and sustainable.</w:t>
      </w:r>
    </w:p>
    <w:p w14:paraId="4C71A937" w14:textId="292E54D6" w:rsidR="001022A7" w:rsidRDefault="00781E6F" w:rsidP="00F60506">
      <w:pPr>
        <w:spacing w:line="360" w:lineRule="auto"/>
        <w:jc w:val="both"/>
        <w:rPr>
          <w:rFonts w:asciiTheme="minorBidi" w:hAnsiTheme="minorBidi"/>
          <w:sz w:val="22"/>
        </w:rPr>
      </w:pPr>
      <w:r w:rsidRPr="00781E6F">
        <w:rPr>
          <w:rFonts w:asciiTheme="minorBidi" w:hAnsiTheme="minorBidi"/>
          <w:sz w:val="22"/>
        </w:rPr>
        <w:t>Telehealth delivers healthcare remotely through consultations, remote monitoring and communication between patients and healthcare professionals (Greenhalgh et al., 2017). Evidence suggests that</w:t>
      </w:r>
      <w:r w:rsidR="00022146">
        <w:rPr>
          <w:rFonts w:asciiTheme="minorBidi" w:hAnsiTheme="minorBidi"/>
          <w:sz w:val="22"/>
        </w:rPr>
        <w:t xml:space="preserve"> te</w:t>
      </w:r>
      <w:r w:rsidR="00255303">
        <w:rPr>
          <w:rFonts w:asciiTheme="minorBidi" w:hAnsiTheme="minorBidi"/>
          <w:sz w:val="22"/>
        </w:rPr>
        <w:t xml:space="preserve">lehealth </w:t>
      </w:r>
      <w:r w:rsidRPr="00781E6F">
        <w:rPr>
          <w:rFonts w:asciiTheme="minorBidi" w:hAnsiTheme="minorBidi"/>
          <w:sz w:val="22"/>
        </w:rPr>
        <w:t>can improve healthcare access, self-management, patient engagement and continuity of care for adults with chronic illness, although its effectiveness varies across healthcare settings (Ma et al., 2022; Leo et al., 2022; Lewinski et al., 2022; Xiao et al., 2023). However, digital exclusion, unequal access to technology and challenges integrating telehealth into routine healthcare continue to limit its wider implementation (Greenhalgh et al., 2017; Good Things Foundation, 2024). Therefore, this study will evaluate</w:t>
      </w:r>
      <w:r>
        <w:rPr>
          <w:rFonts w:asciiTheme="minorBidi" w:hAnsiTheme="minorBidi"/>
          <w:sz w:val="22"/>
        </w:rPr>
        <w:t xml:space="preserve"> </w:t>
      </w:r>
      <w:r w:rsidRPr="00781E6F">
        <w:rPr>
          <w:rFonts w:asciiTheme="minorBidi" w:hAnsiTheme="minorBidi"/>
          <w:sz w:val="22"/>
        </w:rPr>
        <w:lastRenderedPageBreak/>
        <w:t>the effectiveness of telehealth services in managing chronic illness among adults in the UK and identify opportunities to improve future digital healthcare delivery.</w:t>
      </w:r>
    </w:p>
    <w:p w14:paraId="613DADB5" w14:textId="77777777" w:rsidR="00781E6F" w:rsidRDefault="00781E6F" w:rsidP="00642FE4">
      <w:pPr>
        <w:rPr>
          <w:rFonts w:asciiTheme="minorBidi" w:hAnsiTheme="minorBidi"/>
          <w:b/>
          <w:bCs/>
        </w:rPr>
      </w:pPr>
    </w:p>
    <w:p w14:paraId="18DA7B07" w14:textId="6E522AB7" w:rsidR="00642FE4" w:rsidRPr="00642FE4" w:rsidRDefault="00545684" w:rsidP="00642FE4">
      <w:pPr>
        <w:rPr>
          <w:rFonts w:asciiTheme="minorBidi" w:hAnsiTheme="minorBidi"/>
          <w:b/>
          <w:bCs/>
        </w:rPr>
      </w:pPr>
      <w:r w:rsidRPr="006642D1">
        <w:rPr>
          <w:rFonts w:asciiTheme="minorBidi" w:hAnsiTheme="minorBidi"/>
          <w:b/>
          <w:bCs/>
        </w:rPr>
        <w:t>Methods</w:t>
      </w:r>
      <w:r w:rsidR="00982D28">
        <w:rPr>
          <w:rFonts w:asciiTheme="minorBidi" w:hAnsiTheme="minorBidi"/>
          <w:b/>
          <w:bCs/>
        </w:rPr>
        <w:t>:</w:t>
      </w:r>
      <w:r w:rsidR="0086456B">
        <w:rPr>
          <w:rFonts w:asciiTheme="minorBidi" w:hAnsiTheme="minorBidi"/>
          <w:b/>
          <w:bCs/>
        </w:rPr>
        <w:t xml:space="preserve"> </w:t>
      </w:r>
      <w:r w:rsidR="00642FE4" w:rsidRPr="00642FE4">
        <w:rPr>
          <w:rFonts w:asciiTheme="minorBidi" w:hAnsiTheme="minorBidi"/>
          <w:b/>
          <w:bCs/>
        </w:rPr>
        <w:t>Secondary research using a structured literature review</w:t>
      </w:r>
    </w:p>
    <w:p w14:paraId="6BFEB1BB" w14:textId="77777777" w:rsidR="00042DF7" w:rsidRPr="00042DF7" w:rsidRDefault="00042DF7" w:rsidP="00042DF7">
      <w:pPr>
        <w:spacing w:line="360" w:lineRule="auto"/>
        <w:jc w:val="both"/>
        <w:rPr>
          <w:rFonts w:asciiTheme="minorBidi" w:hAnsiTheme="minorBidi"/>
          <w:sz w:val="22"/>
        </w:rPr>
      </w:pPr>
      <w:r w:rsidRPr="00042DF7">
        <w:rPr>
          <w:rFonts w:asciiTheme="minorBidi" w:hAnsiTheme="minorBidi"/>
          <w:sz w:val="22"/>
        </w:rPr>
        <w:t>This study will use a structured literature review to evaluate the effectiveness of telehealth services for adults with chronic illness in the UK. Relevant peer-reviewed evidence will be identified, critically evaluated and synthesised to address the research aim (Greenhalgh et al., 2017; Lewinski et al., 2022).</w:t>
      </w:r>
    </w:p>
    <w:p w14:paraId="24A00F53" w14:textId="754327DE" w:rsidR="00042DF7" w:rsidRDefault="00042DF7" w:rsidP="00042DF7">
      <w:pPr>
        <w:spacing w:line="360" w:lineRule="auto"/>
        <w:jc w:val="both"/>
        <w:rPr>
          <w:rFonts w:asciiTheme="minorBidi" w:hAnsiTheme="minorBidi"/>
          <w:b/>
          <w:bCs/>
          <w:szCs w:val="24"/>
        </w:rPr>
      </w:pPr>
      <w:r w:rsidRPr="00042DF7">
        <w:rPr>
          <w:rFonts w:asciiTheme="minorBidi" w:hAnsiTheme="minorBidi"/>
          <w:sz w:val="22"/>
        </w:rPr>
        <w:t xml:space="preserve">Electronic searches will be conducted using PubMed, ScienceDirect, Google Scholar and the UWTSD online library. </w:t>
      </w:r>
      <w:r w:rsidR="001013CD">
        <w:rPr>
          <w:rFonts w:asciiTheme="minorBidi" w:hAnsiTheme="minorBidi"/>
          <w:sz w:val="22"/>
        </w:rPr>
        <w:t xml:space="preserve">Key </w:t>
      </w:r>
      <w:r w:rsidR="00B715AE">
        <w:rPr>
          <w:rFonts w:asciiTheme="minorBidi" w:hAnsiTheme="minorBidi"/>
          <w:sz w:val="22"/>
        </w:rPr>
        <w:t>words</w:t>
      </w:r>
      <w:r w:rsidR="001013CD">
        <w:rPr>
          <w:rFonts w:asciiTheme="minorBidi" w:hAnsiTheme="minorBidi"/>
          <w:sz w:val="22"/>
        </w:rPr>
        <w:t xml:space="preserve"> </w:t>
      </w:r>
      <w:r w:rsidRPr="00042DF7">
        <w:rPr>
          <w:rFonts w:asciiTheme="minorBidi" w:hAnsiTheme="minorBidi"/>
          <w:sz w:val="22"/>
        </w:rPr>
        <w:t>will include</w:t>
      </w:r>
      <w:r w:rsidR="00B715AE">
        <w:rPr>
          <w:rFonts w:asciiTheme="minorBidi" w:hAnsiTheme="minorBidi"/>
          <w:sz w:val="22"/>
        </w:rPr>
        <w:t xml:space="preserve">; </w:t>
      </w:r>
      <w:r w:rsidRPr="00042DF7">
        <w:rPr>
          <w:rFonts w:asciiTheme="minorBidi" w:hAnsiTheme="minorBidi"/>
          <w:sz w:val="22"/>
        </w:rPr>
        <w:t>telehealth, telemedicine, digital health, chronic illness, remote patient monitoring, self-management, continuity of care, healthcare accessibility, adults, United Kingdom and NHS</w:t>
      </w:r>
      <w:r w:rsidR="00917B40">
        <w:rPr>
          <w:rFonts w:asciiTheme="minorBidi" w:hAnsiTheme="minorBidi"/>
          <w:sz w:val="22"/>
        </w:rPr>
        <w:t xml:space="preserve"> </w:t>
      </w:r>
      <w:r w:rsidRPr="00042DF7">
        <w:rPr>
          <w:rFonts w:asciiTheme="minorBidi" w:hAnsiTheme="minorBidi"/>
          <w:sz w:val="22"/>
        </w:rPr>
        <w:t>(Ma et al., 2022; Xiao et al., 2023)</w:t>
      </w:r>
      <w:r w:rsidRPr="00042DF7">
        <w:rPr>
          <w:rFonts w:asciiTheme="minorBidi" w:hAnsiTheme="minorBidi"/>
          <w:b/>
          <w:bCs/>
          <w:szCs w:val="24"/>
        </w:rPr>
        <w:t>.</w:t>
      </w:r>
    </w:p>
    <w:p w14:paraId="66675F91" w14:textId="1BE4C7E8" w:rsidR="008A5C4A" w:rsidRDefault="00042DF7" w:rsidP="00042DF7">
      <w:pPr>
        <w:spacing w:line="360" w:lineRule="auto"/>
        <w:jc w:val="both"/>
        <w:rPr>
          <w:rFonts w:asciiTheme="minorBidi" w:hAnsiTheme="minorBidi"/>
          <w:b/>
          <w:bCs/>
          <w:szCs w:val="24"/>
        </w:rPr>
      </w:pPr>
      <w:r w:rsidRPr="00546A72">
        <w:rPr>
          <w:rFonts w:asciiTheme="minorBidi" w:hAnsiTheme="minorBidi"/>
          <w:b/>
          <w:bCs/>
          <w:szCs w:val="24"/>
        </w:rPr>
        <w:t>Inclusion</w:t>
      </w:r>
      <w:r w:rsidR="008A5C4A" w:rsidRPr="00546A72">
        <w:rPr>
          <w:rFonts w:asciiTheme="minorBidi" w:hAnsiTheme="minorBidi"/>
          <w:b/>
          <w:bCs/>
          <w:szCs w:val="24"/>
        </w:rPr>
        <w:t xml:space="preserve"> Criteria:</w:t>
      </w:r>
    </w:p>
    <w:p w14:paraId="24952C77" w14:textId="77777777" w:rsidR="00B00495" w:rsidRPr="00A90F40" w:rsidRDefault="00B00495" w:rsidP="00534B6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Peer-reviewed empirical studies.</w:t>
      </w:r>
    </w:p>
    <w:p w14:paraId="09D799C4" w14:textId="476B8863" w:rsidR="00B00495" w:rsidRPr="00A90F40" w:rsidRDefault="00B00495" w:rsidP="00534B6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 xml:space="preserve">Studies conducted in the UK, with international studies included where </w:t>
      </w:r>
      <w:r w:rsidR="00A93F23" w:rsidRPr="00A90F40">
        <w:rPr>
          <w:rFonts w:asciiTheme="minorBidi" w:hAnsiTheme="minorBidi"/>
          <w:sz w:val="22"/>
        </w:rPr>
        <w:t>appropriate.</w:t>
      </w:r>
    </w:p>
    <w:p w14:paraId="2F32A116" w14:textId="77777777" w:rsidR="00B00495" w:rsidRPr="00A90F40" w:rsidRDefault="00B00495" w:rsidP="00534B6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Studies published between 2016 and 2026.</w:t>
      </w:r>
    </w:p>
    <w:p w14:paraId="445A9B43" w14:textId="77777777" w:rsidR="00B00495" w:rsidRPr="00A90F40" w:rsidRDefault="00B00495" w:rsidP="00534B6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Adult participants aged 18 years and over.</w:t>
      </w:r>
    </w:p>
    <w:p w14:paraId="6303441C" w14:textId="77777777" w:rsidR="00B00495" w:rsidRPr="00A90F40" w:rsidRDefault="00B00495" w:rsidP="00534B6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Studies investigating telehealth, telemedicine, remote patient monitoring or other digital health interventions for the management of chronic illness.</w:t>
      </w:r>
    </w:p>
    <w:p w14:paraId="0F58E029" w14:textId="5D9BCCC4" w:rsidR="00B00495" w:rsidRPr="00A90F40" w:rsidRDefault="00B00495" w:rsidP="00534B6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Studies reporting</w:t>
      </w:r>
      <w:r w:rsidR="00197226" w:rsidRPr="00A90F40">
        <w:rPr>
          <w:rFonts w:asciiTheme="minorBidi" w:hAnsiTheme="minorBidi"/>
          <w:sz w:val="22"/>
        </w:rPr>
        <w:t xml:space="preserve"> </w:t>
      </w:r>
      <w:r w:rsidRPr="00A90F40">
        <w:rPr>
          <w:rFonts w:asciiTheme="minorBidi" w:hAnsiTheme="minorBidi"/>
          <w:sz w:val="22"/>
        </w:rPr>
        <w:t>patient engagement, self-management, continuity of care, healthcare accessibility, patient wellbeing or quality of care.</w:t>
      </w:r>
    </w:p>
    <w:p w14:paraId="7C6ED480" w14:textId="5F9C2D47" w:rsidR="00B00495" w:rsidRPr="00A90F40" w:rsidRDefault="00B00495" w:rsidP="00534B6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Full-text articles published in English.</w:t>
      </w:r>
    </w:p>
    <w:p w14:paraId="037670A6" w14:textId="77777777" w:rsidR="00302308" w:rsidRDefault="008A5C4A" w:rsidP="00302308">
      <w:pPr>
        <w:spacing w:line="360" w:lineRule="auto"/>
        <w:jc w:val="both"/>
        <w:rPr>
          <w:rFonts w:asciiTheme="minorBidi" w:hAnsiTheme="minorBidi"/>
          <w:b/>
          <w:bCs/>
          <w:szCs w:val="24"/>
        </w:rPr>
      </w:pPr>
      <w:r w:rsidRPr="00546A72">
        <w:rPr>
          <w:rFonts w:asciiTheme="minorBidi" w:hAnsiTheme="minorBidi"/>
          <w:b/>
          <w:bCs/>
          <w:szCs w:val="24"/>
        </w:rPr>
        <w:t>Exclusion Criteria:</w:t>
      </w:r>
    </w:p>
    <w:p w14:paraId="04A6D3A4" w14:textId="4FCCEB94" w:rsidR="00302308" w:rsidRPr="00A90F40" w:rsidRDefault="00302308" w:rsidP="00A90F4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hAnsiTheme="minorBidi"/>
          <w:b/>
          <w:bCs/>
          <w:szCs w:val="24"/>
        </w:rPr>
      </w:pPr>
      <w:r w:rsidRPr="00A90F40">
        <w:rPr>
          <w:rFonts w:asciiTheme="minorBidi" w:hAnsiTheme="minorBidi"/>
          <w:sz w:val="22"/>
        </w:rPr>
        <w:t>Studies involving children or adolescents (under 18 years).</w:t>
      </w:r>
    </w:p>
    <w:p w14:paraId="0F11FDA4" w14:textId="77777777" w:rsidR="00302308" w:rsidRPr="00A90F40" w:rsidRDefault="00302308" w:rsidP="00A90F4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Non-peer-reviewed publications, including editorials, opinion papers, conference abstracts and dissertations.</w:t>
      </w:r>
    </w:p>
    <w:p w14:paraId="403C45DC" w14:textId="77777777" w:rsidR="00302308" w:rsidRPr="00A90F40" w:rsidRDefault="00302308" w:rsidP="00A90F4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Articles not published in English.</w:t>
      </w:r>
    </w:p>
    <w:p w14:paraId="60A581B2" w14:textId="77777777" w:rsidR="00E04CDD" w:rsidRPr="00A90F40" w:rsidRDefault="00302308" w:rsidP="00A90F4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Studies not related to telehealth or chronic illness management.</w:t>
      </w:r>
    </w:p>
    <w:p w14:paraId="2F0CFC0D" w14:textId="2E327454" w:rsidR="00302308" w:rsidRPr="00A90F40" w:rsidRDefault="00302308" w:rsidP="00A90F4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Studies that do not evaluate the effectiveness of telehealth interventions.</w:t>
      </w:r>
    </w:p>
    <w:p w14:paraId="76ECE70A" w14:textId="202E46E2" w:rsidR="005900F2" w:rsidRPr="00A90F40" w:rsidRDefault="00302308" w:rsidP="00A90F4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Studies published before 2016.</w:t>
      </w:r>
    </w:p>
    <w:p w14:paraId="001E1062" w14:textId="77777777" w:rsidR="00A90F40" w:rsidRDefault="00A90F40" w:rsidP="00CE5FC5">
      <w:pPr>
        <w:rPr>
          <w:rFonts w:asciiTheme="minorBidi" w:hAnsiTheme="minorBidi"/>
          <w:b/>
          <w:bCs/>
        </w:rPr>
      </w:pPr>
    </w:p>
    <w:p w14:paraId="3FE2A3A3" w14:textId="77777777" w:rsidR="00A90F40" w:rsidRDefault="00A90F40" w:rsidP="00CE5FC5">
      <w:pPr>
        <w:rPr>
          <w:rFonts w:asciiTheme="minorBidi" w:hAnsiTheme="minorBidi"/>
          <w:b/>
          <w:bCs/>
        </w:rPr>
      </w:pPr>
    </w:p>
    <w:p w14:paraId="7BAA0F23" w14:textId="1C673ED8" w:rsidR="00CE5FC5" w:rsidRDefault="00CE5FC5" w:rsidP="00CE5FC5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lastRenderedPageBreak/>
        <w:t>Resources:</w:t>
      </w:r>
    </w:p>
    <w:p w14:paraId="5C02DA49" w14:textId="663377B0" w:rsidR="000F0FD9" w:rsidRPr="00A90F40" w:rsidRDefault="000F0FD9" w:rsidP="00A90F40">
      <w:pPr>
        <w:pStyle w:val="ListParagraph"/>
        <w:numPr>
          <w:ilvl w:val="0"/>
          <w:numId w:val="10"/>
        </w:numPr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UWTSD online library</w:t>
      </w:r>
      <w:r w:rsidR="00102672" w:rsidRPr="00A90F40">
        <w:rPr>
          <w:rFonts w:asciiTheme="minorBidi" w:hAnsiTheme="minorBidi"/>
          <w:sz w:val="22"/>
        </w:rPr>
        <w:t>.</w:t>
      </w:r>
    </w:p>
    <w:p w14:paraId="747D0280" w14:textId="71D860FC" w:rsidR="000F0FD9" w:rsidRPr="00A90F40" w:rsidRDefault="000F0FD9" w:rsidP="00A90F40">
      <w:pPr>
        <w:pStyle w:val="ListParagraph"/>
        <w:numPr>
          <w:ilvl w:val="0"/>
          <w:numId w:val="10"/>
        </w:numPr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Academic databases (PubMed, ScienceDirect and Google Scholar)</w:t>
      </w:r>
      <w:r w:rsidR="00150A13">
        <w:rPr>
          <w:rFonts w:asciiTheme="minorBidi" w:hAnsiTheme="minorBidi"/>
          <w:sz w:val="22"/>
        </w:rPr>
        <w:t>.</w:t>
      </w:r>
    </w:p>
    <w:p w14:paraId="78967021" w14:textId="430568AB" w:rsidR="0094312E" w:rsidRPr="00A90F40" w:rsidRDefault="000F0FD9" w:rsidP="00A90F40">
      <w:pPr>
        <w:pStyle w:val="ListParagraph"/>
        <w:numPr>
          <w:ilvl w:val="0"/>
          <w:numId w:val="10"/>
        </w:numPr>
        <w:rPr>
          <w:rFonts w:asciiTheme="minorBidi" w:hAnsiTheme="minorBidi"/>
          <w:sz w:val="22"/>
        </w:rPr>
      </w:pPr>
      <w:r w:rsidRPr="00A90F40">
        <w:rPr>
          <w:rFonts w:asciiTheme="minorBidi" w:hAnsiTheme="minorBidi"/>
          <w:sz w:val="22"/>
        </w:rPr>
        <w:t>Guidance and feedback from the project supervisor</w:t>
      </w:r>
      <w:r w:rsidR="00951BA4" w:rsidRPr="00A90F40">
        <w:rPr>
          <w:rFonts w:asciiTheme="minorBidi" w:hAnsiTheme="minorBidi"/>
          <w:sz w:val="22"/>
        </w:rPr>
        <w:t>.</w:t>
      </w:r>
    </w:p>
    <w:p w14:paraId="20D77B0F" w14:textId="77777777" w:rsidR="00027D88" w:rsidRDefault="00027D88" w:rsidP="006642D1">
      <w:pPr>
        <w:rPr>
          <w:rFonts w:asciiTheme="minorBidi" w:hAnsiTheme="minorBidi"/>
          <w:b/>
          <w:bCs/>
        </w:rPr>
      </w:pPr>
    </w:p>
    <w:p w14:paraId="08D9583B" w14:textId="77777777" w:rsidR="00996235" w:rsidRDefault="00996235" w:rsidP="006642D1">
      <w:pPr>
        <w:rPr>
          <w:rFonts w:asciiTheme="minorBidi" w:hAnsiTheme="minorBidi"/>
          <w:b/>
          <w:bCs/>
        </w:rPr>
      </w:pPr>
    </w:p>
    <w:p w14:paraId="6B65AB06" w14:textId="77777777" w:rsidR="009505AE" w:rsidRDefault="009505AE" w:rsidP="006642D1">
      <w:pPr>
        <w:rPr>
          <w:rFonts w:asciiTheme="minorBidi" w:hAnsiTheme="minorBidi"/>
          <w:b/>
          <w:bCs/>
        </w:rPr>
      </w:pPr>
    </w:p>
    <w:p w14:paraId="0FE77585" w14:textId="286FFDBB" w:rsidR="00545684" w:rsidRPr="006642D1" w:rsidRDefault="0061260B" w:rsidP="006642D1">
      <w:pPr>
        <w:rPr>
          <w:rFonts w:asciiTheme="minorBidi" w:hAnsiTheme="minorBidi"/>
          <w:b/>
          <w:bCs/>
        </w:rPr>
      </w:pPr>
      <w:r w:rsidRPr="006642D1">
        <w:rPr>
          <w:rFonts w:asciiTheme="minorBidi" w:hAnsiTheme="minorBidi"/>
          <w:b/>
          <w:bCs/>
        </w:rPr>
        <w:t>Timescale:</w:t>
      </w:r>
    </w:p>
    <w:p w14:paraId="5912E1F4" w14:textId="77777777" w:rsidR="00915BEA" w:rsidRDefault="00915BEA" w:rsidP="00915B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7"/>
        <w:gridCol w:w="1266"/>
        <w:gridCol w:w="1290"/>
        <w:gridCol w:w="1399"/>
        <w:gridCol w:w="1422"/>
        <w:gridCol w:w="1422"/>
      </w:tblGrid>
      <w:tr w:rsidR="00915BEA" w14:paraId="7D085738" w14:textId="77777777" w:rsidTr="003B3F70">
        <w:trPr>
          <w:trHeight w:val="764"/>
        </w:trPr>
        <w:tc>
          <w:tcPr>
            <w:tcW w:w="2125" w:type="dxa"/>
          </w:tcPr>
          <w:p w14:paraId="03A5B7EB" w14:textId="77777777" w:rsidR="00CC39F1" w:rsidRDefault="00CC39F1" w:rsidP="00CC39F1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  <w:p w14:paraId="3C97A462" w14:textId="09FB2ACD" w:rsidR="00915BEA" w:rsidRPr="00E360F7" w:rsidRDefault="0015521E" w:rsidP="00CC39F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chapters</w:t>
            </w:r>
          </w:p>
        </w:tc>
        <w:tc>
          <w:tcPr>
            <w:tcW w:w="1297" w:type="dxa"/>
          </w:tcPr>
          <w:p w14:paraId="2561A500" w14:textId="77777777" w:rsidR="00934603" w:rsidRDefault="00934603" w:rsidP="00915BEA"/>
          <w:p w14:paraId="208A0E75" w14:textId="2CB5CF84" w:rsidR="00915BEA" w:rsidRDefault="005E3EAB" w:rsidP="00915BEA">
            <w:r>
              <w:t>9</w:t>
            </w:r>
            <w:r w:rsidR="00915BEA">
              <w:t>/</w:t>
            </w:r>
            <w:r w:rsidR="00857042">
              <w:t>8</w:t>
            </w:r>
            <w:r w:rsidR="00915BEA">
              <w:t>/2026</w:t>
            </w:r>
          </w:p>
        </w:tc>
        <w:tc>
          <w:tcPr>
            <w:tcW w:w="1298" w:type="dxa"/>
          </w:tcPr>
          <w:p w14:paraId="5D876575" w14:textId="77777777" w:rsidR="00934603" w:rsidRDefault="00934603" w:rsidP="00915BEA"/>
          <w:p w14:paraId="6B596396" w14:textId="61D9CF8E" w:rsidR="00915BEA" w:rsidRDefault="005E3EAB" w:rsidP="00915BEA">
            <w:r>
              <w:t>13</w:t>
            </w:r>
            <w:r w:rsidR="007120FA">
              <w:t>/9/2026</w:t>
            </w:r>
          </w:p>
        </w:tc>
        <w:tc>
          <w:tcPr>
            <w:tcW w:w="1432" w:type="dxa"/>
          </w:tcPr>
          <w:p w14:paraId="36F96F5E" w14:textId="77777777" w:rsidR="00934603" w:rsidRDefault="00934603" w:rsidP="00915BEA"/>
          <w:p w14:paraId="5F4E5D76" w14:textId="24EA8C0E" w:rsidR="00915BEA" w:rsidRDefault="005E3EAB" w:rsidP="00915BEA">
            <w:r>
              <w:t>4</w:t>
            </w:r>
            <w:r w:rsidR="007120FA">
              <w:t>/10/2</w:t>
            </w:r>
            <w:r w:rsidR="005673CB">
              <w:t>026</w:t>
            </w:r>
          </w:p>
        </w:tc>
        <w:tc>
          <w:tcPr>
            <w:tcW w:w="1432" w:type="dxa"/>
          </w:tcPr>
          <w:p w14:paraId="12CE11C7" w14:textId="77777777" w:rsidR="00934603" w:rsidRDefault="00934603" w:rsidP="00915BEA"/>
          <w:p w14:paraId="5C646E54" w14:textId="02C0ED8F" w:rsidR="00915BEA" w:rsidRDefault="00A1385B" w:rsidP="00915BEA">
            <w:r>
              <w:t>22</w:t>
            </w:r>
            <w:r w:rsidR="005673CB">
              <w:t>/11/</w:t>
            </w:r>
            <w:r w:rsidR="00CC7422">
              <w:t>2026</w:t>
            </w:r>
          </w:p>
        </w:tc>
        <w:tc>
          <w:tcPr>
            <w:tcW w:w="1432" w:type="dxa"/>
          </w:tcPr>
          <w:p w14:paraId="6108E656" w14:textId="77777777" w:rsidR="00934603" w:rsidRDefault="00934603" w:rsidP="00915BEA"/>
          <w:p w14:paraId="13E96D07" w14:textId="4D3B5D9A" w:rsidR="00915BEA" w:rsidRDefault="00CC7422" w:rsidP="00915BEA">
            <w:r>
              <w:t>1</w:t>
            </w:r>
            <w:r w:rsidR="00265D91">
              <w:t>2</w:t>
            </w:r>
            <w:r>
              <w:t>/12/2026</w:t>
            </w:r>
          </w:p>
        </w:tc>
      </w:tr>
      <w:tr w:rsidR="00915BEA" w14:paraId="05EC557A" w14:textId="77777777" w:rsidTr="003B3F70">
        <w:trPr>
          <w:trHeight w:val="980"/>
        </w:trPr>
        <w:tc>
          <w:tcPr>
            <w:tcW w:w="2125" w:type="dxa"/>
          </w:tcPr>
          <w:p w14:paraId="2E6A6C24" w14:textId="77777777" w:rsidR="008047E6" w:rsidRDefault="008047E6" w:rsidP="008047E6">
            <w:pPr>
              <w:jc w:val="center"/>
              <w:rPr>
                <w:rFonts w:asciiTheme="minorBidi" w:hAnsiTheme="minorBidi"/>
              </w:rPr>
            </w:pPr>
          </w:p>
          <w:p w14:paraId="4406E998" w14:textId="3E84F243" w:rsidR="00915BEA" w:rsidRPr="00915BEA" w:rsidRDefault="00915BEA" w:rsidP="008047E6">
            <w:pPr>
              <w:jc w:val="center"/>
              <w:rPr>
                <w:rFonts w:asciiTheme="minorBidi" w:hAnsiTheme="minorBidi"/>
              </w:rPr>
            </w:pPr>
            <w:r w:rsidRPr="00915BEA">
              <w:rPr>
                <w:rFonts w:asciiTheme="minorBidi" w:hAnsiTheme="minorBidi"/>
              </w:rPr>
              <w:t xml:space="preserve">Chapter 1: </w:t>
            </w:r>
            <w:r w:rsidR="00207878">
              <w:rPr>
                <w:rFonts w:asciiTheme="minorBidi" w:hAnsiTheme="minorBidi"/>
              </w:rPr>
              <w:t>I</w:t>
            </w:r>
            <w:r w:rsidRPr="00915BEA">
              <w:rPr>
                <w:rFonts w:asciiTheme="minorBidi" w:hAnsiTheme="minorBidi"/>
              </w:rPr>
              <w:t>ntroduction</w:t>
            </w:r>
          </w:p>
        </w:tc>
        <w:tc>
          <w:tcPr>
            <w:tcW w:w="1297" w:type="dxa"/>
            <w:shd w:val="clear" w:color="auto" w:fill="8ED9C7" w:themeFill="accent4" w:themeFillTint="99"/>
          </w:tcPr>
          <w:p w14:paraId="583C3593" w14:textId="77777777" w:rsidR="00915BEA" w:rsidRPr="00477869" w:rsidRDefault="00915BEA" w:rsidP="00915BEA">
            <w:pPr>
              <w:rPr>
                <w:color w:val="37A76F" w:themeColor="accent3"/>
                <w:highlight w:val="green"/>
              </w:rPr>
            </w:pPr>
          </w:p>
        </w:tc>
        <w:tc>
          <w:tcPr>
            <w:tcW w:w="1298" w:type="dxa"/>
          </w:tcPr>
          <w:p w14:paraId="18E01B93" w14:textId="77777777" w:rsidR="00915BEA" w:rsidRDefault="00915BEA" w:rsidP="00915BEA"/>
        </w:tc>
        <w:tc>
          <w:tcPr>
            <w:tcW w:w="1432" w:type="dxa"/>
          </w:tcPr>
          <w:p w14:paraId="688EA1B4" w14:textId="77777777" w:rsidR="00915BEA" w:rsidRDefault="00915BEA" w:rsidP="00915BEA"/>
        </w:tc>
        <w:tc>
          <w:tcPr>
            <w:tcW w:w="1432" w:type="dxa"/>
          </w:tcPr>
          <w:p w14:paraId="42DE6549" w14:textId="77777777" w:rsidR="00915BEA" w:rsidRDefault="00915BEA" w:rsidP="00915BEA"/>
        </w:tc>
        <w:tc>
          <w:tcPr>
            <w:tcW w:w="1432" w:type="dxa"/>
          </w:tcPr>
          <w:p w14:paraId="68E074C3" w14:textId="77777777" w:rsidR="00915BEA" w:rsidRDefault="00915BEA" w:rsidP="00915BEA"/>
        </w:tc>
      </w:tr>
      <w:tr w:rsidR="00915BEA" w14:paraId="725AFB12" w14:textId="77777777" w:rsidTr="000A47F2">
        <w:trPr>
          <w:trHeight w:val="980"/>
        </w:trPr>
        <w:tc>
          <w:tcPr>
            <w:tcW w:w="2125" w:type="dxa"/>
          </w:tcPr>
          <w:p w14:paraId="70BA254F" w14:textId="77777777" w:rsidR="00DD63B2" w:rsidRDefault="00DD63B2" w:rsidP="00DD63B2">
            <w:pPr>
              <w:jc w:val="center"/>
              <w:rPr>
                <w:rFonts w:asciiTheme="minorBidi" w:hAnsiTheme="minorBidi"/>
              </w:rPr>
            </w:pPr>
          </w:p>
          <w:p w14:paraId="5697EDBB" w14:textId="590C4130" w:rsidR="00915BEA" w:rsidRPr="00915BEA" w:rsidRDefault="00915BEA" w:rsidP="00DD63B2">
            <w:pPr>
              <w:jc w:val="center"/>
              <w:rPr>
                <w:rFonts w:asciiTheme="minorBidi" w:hAnsiTheme="minorBidi"/>
              </w:rPr>
            </w:pPr>
            <w:r w:rsidRPr="00915BEA">
              <w:rPr>
                <w:rFonts w:asciiTheme="minorBidi" w:hAnsiTheme="minorBidi"/>
              </w:rPr>
              <w:t>Chapter</w:t>
            </w:r>
            <w:r w:rsidR="00207878">
              <w:rPr>
                <w:rFonts w:asciiTheme="minorBidi" w:hAnsiTheme="minorBidi"/>
              </w:rPr>
              <w:t xml:space="preserve"> </w:t>
            </w:r>
            <w:r w:rsidRPr="00915BEA">
              <w:rPr>
                <w:rFonts w:asciiTheme="minorBidi" w:hAnsiTheme="minorBidi"/>
              </w:rPr>
              <w:t xml:space="preserve">2: </w:t>
            </w:r>
            <w:r w:rsidR="00445F07">
              <w:rPr>
                <w:rFonts w:asciiTheme="minorBidi" w:hAnsiTheme="minorBidi"/>
              </w:rPr>
              <w:t>B</w:t>
            </w:r>
            <w:r w:rsidRPr="00915BEA">
              <w:rPr>
                <w:rFonts w:asciiTheme="minorBidi" w:hAnsiTheme="minorBidi"/>
              </w:rPr>
              <w:t>ackground</w:t>
            </w:r>
          </w:p>
        </w:tc>
        <w:tc>
          <w:tcPr>
            <w:tcW w:w="1297" w:type="dxa"/>
          </w:tcPr>
          <w:p w14:paraId="1D87F28E" w14:textId="77777777" w:rsidR="00915BEA" w:rsidRDefault="00915BEA" w:rsidP="00915BEA"/>
        </w:tc>
        <w:tc>
          <w:tcPr>
            <w:tcW w:w="1298" w:type="dxa"/>
            <w:shd w:val="clear" w:color="auto" w:fill="7CD4A8" w:themeFill="accent3" w:themeFillTint="99"/>
          </w:tcPr>
          <w:p w14:paraId="03710057" w14:textId="77777777" w:rsidR="00915BEA" w:rsidRDefault="00915BEA" w:rsidP="00915BEA"/>
        </w:tc>
        <w:tc>
          <w:tcPr>
            <w:tcW w:w="1432" w:type="dxa"/>
          </w:tcPr>
          <w:p w14:paraId="2126B969" w14:textId="77777777" w:rsidR="00915BEA" w:rsidRDefault="00915BEA" w:rsidP="00915BEA"/>
        </w:tc>
        <w:tc>
          <w:tcPr>
            <w:tcW w:w="1432" w:type="dxa"/>
          </w:tcPr>
          <w:p w14:paraId="65A3C6A3" w14:textId="77777777" w:rsidR="00915BEA" w:rsidRDefault="00915BEA" w:rsidP="00915BEA"/>
        </w:tc>
        <w:tc>
          <w:tcPr>
            <w:tcW w:w="1432" w:type="dxa"/>
          </w:tcPr>
          <w:p w14:paraId="57083EB8" w14:textId="77777777" w:rsidR="00915BEA" w:rsidRDefault="00915BEA" w:rsidP="00915BEA"/>
        </w:tc>
      </w:tr>
      <w:tr w:rsidR="00915BEA" w14:paraId="1910A41D" w14:textId="77777777" w:rsidTr="003B3F70">
        <w:trPr>
          <w:trHeight w:val="1070"/>
        </w:trPr>
        <w:tc>
          <w:tcPr>
            <w:tcW w:w="2125" w:type="dxa"/>
          </w:tcPr>
          <w:p w14:paraId="2AD658AC" w14:textId="77777777" w:rsidR="00DD63B2" w:rsidRDefault="00DD63B2" w:rsidP="003B3F70">
            <w:pPr>
              <w:jc w:val="center"/>
              <w:rPr>
                <w:rFonts w:asciiTheme="minorBidi" w:hAnsiTheme="minorBidi"/>
              </w:rPr>
            </w:pPr>
          </w:p>
          <w:p w14:paraId="275EE6C3" w14:textId="629486D5" w:rsidR="00915BEA" w:rsidRPr="00915BEA" w:rsidRDefault="00915BEA" w:rsidP="003B3F70">
            <w:pPr>
              <w:jc w:val="center"/>
              <w:rPr>
                <w:rFonts w:asciiTheme="minorBidi" w:hAnsiTheme="minorBidi"/>
              </w:rPr>
            </w:pPr>
            <w:r w:rsidRPr="00915BEA">
              <w:rPr>
                <w:rFonts w:asciiTheme="minorBidi" w:hAnsiTheme="minorBidi"/>
              </w:rPr>
              <w:t>Chapter</w:t>
            </w:r>
            <w:r w:rsidR="00207878">
              <w:rPr>
                <w:rFonts w:asciiTheme="minorBidi" w:hAnsiTheme="minorBidi"/>
              </w:rPr>
              <w:t xml:space="preserve"> </w:t>
            </w:r>
            <w:r w:rsidRPr="00915BEA">
              <w:rPr>
                <w:rFonts w:asciiTheme="minorBidi" w:hAnsiTheme="minorBidi"/>
              </w:rPr>
              <w:t xml:space="preserve">3: </w:t>
            </w:r>
            <w:r w:rsidR="00445F07">
              <w:rPr>
                <w:rFonts w:asciiTheme="minorBidi" w:hAnsiTheme="minorBidi"/>
              </w:rPr>
              <w:t>M</w:t>
            </w:r>
            <w:r>
              <w:rPr>
                <w:rFonts w:asciiTheme="minorBidi" w:hAnsiTheme="minorBidi"/>
              </w:rPr>
              <w:t>ethods</w:t>
            </w:r>
          </w:p>
        </w:tc>
        <w:tc>
          <w:tcPr>
            <w:tcW w:w="1297" w:type="dxa"/>
          </w:tcPr>
          <w:p w14:paraId="7EC79F2D" w14:textId="77777777" w:rsidR="00915BEA" w:rsidRDefault="00915BEA" w:rsidP="00915BEA"/>
        </w:tc>
        <w:tc>
          <w:tcPr>
            <w:tcW w:w="1298" w:type="dxa"/>
          </w:tcPr>
          <w:p w14:paraId="4B328778" w14:textId="77777777" w:rsidR="00915BEA" w:rsidRDefault="00915BEA" w:rsidP="00915BEA"/>
        </w:tc>
        <w:tc>
          <w:tcPr>
            <w:tcW w:w="1432" w:type="dxa"/>
            <w:shd w:val="clear" w:color="auto" w:fill="7CD4A8" w:themeFill="accent3" w:themeFillTint="99"/>
          </w:tcPr>
          <w:p w14:paraId="6C83E5D3" w14:textId="77777777" w:rsidR="00915BEA" w:rsidRDefault="00915BEA" w:rsidP="00915BEA"/>
        </w:tc>
        <w:tc>
          <w:tcPr>
            <w:tcW w:w="1432" w:type="dxa"/>
          </w:tcPr>
          <w:p w14:paraId="1B14CAB0" w14:textId="77777777" w:rsidR="00915BEA" w:rsidRDefault="00915BEA" w:rsidP="00915BEA"/>
        </w:tc>
        <w:tc>
          <w:tcPr>
            <w:tcW w:w="1432" w:type="dxa"/>
          </w:tcPr>
          <w:p w14:paraId="07B07F4F" w14:textId="77777777" w:rsidR="00915BEA" w:rsidRDefault="00915BEA" w:rsidP="00915BEA"/>
        </w:tc>
      </w:tr>
      <w:tr w:rsidR="00915BEA" w14:paraId="5ED68966" w14:textId="77777777" w:rsidTr="003B3F70">
        <w:trPr>
          <w:trHeight w:val="1070"/>
        </w:trPr>
        <w:tc>
          <w:tcPr>
            <w:tcW w:w="2125" w:type="dxa"/>
          </w:tcPr>
          <w:p w14:paraId="3504454A" w14:textId="77777777" w:rsidR="00B37570" w:rsidRDefault="00B37570" w:rsidP="00315C21">
            <w:pPr>
              <w:jc w:val="center"/>
              <w:rPr>
                <w:rFonts w:asciiTheme="minorBidi" w:hAnsiTheme="minorBidi"/>
              </w:rPr>
            </w:pPr>
          </w:p>
          <w:p w14:paraId="2E7498AB" w14:textId="2838D079" w:rsidR="00915BEA" w:rsidRPr="00915BEA" w:rsidRDefault="00915BEA" w:rsidP="00315C21">
            <w:pPr>
              <w:jc w:val="center"/>
              <w:rPr>
                <w:rFonts w:asciiTheme="minorBidi" w:hAnsiTheme="minorBidi"/>
              </w:rPr>
            </w:pPr>
            <w:r w:rsidRPr="00915BEA">
              <w:rPr>
                <w:rFonts w:asciiTheme="minorBidi" w:hAnsiTheme="minorBidi"/>
              </w:rPr>
              <w:t xml:space="preserve">Chapter 4: </w:t>
            </w:r>
            <w:r w:rsidR="00445F07">
              <w:rPr>
                <w:rFonts w:asciiTheme="minorBidi" w:hAnsiTheme="minorBidi"/>
              </w:rPr>
              <w:t>R</w:t>
            </w:r>
            <w:r w:rsidRPr="00915BEA">
              <w:rPr>
                <w:rFonts w:asciiTheme="minorBidi" w:hAnsiTheme="minorBidi"/>
              </w:rPr>
              <w:t>esults and d</w:t>
            </w:r>
            <w:r w:rsidR="002D0409">
              <w:rPr>
                <w:rFonts w:asciiTheme="minorBidi" w:hAnsiTheme="minorBidi"/>
              </w:rPr>
              <w:t>i</w:t>
            </w:r>
            <w:r w:rsidR="00A9609E">
              <w:rPr>
                <w:rFonts w:asciiTheme="minorBidi" w:hAnsiTheme="minorBidi"/>
              </w:rPr>
              <w:t>sc</w:t>
            </w:r>
            <w:r w:rsidR="00553BE1">
              <w:rPr>
                <w:rFonts w:asciiTheme="minorBidi" w:hAnsiTheme="minorBidi"/>
              </w:rPr>
              <w:t>uss</w:t>
            </w:r>
            <w:r w:rsidRPr="00915BEA">
              <w:rPr>
                <w:rFonts w:asciiTheme="minorBidi" w:hAnsiTheme="minorBidi"/>
              </w:rPr>
              <w:t>ion</w:t>
            </w:r>
          </w:p>
        </w:tc>
        <w:tc>
          <w:tcPr>
            <w:tcW w:w="1297" w:type="dxa"/>
          </w:tcPr>
          <w:p w14:paraId="4A11B16F" w14:textId="77777777" w:rsidR="00915BEA" w:rsidRDefault="00915BEA" w:rsidP="00915BEA"/>
        </w:tc>
        <w:tc>
          <w:tcPr>
            <w:tcW w:w="1298" w:type="dxa"/>
          </w:tcPr>
          <w:p w14:paraId="23D0DCF2" w14:textId="77777777" w:rsidR="00915BEA" w:rsidRDefault="00915BEA" w:rsidP="00915BEA"/>
        </w:tc>
        <w:tc>
          <w:tcPr>
            <w:tcW w:w="1432" w:type="dxa"/>
          </w:tcPr>
          <w:p w14:paraId="1EB8FFCA" w14:textId="77777777" w:rsidR="00915BEA" w:rsidRDefault="00915BEA" w:rsidP="00915BEA"/>
        </w:tc>
        <w:tc>
          <w:tcPr>
            <w:tcW w:w="1432" w:type="dxa"/>
            <w:shd w:val="clear" w:color="auto" w:fill="7CD4A8" w:themeFill="accent3" w:themeFillTint="99"/>
          </w:tcPr>
          <w:p w14:paraId="3A39B3FC" w14:textId="77777777" w:rsidR="00915BEA" w:rsidRDefault="00915BEA" w:rsidP="00915BEA"/>
        </w:tc>
        <w:tc>
          <w:tcPr>
            <w:tcW w:w="1432" w:type="dxa"/>
          </w:tcPr>
          <w:p w14:paraId="52BAAEF3" w14:textId="77777777" w:rsidR="00915BEA" w:rsidRDefault="00915BEA" w:rsidP="00915BEA"/>
        </w:tc>
      </w:tr>
      <w:tr w:rsidR="00915BEA" w:rsidRPr="00915BEA" w14:paraId="6CFBAA38" w14:textId="77777777" w:rsidTr="003B3F70">
        <w:trPr>
          <w:trHeight w:val="1070"/>
        </w:trPr>
        <w:tc>
          <w:tcPr>
            <w:tcW w:w="2125" w:type="dxa"/>
          </w:tcPr>
          <w:p w14:paraId="67620830" w14:textId="42617F3C" w:rsidR="00915BEA" w:rsidRPr="00915BEA" w:rsidRDefault="00915BEA" w:rsidP="00315C21">
            <w:pPr>
              <w:jc w:val="center"/>
              <w:rPr>
                <w:rFonts w:asciiTheme="minorBidi" w:hAnsiTheme="minorBidi"/>
              </w:rPr>
            </w:pPr>
            <w:r w:rsidRPr="00915BEA">
              <w:rPr>
                <w:rFonts w:asciiTheme="minorBidi" w:hAnsiTheme="minorBidi"/>
              </w:rPr>
              <w:t xml:space="preserve">Chapter 5: </w:t>
            </w:r>
            <w:r w:rsidR="00445F07">
              <w:rPr>
                <w:rFonts w:asciiTheme="minorBidi" w:hAnsiTheme="minorBidi"/>
              </w:rPr>
              <w:t>R</w:t>
            </w:r>
            <w:r w:rsidRPr="00915BEA">
              <w:rPr>
                <w:rFonts w:asciiTheme="minorBidi" w:hAnsiTheme="minorBidi"/>
              </w:rPr>
              <w:t>ecommendations and conclusions- proofreading</w:t>
            </w:r>
          </w:p>
        </w:tc>
        <w:tc>
          <w:tcPr>
            <w:tcW w:w="1297" w:type="dxa"/>
          </w:tcPr>
          <w:p w14:paraId="36E0F620" w14:textId="77777777" w:rsidR="00915BEA" w:rsidRPr="00915BEA" w:rsidRDefault="00915BEA" w:rsidP="00315C21">
            <w:pPr>
              <w:jc w:val="center"/>
              <w:rPr>
                <w:rFonts w:asciiTheme="minorBidi" w:hAnsiTheme="minorBidi"/>
              </w:rPr>
            </w:pPr>
          </w:p>
        </w:tc>
        <w:tc>
          <w:tcPr>
            <w:tcW w:w="1298" w:type="dxa"/>
          </w:tcPr>
          <w:p w14:paraId="6F4EF78C" w14:textId="77777777" w:rsidR="00915BEA" w:rsidRPr="00915BEA" w:rsidRDefault="00915BEA" w:rsidP="00915BEA">
            <w:pPr>
              <w:rPr>
                <w:rFonts w:asciiTheme="minorBidi" w:hAnsiTheme="minorBidi"/>
              </w:rPr>
            </w:pPr>
          </w:p>
        </w:tc>
        <w:tc>
          <w:tcPr>
            <w:tcW w:w="1432" w:type="dxa"/>
          </w:tcPr>
          <w:p w14:paraId="437BB277" w14:textId="77777777" w:rsidR="00915BEA" w:rsidRPr="00915BEA" w:rsidRDefault="00915BEA" w:rsidP="00915BEA">
            <w:pPr>
              <w:rPr>
                <w:rFonts w:asciiTheme="minorBidi" w:hAnsiTheme="minorBidi"/>
              </w:rPr>
            </w:pPr>
          </w:p>
        </w:tc>
        <w:tc>
          <w:tcPr>
            <w:tcW w:w="1432" w:type="dxa"/>
          </w:tcPr>
          <w:p w14:paraId="7B7A5BC3" w14:textId="77777777" w:rsidR="00915BEA" w:rsidRPr="00915BEA" w:rsidRDefault="00915BEA" w:rsidP="00915BEA">
            <w:pPr>
              <w:rPr>
                <w:rFonts w:asciiTheme="minorBidi" w:hAnsiTheme="minorBidi"/>
              </w:rPr>
            </w:pPr>
          </w:p>
        </w:tc>
        <w:tc>
          <w:tcPr>
            <w:tcW w:w="1432" w:type="dxa"/>
            <w:shd w:val="clear" w:color="auto" w:fill="7CD4A8" w:themeFill="accent3" w:themeFillTint="99"/>
          </w:tcPr>
          <w:p w14:paraId="201F548F" w14:textId="77777777" w:rsidR="00915BEA" w:rsidRPr="00915BEA" w:rsidRDefault="00915BEA" w:rsidP="00915BEA">
            <w:pPr>
              <w:rPr>
                <w:rFonts w:asciiTheme="minorBidi" w:hAnsiTheme="minorBidi"/>
              </w:rPr>
            </w:pPr>
          </w:p>
        </w:tc>
      </w:tr>
    </w:tbl>
    <w:p w14:paraId="1461C175" w14:textId="77777777" w:rsidR="00915BEA" w:rsidRPr="00915BEA" w:rsidRDefault="00915BEA" w:rsidP="00915BEA">
      <w:pPr>
        <w:rPr>
          <w:rFonts w:asciiTheme="minorBidi" w:hAnsiTheme="minorBidi"/>
        </w:rPr>
      </w:pPr>
    </w:p>
    <w:p w14:paraId="7324EB87" w14:textId="3C2DBD22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580FBA4B" w14:textId="77777777" w:rsidR="00027D88" w:rsidRDefault="00027D88" w:rsidP="006642D1">
      <w:pPr>
        <w:rPr>
          <w:rFonts w:asciiTheme="minorBidi" w:hAnsiTheme="minorBidi"/>
          <w:b/>
          <w:bCs/>
          <w:szCs w:val="24"/>
        </w:rPr>
      </w:pPr>
    </w:p>
    <w:p w14:paraId="11047334" w14:textId="77777777" w:rsidR="00027D88" w:rsidRDefault="00027D88" w:rsidP="006642D1">
      <w:pPr>
        <w:rPr>
          <w:rFonts w:asciiTheme="minorBidi" w:hAnsiTheme="minorBidi"/>
          <w:b/>
          <w:bCs/>
          <w:szCs w:val="24"/>
        </w:rPr>
      </w:pPr>
    </w:p>
    <w:p w14:paraId="71E79350" w14:textId="77777777" w:rsidR="00027D88" w:rsidRDefault="00027D88" w:rsidP="006642D1">
      <w:pPr>
        <w:rPr>
          <w:rFonts w:asciiTheme="minorBidi" w:hAnsiTheme="minorBidi"/>
          <w:b/>
          <w:bCs/>
          <w:szCs w:val="24"/>
        </w:rPr>
      </w:pPr>
    </w:p>
    <w:p w14:paraId="3B20E150" w14:textId="77777777" w:rsidR="00027D88" w:rsidRDefault="00027D88" w:rsidP="006642D1">
      <w:pPr>
        <w:rPr>
          <w:rFonts w:asciiTheme="minorBidi" w:hAnsiTheme="minorBidi"/>
          <w:b/>
          <w:bCs/>
          <w:szCs w:val="24"/>
        </w:rPr>
      </w:pPr>
    </w:p>
    <w:p w14:paraId="360369CA" w14:textId="77777777" w:rsidR="00027D88" w:rsidRDefault="00027D88" w:rsidP="006642D1">
      <w:pPr>
        <w:rPr>
          <w:rFonts w:asciiTheme="minorBidi" w:hAnsiTheme="minorBidi"/>
          <w:b/>
          <w:bCs/>
          <w:szCs w:val="24"/>
        </w:rPr>
      </w:pPr>
    </w:p>
    <w:p w14:paraId="626D7472" w14:textId="77777777" w:rsidR="00996235" w:rsidRDefault="00996235" w:rsidP="006642D1">
      <w:pPr>
        <w:rPr>
          <w:rFonts w:asciiTheme="minorBidi" w:hAnsiTheme="minorBidi"/>
          <w:b/>
          <w:bCs/>
          <w:szCs w:val="24"/>
        </w:rPr>
      </w:pPr>
    </w:p>
    <w:p w14:paraId="530EDF97" w14:textId="77777777" w:rsidR="009505AE" w:rsidRDefault="009505AE" w:rsidP="006642D1">
      <w:pPr>
        <w:rPr>
          <w:rFonts w:asciiTheme="minorBidi" w:hAnsiTheme="minorBidi"/>
          <w:b/>
          <w:bCs/>
          <w:szCs w:val="24"/>
        </w:rPr>
      </w:pPr>
    </w:p>
    <w:p w14:paraId="4E12205A" w14:textId="77777777" w:rsidR="009505AE" w:rsidRDefault="009505AE" w:rsidP="006642D1">
      <w:pPr>
        <w:rPr>
          <w:rFonts w:asciiTheme="minorBidi" w:hAnsiTheme="minorBidi"/>
          <w:b/>
          <w:bCs/>
          <w:szCs w:val="24"/>
        </w:rPr>
      </w:pPr>
    </w:p>
    <w:p w14:paraId="5713A915" w14:textId="7CA481BD" w:rsidR="00FF5B70" w:rsidRPr="006642D1" w:rsidRDefault="00FF5B70" w:rsidP="006642D1">
      <w:pPr>
        <w:rPr>
          <w:rFonts w:asciiTheme="minorBidi" w:hAnsiTheme="minorBidi"/>
          <w:b/>
          <w:bCs/>
          <w:szCs w:val="24"/>
        </w:rPr>
      </w:pPr>
      <w:r w:rsidRPr="006642D1">
        <w:rPr>
          <w:rFonts w:asciiTheme="minorBidi" w:hAnsiTheme="minorBidi"/>
          <w:b/>
          <w:bCs/>
          <w:szCs w:val="24"/>
        </w:rPr>
        <w:t>Self-reflection as researcher (any strengths or challenges):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1C2D" w14:paraId="09459027" w14:textId="77777777" w:rsidTr="00501C2D">
        <w:tc>
          <w:tcPr>
            <w:tcW w:w="4508" w:type="dxa"/>
          </w:tcPr>
          <w:p w14:paraId="48180175" w14:textId="0EDF6C36" w:rsidR="00501C2D" w:rsidRPr="00B37A4F" w:rsidRDefault="00E360F7" w:rsidP="00B37A4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37A4F">
              <w:rPr>
                <w:rFonts w:ascii="Arial" w:hAnsi="Arial" w:cs="Arial"/>
                <w:b/>
                <w:bCs/>
                <w:szCs w:val="22"/>
              </w:rPr>
              <w:t>strengths</w:t>
            </w:r>
          </w:p>
        </w:tc>
        <w:tc>
          <w:tcPr>
            <w:tcW w:w="4508" w:type="dxa"/>
          </w:tcPr>
          <w:p w14:paraId="5BFCB8AC" w14:textId="02888FE7" w:rsidR="00501C2D" w:rsidRPr="00B37A4F" w:rsidRDefault="00B37A4F" w:rsidP="00B37A4F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37A4F">
              <w:rPr>
                <w:rFonts w:ascii="Arial" w:hAnsi="Arial" w:cs="Arial"/>
                <w:b/>
                <w:bCs/>
              </w:rPr>
              <w:t>challenges</w:t>
            </w:r>
          </w:p>
        </w:tc>
      </w:tr>
      <w:tr w:rsidR="00501C2D" w14:paraId="73BE0DB3" w14:textId="77777777" w:rsidTr="00501C2D">
        <w:trPr>
          <w:trHeight w:val="3995"/>
        </w:trPr>
        <w:tc>
          <w:tcPr>
            <w:tcW w:w="4508" w:type="dxa"/>
          </w:tcPr>
          <w:p w14:paraId="107D82D9" w14:textId="77777777" w:rsidR="006773C5" w:rsidRPr="006773C5" w:rsidRDefault="006773C5" w:rsidP="006773C5">
            <w:pPr>
              <w:spacing w:line="360" w:lineRule="auto"/>
              <w:rPr>
                <w:rFonts w:ascii="Arial" w:hAnsi="Arial" w:cs="Arial"/>
              </w:rPr>
            </w:pPr>
            <w:r w:rsidRPr="006773C5">
              <w:rPr>
                <w:rFonts w:ascii="Arial" w:hAnsi="Arial" w:cs="Arial"/>
              </w:rPr>
              <w:t>Effective literature searching using academic databases.</w:t>
            </w:r>
          </w:p>
          <w:p w14:paraId="3C6C87E8" w14:textId="77777777" w:rsidR="00EB4673" w:rsidRDefault="00EB4673" w:rsidP="006773C5">
            <w:pPr>
              <w:spacing w:line="360" w:lineRule="auto"/>
              <w:rPr>
                <w:rFonts w:ascii="Arial" w:hAnsi="Arial" w:cs="Arial"/>
              </w:rPr>
            </w:pPr>
          </w:p>
          <w:p w14:paraId="3A11844B" w14:textId="42C180DF" w:rsidR="006773C5" w:rsidRPr="006773C5" w:rsidRDefault="00AA1599" w:rsidP="006773C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Ability to </w:t>
            </w:r>
            <w:r w:rsidR="00B20E6F">
              <w:rPr>
                <w:rFonts w:ascii="Arial" w:hAnsi="Arial" w:cs="Arial"/>
              </w:rPr>
              <w:t>c</w:t>
            </w:r>
            <w:r w:rsidR="006773C5" w:rsidRPr="006773C5">
              <w:rPr>
                <w:rFonts w:ascii="Arial" w:hAnsi="Arial" w:cs="Arial"/>
              </w:rPr>
              <w:t>ritical</w:t>
            </w:r>
            <w:r>
              <w:rPr>
                <w:rFonts w:ascii="Arial" w:hAnsi="Arial" w:cs="Arial"/>
              </w:rPr>
              <w:t xml:space="preserve">ly </w:t>
            </w:r>
            <w:r w:rsidR="00D7495C" w:rsidRPr="006773C5">
              <w:rPr>
                <w:rFonts w:ascii="Arial" w:hAnsi="Arial" w:cs="Arial"/>
              </w:rPr>
              <w:t>eval</w:t>
            </w:r>
            <w:r w:rsidR="00D7495C">
              <w:rPr>
                <w:rFonts w:ascii="Arial" w:hAnsi="Arial" w:cs="Arial"/>
              </w:rPr>
              <w:t>uate</w:t>
            </w:r>
            <w:r w:rsidR="006773C5" w:rsidRPr="006773C5">
              <w:rPr>
                <w:rFonts w:ascii="Arial" w:hAnsi="Arial" w:cs="Arial"/>
              </w:rPr>
              <w:t xml:space="preserve"> </w:t>
            </w:r>
            <w:r w:rsidR="00147DF0">
              <w:rPr>
                <w:rFonts w:ascii="Arial" w:hAnsi="Arial" w:cs="Arial"/>
              </w:rPr>
              <w:t xml:space="preserve">and </w:t>
            </w:r>
            <w:r w:rsidR="00D7495C">
              <w:rPr>
                <w:rFonts w:ascii="Arial" w:hAnsi="Arial" w:cs="Arial"/>
              </w:rPr>
              <w:t>synthesise</w:t>
            </w:r>
            <w:r w:rsidR="00A11E99">
              <w:rPr>
                <w:rFonts w:ascii="Arial" w:hAnsi="Arial" w:cs="Arial"/>
              </w:rPr>
              <w:t xml:space="preserve"> </w:t>
            </w:r>
            <w:r w:rsidR="006773C5" w:rsidRPr="006773C5">
              <w:rPr>
                <w:rFonts w:ascii="Arial" w:hAnsi="Arial" w:cs="Arial"/>
              </w:rPr>
              <w:t>research evidence.</w:t>
            </w:r>
          </w:p>
          <w:p w14:paraId="55558580" w14:textId="77777777" w:rsidR="00EB4673" w:rsidRDefault="00EB4673" w:rsidP="006773C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B7F0B3" w14:textId="7FF34491" w:rsidR="00501C2D" w:rsidRDefault="000A780E" w:rsidP="002B73B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</w:t>
            </w:r>
            <w:r w:rsidR="00F73AE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or</w:t>
            </w:r>
            <w:r w:rsidR="00865A38">
              <w:rPr>
                <w:rFonts w:ascii="Arial" w:hAnsi="Arial" w:cs="Arial"/>
              </w:rPr>
              <w:t xml:space="preserve">ganisation and time </w:t>
            </w:r>
            <w:r w:rsidR="006773C5" w:rsidRPr="006773C5">
              <w:rPr>
                <w:rFonts w:ascii="Arial" w:hAnsi="Arial" w:cs="Arial"/>
              </w:rPr>
              <w:t>management throughout the research process.</w:t>
            </w:r>
          </w:p>
        </w:tc>
        <w:tc>
          <w:tcPr>
            <w:tcW w:w="4508" w:type="dxa"/>
          </w:tcPr>
          <w:p w14:paraId="1C7F75FA" w14:textId="7C18CDD6" w:rsidR="00505641" w:rsidRPr="00505641" w:rsidRDefault="00505641" w:rsidP="003702B5">
            <w:pPr>
              <w:spacing w:line="360" w:lineRule="auto"/>
              <w:rPr>
                <w:rFonts w:ascii="Arial" w:hAnsi="Arial" w:cs="Arial"/>
              </w:rPr>
            </w:pPr>
            <w:r w:rsidRPr="00505641">
              <w:rPr>
                <w:rFonts w:ascii="Arial" w:hAnsi="Arial" w:cs="Arial"/>
              </w:rPr>
              <w:t xml:space="preserve">Managing a large volume </w:t>
            </w:r>
            <w:r w:rsidR="00DA0685">
              <w:rPr>
                <w:rFonts w:ascii="Arial" w:hAnsi="Arial" w:cs="Arial"/>
              </w:rPr>
              <w:t>of research evidence within the project timeframe.</w:t>
            </w:r>
          </w:p>
          <w:p w14:paraId="5EE7B77B" w14:textId="77777777" w:rsidR="00505641" w:rsidRDefault="00505641" w:rsidP="00505641">
            <w:pPr>
              <w:spacing w:line="360" w:lineRule="auto"/>
              <w:rPr>
                <w:rFonts w:ascii="Arial" w:hAnsi="Arial" w:cs="Arial"/>
              </w:rPr>
            </w:pPr>
          </w:p>
          <w:p w14:paraId="60DDC1C6" w14:textId="75F032E1" w:rsidR="00505641" w:rsidRPr="00505641" w:rsidRDefault="009D4440" w:rsidP="0050564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505641" w:rsidRPr="00505641">
              <w:rPr>
                <w:rFonts w:ascii="Arial" w:hAnsi="Arial" w:cs="Arial"/>
              </w:rPr>
              <w:t xml:space="preserve">omparing </w:t>
            </w:r>
            <w:r w:rsidR="007F3207">
              <w:rPr>
                <w:rFonts w:ascii="Arial" w:hAnsi="Arial" w:cs="Arial"/>
              </w:rPr>
              <w:t xml:space="preserve">and </w:t>
            </w:r>
            <w:r w:rsidR="00C37A75">
              <w:rPr>
                <w:rFonts w:ascii="Arial" w:hAnsi="Arial" w:cs="Arial"/>
              </w:rPr>
              <w:t xml:space="preserve">interpreting </w:t>
            </w:r>
            <w:r w:rsidR="00505641" w:rsidRPr="00505641">
              <w:rPr>
                <w:rFonts w:ascii="Arial" w:hAnsi="Arial" w:cs="Arial"/>
              </w:rPr>
              <w:t>studies with conflicting findings.</w:t>
            </w:r>
          </w:p>
          <w:p w14:paraId="7C5A5391" w14:textId="77777777" w:rsidR="00505641" w:rsidRDefault="00505641" w:rsidP="00505641">
            <w:pPr>
              <w:spacing w:line="360" w:lineRule="auto"/>
              <w:rPr>
                <w:rFonts w:ascii="Arial" w:hAnsi="Arial" w:cs="Arial"/>
              </w:rPr>
            </w:pPr>
          </w:p>
          <w:p w14:paraId="4799D646" w14:textId="73F9F0AE" w:rsidR="00501C2D" w:rsidRDefault="00505641" w:rsidP="00505641">
            <w:pPr>
              <w:spacing w:line="360" w:lineRule="auto"/>
              <w:rPr>
                <w:rFonts w:ascii="Arial" w:hAnsi="Arial" w:cs="Arial"/>
              </w:rPr>
            </w:pPr>
            <w:r w:rsidRPr="00505641">
              <w:rPr>
                <w:rFonts w:ascii="Arial" w:hAnsi="Arial" w:cs="Arial"/>
              </w:rPr>
              <w:t>Maintaining a focused and balanced literature review</w:t>
            </w:r>
            <w:r w:rsidR="00124ED8">
              <w:rPr>
                <w:rFonts w:ascii="Arial" w:hAnsi="Arial" w:cs="Arial"/>
              </w:rPr>
              <w:t xml:space="preserve"> while selecting the most rele</w:t>
            </w:r>
            <w:r w:rsidR="00893C34">
              <w:rPr>
                <w:rFonts w:ascii="Arial" w:hAnsi="Arial" w:cs="Arial"/>
              </w:rPr>
              <w:t>vant evidence.</w:t>
            </w:r>
          </w:p>
        </w:tc>
      </w:tr>
    </w:tbl>
    <w:p w14:paraId="748F1628" w14:textId="77777777" w:rsidR="008C5986" w:rsidRDefault="008C5986" w:rsidP="00041A5A">
      <w:pPr>
        <w:spacing w:line="360" w:lineRule="auto"/>
        <w:rPr>
          <w:rFonts w:ascii="Arial" w:hAnsi="Arial" w:cs="Arial"/>
        </w:rPr>
      </w:pPr>
    </w:p>
    <w:p w14:paraId="449212CA" w14:textId="3859BA52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Default="00545684" w:rsidP="006642D1">
      <w:pPr>
        <w:rPr>
          <w:rFonts w:asciiTheme="minorBidi" w:hAnsiTheme="minorBidi"/>
          <w:b/>
          <w:bCs/>
        </w:rPr>
      </w:pPr>
      <w:r w:rsidRPr="006642D1">
        <w:rPr>
          <w:rFonts w:asciiTheme="minorBidi" w:hAnsiTheme="minorBidi"/>
          <w:b/>
          <w:bCs/>
        </w:rPr>
        <w:lastRenderedPageBreak/>
        <w:t>References</w:t>
      </w:r>
    </w:p>
    <w:p w14:paraId="7A89EA95" w14:textId="77777777" w:rsidR="000D07DA" w:rsidRDefault="000D07DA" w:rsidP="000A18FC">
      <w:pPr>
        <w:spacing w:line="360" w:lineRule="auto"/>
        <w:jc w:val="both"/>
        <w:rPr>
          <w:rFonts w:ascii="Arial" w:hAnsi="Arial" w:cs="Arial"/>
          <w:sz w:val="22"/>
        </w:rPr>
      </w:pPr>
      <w:r w:rsidRPr="002B107B">
        <w:rPr>
          <w:rFonts w:ascii="Arial" w:hAnsi="Arial" w:cs="Arial"/>
          <w:sz w:val="22"/>
        </w:rPr>
        <w:t>Fox, L., Apps, L., Baker, C., Singh, S., Bevan-Smith, E. and Heslop-Marshall, K., (2022) ‘Evaluation of telehealth support in an integrated respiratory clinic</w:t>
      </w:r>
      <w:r w:rsidRPr="00685098">
        <w:rPr>
          <w:rFonts w:ascii="Arial" w:hAnsi="Arial" w:cs="Arial"/>
          <w:i/>
          <w:iCs/>
          <w:sz w:val="22"/>
        </w:rPr>
        <w:t xml:space="preserve">; </w:t>
      </w:r>
      <w:proofErr w:type="spellStart"/>
      <w:r w:rsidRPr="00685098">
        <w:rPr>
          <w:rFonts w:ascii="Arial" w:hAnsi="Arial" w:cs="Arial"/>
          <w:i/>
          <w:iCs/>
          <w:sz w:val="22"/>
        </w:rPr>
        <w:t>n</w:t>
      </w:r>
      <w:r>
        <w:rPr>
          <w:rFonts w:ascii="Arial" w:hAnsi="Arial" w:cs="Arial"/>
          <w:i/>
          <w:iCs/>
          <w:sz w:val="22"/>
        </w:rPr>
        <w:t>pj</w:t>
      </w:r>
      <w:proofErr w:type="spellEnd"/>
      <w:r>
        <w:rPr>
          <w:rFonts w:ascii="Arial" w:hAnsi="Arial" w:cs="Arial"/>
          <w:i/>
          <w:iCs/>
          <w:sz w:val="22"/>
        </w:rPr>
        <w:t xml:space="preserve"> </w:t>
      </w:r>
      <w:r w:rsidRPr="00685098">
        <w:rPr>
          <w:rFonts w:ascii="Arial" w:hAnsi="Arial" w:cs="Arial"/>
          <w:i/>
          <w:iCs/>
          <w:sz w:val="22"/>
        </w:rPr>
        <w:t>Primary Care Respiratory Medicine</w:t>
      </w:r>
      <w:r w:rsidRPr="002B107B">
        <w:rPr>
          <w:rFonts w:ascii="Arial" w:hAnsi="Arial" w:cs="Arial"/>
          <w:sz w:val="22"/>
        </w:rPr>
        <w:t>, 32, Article 51. Available at</w:t>
      </w:r>
      <w:r>
        <w:rPr>
          <w:rFonts w:ascii="Arial" w:hAnsi="Arial" w:cs="Arial"/>
          <w:sz w:val="22"/>
        </w:rPr>
        <w:t xml:space="preserve">: </w:t>
      </w:r>
      <w:hyperlink r:id="rId13" w:history="1">
        <w:r w:rsidRPr="00E94909">
          <w:rPr>
            <w:rStyle w:val="Hyperlink"/>
            <w:rFonts w:ascii="Arial" w:hAnsi="Arial" w:cs="Arial"/>
            <w:sz w:val="22"/>
          </w:rPr>
          <w:t>https://pubmed.ncbi.nlm.nih.gov/36369507/</w:t>
        </w:r>
      </w:hyperlink>
      <w:r>
        <w:rPr>
          <w:rFonts w:ascii="Arial" w:hAnsi="Arial" w:cs="Arial"/>
          <w:sz w:val="22"/>
        </w:rPr>
        <w:t xml:space="preserve"> (Accessed: 1 July 2026)</w:t>
      </w:r>
    </w:p>
    <w:p w14:paraId="17F954D6" w14:textId="77777777" w:rsidR="000D07DA" w:rsidRDefault="000D07DA" w:rsidP="00D20465">
      <w:pPr>
        <w:spacing w:line="360" w:lineRule="auto"/>
        <w:jc w:val="both"/>
        <w:rPr>
          <w:rFonts w:ascii="Arial" w:hAnsi="Arial" w:cs="Arial"/>
          <w:sz w:val="22"/>
        </w:rPr>
      </w:pPr>
      <w:r w:rsidRPr="00E64767">
        <w:rPr>
          <w:rFonts w:ascii="Arial" w:hAnsi="Arial" w:cs="Arial"/>
          <w:sz w:val="22"/>
        </w:rPr>
        <w:t xml:space="preserve">Good Things Foundation (2024) </w:t>
      </w:r>
      <w:r w:rsidRPr="00411801">
        <w:rPr>
          <w:rFonts w:ascii="Arial" w:hAnsi="Arial" w:cs="Arial"/>
          <w:i/>
          <w:iCs/>
          <w:sz w:val="22"/>
        </w:rPr>
        <w:t>Mitigating risks of digital exclusion in health systems</w:t>
      </w:r>
      <w:r w:rsidRPr="00E64767">
        <w:rPr>
          <w:rFonts w:ascii="Arial" w:hAnsi="Arial" w:cs="Arial"/>
          <w:sz w:val="22"/>
        </w:rPr>
        <w:t xml:space="preserve">. Available at:  </w:t>
      </w:r>
      <w:hyperlink r:id="rId14" w:history="1">
        <w:r w:rsidRPr="00E94909">
          <w:rPr>
            <w:rStyle w:val="Hyperlink"/>
            <w:rFonts w:ascii="Arial" w:hAnsi="Arial" w:cs="Arial"/>
            <w:sz w:val="22"/>
          </w:rPr>
          <w:t>https://www.goodthingsfoundation.org/policy-and-research/research-and-evidence/research-2024/health-inequalities-digital-exclusion</w:t>
        </w:r>
      </w:hyperlink>
      <w:r>
        <w:rPr>
          <w:rFonts w:ascii="Arial" w:hAnsi="Arial" w:cs="Arial"/>
          <w:sz w:val="22"/>
        </w:rPr>
        <w:t xml:space="preserve"> (Accessed: 1 July 2026)</w:t>
      </w:r>
    </w:p>
    <w:p w14:paraId="53384F36" w14:textId="368DB5BC" w:rsidR="000D07DA" w:rsidRDefault="000D07DA" w:rsidP="00D20465">
      <w:pPr>
        <w:spacing w:line="360" w:lineRule="auto"/>
        <w:jc w:val="both"/>
        <w:rPr>
          <w:rFonts w:ascii="Arial" w:hAnsi="Arial" w:cs="Arial"/>
          <w:sz w:val="22"/>
        </w:rPr>
      </w:pPr>
      <w:r w:rsidRPr="00FD7E51">
        <w:rPr>
          <w:rFonts w:ascii="Arial" w:hAnsi="Arial" w:cs="Arial"/>
          <w:sz w:val="22"/>
        </w:rPr>
        <w:t xml:space="preserve">Greenhalgh, T., </w:t>
      </w:r>
      <w:proofErr w:type="spellStart"/>
      <w:r w:rsidRPr="00FD7E51">
        <w:rPr>
          <w:rFonts w:ascii="Arial" w:hAnsi="Arial" w:cs="Arial"/>
          <w:sz w:val="22"/>
        </w:rPr>
        <w:t>Wherton</w:t>
      </w:r>
      <w:proofErr w:type="spellEnd"/>
      <w:r w:rsidRPr="00FD7E51">
        <w:rPr>
          <w:rFonts w:ascii="Arial" w:hAnsi="Arial" w:cs="Arial"/>
          <w:sz w:val="22"/>
        </w:rPr>
        <w:t xml:space="preserve">, J., Papoutsi, C., Lynch, J., Hughes, G., A’Court, C., Hinder, S., Fahy, N., Procter, R. and Shaw, S. (2017) ‘Beyond adoption: A new framework for theorising and evaluating non-adoption, abandonment and challenges to the scale-up, spread and sustainability of health and care technologies’, </w:t>
      </w:r>
      <w:r w:rsidRPr="003651B2">
        <w:rPr>
          <w:rFonts w:ascii="Arial" w:hAnsi="Arial" w:cs="Arial"/>
          <w:i/>
          <w:iCs/>
          <w:sz w:val="22"/>
        </w:rPr>
        <w:t>Journal of Medical Internet Research,</w:t>
      </w:r>
      <w:r w:rsidRPr="00FD7E51">
        <w:rPr>
          <w:rFonts w:ascii="Arial" w:hAnsi="Arial" w:cs="Arial"/>
          <w:sz w:val="22"/>
        </w:rPr>
        <w:t xml:space="preserve"> 19(11), e367.</w:t>
      </w:r>
      <w:r>
        <w:rPr>
          <w:rFonts w:ascii="Arial" w:hAnsi="Arial" w:cs="Arial"/>
          <w:sz w:val="22"/>
        </w:rPr>
        <w:t xml:space="preserve"> Available at</w:t>
      </w:r>
      <w:r w:rsidR="005F38C0">
        <w:rPr>
          <w:rFonts w:ascii="Arial" w:hAnsi="Arial" w:cs="Arial"/>
          <w:sz w:val="22"/>
        </w:rPr>
        <w:t xml:space="preserve">: </w:t>
      </w:r>
      <w:r>
        <w:rPr>
          <w:rFonts w:ascii="Arial" w:hAnsi="Arial" w:cs="Arial"/>
          <w:sz w:val="22"/>
        </w:rPr>
        <w:t xml:space="preserve"> </w:t>
      </w:r>
      <w:hyperlink r:id="rId15" w:history="1">
        <w:r w:rsidR="00F50087" w:rsidRPr="009277FA">
          <w:rPr>
            <w:rStyle w:val="Hyperlink"/>
            <w:rFonts w:ascii="Arial" w:hAnsi="Arial" w:cs="Arial"/>
            <w:sz w:val="22"/>
          </w:rPr>
          <w:t>https://www.proquest.com/docview/2512791728?pq-origsite=primo&amp;accountid=130472&amp;searchKeywords</w:t>
        </w:r>
      </w:hyperlink>
      <w:r w:rsidR="00F5008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(Accessed: 1 July 2026)</w:t>
      </w:r>
    </w:p>
    <w:p w14:paraId="3243B0AC" w14:textId="2039741D" w:rsidR="000D07DA" w:rsidRDefault="00582C4C" w:rsidP="00D20465">
      <w:pPr>
        <w:spacing w:line="360" w:lineRule="auto"/>
        <w:jc w:val="both"/>
        <w:rPr>
          <w:rFonts w:ascii="Arial" w:hAnsi="Arial" w:cs="Arial"/>
          <w:sz w:val="22"/>
        </w:rPr>
      </w:pPr>
      <w:r w:rsidRPr="00582C4C">
        <w:rPr>
          <w:rFonts w:ascii="Arial" w:hAnsi="Arial" w:cs="Arial"/>
          <w:sz w:val="22"/>
        </w:rPr>
        <w:t xml:space="preserve">Leo, D.G., Buckley, B.J.R., Chowdhury, M., Harrison, S.L., Isanejad, M., Lip, G.Y.H., Wright, D.J., Lane, D.A. and the TAILOR Investigators (2022) ‘Interactive Remote Patient Monitoring Devices for Managing Chronic Health Conditions: Systematic Review and Meta-analysis’, </w:t>
      </w:r>
      <w:r w:rsidRPr="00F96712">
        <w:rPr>
          <w:rFonts w:ascii="Arial" w:hAnsi="Arial" w:cs="Arial"/>
          <w:i/>
          <w:iCs/>
          <w:sz w:val="22"/>
        </w:rPr>
        <w:t>Journal of Medical Internet Research,</w:t>
      </w:r>
      <w:r w:rsidRPr="00582C4C">
        <w:rPr>
          <w:rFonts w:ascii="Arial" w:hAnsi="Arial" w:cs="Arial"/>
          <w:sz w:val="22"/>
        </w:rPr>
        <w:t xml:space="preserve"> 24(11), e35508. Available at:</w:t>
      </w:r>
      <w:r>
        <w:rPr>
          <w:rFonts w:ascii="Arial" w:hAnsi="Arial" w:cs="Arial"/>
          <w:sz w:val="22"/>
        </w:rPr>
        <w:t xml:space="preserve"> </w:t>
      </w:r>
      <w:hyperlink r:id="rId16" w:history="1">
        <w:r w:rsidR="007A0D9F" w:rsidRPr="006D11AD">
          <w:rPr>
            <w:rStyle w:val="Hyperlink"/>
            <w:rFonts w:ascii="Arial" w:hAnsi="Arial" w:cs="Arial"/>
            <w:sz w:val="22"/>
          </w:rPr>
          <w:t>https://pmc.ncbi.nlm.nih.gov/articles/PMC9673001/</w:t>
        </w:r>
      </w:hyperlink>
      <w:r w:rsidR="007A0D9F">
        <w:rPr>
          <w:rFonts w:ascii="Arial" w:hAnsi="Arial" w:cs="Arial"/>
          <w:sz w:val="22"/>
        </w:rPr>
        <w:t xml:space="preserve"> </w:t>
      </w:r>
      <w:r w:rsidR="000D07DA">
        <w:rPr>
          <w:rFonts w:ascii="Arial" w:hAnsi="Arial" w:cs="Arial"/>
          <w:sz w:val="22"/>
        </w:rPr>
        <w:t xml:space="preserve">(Accessed: 1 July 2026) </w:t>
      </w:r>
    </w:p>
    <w:p w14:paraId="2ED7512E" w14:textId="1EB0CCB7" w:rsidR="00B40E5C" w:rsidRDefault="001B6F94" w:rsidP="007B49CE">
      <w:pPr>
        <w:spacing w:line="360" w:lineRule="auto"/>
        <w:jc w:val="both"/>
        <w:rPr>
          <w:rFonts w:ascii="Arial" w:hAnsi="Arial" w:cs="Arial"/>
          <w:sz w:val="22"/>
        </w:rPr>
      </w:pPr>
      <w:r w:rsidRPr="001B6F94">
        <w:rPr>
          <w:rFonts w:ascii="Arial" w:hAnsi="Arial" w:cs="Arial"/>
          <w:sz w:val="22"/>
        </w:rPr>
        <w:t>Lewinski, A.A., Walsh, C., Rushton, S., Soliman, D., Carlson, S.M., Luedke, M.W., Halpern, D.J., Crowley, M.J., Shaw, R.J., Sharpe, J.A., Alexopoulos, A.-S., Tabriz, A.A., Dietch, J.R., Uthappa, D.M., Hwang, S., Ball Ricks, K.A., Cantrell, S., Kosinski, A.S., Ear, B., Gordon, A.M., Gierisch, J.M., Williams, J.W. Jr. and Goldstein, K.M.</w:t>
      </w:r>
      <w:r w:rsidR="00213983">
        <w:rPr>
          <w:rFonts w:ascii="Arial" w:hAnsi="Arial" w:cs="Arial"/>
          <w:sz w:val="22"/>
        </w:rPr>
        <w:t xml:space="preserve"> (</w:t>
      </w:r>
      <w:r w:rsidR="00DB2C68" w:rsidRPr="00DB2C68">
        <w:rPr>
          <w:rFonts w:ascii="Arial" w:hAnsi="Arial" w:cs="Arial"/>
          <w:sz w:val="22"/>
        </w:rPr>
        <w:t>2022</w:t>
      </w:r>
      <w:r w:rsidR="00213983">
        <w:rPr>
          <w:rFonts w:ascii="Arial" w:hAnsi="Arial" w:cs="Arial"/>
          <w:sz w:val="22"/>
        </w:rPr>
        <w:t>)</w:t>
      </w:r>
      <w:r w:rsidR="00DB2C68" w:rsidRPr="00DB2C68">
        <w:rPr>
          <w:rFonts w:ascii="Arial" w:hAnsi="Arial" w:cs="Arial"/>
          <w:sz w:val="22"/>
        </w:rPr>
        <w:t xml:space="preserve">. Telehealth for the Longitudinal Management of Chronic Conditions: Systematic Review. </w:t>
      </w:r>
      <w:r w:rsidR="00DB2C68" w:rsidRPr="00B71111">
        <w:rPr>
          <w:rFonts w:ascii="Arial" w:hAnsi="Arial" w:cs="Arial"/>
          <w:i/>
          <w:iCs/>
          <w:sz w:val="22"/>
        </w:rPr>
        <w:t>Journal of Medical Internet Research,</w:t>
      </w:r>
      <w:r w:rsidR="00DB2C68">
        <w:rPr>
          <w:rFonts w:ascii="Arial" w:hAnsi="Arial" w:cs="Arial"/>
          <w:sz w:val="22"/>
        </w:rPr>
        <w:t xml:space="preserve"> Available at: </w:t>
      </w:r>
      <w:hyperlink r:id="rId17" w:history="1">
        <w:r w:rsidR="00D54545" w:rsidRPr="009277FA">
          <w:rPr>
            <w:rStyle w:val="Hyperlink"/>
            <w:rFonts w:ascii="Arial" w:hAnsi="Arial" w:cs="Arial"/>
            <w:sz w:val="22"/>
          </w:rPr>
          <w:t>https://www.proquest.com/docview/2708674318/fulltextPDF</w:t>
        </w:r>
      </w:hyperlink>
      <w:r w:rsidR="00D54545">
        <w:rPr>
          <w:rFonts w:ascii="Arial" w:hAnsi="Arial" w:cs="Arial"/>
          <w:sz w:val="22"/>
        </w:rPr>
        <w:t xml:space="preserve"> (Accessed</w:t>
      </w:r>
      <w:r w:rsidR="004B503A">
        <w:rPr>
          <w:rFonts w:ascii="Arial" w:hAnsi="Arial" w:cs="Arial"/>
          <w:sz w:val="22"/>
        </w:rPr>
        <w:t>: 1 July 2026).</w:t>
      </w:r>
    </w:p>
    <w:p w14:paraId="69DD7918" w14:textId="78B4AC5A" w:rsidR="000D07DA" w:rsidRPr="00D20465" w:rsidRDefault="005C4F22" w:rsidP="00D20465">
      <w:pPr>
        <w:spacing w:line="360" w:lineRule="auto"/>
        <w:jc w:val="both"/>
        <w:rPr>
          <w:rFonts w:ascii="Arial" w:hAnsi="Arial" w:cs="Arial"/>
          <w:sz w:val="22"/>
        </w:rPr>
      </w:pPr>
      <w:r w:rsidRPr="005C4F22">
        <w:rPr>
          <w:rFonts w:ascii="Arial" w:hAnsi="Arial" w:cs="Arial"/>
          <w:sz w:val="22"/>
        </w:rPr>
        <w:t xml:space="preserve">Ma, Y., Zhao, C., Zhao, Y., Lu, J., Jiang, H., Cao, Y., &amp; Xu, Y. (2022). Telemedicine application in patients with chronic disease: a systematic review and meta-analysis. </w:t>
      </w:r>
      <w:r w:rsidRPr="005C4F22">
        <w:rPr>
          <w:rFonts w:ascii="Arial" w:hAnsi="Arial" w:cs="Arial"/>
          <w:i/>
          <w:iCs/>
          <w:sz w:val="22"/>
        </w:rPr>
        <w:t>BMC Medical Informatics and Decision Making,</w:t>
      </w:r>
      <w:r w:rsidRPr="005C4F22">
        <w:rPr>
          <w:rFonts w:ascii="Arial" w:hAnsi="Arial" w:cs="Arial"/>
          <w:sz w:val="22"/>
        </w:rPr>
        <w:t xml:space="preserve"> 22(1), Article 105.</w:t>
      </w:r>
      <w:r w:rsidR="00E02464">
        <w:rPr>
          <w:rFonts w:ascii="Arial" w:hAnsi="Arial" w:cs="Arial"/>
          <w:sz w:val="22"/>
        </w:rPr>
        <w:t xml:space="preserve"> Available at: </w:t>
      </w:r>
      <w:r w:rsidRPr="005C4F22">
        <w:rPr>
          <w:rFonts w:ascii="Arial" w:hAnsi="Arial" w:cs="Arial"/>
          <w:sz w:val="22"/>
        </w:rPr>
        <w:t xml:space="preserve"> </w:t>
      </w:r>
      <w:hyperlink r:id="rId18" w:history="1">
        <w:r w:rsidRPr="009277FA">
          <w:rPr>
            <w:rStyle w:val="Hyperlink"/>
            <w:rFonts w:ascii="Arial" w:hAnsi="Arial" w:cs="Arial"/>
            <w:sz w:val="22"/>
          </w:rPr>
          <w:t>https://doi.org/10.1186/s12911-022-01845-2</w:t>
        </w:r>
      </w:hyperlink>
      <w:r>
        <w:rPr>
          <w:rFonts w:ascii="Arial" w:hAnsi="Arial" w:cs="Arial"/>
          <w:sz w:val="22"/>
        </w:rPr>
        <w:t xml:space="preserve">. </w:t>
      </w:r>
      <w:r w:rsidR="00DA1763" w:rsidRPr="00DA1763">
        <w:rPr>
          <w:rFonts w:ascii="Arial" w:hAnsi="Arial" w:cs="Arial"/>
          <w:sz w:val="22"/>
        </w:rPr>
        <w:t xml:space="preserve"> </w:t>
      </w:r>
      <w:r w:rsidR="000D07DA">
        <w:rPr>
          <w:rFonts w:ascii="Arial" w:hAnsi="Arial" w:cs="Arial"/>
          <w:sz w:val="22"/>
        </w:rPr>
        <w:t>(Accessed: 1 July 2026).</w:t>
      </w:r>
    </w:p>
    <w:p w14:paraId="707B79EA" w14:textId="11D8D5A9" w:rsidR="000D07DA" w:rsidRDefault="000D07DA" w:rsidP="00D20465">
      <w:pPr>
        <w:spacing w:line="360" w:lineRule="auto"/>
        <w:jc w:val="both"/>
        <w:rPr>
          <w:rFonts w:ascii="Arial" w:hAnsi="Arial" w:cs="Arial"/>
          <w:sz w:val="22"/>
        </w:rPr>
      </w:pPr>
      <w:r w:rsidRPr="003E614E">
        <w:rPr>
          <w:rFonts w:ascii="Arial" w:hAnsi="Arial" w:cs="Arial"/>
          <w:sz w:val="22"/>
        </w:rPr>
        <w:t xml:space="preserve">NHS England (2023) </w:t>
      </w:r>
      <w:r w:rsidRPr="008F0B29">
        <w:rPr>
          <w:rFonts w:ascii="Arial" w:hAnsi="Arial" w:cs="Arial"/>
          <w:i/>
          <w:iCs/>
          <w:sz w:val="22"/>
        </w:rPr>
        <w:t>Remote monitoring for people with long-term conditions</w:t>
      </w:r>
      <w:r w:rsidRPr="003E614E">
        <w:rPr>
          <w:rFonts w:ascii="Arial" w:hAnsi="Arial" w:cs="Arial"/>
          <w:sz w:val="22"/>
        </w:rPr>
        <w:t xml:space="preserve">. Available at:  </w:t>
      </w:r>
      <w:hyperlink r:id="rId19" w:history="1">
        <w:r w:rsidRPr="00E94909">
          <w:rPr>
            <w:rStyle w:val="Hyperlink"/>
            <w:rFonts w:ascii="Arial" w:hAnsi="Arial" w:cs="Arial"/>
            <w:sz w:val="22"/>
          </w:rPr>
          <w:t>https://www.england.nhs.uk/long-read/virtual-wards-operational-framework/</w:t>
        </w:r>
      </w:hyperlink>
      <w:r>
        <w:rPr>
          <w:rFonts w:ascii="Arial" w:hAnsi="Arial" w:cs="Arial"/>
          <w:sz w:val="22"/>
        </w:rPr>
        <w:t xml:space="preserve"> (Accessed:</w:t>
      </w:r>
      <w:r w:rsidR="002B73B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1 July 2026)</w:t>
      </w:r>
    </w:p>
    <w:p w14:paraId="74800A5D" w14:textId="00AF57BB" w:rsidR="00EE071A" w:rsidRDefault="00EE071A" w:rsidP="00D20465">
      <w:pPr>
        <w:spacing w:line="360" w:lineRule="auto"/>
        <w:jc w:val="both"/>
        <w:rPr>
          <w:rFonts w:ascii="Arial" w:hAnsi="Arial" w:cs="Arial"/>
          <w:sz w:val="22"/>
        </w:rPr>
      </w:pPr>
      <w:r w:rsidRPr="00EE071A">
        <w:rPr>
          <w:rFonts w:ascii="Arial" w:hAnsi="Arial" w:cs="Arial"/>
          <w:sz w:val="22"/>
        </w:rPr>
        <w:lastRenderedPageBreak/>
        <w:t xml:space="preserve">XIAO, Z. and HAN, X., </w:t>
      </w:r>
      <w:r w:rsidR="00213983">
        <w:rPr>
          <w:rFonts w:ascii="Arial" w:hAnsi="Arial" w:cs="Arial"/>
          <w:sz w:val="22"/>
        </w:rPr>
        <w:t>(</w:t>
      </w:r>
      <w:r w:rsidRPr="00EE071A">
        <w:rPr>
          <w:rFonts w:ascii="Arial" w:hAnsi="Arial" w:cs="Arial"/>
          <w:sz w:val="22"/>
        </w:rPr>
        <w:t>2023</w:t>
      </w:r>
      <w:r w:rsidR="00213983">
        <w:rPr>
          <w:rFonts w:ascii="Arial" w:hAnsi="Arial" w:cs="Arial"/>
          <w:sz w:val="22"/>
        </w:rPr>
        <w:t>)</w:t>
      </w:r>
      <w:r w:rsidRPr="00EE071A">
        <w:rPr>
          <w:rFonts w:ascii="Arial" w:hAnsi="Arial" w:cs="Arial"/>
          <w:sz w:val="22"/>
        </w:rPr>
        <w:t>. Evaluation of the Effectiveness of Telehealth Chronic Disease Management System: Systematic Review and Meta-analysis</w:t>
      </w:r>
      <w:r w:rsidRPr="008C2A1B">
        <w:rPr>
          <w:rFonts w:ascii="Arial" w:hAnsi="Arial" w:cs="Arial"/>
          <w:i/>
          <w:iCs/>
          <w:sz w:val="22"/>
        </w:rPr>
        <w:t>. Journal of Medical Internet Research</w:t>
      </w:r>
      <w:r w:rsidRPr="00EE071A">
        <w:rPr>
          <w:rFonts w:ascii="Arial" w:hAnsi="Arial" w:cs="Arial"/>
          <w:sz w:val="22"/>
        </w:rPr>
        <w:t>, 25(1)</w:t>
      </w:r>
      <w:r w:rsidR="00B71111">
        <w:rPr>
          <w:rFonts w:ascii="Arial" w:hAnsi="Arial" w:cs="Arial"/>
          <w:sz w:val="22"/>
        </w:rPr>
        <w:t xml:space="preserve"> </w:t>
      </w:r>
      <w:r w:rsidR="00960F4C">
        <w:rPr>
          <w:rFonts w:ascii="Arial" w:hAnsi="Arial" w:cs="Arial"/>
          <w:sz w:val="22"/>
        </w:rPr>
        <w:t xml:space="preserve">Available at: </w:t>
      </w:r>
      <w:hyperlink r:id="rId20" w:history="1">
        <w:r w:rsidR="00E92B60" w:rsidRPr="009277FA">
          <w:rPr>
            <w:rStyle w:val="Hyperlink"/>
            <w:rFonts w:ascii="Arial" w:hAnsi="Arial" w:cs="Arial"/>
            <w:sz w:val="22"/>
          </w:rPr>
          <w:t>https://www.proquest.com/docview/2917628824?pq-origsite=primo&amp;accountid=130472&amp;searchKeywords</w:t>
        </w:r>
      </w:hyperlink>
      <w:r w:rsidR="00E92B60">
        <w:rPr>
          <w:rFonts w:ascii="Arial" w:hAnsi="Arial" w:cs="Arial"/>
          <w:sz w:val="22"/>
        </w:rPr>
        <w:t xml:space="preserve"> (Accessed: 1 J</w:t>
      </w:r>
      <w:r w:rsidR="00D2214A">
        <w:rPr>
          <w:rFonts w:ascii="Arial" w:hAnsi="Arial" w:cs="Arial"/>
          <w:sz w:val="22"/>
        </w:rPr>
        <w:t>uly 2026).</w:t>
      </w:r>
    </w:p>
    <w:sectPr w:rsidR="00EE071A" w:rsidSect="00853B55">
      <w:footerReference w:type="default" r:id="rId21"/>
      <w:pgSz w:w="11906" w:h="16838" w:code="9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CB2F6" w14:textId="77777777" w:rsidR="001C5DD3" w:rsidRDefault="001C5DD3" w:rsidP="00545684">
      <w:pPr>
        <w:spacing w:after="0" w:line="240" w:lineRule="auto"/>
      </w:pPr>
      <w:r>
        <w:separator/>
      </w:r>
    </w:p>
  </w:endnote>
  <w:endnote w:type="continuationSeparator" w:id="0">
    <w:p w14:paraId="10ADACFE" w14:textId="77777777" w:rsidR="001C5DD3" w:rsidRDefault="001C5DD3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7EF25" w14:textId="77777777" w:rsidR="001C5DD3" w:rsidRDefault="001C5DD3" w:rsidP="00545684">
      <w:pPr>
        <w:spacing w:after="0" w:line="240" w:lineRule="auto"/>
      </w:pPr>
      <w:r>
        <w:separator/>
      </w:r>
    </w:p>
  </w:footnote>
  <w:footnote w:type="continuationSeparator" w:id="0">
    <w:p w14:paraId="68021F56" w14:textId="77777777" w:rsidR="001C5DD3" w:rsidRDefault="001C5DD3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14873"/>
    <w:multiLevelType w:val="hybridMultilevel"/>
    <w:tmpl w:val="376A3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12A7F"/>
    <w:multiLevelType w:val="hybridMultilevel"/>
    <w:tmpl w:val="0722E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E0458"/>
    <w:multiLevelType w:val="hybridMultilevel"/>
    <w:tmpl w:val="90FE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F5836"/>
    <w:multiLevelType w:val="hybridMultilevel"/>
    <w:tmpl w:val="A00C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6315E"/>
    <w:multiLevelType w:val="hybridMultilevel"/>
    <w:tmpl w:val="37A88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C8740A"/>
    <w:multiLevelType w:val="hybridMultilevel"/>
    <w:tmpl w:val="DD1AD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F49BD"/>
    <w:multiLevelType w:val="hybridMultilevel"/>
    <w:tmpl w:val="19B81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66A63"/>
    <w:multiLevelType w:val="hybridMultilevel"/>
    <w:tmpl w:val="F180458A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44E67CB6">
      <w:numFmt w:val="bullet"/>
      <w:lvlText w:val="•"/>
      <w:lvlJc w:val="left"/>
      <w:pPr>
        <w:ind w:left="1509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8" w15:restartNumberingAfterBreak="0">
    <w:nsid w:val="6E55114B"/>
    <w:multiLevelType w:val="hybridMultilevel"/>
    <w:tmpl w:val="5FBC3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9"/>
  </w:num>
  <w:num w:numId="2" w16cid:durableId="788163943">
    <w:abstractNumId w:val="7"/>
  </w:num>
  <w:num w:numId="3" w16cid:durableId="1861506416">
    <w:abstractNumId w:val="5"/>
  </w:num>
  <w:num w:numId="4" w16cid:durableId="1215122117">
    <w:abstractNumId w:val="2"/>
  </w:num>
  <w:num w:numId="5" w16cid:durableId="1117682397">
    <w:abstractNumId w:val="1"/>
  </w:num>
  <w:num w:numId="6" w16cid:durableId="1045253684">
    <w:abstractNumId w:val="4"/>
  </w:num>
  <w:num w:numId="7" w16cid:durableId="894046190">
    <w:abstractNumId w:val="3"/>
  </w:num>
  <w:num w:numId="8" w16cid:durableId="1542590317">
    <w:abstractNumId w:val="8"/>
  </w:num>
  <w:num w:numId="9" w16cid:durableId="2042657855">
    <w:abstractNumId w:val="6"/>
  </w:num>
  <w:num w:numId="10" w16cid:durableId="242227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0F2C"/>
    <w:rsid w:val="000131A8"/>
    <w:rsid w:val="00017914"/>
    <w:rsid w:val="00022146"/>
    <w:rsid w:val="000225DE"/>
    <w:rsid w:val="00022B24"/>
    <w:rsid w:val="000256DB"/>
    <w:rsid w:val="00027D88"/>
    <w:rsid w:val="00033861"/>
    <w:rsid w:val="00034285"/>
    <w:rsid w:val="00041A5A"/>
    <w:rsid w:val="00042DF7"/>
    <w:rsid w:val="00053BDB"/>
    <w:rsid w:val="00066EFA"/>
    <w:rsid w:val="00072A93"/>
    <w:rsid w:val="00076293"/>
    <w:rsid w:val="000805B8"/>
    <w:rsid w:val="00080B88"/>
    <w:rsid w:val="00090666"/>
    <w:rsid w:val="000A18FC"/>
    <w:rsid w:val="000A47F2"/>
    <w:rsid w:val="000A5161"/>
    <w:rsid w:val="000A780E"/>
    <w:rsid w:val="000B7CD5"/>
    <w:rsid w:val="000D07DA"/>
    <w:rsid w:val="000D51F8"/>
    <w:rsid w:val="000E7239"/>
    <w:rsid w:val="000E7E7D"/>
    <w:rsid w:val="000F04C7"/>
    <w:rsid w:val="000F0FD9"/>
    <w:rsid w:val="001013CD"/>
    <w:rsid w:val="001022A7"/>
    <w:rsid w:val="00102672"/>
    <w:rsid w:val="00102E41"/>
    <w:rsid w:val="0010578C"/>
    <w:rsid w:val="00124ED8"/>
    <w:rsid w:val="00143116"/>
    <w:rsid w:val="00147DF0"/>
    <w:rsid w:val="00150A13"/>
    <w:rsid w:val="0015521E"/>
    <w:rsid w:val="00173131"/>
    <w:rsid w:val="001761D1"/>
    <w:rsid w:val="001966C5"/>
    <w:rsid w:val="00197226"/>
    <w:rsid w:val="001A1043"/>
    <w:rsid w:val="001A5B70"/>
    <w:rsid w:val="001B090E"/>
    <w:rsid w:val="001B6F94"/>
    <w:rsid w:val="001C5DD3"/>
    <w:rsid w:val="001C7635"/>
    <w:rsid w:val="001E05C0"/>
    <w:rsid w:val="0020459A"/>
    <w:rsid w:val="00207878"/>
    <w:rsid w:val="00207930"/>
    <w:rsid w:val="00213983"/>
    <w:rsid w:val="00214C84"/>
    <w:rsid w:val="00216C85"/>
    <w:rsid w:val="002269F3"/>
    <w:rsid w:val="00235DEF"/>
    <w:rsid w:val="0024411E"/>
    <w:rsid w:val="00255303"/>
    <w:rsid w:val="00255A73"/>
    <w:rsid w:val="00257753"/>
    <w:rsid w:val="00260277"/>
    <w:rsid w:val="00265D91"/>
    <w:rsid w:val="00272DF8"/>
    <w:rsid w:val="00273EDD"/>
    <w:rsid w:val="00294EE9"/>
    <w:rsid w:val="002A15DA"/>
    <w:rsid w:val="002A412F"/>
    <w:rsid w:val="002B107B"/>
    <w:rsid w:val="002B38DA"/>
    <w:rsid w:val="002B73B5"/>
    <w:rsid w:val="002C3965"/>
    <w:rsid w:val="002D0409"/>
    <w:rsid w:val="002D29BA"/>
    <w:rsid w:val="002D5AFB"/>
    <w:rsid w:val="002D6DCF"/>
    <w:rsid w:val="002F5226"/>
    <w:rsid w:val="00302308"/>
    <w:rsid w:val="00315C21"/>
    <w:rsid w:val="0032049A"/>
    <w:rsid w:val="00321C4C"/>
    <w:rsid w:val="003235C7"/>
    <w:rsid w:val="00334A3A"/>
    <w:rsid w:val="00335FF7"/>
    <w:rsid w:val="003422ED"/>
    <w:rsid w:val="003651B2"/>
    <w:rsid w:val="003702B5"/>
    <w:rsid w:val="00380EC4"/>
    <w:rsid w:val="0038757D"/>
    <w:rsid w:val="0039089E"/>
    <w:rsid w:val="003B3F70"/>
    <w:rsid w:val="003B5B7F"/>
    <w:rsid w:val="003B6D96"/>
    <w:rsid w:val="003E2933"/>
    <w:rsid w:val="003E614E"/>
    <w:rsid w:val="00411801"/>
    <w:rsid w:val="004236E8"/>
    <w:rsid w:val="0042764F"/>
    <w:rsid w:val="00445B5D"/>
    <w:rsid w:val="00445F07"/>
    <w:rsid w:val="00446738"/>
    <w:rsid w:val="00471991"/>
    <w:rsid w:val="00477869"/>
    <w:rsid w:val="00485EAA"/>
    <w:rsid w:val="004879E1"/>
    <w:rsid w:val="004903AA"/>
    <w:rsid w:val="0049180F"/>
    <w:rsid w:val="004B503A"/>
    <w:rsid w:val="004E61CC"/>
    <w:rsid w:val="004E6C3B"/>
    <w:rsid w:val="004F2F24"/>
    <w:rsid w:val="00500F6C"/>
    <w:rsid w:val="00501C2D"/>
    <w:rsid w:val="00505641"/>
    <w:rsid w:val="00514BDB"/>
    <w:rsid w:val="00524936"/>
    <w:rsid w:val="00534B67"/>
    <w:rsid w:val="00534F1E"/>
    <w:rsid w:val="005401D0"/>
    <w:rsid w:val="005402D8"/>
    <w:rsid w:val="00543607"/>
    <w:rsid w:val="00545684"/>
    <w:rsid w:val="00546555"/>
    <w:rsid w:val="00546A72"/>
    <w:rsid w:val="00553406"/>
    <w:rsid w:val="00553BE1"/>
    <w:rsid w:val="00555943"/>
    <w:rsid w:val="005603DA"/>
    <w:rsid w:val="005673CB"/>
    <w:rsid w:val="00571335"/>
    <w:rsid w:val="005814ED"/>
    <w:rsid w:val="00582C4C"/>
    <w:rsid w:val="005900F2"/>
    <w:rsid w:val="00592648"/>
    <w:rsid w:val="00595D99"/>
    <w:rsid w:val="005B500A"/>
    <w:rsid w:val="005B724A"/>
    <w:rsid w:val="005C4F22"/>
    <w:rsid w:val="005E0B52"/>
    <w:rsid w:val="005E3EAB"/>
    <w:rsid w:val="005E78AF"/>
    <w:rsid w:val="005E7F6A"/>
    <w:rsid w:val="005F190A"/>
    <w:rsid w:val="005F38C0"/>
    <w:rsid w:val="005F4E37"/>
    <w:rsid w:val="0061260B"/>
    <w:rsid w:val="00622DFD"/>
    <w:rsid w:val="006369E5"/>
    <w:rsid w:val="00642FE4"/>
    <w:rsid w:val="00643F85"/>
    <w:rsid w:val="006642D1"/>
    <w:rsid w:val="0067589E"/>
    <w:rsid w:val="006773C5"/>
    <w:rsid w:val="00680D27"/>
    <w:rsid w:val="00685098"/>
    <w:rsid w:val="0069618E"/>
    <w:rsid w:val="006A5F04"/>
    <w:rsid w:val="006D4DA1"/>
    <w:rsid w:val="006E34E7"/>
    <w:rsid w:val="007120FA"/>
    <w:rsid w:val="00715990"/>
    <w:rsid w:val="00721633"/>
    <w:rsid w:val="007312FC"/>
    <w:rsid w:val="00733B5B"/>
    <w:rsid w:val="00735D1C"/>
    <w:rsid w:val="007435D1"/>
    <w:rsid w:val="00747389"/>
    <w:rsid w:val="00781E6F"/>
    <w:rsid w:val="00784324"/>
    <w:rsid w:val="00784670"/>
    <w:rsid w:val="007909D9"/>
    <w:rsid w:val="0079727F"/>
    <w:rsid w:val="007A0D9F"/>
    <w:rsid w:val="007A504C"/>
    <w:rsid w:val="007B49CE"/>
    <w:rsid w:val="007C22FF"/>
    <w:rsid w:val="007C3C3F"/>
    <w:rsid w:val="007D2470"/>
    <w:rsid w:val="007D60FB"/>
    <w:rsid w:val="007E6068"/>
    <w:rsid w:val="007F00EA"/>
    <w:rsid w:val="007F3207"/>
    <w:rsid w:val="008047E6"/>
    <w:rsid w:val="00815256"/>
    <w:rsid w:val="00847C7E"/>
    <w:rsid w:val="00853B55"/>
    <w:rsid w:val="00854589"/>
    <w:rsid w:val="00856100"/>
    <w:rsid w:val="00857042"/>
    <w:rsid w:val="0086456B"/>
    <w:rsid w:val="00865A38"/>
    <w:rsid w:val="00866B7B"/>
    <w:rsid w:val="008724A9"/>
    <w:rsid w:val="008749DE"/>
    <w:rsid w:val="00880AC6"/>
    <w:rsid w:val="0089258E"/>
    <w:rsid w:val="00893C34"/>
    <w:rsid w:val="008A5C4A"/>
    <w:rsid w:val="008B445E"/>
    <w:rsid w:val="008C2A1B"/>
    <w:rsid w:val="008C5986"/>
    <w:rsid w:val="008C5C07"/>
    <w:rsid w:val="008C6E39"/>
    <w:rsid w:val="008E5015"/>
    <w:rsid w:val="008F0B29"/>
    <w:rsid w:val="008F29F6"/>
    <w:rsid w:val="008F68EA"/>
    <w:rsid w:val="00901920"/>
    <w:rsid w:val="009111DA"/>
    <w:rsid w:val="00915BEA"/>
    <w:rsid w:val="00916F0D"/>
    <w:rsid w:val="00917B40"/>
    <w:rsid w:val="00927586"/>
    <w:rsid w:val="00934603"/>
    <w:rsid w:val="00936CA4"/>
    <w:rsid w:val="009429B1"/>
    <w:rsid w:val="0094312E"/>
    <w:rsid w:val="009505AE"/>
    <w:rsid w:val="00951BA4"/>
    <w:rsid w:val="00955191"/>
    <w:rsid w:val="00957CDB"/>
    <w:rsid w:val="00960F4C"/>
    <w:rsid w:val="009671DD"/>
    <w:rsid w:val="00982D28"/>
    <w:rsid w:val="0098548E"/>
    <w:rsid w:val="009877EC"/>
    <w:rsid w:val="00994008"/>
    <w:rsid w:val="00996235"/>
    <w:rsid w:val="009A0C1D"/>
    <w:rsid w:val="009A4846"/>
    <w:rsid w:val="009C0539"/>
    <w:rsid w:val="009C0F74"/>
    <w:rsid w:val="009C490A"/>
    <w:rsid w:val="009D1D1E"/>
    <w:rsid w:val="009D4440"/>
    <w:rsid w:val="009F09C2"/>
    <w:rsid w:val="009F77DA"/>
    <w:rsid w:val="00A02B22"/>
    <w:rsid w:val="00A035FD"/>
    <w:rsid w:val="00A06D25"/>
    <w:rsid w:val="00A0782A"/>
    <w:rsid w:val="00A11E99"/>
    <w:rsid w:val="00A1385B"/>
    <w:rsid w:val="00A458A5"/>
    <w:rsid w:val="00A4636B"/>
    <w:rsid w:val="00A8177F"/>
    <w:rsid w:val="00A90F40"/>
    <w:rsid w:val="00A93F23"/>
    <w:rsid w:val="00A9609E"/>
    <w:rsid w:val="00AA1599"/>
    <w:rsid w:val="00AB4363"/>
    <w:rsid w:val="00AE650E"/>
    <w:rsid w:val="00AF12B7"/>
    <w:rsid w:val="00B00495"/>
    <w:rsid w:val="00B05E20"/>
    <w:rsid w:val="00B128EB"/>
    <w:rsid w:val="00B20E6F"/>
    <w:rsid w:val="00B25FC3"/>
    <w:rsid w:val="00B37570"/>
    <w:rsid w:val="00B37A4F"/>
    <w:rsid w:val="00B40E5C"/>
    <w:rsid w:val="00B423D4"/>
    <w:rsid w:val="00B56D30"/>
    <w:rsid w:val="00B71111"/>
    <w:rsid w:val="00B715AE"/>
    <w:rsid w:val="00B743E6"/>
    <w:rsid w:val="00B766E3"/>
    <w:rsid w:val="00BA6F49"/>
    <w:rsid w:val="00BB51F3"/>
    <w:rsid w:val="00BF3C00"/>
    <w:rsid w:val="00C317D4"/>
    <w:rsid w:val="00C35C9E"/>
    <w:rsid w:val="00C3760E"/>
    <w:rsid w:val="00C37A75"/>
    <w:rsid w:val="00C436DD"/>
    <w:rsid w:val="00C5738C"/>
    <w:rsid w:val="00C66C44"/>
    <w:rsid w:val="00C729ED"/>
    <w:rsid w:val="00CA3451"/>
    <w:rsid w:val="00CC39F1"/>
    <w:rsid w:val="00CC7422"/>
    <w:rsid w:val="00CE454E"/>
    <w:rsid w:val="00CE5FC5"/>
    <w:rsid w:val="00D0397E"/>
    <w:rsid w:val="00D07CCC"/>
    <w:rsid w:val="00D20465"/>
    <w:rsid w:val="00D2214A"/>
    <w:rsid w:val="00D353EE"/>
    <w:rsid w:val="00D54545"/>
    <w:rsid w:val="00D64A88"/>
    <w:rsid w:val="00D72E37"/>
    <w:rsid w:val="00D7495C"/>
    <w:rsid w:val="00D769F0"/>
    <w:rsid w:val="00D77830"/>
    <w:rsid w:val="00DA0685"/>
    <w:rsid w:val="00DA1763"/>
    <w:rsid w:val="00DB2C68"/>
    <w:rsid w:val="00DB7A70"/>
    <w:rsid w:val="00DD6185"/>
    <w:rsid w:val="00DD63B2"/>
    <w:rsid w:val="00DE30C9"/>
    <w:rsid w:val="00DE43CD"/>
    <w:rsid w:val="00DE50C5"/>
    <w:rsid w:val="00E02464"/>
    <w:rsid w:val="00E04CDD"/>
    <w:rsid w:val="00E072C4"/>
    <w:rsid w:val="00E1502B"/>
    <w:rsid w:val="00E2479F"/>
    <w:rsid w:val="00E33039"/>
    <w:rsid w:val="00E360F7"/>
    <w:rsid w:val="00E515D9"/>
    <w:rsid w:val="00E614D4"/>
    <w:rsid w:val="00E64767"/>
    <w:rsid w:val="00E71A23"/>
    <w:rsid w:val="00E77E45"/>
    <w:rsid w:val="00E80AA9"/>
    <w:rsid w:val="00E80E4E"/>
    <w:rsid w:val="00E8297E"/>
    <w:rsid w:val="00E92B60"/>
    <w:rsid w:val="00EB4673"/>
    <w:rsid w:val="00EC2FD0"/>
    <w:rsid w:val="00EC68DA"/>
    <w:rsid w:val="00ED2A9A"/>
    <w:rsid w:val="00EE071A"/>
    <w:rsid w:val="00EF4F51"/>
    <w:rsid w:val="00EF7268"/>
    <w:rsid w:val="00F12706"/>
    <w:rsid w:val="00F23135"/>
    <w:rsid w:val="00F278D4"/>
    <w:rsid w:val="00F50087"/>
    <w:rsid w:val="00F60506"/>
    <w:rsid w:val="00F73AE1"/>
    <w:rsid w:val="00F81BF5"/>
    <w:rsid w:val="00F96712"/>
    <w:rsid w:val="00FA0F67"/>
    <w:rsid w:val="00FA4BCB"/>
    <w:rsid w:val="00FB4301"/>
    <w:rsid w:val="00FD7E51"/>
    <w:rsid w:val="00FF12AE"/>
    <w:rsid w:val="00FF5B70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79163556-703C-4E10-893F-AE46A77B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642D1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642D1"/>
    <w:rPr>
      <w:rFonts w:ascii="Arial" w:eastAsiaTheme="majorEastAsia" w:hAnsi="Arial" w:cs="Arial"/>
      <w:b/>
      <w:bCs/>
      <w:i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Spacing">
    <w:name w:val="No Spacing"/>
    <w:link w:val="NoSpacingChar"/>
    <w:uiPriority w:val="1"/>
    <w:qFormat/>
    <w:rsid w:val="00DE30C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761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5FF7"/>
    <w:rPr>
      <w:color w:val="EE7B0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5FF7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853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ubmed.ncbi.nlm.nih.gov/36369507/" TargetMode="External"/><Relationship Id="rId18" Type="http://schemas.openxmlformats.org/officeDocument/2006/relationships/hyperlink" Target="https://doi.org/10.1186/s12911-022-01845-2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proquest.com/docview/2708674318/fulltext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mc.ncbi.nlm.nih.gov/articles/PMC9673001/" TargetMode="External"/><Relationship Id="rId20" Type="http://schemas.openxmlformats.org/officeDocument/2006/relationships/hyperlink" Target="https://www.proquest.com/docview/2917628824?pq-origsite=primo&amp;accountid=130472&amp;searchKeyword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proquest.com/docview/2512791728?pq-origsite=primo&amp;accountid=130472&amp;searchKeywords" TargetMode="Externa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yperlink" Target="https://www.england.nhs.uk/long-read/virtual-wards-operational-framework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odthingsfoundation.org/policy-and-research/research-and-evidence/research-2024/health-inequalities-digital-exclusion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C3DACFD7B9F40A7A497C7593C985D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0B8F2-6679-4C37-81BC-6FF0134CD0CA}"/>
      </w:docPartPr>
      <w:docPartBody>
        <w:p w:rsidR="00227E91" w:rsidRDefault="00817653" w:rsidP="00817653">
          <w:pPr>
            <w:pStyle w:val="0C3DACFD7B9F40A7A497C7593C985D1D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653"/>
    <w:rsid w:val="00076293"/>
    <w:rsid w:val="000805B8"/>
    <w:rsid w:val="000E7E7D"/>
    <w:rsid w:val="000F77F5"/>
    <w:rsid w:val="00142635"/>
    <w:rsid w:val="00176A0C"/>
    <w:rsid w:val="00227E91"/>
    <w:rsid w:val="005603DA"/>
    <w:rsid w:val="0056208F"/>
    <w:rsid w:val="00664A9B"/>
    <w:rsid w:val="0079727F"/>
    <w:rsid w:val="007B375A"/>
    <w:rsid w:val="00817653"/>
    <w:rsid w:val="00EB6160"/>
    <w:rsid w:val="00ED2A9A"/>
    <w:rsid w:val="00E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C3DACFD7B9F40A7A497C7593C985D1D">
    <w:name w:val="0C3DACFD7B9F40A7A497C7593C985D1D"/>
    <w:rsid w:val="008176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8" ma:contentTypeDescription="Create a new document." ma:contentTypeScope="" ma:versionID="887035d4e898cddc4c2a70bbcb600a12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f0403ca7055f550e3968d5ad1c66b273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3398E-59B5-4121-9770-566B112A0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C7F485-C58F-4259-9362-FD7E36A2AD45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3.xml><?xml version="1.0" encoding="utf-8"?>
<ds:datastoreItem xmlns:ds="http://schemas.openxmlformats.org/officeDocument/2006/customXml" ds:itemID="{1CA31F24-3A99-406C-A4DC-0503416DC6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B3EAD8-D13C-42E4-9868-ADB84EA381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7</Pages>
  <Words>1288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Course: BSc (Hons) Health and Social Care                                  Module: Independent Project (BMHP6020_LON)</dc:title>
  <dc:subject/>
  <dc:creator>Eleni Koutsogeorgou</dc:creator>
  <cp:keywords/>
  <dc:description/>
  <cp:lastModifiedBy>Fatemeh Heydari (2323552)</cp:lastModifiedBy>
  <cp:revision>295</cp:revision>
  <dcterms:created xsi:type="dcterms:W3CDTF">2026-06-16T09:31:00Z</dcterms:created>
  <dcterms:modified xsi:type="dcterms:W3CDTF">2026-07-06T10:49:00Z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