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B7A75" w14:textId="65D66192" w:rsidR="00BD55BE" w:rsidRDefault="00BD55BE" w:rsidP="00BD55BE"/>
    <w:p w14:paraId="6C6A12ED" w14:textId="3EF9D410" w:rsidR="00FB1F47" w:rsidRDefault="00FB1F47" w:rsidP="00BD55BE"/>
    <w:p w14:paraId="065BDC5A" w14:textId="77777777" w:rsidR="00FB1F47" w:rsidRDefault="00FB1F47" w:rsidP="00BD55BE"/>
    <w:p w14:paraId="778FB543" w14:textId="77777777" w:rsidR="00FB1F47" w:rsidRDefault="00FB1F47" w:rsidP="00BD55BE">
      <w:pPr>
        <w:pStyle w:val="Title"/>
        <w:rPr>
          <w:sz w:val="28"/>
        </w:rPr>
      </w:pPr>
    </w:p>
    <w:p w14:paraId="61AEC273" w14:textId="77777777" w:rsidR="00FB1F47" w:rsidRDefault="00FB1F47" w:rsidP="00BD55BE">
      <w:pPr>
        <w:pStyle w:val="Title"/>
        <w:rPr>
          <w:sz w:val="28"/>
        </w:rPr>
      </w:pPr>
    </w:p>
    <w:p w14:paraId="7745BD1B" w14:textId="5F29CD1D" w:rsidR="00BD55BE" w:rsidRPr="00895A79" w:rsidRDefault="00BD55BE" w:rsidP="00BD55BE">
      <w:pPr>
        <w:pStyle w:val="Title"/>
        <w:rPr>
          <w:sz w:val="28"/>
        </w:rPr>
      </w:pPr>
      <w:r w:rsidRPr="00895A79">
        <w:rPr>
          <w:sz w:val="28"/>
        </w:rPr>
        <w:t>How to retain and engage employees throughout the employee lifecycle</w:t>
      </w:r>
    </w:p>
    <w:p w14:paraId="4974B682" w14:textId="7250A7CB" w:rsidR="00BD55BE" w:rsidRDefault="00BD55BE" w:rsidP="00BD55BE">
      <w:pPr>
        <w:pStyle w:val="Title"/>
        <w:rPr>
          <w:sz w:val="28"/>
        </w:rPr>
      </w:pPr>
      <w:r w:rsidRPr="00895A79">
        <w:rPr>
          <w:sz w:val="28"/>
        </w:rPr>
        <w:t>Essay: Employee Engagement</w:t>
      </w:r>
    </w:p>
    <w:p w14:paraId="1B4218C0" w14:textId="77777777" w:rsidR="00FB1F47" w:rsidRPr="00FB1F47" w:rsidRDefault="00FB1F47" w:rsidP="00FB1F47"/>
    <w:p w14:paraId="5CC6720C" w14:textId="77777777" w:rsidR="00FB1F47" w:rsidRPr="00366B5C" w:rsidRDefault="00FB1F47" w:rsidP="00FB1F47">
      <w:pPr>
        <w:pStyle w:val="NormalWeb"/>
        <w:jc w:val="center"/>
        <w:rPr>
          <w:rFonts w:ascii="Arial" w:hAnsi="Arial" w:cs="Arial"/>
          <w:sz w:val="32"/>
          <w:szCs w:val="32"/>
          <w:lang w:val="en-GB" w:eastAsia="en-GB"/>
        </w:rPr>
      </w:pPr>
      <w:r w:rsidRPr="00366B5C">
        <w:rPr>
          <w:rFonts w:ascii="Arial" w:hAnsi="Arial" w:cs="Arial"/>
          <w:b/>
          <w:bCs/>
          <w:sz w:val="32"/>
          <w:szCs w:val="32"/>
        </w:rPr>
        <w:t xml:space="preserve">Module Name: </w:t>
      </w:r>
      <w:r w:rsidRPr="00366B5C">
        <w:rPr>
          <w:rFonts w:ascii="Arial" w:hAnsi="Arial" w:cs="Arial"/>
          <w:b/>
          <w:bCs/>
          <w:sz w:val="32"/>
          <w:szCs w:val="32"/>
          <w:lang w:val="en-GB" w:eastAsia="en-GB"/>
        </w:rPr>
        <w:t>Personnel Resourcing and Development</w:t>
      </w:r>
    </w:p>
    <w:p w14:paraId="44123075" w14:textId="77777777" w:rsidR="00FB1F47" w:rsidRPr="00366B5C" w:rsidRDefault="00FB1F47" w:rsidP="00FB1F47">
      <w:pPr>
        <w:spacing w:before="240"/>
        <w:jc w:val="center"/>
        <w:rPr>
          <w:rFonts w:cs="Arial"/>
          <w:noProof/>
          <w:sz w:val="36"/>
          <w:szCs w:val="36"/>
        </w:rPr>
      </w:pPr>
      <w:r w:rsidRPr="00366B5C">
        <w:rPr>
          <w:rFonts w:cs="Arial"/>
          <w:noProof/>
          <w:sz w:val="36"/>
          <w:szCs w:val="36"/>
        </w:rPr>
        <w:t xml:space="preserve">Module Code: </w:t>
      </w:r>
      <w:r w:rsidRPr="00366B5C">
        <w:rPr>
          <w:rFonts w:cs="Arial"/>
          <w:b/>
          <w:bCs/>
          <w:sz w:val="36"/>
          <w:szCs w:val="36"/>
        </w:rPr>
        <w:t>BMIH5005</w:t>
      </w:r>
    </w:p>
    <w:p w14:paraId="08D9BE7E" w14:textId="77777777" w:rsidR="00FB1F47" w:rsidRPr="00BF2643" w:rsidRDefault="00FB1F47" w:rsidP="00FB1F47">
      <w:pPr>
        <w:spacing w:before="240" w:line="240" w:lineRule="auto"/>
        <w:jc w:val="center"/>
        <w:rPr>
          <w:rFonts w:cs="Arial"/>
          <w:sz w:val="40"/>
          <w:szCs w:val="40"/>
        </w:rPr>
      </w:pPr>
    </w:p>
    <w:p w14:paraId="246D8DEA" w14:textId="033D29EA" w:rsidR="00FB1F47" w:rsidRPr="00BF2643" w:rsidRDefault="00FB1F47" w:rsidP="00FB1F47">
      <w:pPr>
        <w:spacing w:after="0"/>
        <w:jc w:val="center"/>
        <w:rPr>
          <w:rFonts w:cs="Arial"/>
          <w:sz w:val="28"/>
          <w:szCs w:val="28"/>
        </w:rPr>
      </w:pPr>
      <w:r w:rsidRPr="00BF2643">
        <w:rPr>
          <w:rFonts w:cs="Arial"/>
          <w:b/>
          <w:bCs/>
          <w:sz w:val="28"/>
          <w:szCs w:val="28"/>
        </w:rPr>
        <w:t>Student Name</w:t>
      </w:r>
      <w:r w:rsidRPr="00BF2643">
        <w:rPr>
          <w:rFonts w:cs="Arial"/>
          <w:sz w:val="28"/>
          <w:szCs w:val="28"/>
        </w:rPr>
        <w:t xml:space="preserve">: </w:t>
      </w:r>
      <w:r w:rsidRPr="00FB1F47">
        <w:rPr>
          <w:sz w:val="28"/>
        </w:rPr>
        <w:t>Samir Mohammed Abbas</w:t>
      </w:r>
    </w:p>
    <w:p w14:paraId="44CFC8A1" w14:textId="77777777" w:rsidR="00FB1F47" w:rsidRDefault="00FB1F47" w:rsidP="00FB1F47">
      <w:pPr>
        <w:spacing w:after="0"/>
        <w:jc w:val="center"/>
        <w:rPr>
          <w:sz w:val="28"/>
        </w:rPr>
      </w:pPr>
      <w:r w:rsidRPr="00BF2643">
        <w:rPr>
          <w:rFonts w:cs="Arial"/>
          <w:b/>
          <w:bCs/>
          <w:sz w:val="28"/>
          <w:szCs w:val="28"/>
        </w:rPr>
        <w:t>Student Id</w:t>
      </w:r>
      <w:r w:rsidRPr="00BF2643">
        <w:rPr>
          <w:rFonts w:cs="Arial"/>
          <w:sz w:val="28"/>
          <w:szCs w:val="28"/>
        </w:rPr>
        <w:t xml:space="preserve">: </w:t>
      </w:r>
      <w:r w:rsidRPr="00FB1F47">
        <w:rPr>
          <w:sz w:val="28"/>
        </w:rPr>
        <w:t>2129296</w:t>
      </w:r>
    </w:p>
    <w:p w14:paraId="434C1196" w14:textId="1D0E3339" w:rsidR="00FB1F47" w:rsidRPr="00366B5C" w:rsidRDefault="00FB1F47" w:rsidP="00FB1F47">
      <w:pPr>
        <w:spacing w:after="0"/>
        <w:jc w:val="center"/>
        <w:rPr>
          <w:rFonts w:ascii="Times New Roman" w:hAnsi="Times New Roman"/>
          <w:sz w:val="28"/>
          <w:szCs w:val="28"/>
          <w:lang w:eastAsia="en-GB"/>
        </w:rPr>
      </w:pPr>
      <w:r w:rsidRPr="00366B5C">
        <w:rPr>
          <w:rFonts w:cs="Arial"/>
          <w:b/>
          <w:bCs/>
          <w:sz w:val="28"/>
          <w:szCs w:val="28"/>
        </w:rPr>
        <w:t>Lecturer Name</w:t>
      </w:r>
      <w:r w:rsidRPr="00366B5C">
        <w:rPr>
          <w:rFonts w:cs="Arial"/>
          <w:sz w:val="28"/>
          <w:szCs w:val="28"/>
        </w:rPr>
        <w:t>:</w:t>
      </w:r>
      <w:r w:rsidRPr="00366B5C">
        <w:rPr>
          <w:rFonts w:cs="Arial"/>
          <w:b/>
          <w:bCs/>
          <w:sz w:val="28"/>
          <w:szCs w:val="28"/>
        </w:rPr>
        <w:t xml:space="preserve"> </w:t>
      </w:r>
      <w:r w:rsidRPr="00366B5C">
        <w:rPr>
          <w:rFonts w:cs="Arial"/>
          <w:sz w:val="28"/>
          <w:szCs w:val="28"/>
          <w:lang w:eastAsia="en-GB"/>
        </w:rPr>
        <w:t xml:space="preserve">Helen Evans, </w:t>
      </w:r>
      <w:r w:rsidRPr="00366B5C">
        <w:rPr>
          <w:rFonts w:cs="Arial"/>
          <w:sz w:val="28"/>
          <w:szCs w:val="28"/>
        </w:rPr>
        <w:t>Emma Roberts</w:t>
      </w:r>
    </w:p>
    <w:p w14:paraId="0CFDCE49" w14:textId="77777777" w:rsidR="00BD55BE" w:rsidRDefault="00BD55BE" w:rsidP="00175B99"/>
    <w:p w14:paraId="7FDF6B9B" w14:textId="77777777" w:rsidR="00785855" w:rsidRDefault="00785855" w:rsidP="00175B99"/>
    <w:p w14:paraId="39301624" w14:textId="42B2D16D" w:rsidR="00785855" w:rsidRDefault="00785855" w:rsidP="00175B99"/>
    <w:p w14:paraId="61192786" w14:textId="77777777" w:rsidR="00FB1F47" w:rsidRDefault="00FB1F47" w:rsidP="00175B99"/>
    <w:p w14:paraId="04CE2E3C" w14:textId="77777777" w:rsidR="00785855" w:rsidRDefault="00785855" w:rsidP="00175B99"/>
    <w:p w14:paraId="74D06E63" w14:textId="77777777" w:rsidR="00785855" w:rsidRDefault="00785855" w:rsidP="00175B99"/>
    <w:p w14:paraId="7B27CDD0" w14:textId="77777777" w:rsidR="00785855" w:rsidRDefault="00785855" w:rsidP="00175B99"/>
    <w:p w14:paraId="410F9C86" w14:textId="77777777" w:rsidR="00785855" w:rsidRDefault="00785855" w:rsidP="00175B99"/>
    <w:p w14:paraId="0EF4932E" w14:textId="77777777" w:rsidR="00785855" w:rsidRDefault="00785855" w:rsidP="00175B99"/>
    <w:p w14:paraId="0469A01A" w14:textId="77777777" w:rsidR="00785855" w:rsidRDefault="00785855" w:rsidP="00175B99"/>
    <w:p w14:paraId="632FB2ED" w14:textId="77777777" w:rsidR="00785855" w:rsidRDefault="00785855" w:rsidP="00175B99"/>
    <w:p w14:paraId="37F011C1" w14:textId="77777777" w:rsidR="00785855" w:rsidRDefault="00785855" w:rsidP="00175B99"/>
    <w:p w14:paraId="0FE5E2EC" w14:textId="77777777" w:rsidR="0036282A" w:rsidRPr="0036282A" w:rsidRDefault="0036282A" w:rsidP="0036282A">
      <w:pPr>
        <w:pStyle w:val="Title"/>
        <w:rPr>
          <w:sz w:val="28"/>
        </w:rPr>
      </w:pPr>
      <w:r w:rsidRPr="00895A79">
        <w:rPr>
          <w:sz w:val="28"/>
        </w:rPr>
        <w:t>Essay: Employee Engagement</w:t>
      </w:r>
    </w:p>
    <w:p w14:paraId="013F27FE" w14:textId="55545905" w:rsidR="00017369" w:rsidRDefault="00017369" w:rsidP="00017369">
      <w:r>
        <w:t xml:space="preserve">The interaction between the company and the employee is depicted by the </w:t>
      </w:r>
      <w:r w:rsidR="00FB1F47">
        <w:t>employee’s</w:t>
      </w:r>
      <w:r>
        <w:t xml:space="preserve"> life cycle. It covers the whole span of a worker's employment. Some of the biggest businesses in the world do not give employee engagement a high priority, </w:t>
      </w:r>
      <w:proofErr w:type="gramStart"/>
      <w:r>
        <w:t>despite the fact that</w:t>
      </w:r>
      <w:proofErr w:type="gramEnd"/>
      <w:r>
        <w:t xml:space="preserve"> it is an essential component of the employee lifecycle and may help a business make the most of its workforce. Employee engagement is the emotional and intellectual bond that employees have with their organisations, teams, and employment. Sun and </w:t>
      </w:r>
      <w:proofErr w:type="spellStart"/>
      <w:r>
        <w:t>Bunchapattanasakda</w:t>
      </w:r>
      <w:proofErr w:type="spellEnd"/>
      <w:r>
        <w:t xml:space="preserve"> (2019) found that employees that feel connected to their organisation perform harder, stay with the company longer, and inspire others. More than 90% of business executives, according to surveys, believe that engaged people perform better, which benefits both teams and organisations (Ewing, Men, and O'Neil, 2019). This study aims to discover how Hilton Hotels effectively engages staff members during their </w:t>
      </w:r>
      <w:r w:rsidR="00E24256">
        <w:t>careers</w:t>
      </w:r>
      <w:r>
        <w:t>.</w:t>
      </w:r>
    </w:p>
    <w:p w14:paraId="25DBD485" w14:textId="3F13B81C" w:rsidR="00017369" w:rsidRDefault="00017369" w:rsidP="00017369">
      <w:r>
        <w:t xml:space="preserve">Staff members are the only real brand ambassadors because customer service is the main source of hotel revenue, </w:t>
      </w:r>
      <w:r w:rsidR="00E24256">
        <w:t>claims</w:t>
      </w:r>
      <w:r>
        <w:t xml:space="preserve"> Book, </w:t>
      </w:r>
      <w:r w:rsidR="00E24256">
        <w:t>(</w:t>
      </w:r>
      <w:proofErr w:type="spellStart"/>
      <w:r>
        <w:t>Gattling</w:t>
      </w:r>
      <w:proofErr w:type="spellEnd"/>
      <w:r>
        <w:t>, and Kim</w:t>
      </w:r>
      <w:r w:rsidR="00E24256">
        <w:t>,</w:t>
      </w:r>
      <w:r>
        <w:t xml:space="preserve">2019). Kurtzman (2017) asserts that all it takes is one mistake to aggravate a client. The team members take pride in the job they produce and feel like they have a say in the company. Every firm, particularly international hotel management, must make sure that there are strong levels of staff engagement, according to Mayne (2017). Employee engagement is poor globally, claims Mayne (2017). These shocking numbers highlight how crucial employee engagement is to leadership and human resources. They provide an explanation for the rise in roles in consulting, research, and employee engagement. </w:t>
      </w:r>
    </w:p>
    <w:p w14:paraId="7D74B539" w14:textId="6C6282A9" w:rsidR="00017369" w:rsidRDefault="00017369" w:rsidP="00017369">
      <w:r>
        <w:t>It is impossible to exaggerate the value of HR in fostering employee engagement. HR managers should examine the degree of employee involvement despite the many initiatives and functions (Half, 2022). Bhardwaj and Kalia</w:t>
      </w:r>
      <w:r w:rsidR="00FB1F47">
        <w:t xml:space="preserve"> </w:t>
      </w:r>
      <w:r>
        <w:t>2021</w:t>
      </w:r>
      <w:r w:rsidR="00FB1F47">
        <w:t>,</w:t>
      </w:r>
      <w:r>
        <w:t xml:space="preserve"> contend that following ethical HR procedures is necessary for maximising employee engagement. Because it affects practically every HR function, employee engagement is a more complicated issue than it first looks. The Department of Human Resources must examine the employment contract in its entirety </w:t>
      </w:r>
      <w:proofErr w:type="gramStart"/>
      <w:r>
        <w:t>in order to</w:t>
      </w:r>
      <w:proofErr w:type="gramEnd"/>
      <w:r>
        <w:t xml:space="preserve"> effectively engage employees. The HR division </w:t>
      </w:r>
      <w:proofErr w:type="gramStart"/>
      <w:r>
        <w:t>is in charge of</w:t>
      </w:r>
      <w:proofErr w:type="gramEnd"/>
      <w:r>
        <w:t xml:space="preserve"> making sure that workers are in an atmosphere tha</w:t>
      </w:r>
      <w:r w:rsidR="009F7FD7">
        <w:t>t is conducive to productivity.</w:t>
      </w:r>
    </w:p>
    <w:p w14:paraId="015953C8" w14:textId="77777777" w:rsidR="00017369" w:rsidRDefault="00017369" w:rsidP="00017369">
      <w:r>
        <w:lastRenderedPageBreak/>
        <w:t xml:space="preserve">HR must train staff if it wants to maintain employee engagement. It's important to be explicit about an employee's career path (Sun and </w:t>
      </w:r>
      <w:proofErr w:type="spellStart"/>
      <w:r>
        <w:t>Bunchapattanasakda</w:t>
      </w:r>
      <w:proofErr w:type="spellEnd"/>
      <w:r>
        <w:t xml:space="preserve">, 2019). Employees that are engaged know what is expected of them and work to accomplish both their personal and the organization's goals, according to </w:t>
      </w:r>
      <w:proofErr w:type="spellStart"/>
      <w:r>
        <w:t>Rabiul</w:t>
      </w:r>
      <w:proofErr w:type="spellEnd"/>
      <w:r>
        <w:t xml:space="preserve"> et al. (2021). The following step is to create ways to engage a team </w:t>
      </w:r>
      <w:proofErr w:type="gramStart"/>
      <w:r>
        <w:t>in order to</w:t>
      </w:r>
      <w:proofErr w:type="gramEnd"/>
      <w:r>
        <w:t xml:space="preserve"> increase productivity, customer satisfaction, and repeat business after demonstrating the necessity of employee engagement. The best way to engage employees, according to George, </w:t>
      </w:r>
      <w:proofErr w:type="spellStart"/>
      <w:r>
        <w:t>Omuudu</w:t>
      </w:r>
      <w:proofErr w:type="spellEnd"/>
      <w:r>
        <w:t xml:space="preserve">, and Francis's (2020) research, is to keep them actively interested in the company. Employees must form opinions about the company if important company information is purposefully or unintentionally withheld from them. Because of this, it is important to update the person as often as possible on the company's financial performance, goals, and the reasons why they need to know this information (George, </w:t>
      </w:r>
      <w:proofErr w:type="spellStart"/>
      <w:r>
        <w:t>Omuudu</w:t>
      </w:r>
      <w:proofErr w:type="spellEnd"/>
      <w:r>
        <w:t>, and Francis, 2020). Keeping the staff informed fosters loyalty to the company.</w:t>
      </w:r>
    </w:p>
    <w:p w14:paraId="5AEFCDBC" w14:textId="77777777" w:rsidR="00017369" w:rsidRDefault="00017369" w:rsidP="00017369">
      <w:r>
        <w:t xml:space="preserve">Having clear expectations is another aspect that enhances employee engagement, according to Sun and </w:t>
      </w:r>
      <w:proofErr w:type="spellStart"/>
      <w:r>
        <w:t>Bunchapattanasakda</w:t>
      </w:r>
      <w:proofErr w:type="spellEnd"/>
      <w:r>
        <w:t xml:space="preserve"> (2019). If workers don't know what they're doing, it's probable that they won't be very enthusiastic about a project. Each element of a company's task assignment needs to be carefully examined and explained. Leave room for inquiries while outlining how the project fits with the organization's larger objectives. McBain (2007) warns against downplaying unpleasant responsibilities. Such obligations should be thoroughly explained by the corporation. A business or group must never come out as dishonest while discussing its activities.</w:t>
      </w:r>
    </w:p>
    <w:p w14:paraId="3CB49A56" w14:textId="77777777" w:rsidR="00017369" w:rsidRDefault="00017369" w:rsidP="00017369">
      <w:r>
        <w:t>It's important to maintain consistency at work while addressing employee issues. According to research from 2020 by Pandey, Gupta, and Hassan, the company should accommodate each employee's needs. By treating workers equitably, a stable workplace can be maintained. Even though management is generally loathed, they could favour some employees. Leading by example is the best strategy for motivating employees.</w:t>
      </w:r>
    </w:p>
    <w:p w14:paraId="7791AFE7" w14:textId="77777777" w:rsidR="00017369" w:rsidRDefault="00017369" w:rsidP="00017369">
      <w:r>
        <w:t xml:space="preserve">More advantages of employee engagement are described by Herman (2022). One of the most significant advantages is that absenteeism, which is a problem in most firms, will be reduced. The management is at fault. It may end up costing the company a lot of money if nothing is done to stop it. Herman (2022) advises reducing absenteeism </w:t>
      </w:r>
      <w:r>
        <w:lastRenderedPageBreak/>
        <w:t xml:space="preserve">by </w:t>
      </w:r>
      <w:proofErr w:type="gramStart"/>
      <w:r>
        <w:t>taking into account</w:t>
      </w:r>
      <w:proofErr w:type="gramEnd"/>
      <w:r>
        <w:t xml:space="preserve"> elements like employee motivation, happiness, and engagement. Employee participation can cut absenteeism by as much as 40%, according to the results of several research. Anthony-</w:t>
      </w:r>
      <w:proofErr w:type="spellStart"/>
      <w:r>
        <w:t>McMannn</w:t>
      </w:r>
      <w:proofErr w:type="spellEnd"/>
      <w:r>
        <w:t xml:space="preserve"> </w:t>
      </w:r>
      <w:r w:rsidRPr="00FB1F47">
        <w:rPr>
          <w:i/>
          <w:iCs/>
        </w:rPr>
        <w:t>et al.</w:t>
      </w:r>
      <w:r>
        <w:t xml:space="preserve"> (2017) assert that happier employees can produce better business outcomes.</w:t>
      </w:r>
    </w:p>
    <w:p w14:paraId="2B1628E1" w14:textId="77777777" w:rsidR="00017369" w:rsidRDefault="00017369" w:rsidP="00017369">
      <w:r>
        <w:t xml:space="preserve">Employee engagement, in the opinion of Herman and 2022, improves safety. This benefit is attained, according to </w:t>
      </w:r>
      <w:proofErr w:type="spellStart"/>
      <w:r>
        <w:t>Hinzman</w:t>
      </w:r>
      <w:proofErr w:type="spellEnd"/>
      <w:r>
        <w:t xml:space="preserve">, </w:t>
      </w:r>
      <w:proofErr w:type="spellStart"/>
      <w:r>
        <w:t>Rasticova</w:t>
      </w:r>
      <w:proofErr w:type="spellEnd"/>
      <w:r>
        <w:t>, and Sacha (2019), since workers who are present and engaged at work are more dedicated to upholding high standards for both quality and safety. They are better able to focus on their task and avoid workplace accidents when they are not worried or otherwise distracted. Engaged employees have been demonstrated to reduce the number of safety accidents by 70% when working for a more reliable and trustworthy firm (Herman, 2022). Hilton Hotels, which is frequently considered as one of the top hotels in the world, serves as the best example of employee involvement in the hospitality industry.</w:t>
      </w:r>
    </w:p>
    <w:p w14:paraId="0C2B123D" w14:textId="77777777" w:rsidR="00017369" w:rsidRDefault="00017369" w:rsidP="00017369">
      <w:r>
        <w:t xml:space="preserve">A substantial hotel portfolio spread out over the United Kingdom is managed by the former Hilton Hotels Corporation, currently known as Hilton Worldwide Holdings. In the United Kingdom, there are 162 Hilton Hotels that cater to guests, according to Hilton (2023). The organisation places a high priority on the success of its staff. The multinational business supports its employees' career growth. Additionally, the hotel offers social concerns training to its workforce that is pertinent to the objectives it has set for 2030. Thrive was started by Hilton in 2017 with the goal of "helping them grow and flourish in body, mind, and spirit." Marriott (2023). According to Hilton, the business thinks that since its employees deserve a wonderful job, they should be given the chance to grow both personally and professionally. Through Hilton University, employees can take free six-part online courses. The hotel chain is a fantastic place to work </w:t>
      </w:r>
      <w:proofErr w:type="gramStart"/>
      <w:r>
        <w:t>as a result of</w:t>
      </w:r>
      <w:proofErr w:type="gramEnd"/>
      <w:r>
        <w:t xml:space="preserve"> this.</w:t>
      </w:r>
    </w:p>
    <w:p w14:paraId="6B67611C" w14:textId="77777777" w:rsidR="00017369" w:rsidRDefault="00017369" w:rsidP="00017369">
      <w:r>
        <w:t xml:space="preserve">Hilton Hotels needs to understand the employee life cycle (ELC) </w:t>
      </w:r>
      <w:proofErr w:type="gramStart"/>
      <w:r>
        <w:t>in order to</w:t>
      </w:r>
      <w:proofErr w:type="gramEnd"/>
      <w:r>
        <w:t xml:space="preserve"> understand the employee engagement process. The cycle provides HR directors with a chance to help people reach their full potential. However, companies can more effectively manage employee churn if they comprehend the cycle (</w:t>
      </w:r>
      <w:proofErr w:type="spellStart"/>
      <w:r>
        <w:t>Personio</w:t>
      </w:r>
      <w:proofErr w:type="spellEnd"/>
      <w:r>
        <w:t>, 2022). Using the employee life cycle model, the employee involvement with the organisation is dissected into its component elements. Hilton aims for excellence at every point in a worker's career.</w:t>
      </w:r>
    </w:p>
    <w:p w14:paraId="78055CCA" w14:textId="77777777" w:rsidR="00017369" w:rsidRDefault="00017369" w:rsidP="00017369">
      <w:r>
        <w:lastRenderedPageBreak/>
        <w:t xml:space="preserve">Nguyen, Malik, and Sharma (2021) assert that luring employees into brand exposure is the initial stage. As a result of its reputation, Hilton may attract talented people. The hotel will successfully expand </w:t>
      </w:r>
      <w:proofErr w:type="gramStart"/>
      <w:r>
        <w:t>as long as</w:t>
      </w:r>
      <w:proofErr w:type="gramEnd"/>
      <w:r>
        <w:t xml:space="preserve"> it manages its money well. Recruitment, the next stage, starts after a candidate is accepted as an employee. An applicant's view of the organisation they are applying to work for is shaped by this journey. According to Vincent (2009), Hilton Human Resources uses psychometric and general assessments in addition to interviews to find and choose candidates. Role playing, group activities, and tray exercises are all part of the </w:t>
      </w:r>
      <w:r w:rsidR="009F7FD7">
        <w:t>hotels</w:t>
      </w:r>
      <w:r>
        <w:t xml:space="preserve"> hiring process. Candidates must exhibit the culture and ideals of the hotel during this carefully observed process.</w:t>
      </w:r>
    </w:p>
    <w:p w14:paraId="00C5A7B3" w14:textId="77777777" w:rsidR="00017369" w:rsidRDefault="00017369" w:rsidP="00017369">
      <w:r>
        <w:t>Onboarding is the term for the third stage (Sekhar, 2021). Employees are informed about the company culture during this phase. Making new hires feel at home and welcome at the workplace is one of the best methods to offer them the sense that they can make a difference there when done properly. The departments that make up Hilton are each in charge of a particular task. Employees receive detailed training on the department's expectations throughout the onboarding process. The hotel uses a variety of strategies, including these and others, to provide superior service to its guests.</w:t>
      </w:r>
    </w:p>
    <w:p w14:paraId="39BF2A50" w14:textId="77777777" w:rsidR="00017369" w:rsidRDefault="00017369" w:rsidP="00017369">
      <w:r>
        <w:t xml:space="preserve">Adeyemi (2018) contends that keeping excellent talent ranks fourth on the list. The reason why this phase is so important is because companies could take long-term employees for granted (Chan, </w:t>
      </w:r>
      <w:proofErr w:type="spellStart"/>
      <w:r>
        <w:t>Hooi</w:t>
      </w:r>
      <w:proofErr w:type="spellEnd"/>
      <w:r>
        <w:t xml:space="preserve">, and </w:t>
      </w:r>
      <w:proofErr w:type="spellStart"/>
      <w:r>
        <w:t>Ngui</w:t>
      </w:r>
      <w:proofErr w:type="spellEnd"/>
      <w:r>
        <w:t xml:space="preserve">, 2021). Osborne and </w:t>
      </w:r>
      <w:proofErr w:type="spellStart"/>
      <w:r>
        <w:t>Hammoud</w:t>
      </w:r>
      <w:proofErr w:type="spellEnd"/>
      <w:r>
        <w:t xml:space="preserve"> (2017) assert that tackling difficult issues like rewards and recognition as soon as possible will help employees accomplish their goals. The goal of the Hilton hotel chain is to be the best in the world. The business has an internal awards and recognition system for its most skilled employees, claims Hilton (2023). This helps to keep excellent workers on board.</w:t>
      </w:r>
    </w:p>
    <w:p w14:paraId="75C6FFF3" w14:textId="77777777" w:rsidR="00017369" w:rsidRDefault="00017369" w:rsidP="00017369">
      <w:r>
        <w:t xml:space="preserve">Career development, according to Han, Wang, and Yan (2019), frequently entails </w:t>
      </w:r>
      <w:proofErr w:type="gramStart"/>
      <w:r>
        <w:t>a number of</w:t>
      </w:r>
      <w:proofErr w:type="gramEnd"/>
      <w:r>
        <w:t xml:space="preserve"> activities that help people advance in their careers. Strategic development can help a business in a variety of ways to maximise the performance of its staff. Everything that is wonderful, even employment, is destroyed (</w:t>
      </w:r>
      <w:proofErr w:type="spellStart"/>
      <w:r>
        <w:t>Personio</w:t>
      </w:r>
      <w:proofErr w:type="spellEnd"/>
      <w:r>
        <w:t xml:space="preserve">, 2022). There are numerous different reasons why workers leave their jobs. Employees should be prompted to reflect and identify areas for improvement as part of an efficient offboarding process. Internal bylaws of the organisation make it simple to fire </w:t>
      </w:r>
      <w:r>
        <w:lastRenderedPageBreak/>
        <w:t xml:space="preserve">employees or request that they leave their positions. Former employees did not complain about onerous procedures when they left the organisation, </w:t>
      </w:r>
      <w:proofErr w:type="gramStart"/>
      <w:r>
        <w:t>despite the fact that</w:t>
      </w:r>
      <w:proofErr w:type="gramEnd"/>
      <w:r>
        <w:t xml:space="preserve"> this information is not easily accessible to the general public. The illustrations</w:t>
      </w:r>
    </w:p>
    <w:p w14:paraId="6E55FE1E" w14:textId="77777777" w:rsidR="00017369" w:rsidRDefault="00017369" w:rsidP="00017369">
      <w:r>
        <w:t xml:space="preserve">One of my main objectives as a hotel manager is to make my staff feel proud of their work. A necessary condition for trouble-free life cycle navigation is employee involvement. I would implement these tactics to help the organisation succeed after identifying the areas where it may be improved. First things first, getting to know the staff is the best place to start. Face-to-face communication with staff members is quick and effective. I would ask the other person about their own experiences here </w:t>
      </w:r>
      <w:proofErr w:type="gramStart"/>
      <w:r>
        <w:t>in order to</w:t>
      </w:r>
      <w:proofErr w:type="gramEnd"/>
      <w:r>
        <w:t xml:space="preserve"> establish a stronger connection. I'd provide them access to success tools </w:t>
      </w:r>
      <w:proofErr w:type="gramStart"/>
      <w:r>
        <w:t>in order to</w:t>
      </w:r>
      <w:proofErr w:type="gramEnd"/>
      <w:r>
        <w:t xml:space="preserve"> boost their degree of participation. In addition, I would inform them of the direction the company is taking, give them room to develop, offer them my undivided support, acknowledge their efforts, convey my appreciation for them, foster a positive work atmosphere, and reward them.</w:t>
      </w:r>
    </w:p>
    <w:p w14:paraId="7402B404" w14:textId="77777777" w:rsidR="00017369" w:rsidRDefault="00017369" w:rsidP="00017369">
      <w:r>
        <w:t xml:space="preserve">Models of employee engagement give light on the elements that influence employees' happiness and productivity. The Zinger model is congruent with the actions managers take to boost employee engagement, claim Sun and </w:t>
      </w:r>
      <w:proofErr w:type="spellStart"/>
      <w:r>
        <w:t>Bunchapattanasakda</w:t>
      </w:r>
      <w:proofErr w:type="spellEnd"/>
      <w:r>
        <w:t xml:space="preserve"> (2019). </w:t>
      </w:r>
      <w:proofErr w:type="spellStart"/>
      <w:r>
        <w:t>Bengougam</w:t>
      </w:r>
      <w:proofErr w:type="spellEnd"/>
      <w:r>
        <w:t xml:space="preserve"> (2019) asserts that Hilton Hotels uses this tactic to raise employee engagement. The major goal of this pyramidal approach is worker involvement. The cornerstones of this strategy should be those needed for </w:t>
      </w:r>
      <w:r w:rsidR="0036282A">
        <w:t>high-calibre</w:t>
      </w:r>
      <w:r>
        <w:t xml:space="preserve"> labour. The idea of corporate togetherness is placed in the second position in this bottom row (Pandey, Gupta, and Hassan, 2020). It emphasises treating employees with respect and forging bonds with them. Performance and community involvement are both benefited by sitting in the third row (Liu </w:t>
      </w:r>
      <w:r w:rsidRPr="00FB1F47">
        <w:rPr>
          <w:i/>
          <w:iCs/>
        </w:rPr>
        <w:t>et al.</w:t>
      </w:r>
      <w:r>
        <w:t xml:space="preserve">, 2022). Monitoring progress and maximising performance improvement would be the company's main priorities. At the very top of the pyramid come the results. Any programme intended to motivate employees need to boost their productivity and earnings. </w:t>
      </w:r>
      <w:proofErr w:type="gramStart"/>
      <w:r>
        <w:t>In order to</w:t>
      </w:r>
      <w:proofErr w:type="gramEnd"/>
      <w:r>
        <w:t xml:space="preserve"> guarantee the desired results, firms should start the employee engagement process by creating strategic engagement goals, claim Ewing, Men, and O'Neil (2019).</w:t>
      </w:r>
    </w:p>
    <w:p w14:paraId="7CD4BD26" w14:textId="77777777" w:rsidR="00785855" w:rsidRDefault="00785855" w:rsidP="00175B99"/>
    <w:p w14:paraId="08695012" w14:textId="77777777" w:rsidR="00785855" w:rsidRDefault="00785855" w:rsidP="00175B99"/>
    <w:p w14:paraId="4B31805B" w14:textId="77777777" w:rsidR="00785855" w:rsidRDefault="00785855" w:rsidP="00175B99"/>
    <w:p w14:paraId="4515F747" w14:textId="77777777" w:rsidR="00175B99" w:rsidRDefault="00175B99" w:rsidP="00785855">
      <w:pPr>
        <w:pStyle w:val="Heading1"/>
      </w:pPr>
      <w:r>
        <w:lastRenderedPageBreak/>
        <w:t>References</w:t>
      </w:r>
    </w:p>
    <w:p w14:paraId="76BC3EEC" w14:textId="77777777" w:rsidR="00175B99" w:rsidRPr="00785855" w:rsidRDefault="00175B99" w:rsidP="0036282A">
      <w:r w:rsidRPr="00785855">
        <w:t>Adeyemi, A. (2018). Business managers use strategies to engage chemical industry</w:t>
      </w:r>
      <w:r w:rsidR="00785855">
        <w:t xml:space="preserve"> </w:t>
      </w:r>
      <w:r w:rsidRPr="00785855">
        <w:t>employees (Doctoral dissertation, Walden University).</w:t>
      </w:r>
    </w:p>
    <w:p w14:paraId="2EC6E5A9" w14:textId="77777777" w:rsidR="00175B99" w:rsidRPr="00785855" w:rsidRDefault="00175B99" w:rsidP="0036282A">
      <w:r w:rsidRPr="00785855">
        <w:t>Anthony</w:t>
      </w:r>
      <w:r w:rsidRPr="0036282A">
        <w:rPr>
          <w:rFonts w:ascii="Cambria Math" w:hAnsi="Cambria Math" w:cs="Cambria Math"/>
        </w:rPr>
        <w:t>‐</w:t>
      </w:r>
      <w:r w:rsidRPr="00785855">
        <w:t xml:space="preserve">McMann, P. E., Ellinger, A. D., </w:t>
      </w:r>
      <w:proofErr w:type="spellStart"/>
      <w:r w:rsidRPr="00785855">
        <w:t>Astakhova</w:t>
      </w:r>
      <w:proofErr w:type="spellEnd"/>
      <w:r w:rsidRPr="00785855">
        <w:t xml:space="preserve">, M., </w:t>
      </w:r>
      <w:r w:rsidR="00785855" w:rsidRPr="00785855">
        <w:t>and</w:t>
      </w:r>
      <w:r w:rsidRPr="00785855">
        <w:t xml:space="preserve"> Halbesleben, J. R. (2017).</w:t>
      </w:r>
    </w:p>
    <w:p w14:paraId="1F655D09" w14:textId="77777777" w:rsidR="00175B99" w:rsidRPr="00785855" w:rsidRDefault="00175B99" w:rsidP="0036282A">
      <w:r w:rsidRPr="00785855">
        <w:t>Exploring different operationalizations of employee engagement and their relationships with workplace stress and burnout. Human Resource Development Quarterly, 28(2), 163-195.</w:t>
      </w:r>
    </w:p>
    <w:p w14:paraId="0EAEF78B" w14:textId="77777777" w:rsidR="00175B99" w:rsidRPr="00785855" w:rsidRDefault="00175B99" w:rsidP="0036282A">
      <w:proofErr w:type="spellStart"/>
      <w:r w:rsidRPr="00785855">
        <w:t>Bengougam</w:t>
      </w:r>
      <w:proofErr w:type="spellEnd"/>
      <w:r w:rsidRPr="00785855">
        <w:t xml:space="preserve">, B. (2019, September 6). Creating a culture fit to last at Hilton. HR Magazine. Accessed on 13th </w:t>
      </w:r>
      <w:proofErr w:type="gramStart"/>
      <w:r w:rsidRPr="00785855">
        <w:t>October,</w:t>
      </w:r>
      <w:proofErr w:type="gramEnd"/>
      <w:r w:rsidRPr="00785855">
        <w:t xml:space="preserve"> 2022 from </w:t>
      </w:r>
    </w:p>
    <w:p w14:paraId="695B37BB" w14:textId="77777777" w:rsidR="00175B99" w:rsidRPr="00785855" w:rsidRDefault="00175B99" w:rsidP="0036282A">
      <w:r w:rsidRPr="00785855">
        <w:t xml:space="preserve">Bhardwaj, B., </w:t>
      </w:r>
      <w:r w:rsidR="00785855" w:rsidRPr="00785855">
        <w:t>and</w:t>
      </w:r>
      <w:r w:rsidRPr="00785855">
        <w:t xml:space="preserve"> Kalia, N. (2021). Contextual and task performance: role of employee engagement and organizational culture in the hospitality industry. </w:t>
      </w:r>
      <w:proofErr w:type="spellStart"/>
      <w:r w:rsidRPr="00785855">
        <w:t>Vilakshan</w:t>
      </w:r>
      <w:proofErr w:type="spellEnd"/>
      <w:r w:rsidRPr="00785855">
        <w:t>- XIMB Journal of Management.</w:t>
      </w:r>
    </w:p>
    <w:p w14:paraId="6B75EF87" w14:textId="77777777" w:rsidR="00175B99" w:rsidRPr="00785855" w:rsidRDefault="00175B99" w:rsidP="0036282A">
      <w:r w:rsidRPr="00785855">
        <w:t xml:space="preserve">Book, L., Gatling, A., </w:t>
      </w:r>
      <w:r w:rsidR="00785855" w:rsidRPr="00785855">
        <w:t>and</w:t>
      </w:r>
      <w:r w:rsidRPr="00785855">
        <w:t xml:space="preserve"> Kim, J. (2019). The effects of leadership satisfaction on employee engagement, loyalty, and retention in the hospitality</w:t>
      </w:r>
      <w:r w:rsidR="00785855">
        <w:t xml:space="preserve"> </w:t>
      </w:r>
      <w:r w:rsidRPr="00785855">
        <w:t xml:space="preserve">industry. Journal of Human Resources in Hospitality </w:t>
      </w:r>
      <w:r w:rsidR="00785855" w:rsidRPr="00785855">
        <w:t>and</w:t>
      </w:r>
      <w:r w:rsidRPr="00785855">
        <w:t xml:space="preserve"> Tourism, 18(3), 368– 393.</w:t>
      </w:r>
    </w:p>
    <w:p w14:paraId="2672EBC8" w14:textId="77777777" w:rsidR="00175B99" w:rsidRPr="00785855" w:rsidRDefault="00175B99" w:rsidP="0036282A">
      <w:r w:rsidRPr="00785855">
        <w:t xml:space="preserve">Chan, A. J., </w:t>
      </w:r>
      <w:proofErr w:type="spellStart"/>
      <w:r w:rsidRPr="00785855">
        <w:t>Hooi</w:t>
      </w:r>
      <w:proofErr w:type="spellEnd"/>
      <w:r w:rsidRPr="00785855">
        <w:t xml:space="preserve">, L. W., </w:t>
      </w:r>
      <w:r w:rsidR="00785855" w:rsidRPr="00785855">
        <w:t>and</w:t>
      </w:r>
      <w:r w:rsidRPr="00785855">
        <w:t xml:space="preserve"> </w:t>
      </w:r>
      <w:proofErr w:type="spellStart"/>
      <w:r w:rsidRPr="00785855">
        <w:t>Ngui</w:t>
      </w:r>
      <w:proofErr w:type="spellEnd"/>
      <w:r w:rsidRPr="00785855">
        <w:t>, K. S. (2021). Do digital literacies matter in employee engagement in the digitalized workplace? Journal of Asia Business Studies.</w:t>
      </w:r>
    </w:p>
    <w:p w14:paraId="21CC1420" w14:textId="77777777" w:rsidR="00175B99" w:rsidRPr="00785855" w:rsidRDefault="00175B99" w:rsidP="0036282A">
      <w:r w:rsidRPr="00785855">
        <w:t xml:space="preserve">Ewing, M., Men, L. R., </w:t>
      </w:r>
      <w:r w:rsidR="00785855" w:rsidRPr="00785855">
        <w:t>and</w:t>
      </w:r>
      <w:r w:rsidRPr="00785855">
        <w:t xml:space="preserve"> O’Neil, J. (2019). Using social media to engage employees: Insights from internal communication managers. International Journal of Strategic Communication, 13(2), 110–132.</w:t>
      </w:r>
    </w:p>
    <w:p w14:paraId="2D2CD981" w14:textId="77777777" w:rsidR="00175B99" w:rsidRPr="00785855" w:rsidRDefault="00175B99" w:rsidP="0036282A">
      <w:r w:rsidRPr="00785855">
        <w:t xml:space="preserve">George, C., </w:t>
      </w:r>
      <w:proofErr w:type="spellStart"/>
      <w:r w:rsidRPr="00785855">
        <w:t>Omuudu</w:t>
      </w:r>
      <w:proofErr w:type="spellEnd"/>
      <w:r w:rsidRPr="00785855">
        <w:t xml:space="preserve">, O. S., </w:t>
      </w:r>
      <w:r w:rsidR="00785855" w:rsidRPr="00785855">
        <w:t>and</w:t>
      </w:r>
      <w:r w:rsidRPr="00785855">
        <w:t xml:space="preserve"> Francis, K. (2020). Employee engagement: a mediator between organizational inducements and industry loyalty among workers in the hospitality industry in Uganda. Journal of Human Resources in Hospitality </w:t>
      </w:r>
      <w:r w:rsidR="00785855" w:rsidRPr="00785855">
        <w:t>and</w:t>
      </w:r>
      <w:r w:rsidRPr="00785855">
        <w:t xml:space="preserve"> Tourism, 19(2), 220-251.</w:t>
      </w:r>
    </w:p>
    <w:p w14:paraId="2CA10773" w14:textId="77777777" w:rsidR="00175B99" w:rsidRPr="00785855" w:rsidRDefault="00175B99" w:rsidP="0036282A">
      <w:r w:rsidRPr="00785855">
        <w:t>Half, R. (2022). Motivating your team: 25 ways to increase employee engagement.</w:t>
      </w:r>
    </w:p>
    <w:p w14:paraId="38A79B99" w14:textId="77777777" w:rsidR="00175B99" w:rsidRPr="00785855" w:rsidRDefault="00175B99" w:rsidP="0036282A">
      <w:r w:rsidRPr="00785855">
        <w:t>Robert Half® Talent</w:t>
      </w:r>
      <w:r w:rsidRPr="00785855">
        <w:tab/>
        <w:t>Solutions.</w:t>
      </w:r>
    </w:p>
    <w:p w14:paraId="110907BD" w14:textId="77777777" w:rsidR="00175B99" w:rsidRPr="00785855" w:rsidRDefault="00175B99" w:rsidP="0036282A">
      <w:r w:rsidRPr="00785855">
        <w:t xml:space="preserve">Han, Z., Wang, Q., </w:t>
      </w:r>
      <w:r w:rsidR="00785855" w:rsidRPr="00785855">
        <w:t>and</w:t>
      </w:r>
      <w:r w:rsidRPr="00785855">
        <w:t xml:space="preserve"> Yan, X. (2019). How responsible leadership motivates employees to engage in organizational citizenship </w:t>
      </w:r>
      <w:proofErr w:type="spellStart"/>
      <w:r w:rsidRPr="00785855">
        <w:t>behavior</w:t>
      </w:r>
      <w:proofErr w:type="spellEnd"/>
      <w:r w:rsidRPr="00785855">
        <w:t xml:space="preserve"> for the environment: A double-mediation model: Sustainability, 11(3), 605.</w:t>
      </w:r>
    </w:p>
    <w:p w14:paraId="227A9842" w14:textId="77777777" w:rsidR="00175B99" w:rsidRPr="00785855" w:rsidRDefault="00175B99" w:rsidP="0036282A">
      <w:proofErr w:type="spellStart"/>
      <w:r w:rsidRPr="00785855">
        <w:lastRenderedPageBreak/>
        <w:t>Hinzmann</w:t>
      </w:r>
      <w:proofErr w:type="spellEnd"/>
      <w:r w:rsidRPr="00785855">
        <w:t xml:space="preserve">, R. A., </w:t>
      </w:r>
      <w:proofErr w:type="spellStart"/>
      <w:r w:rsidRPr="00785855">
        <w:t>Rašticová</w:t>
      </w:r>
      <w:proofErr w:type="spellEnd"/>
      <w:r w:rsidRPr="00785855">
        <w:t xml:space="preserve">, M., </w:t>
      </w:r>
      <w:r w:rsidR="00785855" w:rsidRPr="00785855">
        <w:t>and</w:t>
      </w:r>
      <w:r w:rsidRPr="00785855">
        <w:t xml:space="preserve"> </w:t>
      </w:r>
      <w:proofErr w:type="spellStart"/>
      <w:r w:rsidRPr="00785855">
        <w:t>Šácha</w:t>
      </w:r>
      <w:proofErr w:type="spellEnd"/>
      <w:r w:rsidRPr="00785855">
        <w:t xml:space="preserve">, J. (2019). Factors of employee engagement at the workplace. Do years of service count? Acta Universitatis </w:t>
      </w:r>
      <w:proofErr w:type="spellStart"/>
      <w:r w:rsidRPr="00785855">
        <w:t>Agriculturae</w:t>
      </w:r>
      <w:proofErr w:type="spellEnd"/>
      <w:r w:rsidRPr="00785855">
        <w:t xml:space="preserve"> et </w:t>
      </w:r>
      <w:proofErr w:type="spellStart"/>
      <w:r w:rsidRPr="00785855">
        <w:t>Silviculturae</w:t>
      </w:r>
      <w:proofErr w:type="spellEnd"/>
      <w:r w:rsidRPr="00785855">
        <w:t xml:space="preserve"> </w:t>
      </w:r>
      <w:proofErr w:type="spellStart"/>
      <w:r w:rsidRPr="00785855">
        <w:t>Mendelianae</w:t>
      </w:r>
      <w:proofErr w:type="spellEnd"/>
      <w:r w:rsidRPr="00785855">
        <w:t xml:space="preserve"> </w:t>
      </w:r>
      <w:proofErr w:type="spellStart"/>
      <w:r w:rsidRPr="00785855">
        <w:t>Brunensis</w:t>
      </w:r>
      <w:proofErr w:type="spellEnd"/>
      <w:r w:rsidRPr="00785855">
        <w:t>.</w:t>
      </w:r>
    </w:p>
    <w:p w14:paraId="542FD11A" w14:textId="77777777" w:rsidR="00175B99" w:rsidRPr="00785855" w:rsidRDefault="00175B99" w:rsidP="0036282A">
      <w:r w:rsidRPr="00785855">
        <w:t xml:space="preserve">Kurtzman, J. (2017). Why is employee engagement in the hospitality industry meaningful? </w:t>
      </w:r>
      <w:proofErr w:type="spellStart"/>
      <w:r w:rsidRPr="00785855">
        <w:t>Rewardian</w:t>
      </w:r>
      <w:proofErr w:type="spellEnd"/>
      <w:r w:rsidRPr="00785855">
        <w:t>.</w:t>
      </w:r>
    </w:p>
    <w:p w14:paraId="4975A3F8" w14:textId="77777777" w:rsidR="00175B99" w:rsidRPr="00785855" w:rsidRDefault="00175B99" w:rsidP="0036282A">
      <w:r w:rsidRPr="00785855">
        <w:t xml:space="preserve">Liu, X. R., Yu, J. J., Guo, Q., </w:t>
      </w:r>
      <w:r w:rsidR="00785855" w:rsidRPr="00785855">
        <w:t>and</w:t>
      </w:r>
      <w:r w:rsidRPr="00785855">
        <w:t xml:space="preserve"> Li, J. J. (2022). Employee engagement, its antecedents, and effects on business performance in the hospitality industry: a multilevel analysis. International Journal of Contemporary Hospitality Management, (ahead-of-print).</w:t>
      </w:r>
    </w:p>
    <w:p w14:paraId="41202C8C" w14:textId="77777777" w:rsidR="00175B99" w:rsidRPr="00785855" w:rsidRDefault="00175B99" w:rsidP="0036282A">
      <w:r w:rsidRPr="00785855">
        <w:rPr>
          <w:noProof/>
          <w:lang w:val="en-US"/>
        </w:rPr>
        <mc:AlternateContent>
          <mc:Choice Requires="wpg">
            <w:drawing>
              <wp:anchor distT="0" distB="0" distL="114300" distR="114300" simplePos="0" relativeHeight="251659264" behindDoc="1" locked="0" layoutInCell="1" allowOverlap="1" wp14:anchorId="60FDF07F" wp14:editId="090014D4">
                <wp:simplePos x="0" y="0"/>
                <wp:positionH relativeFrom="page">
                  <wp:posOffset>914400</wp:posOffset>
                </wp:positionH>
                <wp:positionV relativeFrom="paragraph">
                  <wp:posOffset>677545</wp:posOffset>
                </wp:positionV>
                <wp:extent cx="4972050" cy="762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72050" cy="7620"/>
                          <a:chOff x="1440" y="1067"/>
                          <a:chExt cx="7830" cy="12"/>
                        </a:xfrm>
                      </wpg:grpSpPr>
                      <wps:wsp>
                        <wps:cNvPr id="2" name="Line 3"/>
                        <wps:cNvCnPr>
                          <a:cxnSpLocks noChangeShapeType="1"/>
                        </wps:cNvCnPr>
                        <wps:spPr bwMode="auto">
                          <a:xfrm>
                            <a:off x="1440" y="1073"/>
                            <a:ext cx="720" cy="0"/>
                          </a:xfrm>
                          <a:prstGeom prst="line">
                            <a:avLst/>
                          </a:prstGeom>
                          <a:noFill/>
                          <a:ln w="7620">
                            <a:solidFill>
                              <a:srgbClr val="0462C0"/>
                            </a:solidFill>
                            <a:prstDash val="solid"/>
                            <a:round/>
                            <a:headEnd/>
                            <a:tailEnd/>
                          </a:ln>
                          <a:extLst>
                            <a:ext uri="{909E8E84-426E-40DD-AFC4-6F175D3DCCD1}">
                              <a14:hiddenFill xmlns:a14="http://schemas.microsoft.com/office/drawing/2010/main">
                                <a:noFill/>
                              </a14:hiddenFill>
                            </a:ext>
                          </a:extLst>
                        </wps:spPr>
                        <wps:bodyPr/>
                      </wps:wsp>
                      <wps:wsp>
                        <wps:cNvPr id="3" name="Line 4"/>
                        <wps:cNvCnPr>
                          <a:cxnSpLocks noChangeShapeType="1"/>
                        </wps:cNvCnPr>
                        <wps:spPr bwMode="auto">
                          <a:xfrm>
                            <a:off x="2160" y="1073"/>
                            <a:ext cx="2362" cy="0"/>
                          </a:xfrm>
                          <a:prstGeom prst="line">
                            <a:avLst/>
                          </a:prstGeom>
                          <a:noFill/>
                          <a:ln w="7620">
                            <a:solidFill>
                              <a:srgbClr val="0462C0"/>
                            </a:solidFill>
                            <a:prstDash val="solid"/>
                            <a:round/>
                            <a:headEnd/>
                            <a:tailEnd/>
                          </a:ln>
                          <a:extLst>
                            <a:ext uri="{909E8E84-426E-40DD-AFC4-6F175D3DCCD1}">
                              <a14:hiddenFill xmlns:a14="http://schemas.microsoft.com/office/drawing/2010/main">
                                <a:noFill/>
                              </a14:hiddenFill>
                            </a:ext>
                          </a:extLst>
                        </wps:spPr>
                        <wps:bodyPr/>
                      </wps:wsp>
                      <wps:wsp>
                        <wps:cNvPr id="4" name="Line 5"/>
                        <wps:cNvCnPr>
                          <a:cxnSpLocks noChangeShapeType="1"/>
                        </wps:cNvCnPr>
                        <wps:spPr bwMode="auto">
                          <a:xfrm>
                            <a:off x="4522" y="1073"/>
                            <a:ext cx="518" cy="0"/>
                          </a:xfrm>
                          <a:prstGeom prst="line">
                            <a:avLst/>
                          </a:prstGeom>
                          <a:noFill/>
                          <a:ln w="7620">
                            <a:solidFill>
                              <a:srgbClr val="0462C0"/>
                            </a:solidFill>
                            <a:prstDash val="solid"/>
                            <a:round/>
                            <a:headEnd/>
                            <a:tailEnd/>
                          </a:ln>
                          <a:extLst>
                            <a:ext uri="{909E8E84-426E-40DD-AFC4-6F175D3DCCD1}">
                              <a14:hiddenFill xmlns:a14="http://schemas.microsoft.com/office/drawing/2010/main">
                                <a:noFill/>
                              </a14:hiddenFill>
                            </a:ext>
                          </a:extLst>
                        </wps:spPr>
                        <wps:bodyPr/>
                      </wps:wsp>
                      <wps:wsp>
                        <wps:cNvPr id="5" name="Line 6"/>
                        <wps:cNvCnPr>
                          <a:cxnSpLocks noChangeShapeType="1"/>
                        </wps:cNvCnPr>
                        <wps:spPr bwMode="auto">
                          <a:xfrm>
                            <a:off x="5040" y="1073"/>
                            <a:ext cx="4230" cy="0"/>
                          </a:xfrm>
                          <a:prstGeom prst="line">
                            <a:avLst/>
                          </a:prstGeom>
                          <a:noFill/>
                          <a:ln w="7620">
                            <a:solidFill>
                              <a:srgbClr val="0462C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149ACDB" id="Group 1" o:spid="_x0000_s1026" style="position:absolute;margin-left:1in;margin-top:53.35pt;width:391.5pt;height:.6pt;z-index:-251657216;mso-position-horizontal-relative:page" coordorigin="1440,1067" coordsize="783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">
                <v:line id="Line 3" o:spid="_x0000_s1027" style="position:absolute;visibility:visible;mso-wrap-style:square" from="1440,1073" to="2160,1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YbosMAAADaAAAADwAAAGRycy9kb3ducmV2LnhtbESP3WoCMRSE7wXfIRyhd5qtUNGtUYq2&#10;VBDEvwc43Rw3225OliTV1ac3QqGXw8x8w0znra3FmXyoHCt4HmQgiAunKy4VHA8f/TGIEJE11o5J&#10;wZUCzGfdzhRz7S68o/M+liJBOOSowMTY5FKGwpDFMHANcfJOzluMSfpSao+XBLe1HGbZSFqsOC0Y&#10;bGhhqPjZ/1oFp+XxZf1187ydfG+u/M7bz4MplXrqtW+vICK18T/8115pBUN4XEk3QM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Y2G6LDAAAA2gAAAA8AAAAAAAAAAAAA&#10;AAAAoQIAAGRycy9kb3ducmV2LnhtbFBLBQYAAAAABAAEAPkAAACRAwAAAAA=&#10;" strokecolor="#0462c0" strokeweight=".6pt"/>
                <v:line id="Line 4" o:spid="_x0000_s1028" style="position:absolute;visibility:visible;mso-wrap-style:square" from="2160,1073" to="4522,1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q+OcMAAADaAAAADwAAAGRycy9kb3ducmV2LnhtbESP0WoCMRRE34X+Q7gF3zTblpa6GkVs&#10;xYIgVv2A6+a6Wbu5WZKoa7++EQo+DjNzhhlNWluLM/lQOVbw1M9AEBdOV1wq2G3nvXcQISJrrB2T&#10;gisFmIwfOiPMtbvwN503sRQJwiFHBSbGJpcyFIYshr5riJN3cN5iTNKXUnu8JLit5XOWvUmLFacF&#10;gw3NDBU/m5NVcPjYvS73v57Xg+Pqyp+8XmxNqVT3sZ0OQURq4z383/7SCl7gdiXdAD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l6vjnDAAAA2gAAAA8AAAAAAAAAAAAA&#10;AAAAoQIAAGRycy9kb3ducmV2LnhtbFBLBQYAAAAABAAEAPkAAACRAwAAAAA=&#10;" strokecolor="#0462c0" strokeweight=".6pt"/>
                <v:line id="Line 5" o:spid="_x0000_s1029" style="position:absolute;visibility:visible;mso-wrap-style:square" from="4522,1073" to="5040,1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MmTcMAAADaAAAADwAAAGRycy9kb3ducmV2LnhtbESP0WoCMRRE34X+Q7gF3zTb0pa6GkVs&#10;xYIgVv2A6+a6Wbu5WZKoa7++EQo+DjNzhhlNWluLM/lQOVbw1M9AEBdOV1wq2G3nvXcQISJrrB2T&#10;gisFmIwfOiPMtbvwN503sRQJwiFHBSbGJpcyFIYshr5riJN3cN5iTNKXUnu8JLit5XOWvUmLFacF&#10;gw3NDBU/m5NVcPjYvS73v57Xg+Pqyp+8XmxNqVT3sZ0OQURq4z383/7SCl7gdiXdAD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aTJk3DAAAA2gAAAA8AAAAAAAAAAAAA&#10;AAAAoQIAAGRycy9kb3ducmV2LnhtbFBLBQYAAAAABAAEAPkAAACRAwAAAAA=&#10;" strokecolor="#0462c0" strokeweight=".6pt"/>
                <v:line id="Line 6" o:spid="_x0000_s1030" style="position:absolute;visibility:visible;mso-wrap-style:square" from="5040,1073" to="9270,1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D1sMAAADaAAAADwAAAGRycy9kb3ducmV2LnhtbESP3WoCMRSE7wu+QzhC72q2gkW3Rilq&#10;sSCIfw9wujlutt2cLEnU1ac3QqGXw8x8w4ynra3FmXyoHCt47WUgiAunKy4VHPafL0MQISJrrB2T&#10;gisFmE46T2PMtbvwls67WIoE4ZCjAhNjk0sZCkMWQ881xMk7Om8xJulLqT1eEtzWsp9lb9JixWnB&#10;YEMzQ8Xv7mQVHOeHwer75nkz+llfecGb5d6USj132493EJHa+B/+a39pBQN4XEk3QE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nfg9bDAAAA2gAAAA8AAAAAAAAAAAAA&#10;AAAAoQIAAGRycy9kb3ducmV2LnhtbFBLBQYAAAAABAAEAPkAAACRAwAAAAA=&#10;" strokecolor="#0462c0" strokeweight=".6pt"/>
                <w10:wrap anchorx="page"/>
              </v:group>
            </w:pict>
          </mc:Fallback>
        </mc:AlternateContent>
      </w:r>
      <w:r w:rsidRPr="00785855">
        <w:t xml:space="preserve">Mayne, T. (2017). What is HR's role in employee engagement? DPG. Accessed on 13th October, 2022 from </w:t>
      </w:r>
      <w:hyperlink r:id="rId7" w:anchor="%3A~%3Atext%3DHR%20has%20to%20ensure%20employees%2Cwhat%20i%09s%20expected%20of%20them">
        <w:r w:rsidRPr="00785855">
          <w:rPr>
            <w:rStyle w:val="Hyperlink"/>
          </w:rPr>
          <w:t>https://dpglearn.co.uk/blog/human-resources/what-is-</w:t>
        </w:r>
      </w:hyperlink>
      <w:r w:rsidRPr="00785855">
        <w:t xml:space="preserve"> </w:t>
      </w:r>
      <w:hyperlink r:id="rId8" w:anchor="%3A~%3Atext%3DHR%20has%20to%20ensure%20employees%2Cwhat%20i%09s%20expected%20of%20them">
        <w:r w:rsidRPr="00785855">
          <w:rPr>
            <w:rStyle w:val="Hyperlink"/>
          </w:rPr>
          <w:t>hr-s-role-in-employee-</w:t>
        </w:r>
        <w:r w:rsidRPr="00785855">
          <w:rPr>
            <w:rStyle w:val="Hyperlink"/>
          </w:rPr>
          <w:tab/>
          <w:t>engagement/#:~:text=HR%20has%20to</w:t>
        </w:r>
      </w:hyperlink>
      <w:r w:rsidR="00785855">
        <w:t xml:space="preserve"> </w:t>
      </w:r>
      <w:hyperlink r:id="rId9" w:anchor="%3A~%3Atext%3DHR%20has%20to%20ensure%20employees%2Cwhat%20i%09s%20expected%20of%20them">
        <w:r w:rsidRPr="00785855">
          <w:rPr>
            <w:rStyle w:val="Hyperlink"/>
          </w:rPr>
          <w:t>%20ensure%20employees,what%20i</w:t>
        </w:r>
        <w:r w:rsidRPr="00785855">
          <w:rPr>
            <w:rStyle w:val="Hyperlink"/>
          </w:rPr>
          <w:tab/>
          <w:t>s%20expected%20of%20them</w:t>
        </w:r>
      </w:hyperlink>
      <w:r w:rsidRPr="00785855">
        <w:t>.</w:t>
      </w:r>
    </w:p>
    <w:p w14:paraId="0A59CD55" w14:textId="77777777" w:rsidR="00175B99" w:rsidRPr="00785855" w:rsidRDefault="00175B99" w:rsidP="0036282A">
      <w:r w:rsidRPr="00785855">
        <w:t xml:space="preserve">Nguyen, M., Malik, A., </w:t>
      </w:r>
      <w:r w:rsidR="00785855" w:rsidRPr="00785855">
        <w:t>and</w:t>
      </w:r>
      <w:r w:rsidRPr="00785855">
        <w:t xml:space="preserve"> Sharma, P. (2021). How to motivate employees to engage in online knowledge sharing? Differences between posters and</w:t>
      </w:r>
    </w:p>
    <w:p w14:paraId="3226DA85" w14:textId="77777777" w:rsidR="00175B99" w:rsidRPr="00785855" w:rsidRDefault="00175B99" w:rsidP="0036282A">
      <w:proofErr w:type="spellStart"/>
      <w:r w:rsidRPr="00785855">
        <w:t>lurkers</w:t>
      </w:r>
      <w:proofErr w:type="spellEnd"/>
      <w:r w:rsidRPr="00785855">
        <w:t>. Journal of Knowledge Management.</w:t>
      </w:r>
    </w:p>
    <w:p w14:paraId="1799F357" w14:textId="77777777" w:rsidR="00175B99" w:rsidRPr="00785855" w:rsidRDefault="00175B99" w:rsidP="0036282A">
      <w:r w:rsidRPr="00785855">
        <w:t xml:space="preserve">Osborne, S., </w:t>
      </w:r>
      <w:r w:rsidR="00785855" w:rsidRPr="00785855">
        <w:t>and</w:t>
      </w:r>
      <w:r w:rsidRPr="00785855">
        <w:t xml:space="preserve"> </w:t>
      </w:r>
      <w:proofErr w:type="spellStart"/>
      <w:r w:rsidRPr="00785855">
        <w:t>Hammoud</w:t>
      </w:r>
      <w:proofErr w:type="spellEnd"/>
      <w:r w:rsidRPr="00785855">
        <w:t>, M. S. (2017). Effective employee engagement in the workplace. International Journal of Applied Management and Technology, 16(1), 4.</w:t>
      </w:r>
    </w:p>
    <w:p w14:paraId="08190DFA" w14:textId="77777777" w:rsidR="00175B99" w:rsidRPr="00785855" w:rsidRDefault="00175B99" w:rsidP="0036282A">
      <w:r w:rsidRPr="00785855">
        <w:t xml:space="preserve">Pandey, J., Gupta, M., </w:t>
      </w:r>
      <w:r w:rsidR="00785855" w:rsidRPr="00785855">
        <w:t>and</w:t>
      </w:r>
      <w:r w:rsidRPr="00785855">
        <w:t xml:space="preserve"> Hassan, Y. (2020). Intrapreneurship to engage employees: role of psychological capital. Management Decision.</w:t>
      </w:r>
    </w:p>
    <w:p w14:paraId="4439DA3B" w14:textId="77777777" w:rsidR="00175B99" w:rsidRPr="00785855" w:rsidRDefault="00175B99" w:rsidP="0036282A">
      <w:proofErr w:type="spellStart"/>
      <w:r w:rsidRPr="00785855">
        <w:t>Personio</w:t>
      </w:r>
      <w:proofErr w:type="spellEnd"/>
      <w:r w:rsidRPr="00785855">
        <w:t xml:space="preserve">. (2022). The employee life cycle. Success in 6 stages. Accessed on 13th October, 2022 from </w:t>
      </w:r>
      <w:hyperlink r:id="rId10" w:anchor="%3A~%3Atext%3DEmployee%20Life%20Cycle%3F-%09%2CWhat%20is%20the%20Employee%20Life%20Cycle%3F%2C%2C%20developm%09ent%2C%20retention%20and%20separation">
        <w:r w:rsidRPr="00785855">
          <w:rPr>
            <w:rStyle w:val="Hyperlink"/>
          </w:rPr>
          <w:t>https://www.personio.com/hr-lexicon/employee-life-cycle-</w:t>
        </w:r>
      </w:hyperlink>
    </w:p>
    <w:p w14:paraId="7A75DBED" w14:textId="77777777" w:rsidR="00175B99" w:rsidRPr="00785855" w:rsidRDefault="00E24256" w:rsidP="0036282A">
      <w:hyperlink r:id="rId11" w:anchor="%3A~%3Atext%3DEmployee%20Life%20Cycle%3F-%09%2CWhat%20is%20the%20Employee%20Life%20Cycle%3F%2C%2C%20developm%09ent%2C%20retention%20and%20separation">
        <w:r w:rsidR="00175B99" w:rsidRPr="00785855">
          <w:rPr>
            <w:rStyle w:val="Hyperlink"/>
          </w:rPr>
          <w:t xml:space="preserve"> </w:t>
        </w:r>
        <w:r w:rsidR="00175B99" w:rsidRPr="00785855">
          <w:rPr>
            <w:rStyle w:val="Hyperlink"/>
          </w:rPr>
          <w:tab/>
          <w:t>model-UK/</w:t>
        </w:r>
        <w:proofErr w:type="gramStart"/>
        <w:r w:rsidR="00175B99" w:rsidRPr="00785855">
          <w:rPr>
            <w:rStyle w:val="Hyperlink"/>
          </w:rPr>
          <w:t>#:~</w:t>
        </w:r>
        <w:proofErr w:type="gramEnd"/>
        <w:r w:rsidR="00175B99" w:rsidRPr="00785855">
          <w:rPr>
            <w:rStyle w:val="Hyperlink"/>
          </w:rPr>
          <w:t>:text=Employee%20Life%20Cycle%3F- ,What%20is%20the</w:t>
        </w:r>
      </w:hyperlink>
    </w:p>
    <w:p w14:paraId="168312C7" w14:textId="77777777" w:rsidR="00175B99" w:rsidRPr="00785855" w:rsidRDefault="00E24256" w:rsidP="0036282A">
      <w:hyperlink r:id="rId12" w:anchor="%3A~%3Atext%3DEmployee%20Life%20Cycle%3F-%09%2CWhat%20is%20the%20Employee%20Life%20Cycle%3F%2C%2C%20developm%09ent%2C%20retention%20and%20separation">
        <w:r w:rsidR="00175B99" w:rsidRPr="00785855">
          <w:rPr>
            <w:rStyle w:val="Hyperlink"/>
          </w:rPr>
          <w:t>%20Employee%20Life%20Cycle%3</w:t>
        </w:r>
        <w:proofErr w:type="gramStart"/>
        <w:r w:rsidR="00175B99" w:rsidRPr="00785855">
          <w:rPr>
            <w:rStyle w:val="Hyperlink"/>
          </w:rPr>
          <w:t>F,%</w:t>
        </w:r>
        <w:proofErr w:type="gramEnd"/>
        <w:r w:rsidR="00175B99" w:rsidRPr="00785855">
          <w:rPr>
            <w:rStyle w:val="Hyperlink"/>
          </w:rPr>
          <w:t>2C%20developm</w:t>
        </w:r>
        <w:r w:rsidR="00175B99" w:rsidRPr="00785855">
          <w:rPr>
            <w:rStyle w:val="Hyperlink"/>
          </w:rPr>
          <w:tab/>
          <w:t>ent%2C%20retention</w:t>
        </w:r>
      </w:hyperlink>
    </w:p>
    <w:p w14:paraId="3D74238D" w14:textId="77777777" w:rsidR="00175B99" w:rsidRPr="00785855" w:rsidRDefault="00E24256" w:rsidP="0036282A">
      <w:hyperlink r:id="rId13" w:anchor="%3A~%3Atext%3DEmployee%20Life%20Cycle%3F-%09%2CWhat%20is%20the%20Employee%20Life%20Cycle%3F%2C%2C%20developm%09ent%2C%20retention%20and%20separation">
        <w:r w:rsidR="00175B99" w:rsidRPr="00785855">
          <w:rPr>
            <w:rStyle w:val="Hyperlink"/>
          </w:rPr>
          <w:t>%20and%20separation</w:t>
        </w:r>
      </w:hyperlink>
      <w:r w:rsidR="00175B99" w:rsidRPr="00785855">
        <w:t>.</w:t>
      </w:r>
    </w:p>
    <w:p w14:paraId="2B84A819" w14:textId="77777777" w:rsidR="00175B99" w:rsidRPr="00785855" w:rsidRDefault="00175B99" w:rsidP="0036282A">
      <w:proofErr w:type="spellStart"/>
      <w:r w:rsidRPr="00785855">
        <w:t>Rabiul</w:t>
      </w:r>
      <w:proofErr w:type="spellEnd"/>
      <w:r w:rsidRPr="00785855">
        <w:t xml:space="preserve">, M. K., Mohamed, A. E., </w:t>
      </w:r>
      <w:proofErr w:type="spellStart"/>
      <w:r w:rsidRPr="00785855">
        <w:t>Patwary</w:t>
      </w:r>
      <w:proofErr w:type="spellEnd"/>
      <w:r w:rsidRPr="00785855">
        <w:t xml:space="preserve">, A. K., Yean, T. F., </w:t>
      </w:r>
      <w:r w:rsidR="00785855" w:rsidRPr="00785855">
        <w:t>and</w:t>
      </w:r>
      <w:r w:rsidRPr="00785855">
        <w:t xml:space="preserve"> Osman, S. Z. (2021).</w:t>
      </w:r>
    </w:p>
    <w:p w14:paraId="1B3192B0" w14:textId="77777777" w:rsidR="00175B99" w:rsidRPr="00785855" w:rsidRDefault="00175B99" w:rsidP="0036282A">
      <w:r w:rsidRPr="00785855">
        <w:t xml:space="preserve">Linking human resources practices to employee engagement in the hospitality industry: the mediating influences of psychological safety, availability, and meaningfulness. European Journal of Management and Business Economics. </w:t>
      </w:r>
    </w:p>
    <w:p w14:paraId="57D527FA" w14:textId="77777777" w:rsidR="00175B99" w:rsidRPr="00785855" w:rsidRDefault="00175B99" w:rsidP="0036282A">
      <w:r w:rsidRPr="00785855">
        <w:lastRenderedPageBreak/>
        <w:t>Sekhar, C. (2021). Do high-commitment work systems engage employees?</w:t>
      </w:r>
    </w:p>
    <w:p w14:paraId="276B8AF2" w14:textId="77777777" w:rsidR="00175B99" w:rsidRPr="00785855" w:rsidRDefault="00175B99" w:rsidP="0036282A">
      <w:r w:rsidRPr="00785855">
        <w:t>Mediating role of psychological capital. International Journal of Organizational Analysis.</w:t>
      </w:r>
    </w:p>
    <w:p w14:paraId="63BE39AF" w14:textId="77777777" w:rsidR="00175B99" w:rsidRPr="00785855" w:rsidRDefault="00175B99" w:rsidP="0036282A">
      <w:r w:rsidRPr="00785855">
        <w:t xml:space="preserve">Sun, L., </w:t>
      </w:r>
      <w:r w:rsidR="00785855" w:rsidRPr="00785855">
        <w:t>and</w:t>
      </w:r>
      <w:r w:rsidRPr="00785855">
        <w:t xml:space="preserve"> </w:t>
      </w:r>
      <w:proofErr w:type="spellStart"/>
      <w:r w:rsidRPr="00785855">
        <w:t>Bunchapattanasakda</w:t>
      </w:r>
      <w:proofErr w:type="spellEnd"/>
      <w:r w:rsidRPr="00785855">
        <w:t xml:space="preserve">, C. (2019). Employee engagement: A literature review. International Journal of Human Resource Studies, 9(1), 63–80 </w:t>
      </w:r>
    </w:p>
    <w:p w14:paraId="13B7CB43" w14:textId="77777777" w:rsidR="00175B99" w:rsidRPr="00785855" w:rsidRDefault="00175B99" w:rsidP="00785855"/>
    <w:p w14:paraId="0CFD9745" w14:textId="77777777" w:rsidR="00175B99" w:rsidRPr="00785855" w:rsidRDefault="00175B99" w:rsidP="00785855">
      <w:r w:rsidRPr="00785855">
        <w:t xml:space="preserve"> </w:t>
      </w:r>
    </w:p>
    <w:p w14:paraId="77A0E1F1" w14:textId="77777777" w:rsidR="00175B99" w:rsidRPr="00785855" w:rsidRDefault="00175B99" w:rsidP="00785855"/>
    <w:p w14:paraId="7208DD5F" w14:textId="77777777" w:rsidR="00175B99" w:rsidRPr="00785855" w:rsidRDefault="00175B99" w:rsidP="00785855">
      <w:r w:rsidRPr="00785855">
        <w:t xml:space="preserve"> </w:t>
      </w:r>
    </w:p>
    <w:p w14:paraId="59218B68" w14:textId="77777777" w:rsidR="00175B99" w:rsidRPr="00785855" w:rsidRDefault="00175B99" w:rsidP="00785855"/>
    <w:p w14:paraId="76EE0565" w14:textId="77777777" w:rsidR="00175B99" w:rsidRPr="00785855" w:rsidRDefault="00175B99" w:rsidP="00785855"/>
    <w:p w14:paraId="2451F41F" w14:textId="77777777" w:rsidR="00175B99" w:rsidRPr="00785855" w:rsidRDefault="00175B99" w:rsidP="00785855">
      <w:r w:rsidRPr="00785855">
        <w:t xml:space="preserve"> </w:t>
      </w:r>
    </w:p>
    <w:p w14:paraId="770F099F" w14:textId="77777777" w:rsidR="00175B99" w:rsidRPr="00785855" w:rsidRDefault="00175B99" w:rsidP="00785855"/>
    <w:p w14:paraId="16F11A17" w14:textId="77777777" w:rsidR="00175B99" w:rsidRPr="00785855" w:rsidRDefault="00175B99" w:rsidP="00785855">
      <w:r w:rsidRPr="00785855">
        <w:t xml:space="preserve"> </w:t>
      </w:r>
    </w:p>
    <w:p w14:paraId="3A82AB9D" w14:textId="77777777" w:rsidR="00175B99" w:rsidRPr="00785855" w:rsidRDefault="00175B99" w:rsidP="00785855"/>
    <w:p w14:paraId="41FE75E9" w14:textId="77777777" w:rsidR="00175B99" w:rsidRPr="00785855" w:rsidRDefault="00175B99" w:rsidP="00785855"/>
    <w:p w14:paraId="59FE373F" w14:textId="77777777" w:rsidR="00554044" w:rsidRPr="00175B99" w:rsidRDefault="00554044" w:rsidP="00175B99"/>
    <w:sectPr w:rsidR="00554044" w:rsidRPr="00175B99">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A1FE5" w14:textId="77777777" w:rsidR="001B39A3" w:rsidRDefault="001B39A3" w:rsidP="00785855">
      <w:pPr>
        <w:spacing w:after="0" w:line="240" w:lineRule="auto"/>
      </w:pPr>
      <w:r>
        <w:separator/>
      </w:r>
    </w:p>
  </w:endnote>
  <w:endnote w:type="continuationSeparator" w:id="0">
    <w:p w14:paraId="47D177FE" w14:textId="77777777" w:rsidR="001B39A3" w:rsidRDefault="001B39A3" w:rsidP="00785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3621344"/>
      <w:docPartObj>
        <w:docPartGallery w:val="Page Numbers (Bottom of Page)"/>
        <w:docPartUnique/>
      </w:docPartObj>
    </w:sdtPr>
    <w:sdtEndPr>
      <w:rPr>
        <w:noProof/>
      </w:rPr>
    </w:sdtEndPr>
    <w:sdtContent>
      <w:p w14:paraId="5BB7A58D" w14:textId="77777777" w:rsidR="00785855" w:rsidRDefault="00785855">
        <w:pPr>
          <w:pStyle w:val="Footer"/>
          <w:jc w:val="center"/>
        </w:pPr>
        <w:r>
          <w:fldChar w:fldCharType="begin"/>
        </w:r>
        <w:r>
          <w:instrText xml:space="preserve"> PAGE   \* MERGEFORMAT </w:instrText>
        </w:r>
        <w:r>
          <w:fldChar w:fldCharType="separate"/>
        </w:r>
        <w:r w:rsidR="001B39A3">
          <w:rPr>
            <w:noProof/>
          </w:rPr>
          <w:t>1</w:t>
        </w:r>
        <w:r>
          <w:rPr>
            <w:noProof/>
          </w:rPr>
          <w:fldChar w:fldCharType="end"/>
        </w:r>
      </w:p>
    </w:sdtContent>
  </w:sdt>
  <w:p w14:paraId="2F570264" w14:textId="77777777" w:rsidR="00785855" w:rsidRDefault="007858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BB093" w14:textId="77777777" w:rsidR="001B39A3" w:rsidRDefault="001B39A3" w:rsidP="00785855">
      <w:pPr>
        <w:spacing w:after="0" w:line="240" w:lineRule="auto"/>
      </w:pPr>
      <w:r>
        <w:separator/>
      </w:r>
    </w:p>
  </w:footnote>
  <w:footnote w:type="continuationSeparator" w:id="0">
    <w:p w14:paraId="179ACD31" w14:textId="77777777" w:rsidR="001B39A3" w:rsidRDefault="001B39A3" w:rsidP="007858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146116"/>
    <w:multiLevelType w:val="hybridMultilevel"/>
    <w:tmpl w:val="AE0C96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A3MTU3tDAGYktTEyUdpeDU4uLM/DyQAuNaANq0MhcsAAAA"/>
  </w:docVars>
  <w:rsids>
    <w:rsidRoot w:val="006B31A0"/>
    <w:rsid w:val="00017369"/>
    <w:rsid w:val="00175B99"/>
    <w:rsid w:val="001B39A3"/>
    <w:rsid w:val="003073E6"/>
    <w:rsid w:val="003615F0"/>
    <w:rsid w:val="0036282A"/>
    <w:rsid w:val="00430BD0"/>
    <w:rsid w:val="00554044"/>
    <w:rsid w:val="00576002"/>
    <w:rsid w:val="005F75EA"/>
    <w:rsid w:val="006B31A0"/>
    <w:rsid w:val="007251AC"/>
    <w:rsid w:val="00747EED"/>
    <w:rsid w:val="00785855"/>
    <w:rsid w:val="00823F0F"/>
    <w:rsid w:val="008D112F"/>
    <w:rsid w:val="0096006E"/>
    <w:rsid w:val="009F7FD7"/>
    <w:rsid w:val="00AB6E92"/>
    <w:rsid w:val="00B56604"/>
    <w:rsid w:val="00BD55BE"/>
    <w:rsid w:val="00BE25A0"/>
    <w:rsid w:val="00DE7F8E"/>
    <w:rsid w:val="00E21281"/>
    <w:rsid w:val="00E24256"/>
    <w:rsid w:val="00FB1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02BE0"/>
  <w15:chartTrackingRefBased/>
  <w15:docId w15:val="{5B6FE53A-0B87-47B9-AB76-FB868460C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5855"/>
    <w:pPr>
      <w:spacing w:line="360" w:lineRule="auto"/>
      <w:jc w:val="both"/>
    </w:pPr>
    <w:rPr>
      <w:rFonts w:ascii="Arial" w:hAnsi="Arial"/>
      <w:sz w:val="24"/>
    </w:rPr>
  </w:style>
  <w:style w:type="paragraph" w:styleId="Heading1">
    <w:name w:val="heading 1"/>
    <w:basedOn w:val="Normal"/>
    <w:next w:val="Normal"/>
    <w:link w:val="Heading1Char"/>
    <w:uiPriority w:val="9"/>
    <w:qFormat/>
    <w:rsid w:val="003073E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3073E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DE7F8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3E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3073E6"/>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3073E6"/>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3073E6"/>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semiHidden/>
    <w:rsid w:val="00DE7F8E"/>
    <w:rPr>
      <w:rFonts w:ascii="Times New Roman" w:eastAsiaTheme="majorEastAsia" w:hAnsi="Times New Roman" w:cstheme="majorBidi"/>
      <w:b/>
      <w:sz w:val="24"/>
      <w:szCs w:val="24"/>
    </w:rPr>
  </w:style>
  <w:style w:type="paragraph" w:styleId="BodyText">
    <w:name w:val="Body Text"/>
    <w:basedOn w:val="Normal"/>
    <w:link w:val="BodyTextChar"/>
    <w:uiPriority w:val="1"/>
    <w:qFormat/>
    <w:rsid w:val="00175B99"/>
    <w:pPr>
      <w:widowControl w:val="0"/>
      <w:autoSpaceDE w:val="0"/>
      <w:autoSpaceDN w:val="0"/>
      <w:spacing w:after="0" w:line="240" w:lineRule="auto"/>
      <w:ind w:left="101"/>
      <w:jc w:val="left"/>
    </w:pPr>
    <w:rPr>
      <w:rFonts w:ascii="Arial MT" w:eastAsia="Arial MT" w:hAnsi="Arial MT" w:cs="Arial MT"/>
      <w:szCs w:val="24"/>
      <w:lang w:val="en-US"/>
    </w:rPr>
  </w:style>
  <w:style w:type="character" w:customStyle="1" w:styleId="BodyTextChar">
    <w:name w:val="Body Text Char"/>
    <w:basedOn w:val="DefaultParagraphFont"/>
    <w:link w:val="BodyText"/>
    <w:uiPriority w:val="1"/>
    <w:rsid w:val="00175B99"/>
    <w:rPr>
      <w:rFonts w:ascii="Arial MT" w:eastAsia="Arial MT" w:hAnsi="Arial MT" w:cs="Arial MT"/>
      <w:sz w:val="24"/>
      <w:szCs w:val="24"/>
      <w:lang w:val="en-US"/>
    </w:rPr>
  </w:style>
  <w:style w:type="character" w:styleId="Hyperlink">
    <w:name w:val="Hyperlink"/>
    <w:basedOn w:val="DefaultParagraphFont"/>
    <w:uiPriority w:val="99"/>
    <w:unhideWhenUsed/>
    <w:rsid w:val="00785855"/>
    <w:rPr>
      <w:color w:val="0563C1" w:themeColor="hyperlink"/>
      <w:u w:val="single"/>
    </w:rPr>
  </w:style>
  <w:style w:type="paragraph" w:styleId="Header">
    <w:name w:val="header"/>
    <w:basedOn w:val="Normal"/>
    <w:link w:val="HeaderChar"/>
    <w:uiPriority w:val="99"/>
    <w:unhideWhenUsed/>
    <w:rsid w:val="007858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5855"/>
    <w:rPr>
      <w:rFonts w:ascii="Arial" w:hAnsi="Arial"/>
      <w:sz w:val="24"/>
    </w:rPr>
  </w:style>
  <w:style w:type="paragraph" w:styleId="Footer">
    <w:name w:val="footer"/>
    <w:basedOn w:val="Normal"/>
    <w:link w:val="FooterChar"/>
    <w:uiPriority w:val="99"/>
    <w:unhideWhenUsed/>
    <w:rsid w:val="007858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5855"/>
    <w:rPr>
      <w:rFonts w:ascii="Arial" w:hAnsi="Arial"/>
      <w:sz w:val="24"/>
    </w:rPr>
  </w:style>
  <w:style w:type="paragraph" w:styleId="ListParagraph">
    <w:name w:val="List Paragraph"/>
    <w:basedOn w:val="Normal"/>
    <w:uiPriority w:val="34"/>
    <w:qFormat/>
    <w:rsid w:val="00747EED"/>
    <w:pPr>
      <w:ind w:left="720"/>
      <w:contextualSpacing/>
    </w:pPr>
  </w:style>
  <w:style w:type="paragraph" w:styleId="NormalWeb">
    <w:name w:val="Normal (Web)"/>
    <w:basedOn w:val="Normal"/>
    <w:uiPriority w:val="99"/>
    <w:unhideWhenUsed/>
    <w:rsid w:val="00FB1F47"/>
    <w:pPr>
      <w:spacing w:before="100" w:beforeAutospacing="1" w:after="100" w:afterAutospacing="1" w:line="240" w:lineRule="auto"/>
      <w:jc w:val="left"/>
    </w:pPr>
    <w:rPr>
      <w:rFonts w:ascii="Times New Roman" w:eastAsia="Times New Roman" w:hAnsi="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pglearn.co.uk/blog/human-resources/what-is-%09hr-s-role-in-employee-%09engagement/" TargetMode="External"/><Relationship Id="rId13" Type="http://schemas.openxmlformats.org/officeDocument/2006/relationships/hyperlink" Target="https://www.personio.com/hr-lexicon/employee-life-cycle-%09model-uk/" TargetMode="External"/><Relationship Id="rId3" Type="http://schemas.openxmlformats.org/officeDocument/2006/relationships/settings" Target="settings.xml"/><Relationship Id="rId7" Type="http://schemas.openxmlformats.org/officeDocument/2006/relationships/hyperlink" Target="https://dpglearn.co.uk/blog/human-resources/what-is-%09hr-s-role-in-employee-%09engagement/" TargetMode="External"/><Relationship Id="rId12" Type="http://schemas.openxmlformats.org/officeDocument/2006/relationships/hyperlink" Target="https://www.personio.com/hr-lexicon/employee-life-cycle-%09model-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ersonio.com/hr-lexicon/employee-life-cycle-%09model-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personio.com/hr-lexicon/employee-life-cycle-%09model-uk/" TargetMode="External"/><Relationship Id="rId4" Type="http://schemas.openxmlformats.org/officeDocument/2006/relationships/webSettings" Target="webSettings.xml"/><Relationship Id="rId9" Type="http://schemas.openxmlformats.org/officeDocument/2006/relationships/hyperlink" Target="https://dpglearn.co.uk/blog/human-resources/what-is-%09hr-s-role-in-employee-%09engagemen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2721</Words>
  <Characters>15513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Mohammad Arifur Rahman Khan (2022401)</cp:lastModifiedBy>
  <cp:revision>3</cp:revision>
  <dcterms:created xsi:type="dcterms:W3CDTF">2023-06-12T11:09:00Z</dcterms:created>
  <dcterms:modified xsi:type="dcterms:W3CDTF">2023-06-12T11:11:00Z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dc0779e79e09d68e2070780928fc150d7b2e339247794587628237d94881f427</vt:lpwstr>
  </property>
</Properties>
</file>