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03B174" w14:textId="77777777" w:rsidR="00E52E6D" w:rsidRPr="00C04665" w:rsidRDefault="00E52E6D" w:rsidP="00C04665">
      <w:pPr>
        <w:jc w:val="center"/>
        <w:rPr>
          <w:b/>
          <w:sz w:val="32"/>
          <w:szCs w:val="32"/>
        </w:rPr>
      </w:pPr>
    </w:p>
    <w:p w14:paraId="48BB737A" w14:textId="77777777" w:rsidR="00E52E6D" w:rsidRPr="00C04665" w:rsidRDefault="00E52E6D" w:rsidP="00C04665">
      <w:pPr>
        <w:jc w:val="center"/>
        <w:rPr>
          <w:b/>
          <w:sz w:val="32"/>
          <w:szCs w:val="32"/>
        </w:rPr>
      </w:pPr>
    </w:p>
    <w:p w14:paraId="5A49DBF8" w14:textId="77777777" w:rsidR="00E52E6D" w:rsidRPr="00C04665" w:rsidRDefault="00E52E6D" w:rsidP="00C04665">
      <w:pPr>
        <w:jc w:val="center"/>
        <w:rPr>
          <w:b/>
          <w:sz w:val="32"/>
          <w:szCs w:val="32"/>
        </w:rPr>
      </w:pPr>
    </w:p>
    <w:p w14:paraId="5E88B254" w14:textId="77777777" w:rsidR="00E52E6D" w:rsidRPr="00C04665" w:rsidRDefault="00E52E6D" w:rsidP="00C04665">
      <w:pPr>
        <w:jc w:val="center"/>
        <w:rPr>
          <w:b/>
          <w:sz w:val="32"/>
          <w:szCs w:val="32"/>
        </w:rPr>
      </w:pPr>
    </w:p>
    <w:p w14:paraId="3D2E164F" w14:textId="77777777" w:rsidR="00E52E6D" w:rsidRPr="00C04665" w:rsidRDefault="00E52E6D" w:rsidP="00C04665">
      <w:pPr>
        <w:jc w:val="center"/>
        <w:rPr>
          <w:b/>
          <w:sz w:val="32"/>
          <w:szCs w:val="32"/>
        </w:rPr>
      </w:pPr>
      <w:bookmarkStart w:id="0" w:name="_heading=h.35nkun2" w:colFirst="0" w:colLast="0"/>
      <w:bookmarkEnd w:id="0"/>
    </w:p>
    <w:p w14:paraId="2C1AADB7" w14:textId="77777777" w:rsidR="00E52E6D" w:rsidRPr="00C04665" w:rsidRDefault="00E52E6D" w:rsidP="00C04665">
      <w:pPr>
        <w:jc w:val="center"/>
        <w:rPr>
          <w:b/>
          <w:sz w:val="32"/>
          <w:szCs w:val="32"/>
        </w:rPr>
      </w:pPr>
    </w:p>
    <w:p w14:paraId="1687173B" w14:textId="77777777" w:rsidR="00E52E6D" w:rsidRPr="00C04665" w:rsidRDefault="00E52E6D" w:rsidP="00C04665">
      <w:pPr>
        <w:jc w:val="center"/>
        <w:rPr>
          <w:b/>
          <w:sz w:val="32"/>
          <w:szCs w:val="32"/>
        </w:rPr>
      </w:pPr>
    </w:p>
    <w:p w14:paraId="5792EC6D" w14:textId="77777777" w:rsidR="00E52E6D" w:rsidRPr="00C04665" w:rsidRDefault="00E52E6D" w:rsidP="00C04665">
      <w:pPr>
        <w:jc w:val="center"/>
        <w:rPr>
          <w:b/>
          <w:sz w:val="32"/>
          <w:szCs w:val="32"/>
        </w:rPr>
      </w:pPr>
    </w:p>
    <w:p w14:paraId="3A850211" w14:textId="77777777" w:rsidR="00E52E6D" w:rsidRPr="00C04665" w:rsidRDefault="00E52E6D" w:rsidP="00C04665">
      <w:pPr>
        <w:jc w:val="center"/>
        <w:rPr>
          <w:b/>
          <w:sz w:val="32"/>
          <w:szCs w:val="32"/>
        </w:rPr>
      </w:pPr>
    </w:p>
    <w:p w14:paraId="1BAD124E" w14:textId="77777777" w:rsidR="00E52E6D" w:rsidRPr="00C04665" w:rsidRDefault="00E52E6D" w:rsidP="00C04665">
      <w:pPr>
        <w:jc w:val="center"/>
        <w:rPr>
          <w:b/>
          <w:sz w:val="32"/>
          <w:szCs w:val="32"/>
        </w:rPr>
      </w:pPr>
    </w:p>
    <w:p w14:paraId="4B92B478" w14:textId="77777777" w:rsidR="00C04665" w:rsidRDefault="00364DA3" w:rsidP="00C04665">
      <w:pPr>
        <w:jc w:val="center"/>
        <w:rPr>
          <w:b/>
          <w:sz w:val="32"/>
          <w:szCs w:val="32"/>
        </w:rPr>
      </w:pPr>
      <w:bookmarkStart w:id="1" w:name="_heading=h.30j0zll" w:colFirst="0" w:colLast="0"/>
      <w:bookmarkEnd w:id="1"/>
      <w:r w:rsidRPr="00C04665">
        <w:rPr>
          <w:b/>
          <w:sz w:val="32"/>
          <w:szCs w:val="32"/>
        </w:rPr>
        <w:t>“CORPORATE GOVERNANCE AND FINANCIAL PERFORMANCE IN SMES OPERATING IN THE RETAIL SECTOR IN BANGALORE, INDIA”</w:t>
      </w:r>
    </w:p>
    <w:p w14:paraId="15CD33C8" w14:textId="77777777" w:rsidR="001B3142" w:rsidRDefault="001B3142">
      <w:pPr>
        <w:rPr>
          <w:b/>
          <w:noProof/>
          <w:sz w:val="32"/>
          <w:szCs w:val="32"/>
          <w:lang w:val="en-IN" w:eastAsia="en-IN"/>
        </w:rPr>
      </w:pPr>
      <w:r>
        <w:rPr>
          <w:b/>
          <w:noProof/>
          <w:sz w:val="32"/>
          <w:szCs w:val="32"/>
          <w:lang w:val="en-IN" w:eastAsia="en-IN"/>
        </w:rPr>
        <w:br w:type="page"/>
      </w:r>
    </w:p>
    <w:p w14:paraId="040BF207" w14:textId="3915D65B" w:rsidR="00E52E6D" w:rsidRPr="00C04665" w:rsidRDefault="00364DA3" w:rsidP="00C04665">
      <w:pPr>
        <w:jc w:val="center"/>
        <w:rPr>
          <w:b/>
          <w:sz w:val="28"/>
          <w:szCs w:val="28"/>
        </w:rPr>
      </w:pPr>
      <w:r w:rsidRPr="00C04665">
        <w:rPr>
          <w:b/>
          <w:sz w:val="28"/>
          <w:szCs w:val="28"/>
        </w:rPr>
        <w:lastRenderedPageBreak/>
        <w:t>Acknowledgement</w:t>
      </w:r>
    </w:p>
    <w:p w14:paraId="5950A692" w14:textId="77777777" w:rsidR="00E52E6D" w:rsidRPr="00C04665" w:rsidRDefault="00364DA3" w:rsidP="00C04665">
      <w:r w:rsidRPr="00C04665">
        <w:t>I would like to extend my sincere gratitude to all those who have contributed to the completion of my research work. I extend my deepest appreciation to my peers and my mentors concerning their support and expertise that have been instrumental for shaping the direction of my work. I also would like to thank my collaborator and my classmates for the assistance in the different stages for the research process that have significantly enriched the quality of the study. I am sincerely heartfelt and indebted to my family and my friends for their unwavering encouragement and understanding throughout the endeavour</w:t>
      </w:r>
      <w:r w:rsidRPr="00C04665">
        <w:br w:type="page"/>
      </w:r>
    </w:p>
    <w:p w14:paraId="06131971" w14:textId="77777777" w:rsidR="00E52E6D" w:rsidRPr="00C04665" w:rsidRDefault="00364DA3" w:rsidP="00C04665">
      <w:pPr>
        <w:jc w:val="center"/>
        <w:rPr>
          <w:b/>
          <w:sz w:val="32"/>
          <w:szCs w:val="32"/>
        </w:rPr>
      </w:pPr>
      <w:r w:rsidRPr="00C04665">
        <w:rPr>
          <w:b/>
          <w:sz w:val="32"/>
          <w:szCs w:val="32"/>
        </w:rPr>
        <w:lastRenderedPageBreak/>
        <w:t>Abstract</w:t>
      </w:r>
    </w:p>
    <w:p w14:paraId="25C3B4D5" w14:textId="77777777" w:rsidR="00E52E6D" w:rsidRPr="00C04665" w:rsidRDefault="00364DA3" w:rsidP="00C04665">
      <w:r w:rsidRPr="00C04665">
        <w:t xml:space="preserve">The study on “corporate governance and financial performance in SMEs operating in the retail sector in Bangalore in India” elaborates a valuable examination in the connection of the corporate governance and financial performance. It concluded the responsibility of corporate governance in leading the financial activities of SMEs in the retail sectors in the city of Bangalore. SMEs can perform extensive tasks by grabbing the governance practises in the retail sector. SMEs can grow in financial performance and be a part of the growth of the retail sector. </w:t>
      </w:r>
    </w:p>
    <w:p w14:paraId="5FFD0C5E" w14:textId="47E56153" w:rsidR="00E52E6D" w:rsidRPr="00C04665" w:rsidRDefault="00364DA3" w:rsidP="00C04665">
      <w:r w:rsidRPr="00C04665">
        <w:t xml:space="preserve">“Systematic literature review” was incorporated using exploratory design.  In this way, different literatures were scanned for “corporate governance” in the retail segments.  Similarly, “Inductive research approach” was executed for the inquiry.  In this way, inferences about “corporate governance” were created.  This approach allowed the recognition of different committees.  These committees recognised the pertinence of “corporate governance”. Furthermore, “corporate governance” was considered as a tool for protecting the minor and major “stakeholders”.  In this way, “recovery tactics” of the loans are also highlighted for the “small medium enterprises”. Additionally, there was a focus on the functions of “corporate </w:t>
      </w:r>
      <w:r w:rsidR="00F55806" w:rsidRPr="00C04665">
        <w:t>boards”. These</w:t>
      </w:r>
      <w:r w:rsidRPr="00C04665">
        <w:t xml:space="preserve"> words regulate the accounting actions of the </w:t>
      </w:r>
      <w:proofErr w:type="gramStart"/>
      <w:r w:rsidRPr="00C04665">
        <w:t>SMEs  in</w:t>
      </w:r>
      <w:proofErr w:type="gramEnd"/>
      <w:r w:rsidRPr="00C04665">
        <w:t xml:space="preserve"> Bangladesh. </w:t>
      </w:r>
    </w:p>
    <w:p w14:paraId="09D06CCF" w14:textId="77777777" w:rsidR="00E52E6D" w:rsidRPr="00C04665" w:rsidRDefault="00E52E6D" w:rsidP="00C04665"/>
    <w:p w14:paraId="1BEB01F1" w14:textId="77777777" w:rsidR="00E52E6D" w:rsidRPr="00C04665" w:rsidRDefault="00364DA3" w:rsidP="00C04665">
      <w:pPr>
        <w:rPr>
          <w:b/>
        </w:rPr>
      </w:pPr>
      <w:r w:rsidRPr="00C04665">
        <w:br w:type="page"/>
      </w:r>
    </w:p>
    <w:p w14:paraId="21B62BA2" w14:textId="02CD5477" w:rsidR="00E52E6D" w:rsidRPr="00C04665" w:rsidRDefault="00364DA3" w:rsidP="00C04665">
      <w:pPr>
        <w:jc w:val="center"/>
        <w:rPr>
          <w:b/>
          <w:sz w:val="28"/>
          <w:szCs w:val="28"/>
        </w:rPr>
      </w:pPr>
      <w:r w:rsidRPr="00C04665">
        <w:rPr>
          <w:b/>
          <w:sz w:val="28"/>
          <w:szCs w:val="28"/>
        </w:rPr>
        <w:lastRenderedPageBreak/>
        <w:t>Declaration</w:t>
      </w:r>
    </w:p>
    <w:p w14:paraId="64B4985A" w14:textId="3BD5971B" w:rsidR="00E52E6D" w:rsidRPr="00C04665" w:rsidRDefault="00796A31" w:rsidP="00C04665">
      <w:proofErr w:type="spellStart"/>
      <w:r>
        <w:rPr>
          <w:color w:val="222222"/>
          <w:shd w:val="clear" w:color="auto" w:fill="FFFFFF"/>
        </w:rPr>
        <w:t>Navaldeep</w:t>
      </w:r>
      <w:proofErr w:type="spellEnd"/>
      <w:r>
        <w:rPr>
          <w:color w:val="222222"/>
          <w:shd w:val="clear" w:color="auto" w:fill="FFFFFF"/>
        </w:rPr>
        <w:t xml:space="preserve"> K</w:t>
      </w:r>
      <w:r w:rsidR="001B3142" w:rsidRPr="001B3142">
        <w:rPr>
          <w:color w:val="222222"/>
          <w:shd w:val="clear" w:color="auto" w:fill="FFFFFF"/>
        </w:rPr>
        <w:t>aur</w:t>
      </w:r>
      <w:r w:rsidR="001B3142" w:rsidRPr="001B3142">
        <w:t>,</w:t>
      </w:r>
      <w:r w:rsidR="001B3142">
        <w:t xml:space="preserve"> declare that I </w:t>
      </w:r>
      <w:r w:rsidR="00364DA3" w:rsidRPr="00C04665">
        <w:t xml:space="preserve">intend to investigate how corporate governance influences the financial performance of small and medium enterprises. Our concentration is on small and medium-sized enterprises in Bangalore's retail industry. We will conduct a thorough analysis of financial information </w:t>
      </w:r>
      <w:bookmarkStart w:id="2" w:name="_GoBack"/>
      <w:bookmarkEnd w:id="2"/>
      <w:r w:rsidR="00364DA3" w:rsidRPr="00C04665">
        <w:t>and governance mechanisms. Our mission is to discover ways to increase SME performance. We hope to provide useful information to educational institutions, legislators, and business. The objective is to better understand how corporate responsibility affects SME financial performance. We prioritise honesty, responsibility, and effectiveness in business. Finally, we hope to witness advancement and success in the Bangalore retail industry.</w:t>
      </w:r>
    </w:p>
    <w:p w14:paraId="7F459EDD" w14:textId="77777777" w:rsidR="00E52E6D" w:rsidRPr="00C04665" w:rsidRDefault="00E52E6D" w:rsidP="00C04665"/>
    <w:p w14:paraId="2CEC9340" w14:textId="77777777" w:rsidR="00E52E6D" w:rsidRPr="00C04665" w:rsidRDefault="00E52E6D" w:rsidP="00C04665"/>
    <w:p w14:paraId="0AD9C79C" w14:textId="77777777" w:rsidR="00E52E6D" w:rsidRPr="00C04665" w:rsidRDefault="00E52E6D" w:rsidP="00C04665"/>
    <w:p w14:paraId="5FCB587A" w14:textId="77777777" w:rsidR="00E52E6D" w:rsidRPr="00C04665" w:rsidRDefault="00E52E6D" w:rsidP="00C04665"/>
    <w:p w14:paraId="170E31FD" w14:textId="77777777" w:rsidR="00E52E6D" w:rsidRPr="00C04665" w:rsidRDefault="00E52E6D" w:rsidP="00C04665">
      <w:pPr>
        <w:jc w:val="center"/>
        <w:rPr>
          <w:b/>
          <w:sz w:val="32"/>
          <w:szCs w:val="32"/>
        </w:rPr>
      </w:pPr>
      <w:bookmarkStart w:id="3" w:name="_heading=h.vxhrr7h0ifvg" w:colFirst="0" w:colLast="0"/>
      <w:bookmarkEnd w:id="3"/>
    </w:p>
    <w:p w14:paraId="16A07F72" w14:textId="77777777" w:rsidR="00E52E6D" w:rsidRPr="00C04665" w:rsidRDefault="00E52E6D" w:rsidP="00C04665">
      <w:pPr>
        <w:jc w:val="center"/>
        <w:rPr>
          <w:b/>
          <w:sz w:val="32"/>
          <w:szCs w:val="32"/>
        </w:rPr>
      </w:pPr>
    </w:p>
    <w:p w14:paraId="2645E54C" w14:textId="77777777" w:rsidR="00E52E6D" w:rsidRPr="00C04665" w:rsidRDefault="00364DA3" w:rsidP="00C04665">
      <w:pPr>
        <w:rPr>
          <w:b/>
          <w:sz w:val="32"/>
          <w:szCs w:val="32"/>
        </w:rPr>
      </w:pPr>
      <w:r w:rsidRPr="00C04665">
        <w:br w:type="page"/>
      </w:r>
    </w:p>
    <w:p w14:paraId="627A66E1" w14:textId="77777777" w:rsidR="00E52E6D" w:rsidRPr="00C04665" w:rsidRDefault="00364DA3" w:rsidP="00C04665">
      <w:pPr>
        <w:keepNext/>
        <w:keepLines/>
        <w:pBdr>
          <w:top w:val="nil"/>
          <w:left w:val="nil"/>
          <w:bottom w:val="nil"/>
          <w:right w:val="nil"/>
          <w:between w:val="nil"/>
        </w:pBdr>
        <w:jc w:val="center"/>
        <w:rPr>
          <w:b/>
          <w:sz w:val="28"/>
          <w:szCs w:val="28"/>
        </w:rPr>
      </w:pPr>
      <w:r w:rsidRPr="00C04665">
        <w:rPr>
          <w:b/>
          <w:sz w:val="28"/>
          <w:szCs w:val="28"/>
        </w:rPr>
        <w:lastRenderedPageBreak/>
        <w:t>Table of Contents</w:t>
      </w:r>
    </w:p>
    <w:sdt>
      <w:sdtPr>
        <w:id w:val="1579563984"/>
        <w:docPartObj>
          <w:docPartGallery w:val="Table of Contents"/>
          <w:docPartUnique/>
        </w:docPartObj>
      </w:sdtPr>
      <w:sdtEndPr/>
      <w:sdtContent>
        <w:p w14:paraId="0CC9B084" w14:textId="77777777" w:rsidR="00E52E6D" w:rsidRPr="00C04665" w:rsidRDefault="00364DA3" w:rsidP="00C04665">
          <w:pPr>
            <w:pBdr>
              <w:top w:val="nil"/>
              <w:left w:val="nil"/>
              <w:bottom w:val="nil"/>
              <w:right w:val="nil"/>
              <w:between w:val="nil"/>
            </w:pBdr>
            <w:tabs>
              <w:tab w:val="right" w:pos="9019"/>
            </w:tabs>
            <w:spacing w:after="100"/>
            <w:rPr>
              <w:rFonts w:ascii="Cambria" w:eastAsia="Cambria" w:hAnsi="Cambria" w:cs="Cambria"/>
              <w:sz w:val="22"/>
              <w:szCs w:val="22"/>
            </w:rPr>
          </w:pPr>
          <w:r w:rsidRPr="00C04665">
            <w:fldChar w:fldCharType="begin"/>
          </w:r>
          <w:r w:rsidRPr="00C04665">
            <w:instrText xml:space="preserve"> TOC \h \u \z \t "Heading 1,1,Heading 2,2,Heading 3,3,"</w:instrText>
          </w:r>
          <w:r w:rsidRPr="00C04665">
            <w:fldChar w:fldCharType="separate"/>
          </w:r>
          <w:hyperlink w:anchor="_heading=h.3znysh7">
            <w:r w:rsidRPr="00C04665">
              <w:t>Chapter 1: Introduction</w:t>
            </w:r>
            <w:r w:rsidRPr="00C04665">
              <w:tab/>
              <w:t>4</w:t>
            </w:r>
          </w:hyperlink>
        </w:p>
        <w:p w14:paraId="30856536"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2et92p0">
            <w:r w:rsidR="00364DA3" w:rsidRPr="00C04665">
              <w:t>1.1 Background</w:t>
            </w:r>
            <w:r w:rsidR="00364DA3" w:rsidRPr="00C04665">
              <w:tab/>
              <w:t>4</w:t>
            </w:r>
          </w:hyperlink>
        </w:p>
        <w:p w14:paraId="0888975F"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tyjcwt">
            <w:r w:rsidR="00364DA3" w:rsidRPr="00C04665">
              <w:t>1.2 Problem Statement</w:t>
            </w:r>
            <w:r w:rsidR="00364DA3" w:rsidRPr="00C04665">
              <w:tab/>
              <w:t>6</w:t>
            </w:r>
          </w:hyperlink>
        </w:p>
        <w:p w14:paraId="7B23C750"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dy6vkm">
            <w:r w:rsidR="00364DA3" w:rsidRPr="00C04665">
              <w:t>1.3 Research Aim</w:t>
            </w:r>
            <w:r w:rsidR="00364DA3" w:rsidRPr="00C04665">
              <w:tab/>
              <w:t>6</w:t>
            </w:r>
          </w:hyperlink>
        </w:p>
        <w:p w14:paraId="26A243EC"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1t3h5sf">
            <w:r w:rsidR="00364DA3" w:rsidRPr="00C04665">
              <w:t>1.4 Research Objectives</w:t>
            </w:r>
            <w:r w:rsidR="00364DA3" w:rsidRPr="00C04665">
              <w:tab/>
              <w:t>6</w:t>
            </w:r>
          </w:hyperlink>
        </w:p>
        <w:p w14:paraId="3A1471F4"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4d34og8">
            <w:r w:rsidR="00364DA3" w:rsidRPr="00C04665">
              <w:t>1.5 Research Questions</w:t>
            </w:r>
            <w:r w:rsidR="00364DA3" w:rsidRPr="00C04665">
              <w:tab/>
              <w:t>6</w:t>
            </w:r>
          </w:hyperlink>
        </w:p>
        <w:p w14:paraId="3D64607A"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2s8eyo1">
            <w:r w:rsidR="00364DA3" w:rsidRPr="00C04665">
              <w:t>1.6 Significance / Relevance of Study</w:t>
            </w:r>
            <w:r w:rsidR="00364DA3" w:rsidRPr="00C04665">
              <w:tab/>
              <w:t>7</w:t>
            </w:r>
          </w:hyperlink>
        </w:p>
        <w:p w14:paraId="4ED6030F"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rdcrjn">
            <w:r w:rsidR="00364DA3" w:rsidRPr="00C04665">
              <w:t>1.7 Brief Research Methodology</w:t>
            </w:r>
            <w:r w:rsidR="00364DA3" w:rsidRPr="00C04665">
              <w:tab/>
              <w:t>7</w:t>
            </w:r>
          </w:hyperlink>
        </w:p>
        <w:p w14:paraId="03402F05"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lnxbz9">
            <w:r w:rsidR="00364DA3" w:rsidRPr="00C04665">
              <w:t>1.8 Structure of rest of project</w:t>
            </w:r>
            <w:r w:rsidR="00364DA3" w:rsidRPr="00C04665">
              <w:tab/>
              <w:t>7</w:t>
            </w:r>
          </w:hyperlink>
        </w:p>
        <w:p w14:paraId="50587AC1" w14:textId="77777777" w:rsidR="00E52E6D" w:rsidRPr="00C04665" w:rsidRDefault="00AA0E8F" w:rsidP="00C04665">
          <w:pPr>
            <w:pBdr>
              <w:top w:val="nil"/>
              <w:left w:val="nil"/>
              <w:bottom w:val="nil"/>
              <w:right w:val="nil"/>
              <w:between w:val="nil"/>
            </w:pBdr>
            <w:tabs>
              <w:tab w:val="right" w:pos="9019"/>
            </w:tabs>
            <w:spacing w:after="100"/>
            <w:rPr>
              <w:rFonts w:ascii="Cambria" w:eastAsia="Cambria" w:hAnsi="Cambria" w:cs="Cambria"/>
              <w:sz w:val="22"/>
              <w:szCs w:val="22"/>
            </w:rPr>
          </w:pPr>
          <w:hyperlink w:anchor="_heading=h.3o7alnk">
            <w:r w:rsidR="00364DA3" w:rsidRPr="00C04665">
              <w:t>Chapter 2: Methodology</w:t>
            </w:r>
            <w:r w:rsidR="00364DA3" w:rsidRPr="00C04665">
              <w:tab/>
              <w:t>10</w:t>
            </w:r>
          </w:hyperlink>
        </w:p>
        <w:p w14:paraId="6D6A10D6"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23ckvvd">
            <w:r w:rsidR="00364DA3" w:rsidRPr="00C04665">
              <w:t>2.1 Overview</w:t>
            </w:r>
            <w:r w:rsidR="00364DA3" w:rsidRPr="00C04665">
              <w:tab/>
              <w:t>10</w:t>
            </w:r>
          </w:hyperlink>
        </w:p>
        <w:p w14:paraId="1914C09B"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7m2jsg">
            <w:r w:rsidR="00364DA3" w:rsidRPr="00C04665">
              <w:t>2.2 Review Design</w:t>
            </w:r>
            <w:r w:rsidR="00364DA3" w:rsidRPr="00C04665">
              <w:tab/>
              <w:t>10</w:t>
            </w:r>
          </w:hyperlink>
        </w:p>
        <w:p w14:paraId="4C2DAC49" w14:textId="77777777" w:rsidR="00E52E6D" w:rsidRPr="00C04665" w:rsidRDefault="00AA0E8F" w:rsidP="00C04665">
          <w:pPr>
            <w:pBdr>
              <w:top w:val="nil"/>
              <w:left w:val="nil"/>
              <w:bottom w:val="nil"/>
              <w:right w:val="nil"/>
              <w:between w:val="nil"/>
            </w:pBdr>
            <w:tabs>
              <w:tab w:val="right" w:pos="9019"/>
            </w:tabs>
            <w:spacing w:after="100"/>
            <w:ind w:left="480"/>
            <w:rPr>
              <w:rFonts w:ascii="Cambria" w:eastAsia="Cambria" w:hAnsi="Cambria" w:cs="Cambria"/>
              <w:sz w:val="22"/>
              <w:szCs w:val="22"/>
            </w:rPr>
          </w:pPr>
          <w:hyperlink w:anchor="_heading=h.3ygebqi">
            <w:r w:rsidR="00364DA3" w:rsidRPr="00C04665">
              <w:t>2.2.1 Research Philosophy</w:t>
            </w:r>
            <w:r w:rsidR="00364DA3" w:rsidRPr="00C04665">
              <w:tab/>
              <w:t>10</w:t>
            </w:r>
          </w:hyperlink>
        </w:p>
        <w:p w14:paraId="0F374C48" w14:textId="77777777" w:rsidR="00E52E6D" w:rsidRPr="00C04665" w:rsidRDefault="00AA0E8F" w:rsidP="00C04665">
          <w:pPr>
            <w:pBdr>
              <w:top w:val="nil"/>
              <w:left w:val="nil"/>
              <w:bottom w:val="nil"/>
              <w:right w:val="nil"/>
              <w:between w:val="nil"/>
            </w:pBdr>
            <w:tabs>
              <w:tab w:val="right" w:pos="9019"/>
            </w:tabs>
            <w:spacing w:after="100"/>
            <w:ind w:left="480"/>
            <w:rPr>
              <w:rFonts w:ascii="Cambria" w:eastAsia="Cambria" w:hAnsi="Cambria" w:cs="Cambria"/>
              <w:sz w:val="22"/>
              <w:szCs w:val="22"/>
            </w:rPr>
          </w:pPr>
          <w:hyperlink w:anchor="_heading=h.2dlolyb">
            <w:r w:rsidR="00364DA3" w:rsidRPr="00C04665">
              <w:t>2.2.2 Research Approach</w:t>
            </w:r>
            <w:r w:rsidR="00364DA3" w:rsidRPr="00C04665">
              <w:tab/>
              <w:t>11</w:t>
            </w:r>
          </w:hyperlink>
        </w:p>
        <w:p w14:paraId="57761EE0" w14:textId="77777777" w:rsidR="00E52E6D" w:rsidRPr="00C04665" w:rsidRDefault="00AA0E8F" w:rsidP="00C04665">
          <w:pPr>
            <w:pBdr>
              <w:top w:val="nil"/>
              <w:left w:val="nil"/>
              <w:bottom w:val="nil"/>
              <w:right w:val="nil"/>
              <w:between w:val="nil"/>
            </w:pBdr>
            <w:tabs>
              <w:tab w:val="right" w:pos="9019"/>
            </w:tabs>
            <w:spacing w:after="100"/>
            <w:ind w:left="480"/>
            <w:rPr>
              <w:rFonts w:ascii="Cambria" w:eastAsia="Cambria" w:hAnsi="Cambria" w:cs="Cambria"/>
              <w:sz w:val="22"/>
              <w:szCs w:val="22"/>
            </w:rPr>
          </w:pPr>
          <w:hyperlink w:anchor="_heading=h.sqyw64">
            <w:r w:rsidR="00364DA3" w:rsidRPr="00C04665">
              <w:t>2.2.3 Research Design</w:t>
            </w:r>
            <w:r w:rsidR="00364DA3" w:rsidRPr="00C04665">
              <w:tab/>
              <w:t>12</w:t>
            </w:r>
          </w:hyperlink>
        </w:p>
        <w:p w14:paraId="698B6478"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cqmetx">
            <w:r w:rsidR="00364DA3" w:rsidRPr="00C04665">
              <w:t>2.3 Collection of Sources</w:t>
            </w:r>
            <w:r w:rsidR="00364DA3" w:rsidRPr="00C04665">
              <w:tab/>
              <w:t>13</w:t>
            </w:r>
          </w:hyperlink>
        </w:p>
        <w:p w14:paraId="239A3B6B" w14:textId="77777777" w:rsidR="00E52E6D" w:rsidRPr="00C04665" w:rsidRDefault="00AA0E8F" w:rsidP="00C04665">
          <w:pPr>
            <w:pBdr>
              <w:top w:val="nil"/>
              <w:left w:val="nil"/>
              <w:bottom w:val="nil"/>
              <w:right w:val="nil"/>
              <w:between w:val="nil"/>
            </w:pBdr>
            <w:tabs>
              <w:tab w:val="right" w:pos="9019"/>
            </w:tabs>
            <w:spacing w:after="100"/>
            <w:ind w:left="480"/>
            <w:rPr>
              <w:rFonts w:ascii="Cambria" w:eastAsia="Cambria" w:hAnsi="Cambria" w:cs="Cambria"/>
              <w:sz w:val="22"/>
              <w:szCs w:val="22"/>
            </w:rPr>
          </w:pPr>
          <w:hyperlink w:anchor="_heading=h.1rvwp1q">
            <w:r w:rsidR="00364DA3" w:rsidRPr="00C04665">
              <w:t>2.3.1 Search strategy</w:t>
            </w:r>
            <w:r w:rsidR="00364DA3" w:rsidRPr="00C04665">
              <w:tab/>
              <w:t>13</w:t>
            </w:r>
          </w:hyperlink>
        </w:p>
        <w:p w14:paraId="6EE639F5"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4bvk7pj">
            <w:r w:rsidR="00364DA3" w:rsidRPr="00C04665">
              <w:t>2.4 Data Analysis</w:t>
            </w:r>
            <w:r w:rsidR="00364DA3" w:rsidRPr="00C04665">
              <w:tab/>
              <w:t>16</w:t>
            </w:r>
          </w:hyperlink>
        </w:p>
        <w:p w14:paraId="114A4DCA"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2r0uhxc">
            <w:r w:rsidR="00364DA3" w:rsidRPr="00C04665">
              <w:t>2.5 Ethical Consideration</w:t>
            </w:r>
            <w:r w:rsidR="00364DA3" w:rsidRPr="00C04665">
              <w:tab/>
              <w:t>16</w:t>
            </w:r>
          </w:hyperlink>
        </w:p>
        <w:p w14:paraId="6A96F381"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1664s55">
            <w:r w:rsidR="00364DA3" w:rsidRPr="00C04665">
              <w:t>2.6 Limitations</w:t>
            </w:r>
            <w:r w:rsidR="00364DA3" w:rsidRPr="00C04665">
              <w:tab/>
              <w:t>17</w:t>
            </w:r>
          </w:hyperlink>
        </w:p>
        <w:p w14:paraId="3C0893C0"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q5sasy">
            <w:r w:rsidR="00364DA3" w:rsidRPr="00C04665">
              <w:t>2.7 Summary</w:t>
            </w:r>
            <w:r w:rsidR="00364DA3" w:rsidRPr="00C04665">
              <w:tab/>
              <w:t>17</w:t>
            </w:r>
          </w:hyperlink>
        </w:p>
        <w:p w14:paraId="3018F834" w14:textId="77777777" w:rsidR="00E52E6D" w:rsidRPr="00C04665" w:rsidRDefault="00AA0E8F" w:rsidP="00C04665">
          <w:pPr>
            <w:pBdr>
              <w:top w:val="nil"/>
              <w:left w:val="nil"/>
              <w:bottom w:val="nil"/>
              <w:right w:val="nil"/>
              <w:between w:val="nil"/>
            </w:pBdr>
            <w:tabs>
              <w:tab w:val="right" w:pos="9019"/>
            </w:tabs>
            <w:spacing w:after="100"/>
            <w:rPr>
              <w:rFonts w:ascii="Cambria" w:eastAsia="Cambria" w:hAnsi="Cambria" w:cs="Cambria"/>
              <w:sz w:val="22"/>
              <w:szCs w:val="22"/>
            </w:rPr>
          </w:pPr>
          <w:hyperlink w:anchor="_heading=h.25b2l0r">
            <w:r w:rsidR="00364DA3" w:rsidRPr="00C04665">
              <w:t>CHAPTER 3: Findings</w:t>
            </w:r>
            <w:r w:rsidR="00364DA3" w:rsidRPr="00C04665">
              <w:tab/>
              <w:t>18</w:t>
            </w:r>
          </w:hyperlink>
        </w:p>
        <w:p w14:paraId="48F6B95C"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kgcv8k">
            <w:r w:rsidR="00364DA3" w:rsidRPr="00C04665">
              <w:t>3.1 Introduction</w:t>
            </w:r>
            <w:r w:rsidR="00364DA3" w:rsidRPr="00C04665">
              <w:tab/>
              <w:t>18</w:t>
            </w:r>
          </w:hyperlink>
        </w:p>
        <w:p w14:paraId="3C31C96D"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4g0dwd">
            <w:r w:rsidR="00364DA3" w:rsidRPr="00C04665">
              <w:t>3.2 Theme 1: Corporate Governance Practices in Retail SMEs</w:t>
            </w:r>
            <w:r w:rsidR="00364DA3" w:rsidRPr="00C04665">
              <w:tab/>
              <w:t>18</w:t>
            </w:r>
          </w:hyperlink>
        </w:p>
        <w:p w14:paraId="5D092D9E"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1jlao46">
            <w:r w:rsidR="00364DA3" w:rsidRPr="00C04665">
              <w:t>3.3 Theme 2: Examination of Financial Performance in Retail Businesses in the India</w:t>
            </w:r>
            <w:r w:rsidR="00364DA3" w:rsidRPr="00C04665">
              <w:tab/>
              <w:t>20</w:t>
            </w:r>
          </w:hyperlink>
        </w:p>
        <w:p w14:paraId="4427EA21"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2iq8gzs">
            <w:r w:rsidR="00364DA3" w:rsidRPr="00C04665">
              <w:t>3.4 Theme 3: Various Corporate Governance Technique used in SMEs in Bangalore</w:t>
            </w:r>
            <w:r w:rsidR="00364DA3" w:rsidRPr="00C04665">
              <w:tab/>
              <w:t>22</w:t>
            </w:r>
          </w:hyperlink>
        </w:p>
        <w:p w14:paraId="4A4DC4C3"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xvir7l">
            <w:r w:rsidR="00364DA3" w:rsidRPr="00C04665">
              <w:t>3.5 Theme 4: Opportunities and Difficulties for SMEs in the Governance of Corporations</w:t>
            </w:r>
            <w:r w:rsidR="00364DA3" w:rsidRPr="00C04665">
              <w:tab/>
              <w:t>25</w:t>
            </w:r>
          </w:hyperlink>
        </w:p>
        <w:p w14:paraId="24823F57"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hv69ve">
            <w:r w:rsidR="00364DA3" w:rsidRPr="00C04665">
              <w:t>3.6 Theme 5: Several impact of Corporate Governance on Financial Performance</w:t>
            </w:r>
            <w:r w:rsidR="00364DA3" w:rsidRPr="00C04665">
              <w:tab/>
              <w:t>28</w:t>
            </w:r>
          </w:hyperlink>
        </w:p>
        <w:p w14:paraId="33C49F8F"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rbg0m652ub71">
            <w:r w:rsidR="00364DA3" w:rsidRPr="00C04665">
              <w:t>3.7 Data Extraction Table</w:t>
            </w:r>
            <w:r w:rsidR="00364DA3" w:rsidRPr="00C04665">
              <w:tab/>
              <w:t>32</w:t>
            </w:r>
          </w:hyperlink>
        </w:p>
        <w:p w14:paraId="1929F835"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1x0gk37">
            <w:r w:rsidR="00364DA3" w:rsidRPr="00C04665">
              <w:t>3.8 Summary</w:t>
            </w:r>
            <w:r w:rsidR="00364DA3" w:rsidRPr="00C04665">
              <w:tab/>
              <w:t>47</w:t>
            </w:r>
          </w:hyperlink>
        </w:p>
        <w:p w14:paraId="7A23D920" w14:textId="77777777" w:rsidR="00E52E6D" w:rsidRPr="00C04665" w:rsidRDefault="00AA0E8F" w:rsidP="00C04665">
          <w:pPr>
            <w:pBdr>
              <w:top w:val="nil"/>
              <w:left w:val="nil"/>
              <w:bottom w:val="nil"/>
              <w:right w:val="nil"/>
              <w:between w:val="nil"/>
            </w:pBdr>
            <w:tabs>
              <w:tab w:val="right" w:pos="9019"/>
            </w:tabs>
            <w:spacing w:after="100"/>
            <w:rPr>
              <w:rFonts w:ascii="Cambria" w:eastAsia="Cambria" w:hAnsi="Cambria" w:cs="Cambria"/>
              <w:sz w:val="22"/>
              <w:szCs w:val="22"/>
            </w:rPr>
          </w:pPr>
          <w:hyperlink w:anchor="_heading=h.4h042r0">
            <w:r w:rsidR="00364DA3" w:rsidRPr="00C04665">
              <w:t>Chapter 4: Discussion</w:t>
            </w:r>
            <w:r w:rsidR="00364DA3" w:rsidRPr="00C04665">
              <w:tab/>
              <w:t>48</w:t>
            </w:r>
          </w:hyperlink>
        </w:p>
        <w:p w14:paraId="4C4D9297"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2w5ecyt">
            <w:r w:rsidR="00364DA3" w:rsidRPr="00C04665">
              <w:t>4.1 Overview</w:t>
            </w:r>
            <w:r w:rsidR="00364DA3" w:rsidRPr="00C04665">
              <w:tab/>
              <w:t>48</w:t>
            </w:r>
          </w:hyperlink>
        </w:p>
        <w:p w14:paraId="56FD8F55"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1baon6m">
            <w:r w:rsidR="00364DA3" w:rsidRPr="00C04665">
              <w:t xml:space="preserve">4.2 </w:t>
            </w:r>
          </w:hyperlink>
          <w:hyperlink w:anchor="_heading=h.1baon6m">
            <w:r w:rsidR="00364DA3" w:rsidRPr="00C04665">
              <w:rPr>
                <w:highlight w:val="white"/>
              </w:rPr>
              <w:t>Corporate Governance Practices in Bangalore SMEs</w:t>
            </w:r>
          </w:hyperlink>
          <w:hyperlink w:anchor="_heading=h.1baon6m">
            <w:r w:rsidR="00364DA3" w:rsidRPr="00C04665">
              <w:tab/>
              <w:t>48</w:t>
            </w:r>
          </w:hyperlink>
        </w:p>
        <w:p w14:paraId="58709FF8"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vac5uf">
            <w:r w:rsidR="00364DA3" w:rsidRPr="00C04665">
              <w:t xml:space="preserve">4.3 </w:t>
            </w:r>
          </w:hyperlink>
          <w:hyperlink w:anchor="_heading=h.3vac5uf">
            <w:r w:rsidR="00364DA3" w:rsidRPr="00C04665">
              <w:rPr>
                <w:highlight w:val="white"/>
              </w:rPr>
              <w:t>Financial Impact of Corporate Governance in Bangalore Ventures</w:t>
            </w:r>
          </w:hyperlink>
          <w:hyperlink w:anchor="_heading=h.3vac5uf">
            <w:r w:rsidR="00364DA3" w:rsidRPr="00C04665">
              <w:tab/>
              <w:t>50</w:t>
            </w:r>
          </w:hyperlink>
        </w:p>
        <w:p w14:paraId="73B5E31A"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2nusc19">
            <w:r w:rsidR="00364DA3" w:rsidRPr="00C04665">
              <w:t>4.4 Challenges for SMEs in the Governance of Corporations</w:t>
            </w:r>
            <w:r w:rsidR="00364DA3" w:rsidRPr="00C04665">
              <w:tab/>
              <w:t>52</w:t>
            </w:r>
          </w:hyperlink>
        </w:p>
        <w:p w14:paraId="23D65FDF"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1302m92">
            <w:r w:rsidR="00364DA3" w:rsidRPr="00C04665">
              <w:t xml:space="preserve">4.5 </w:t>
            </w:r>
          </w:hyperlink>
          <w:hyperlink w:anchor="_heading=h.1302m92">
            <w:r w:rsidR="00364DA3" w:rsidRPr="00C04665">
              <w:rPr>
                <w:highlight w:val="white"/>
              </w:rPr>
              <w:t>Business Propositions' Role in Bangalore SMEs</w:t>
            </w:r>
          </w:hyperlink>
          <w:hyperlink w:anchor="_heading=h.1302m92">
            <w:r w:rsidR="00364DA3" w:rsidRPr="00C04665">
              <w:tab/>
              <w:t>54</w:t>
            </w:r>
          </w:hyperlink>
        </w:p>
        <w:p w14:paraId="7228B890"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mzq4wv">
            <w:r w:rsidR="00364DA3" w:rsidRPr="00C04665">
              <w:t>4.6 Summary</w:t>
            </w:r>
            <w:r w:rsidR="00364DA3" w:rsidRPr="00C04665">
              <w:tab/>
              <w:t>55</w:t>
            </w:r>
          </w:hyperlink>
        </w:p>
        <w:p w14:paraId="1F3D6241" w14:textId="77777777" w:rsidR="00E52E6D" w:rsidRPr="00C04665" w:rsidRDefault="00AA0E8F" w:rsidP="00C04665">
          <w:pPr>
            <w:pBdr>
              <w:top w:val="nil"/>
              <w:left w:val="nil"/>
              <w:bottom w:val="nil"/>
              <w:right w:val="nil"/>
              <w:between w:val="nil"/>
            </w:pBdr>
            <w:tabs>
              <w:tab w:val="right" w:pos="9019"/>
            </w:tabs>
            <w:spacing w:after="100"/>
            <w:rPr>
              <w:rFonts w:ascii="Cambria" w:eastAsia="Cambria" w:hAnsi="Cambria" w:cs="Cambria"/>
              <w:sz w:val="22"/>
              <w:szCs w:val="22"/>
            </w:rPr>
          </w:pPr>
          <w:hyperlink w:anchor="_heading=h.tz19xu9uibrf">
            <w:r w:rsidR="00364DA3" w:rsidRPr="00C04665">
              <w:t>Chapter 5: Conclusion</w:t>
            </w:r>
            <w:r w:rsidR="00364DA3" w:rsidRPr="00C04665">
              <w:tab/>
              <w:t>56</w:t>
            </w:r>
          </w:hyperlink>
        </w:p>
        <w:p w14:paraId="10EF077F"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o6mxbfobgjfy">
            <w:r w:rsidR="00364DA3" w:rsidRPr="00C04665">
              <w:t>Conclusion</w:t>
            </w:r>
            <w:r w:rsidR="00364DA3" w:rsidRPr="00C04665">
              <w:tab/>
              <w:t>56</w:t>
            </w:r>
          </w:hyperlink>
        </w:p>
        <w:p w14:paraId="3CFF493C"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1oguuxoqvyoh">
            <w:r w:rsidR="00364DA3" w:rsidRPr="00C04665">
              <w:t>Recommendation</w:t>
            </w:r>
            <w:r w:rsidR="00364DA3" w:rsidRPr="00C04665">
              <w:tab/>
              <w:t>58</w:t>
            </w:r>
          </w:hyperlink>
        </w:p>
        <w:p w14:paraId="28A9622F"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tp0zhhg750vq">
            <w:r w:rsidR="00364DA3" w:rsidRPr="00C04665">
              <w:t>Linking with object</w:t>
            </w:r>
            <w:r w:rsidR="00364DA3" w:rsidRPr="00C04665">
              <w:tab/>
              <w:t>58</w:t>
            </w:r>
          </w:hyperlink>
        </w:p>
        <w:p w14:paraId="05286152" w14:textId="77777777" w:rsidR="00E52E6D" w:rsidRPr="00C04665" w:rsidRDefault="00AA0E8F" w:rsidP="00C04665">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gabxd1jmyxww">
            <w:r w:rsidR="00364DA3" w:rsidRPr="00C04665">
              <w:t>Limitation and scope</w:t>
            </w:r>
            <w:r w:rsidR="00364DA3" w:rsidRPr="00C04665">
              <w:tab/>
              <w:t>59</w:t>
            </w:r>
          </w:hyperlink>
        </w:p>
        <w:p w14:paraId="792A3BC3" w14:textId="77777777" w:rsidR="00E52E6D" w:rsidRPr="00C04665" w:rsidRDefault="00AA0E8F" w:rsidP="00C04665">
          <w:pPr>
            <w:pBdr>
              <w:top w:val="nil"/>
              <w:left w:val="nil"/>
              <w:bottom w:val="nil"/>
              <w:right w:val="nil"/>
              <w:between w:val="nil"/>
            </w:pBdr>
            <w:tabs>
              <w:tab w:val="right" w:pos="9019"/>
            </w:tabs>
            <w:spacing w:after="100"/>
            <w:rPr>
              <w:rFonts w:ascii="Cambria" w:eastAsia="Cambria" w:hAnsi="Cambria" w:cs="Cambria"/>
              <w:sz w:val="22"/>
              <w:szCs w:val="22"/>
            </w:rPr>
          </w:pPr>
          <w:hyperlink w:anchor="_heading=h.2250f4o">
            <w:r w:rsidR="00364DA3" w:rsidRPr="00C04665">
              <w:t>Reference List</w:t>
            </w:r>
            <w:r w:rsidR="00364DA3" w:rsidRPr="00C04665">
              <w:tab/>
              <w:t>60</w:t>
            </w:r>
          </w:hyperlink>
        </w:p>
        <w:p w14:paraId="644391C9" w14:textId="77777777" w:rsidR="00E52E6D" w:rsidRPr="00C04665" w:rsidRDefault="00364DA3" w:rsidP="00C04665">
          <w:r w:rsidRPr="00C04665">
            <w:fldChar w:fldCharType="end"/>
          </w:r>
        </w:p>
      </w:sdtContent>
    </w:sdt>
    <w:p w14:paraId="0F3CC63B" w14:textId="77777777" w:rsidR="00E52E6D" w:rsidRPr="00C04665" w:rsidRDefault="00E52E6D" w:rsidP="00C04665">
      <w:pPr>
        <w:rPr>
          <w:b/>
          <w:sz w:val="32"/>
          <w:szCs w:val="32"/>
        </w:rPr>
      </w:pPr>
    </w:p>
    <w:p w14:paraId="298D82BA" w14:textId="77777777" w:rsidR="00E52E6D" w:rsidRPr="00C04665" w:rsidRDefault="00E52E6D" w:rsidP="00C04665">
      <w:pPr>
        <w:jc w:val="center"/>
        <w:rPr>
          <w:b/>
          <w:sz w:val="32"/>
          <w:szCs w:val="32"/>
        </w:rPr>
      </w:pPr>
    </w:p>
    <w:p w14:paraId="34DCE360" w14:textId="49F8FBBE" w:rsidR="00364DA3" w:rsidRPr="00C04665" w:rsidRDefault="00364DA3" w:rsidP="00C04665">
      <w:pPr>
        <w:rPr>
          <w:b/>
          <w:sz w:val="28"/>
          <w:szCs w:val="28"/>
        </w:rPr>
      </w:pPr>
      <w:bookmarkStart w:id="4" w:name="_heading=h.gjdgxs" w:colFirst="0" w:colLast="0"/>
      <w:bookmarkEnd w:id="4"/>
      <w:r w:rsidRPr="00C04665">
        <w:br w:type="page"/>
      </w:r>
    </w:p>
    <w:p w14:paraId="3AF8C0F2" w14:textId="4162C26B" w:rsidR="00364DA3" w:rsidRPr="00C04665" w:rsidRDefault="00364DA3" w:rsidP="00C04665">
      <w:pPr>
        <w:pStyle w:val="TableofFigures"/>
        <w:tabs>
          <w:tab w:val="right" w:leader="dot" w:pos="9019"/>
        </w:tabs>
        <w:jc w:val="center"/>
        <w:rPr>
          <w:b/>
          <w:bCs/>
          <w:sz w:val="28"/>
          <w:szCs w:val="28"/>
        </w:rPr>
      </w:pPr>
      <w:r w:rsidRPr="00C04665">
        <w:rPr>
          <w:b/>
          <w:bCs/>
          <w:sz w:val="28"/>
          <w:szCs w:val="28"/>
        </w:rPr>
        <w:lastRenderedPageBreak/>
        <w:t>List of Figures</w:t>
      </w:r>
    </w:p>
    <w:p w14:paraId="12C911EE" w14:textId="34B9121D" w:rsidR="00364DA3" w:rsidRPr="00C04665" w:rsidRDefault="00364DA3"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r w:rsidRPr="00C04665">
        <w:fldChar w:fldCharType="begin"/>
      </w:r>
      <w:r w:rsidRPr="00C04665">
        <w:instrText xml:space="preserve"> TOC \h \z \t "Heading 4" \c </w:instrText>
      </w:r>
      <w:r w:rsidRPr="00C04665">
        <w:fldChar w:fldCharType="separate"/>
      </w:r>
      <w:hyperlink w:anchor="_Toc165637235" w:history="1">
        <w:r w:rsidRPr="00C04665">
          <w:rPr>
            <w:rStyle w:val="Hyperlink"/>
            <w:noProof/>
            <w:color w:val="auto"/>
            <w:highlight w:val="white"/>
          </w:rPr>
          <w:t>Figure 1.8: Structure of the Dissertation</w:t>
        </w:r>
        <w:r w:rsidRPr="00C04665">
          <w:rPr>
            <w:noProof/>
            <w:webHidden/>
          </w:rPr>
          <w:tab/>
        </w:r>
        <w:r w:rsidRPr="00C04665">
          <w:rPr>
            <w:noProof/>
            <w:webHidden/>
          </w:rPr>
          <w:fldChar w:fldCharType="begin"/>
        </w:r>
        <w:r w:rsidRPr="00C04665">
          <w:rPr>
            <w:noProof/>
            <w:webHidden/>
          </w:rPr>
          <w:instrText xml:space="preserve"> PAGEREF _Toc165637235 \h </w:instrText>
        </w:r>
        <w:r w:rsidRPr="00C04665">
          <w:rPr>
            <w:noProof/>
            <w:webHidden/>
          </w:rPr>
        </w:r>
        <w:r w:rsidRPr="00C04665">
          <w:rPr>
            <w:noProof/>
            <w:webHidden/>
          </w:rPr>
          <w:fldChar w:fldCharType="separate"/>
        </w:r>
        <w:r w:rsidRPr="00C04665">
          <w:rPr>
            <w:noProof/>
            <w:webHidden/>
          </w:rPr>
          <w:t>12</w:t>
        </w:r>
        <w:r w:rsidRPr="00C04665">
          <w:rPr>
            <w:noProof/>
            <w:webHidden/>
          </w:rPr>
          <w:fldChar w:fldCharType="end"/>
        </w:r>
      </w:hyperlink>
    </w:p>
    <w:p w14:paraId="46C19188" w14:textId="0CBEF9B2"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36" w:history="1">
        <w:r w:rsidR="00364DA3" w:rsidRPr="00C04665">
          <w:rPr>
            <w:rStyle w:val="Hyperlink"/>
            <w:noProof/>
            <w:color w:val="auto"/>
          </w:rPr>
          <w:t>Figure 2.1:Saunders’ Research Onion</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_Toc165637236 \h </w:instrText>
        </w:r>
        <w:r w:rsidR="00364DA3" w:rsidRPr="00C04665">
          <w:rPr>
            <w:noProof/>
            <w:webHidden/>
          </w:rPr>
        </w:r>
        <w:r w:rsidR="00364DA3" w:rsidRPr="00C04665">
          <w:rPr>
            <w:noProof/>
            <w:webHidden/>
          </w:rPr>
          <w:fldChar w:fldCharType="separate"/>
        </w:r>
        <w:r w:rsidR="00364DA3" w:rsidRPr="00C04665">
          <w:rPr>
            <w:noProof/>
            <w:webHidden/>
          </w:rPr>
          <w:t>13</w:t>
        </w:r>
        <w:r w:rsidR="00364DA3" w:rsidRPr="00C04665">
          <w:rPr>
            <w:noProof/>
            <w:webHidden/>
          </w:rPr>
          <w:fldChar w:fldCharType="end"/>
        </w:r>
      </w:hyperlink>
    </w:p>
    <w:p w14:paraId="0AF8DF7B" w14:textId="1729437F"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37" w:history="1">
        <w:r w:rsidR="00364DA3" w:rsidRPr="00C04665">
          <w:rPr>
            <w:rStyle w:val="Hyperlink"/>
            <w:noProof/>
            <w:color w:val="auto"/>
          </w:rPr>
          <w:t>Figure 2.3.1: Boolean Operators</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_Toc165637237 \h </w:instrText>
        </w:r>
        <w:r w:rsidR="00364DA3" w:rsidRPr="00C04665">
          <w:rPr>
            <w:noProof/>
            <w:webHidden/>
          </w:rPr>
        </w:r>
        <w:r w:rsidR="00364DA3" w:rsidRPr="00C04665">
          <w:rPr>
            <w:noProof/>
            <w:webHidden/>
          </w:rPr>
          <w:fldChar w:fldCharType="separate"/>
        </w:r>
        <w:r w:rsidR="00364DA3" w:rsidRPr="00C04665">
          <w:rPr>
            <w:noProof/>
            <w:webHidden/>
          </w:rPr>
          <w:t>17</w:t>
        </w:r>
        <w:r w:rsidR="00364DA3" w:rsidRPr="00C04665">
          <w:rPr>
            <w:noProof/>
            <w:webHidden/>
          </w:rPr>
          <w:fldChar w:fldCharType="end"/>
        </w:r>
      </w:hyperlink>
    </w:p>
    <w:p w14:paraId="08A239B2" w14:textId="1F2474E5"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38" w:history="1">
        <w:r w:rsidR="00364DA3" w:rsidRPr="00C04665">
          <w:rPr>
            <w:rStyle w:val="Hyperlink"/>
            <w:noProof/>
            <w:color w:val="auto"/>
          </w:rPr>
          <w:t>Total retail sales worldwide from 2021 to 2026</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_Toc165637238 \h </w:instrText>
        </w:r>
        <w:r w:rsidR="00364DA3" w:rsidRPr="00C04665">
          <w:rPr>
            <w:noProof/>
            <w:webHidden/>
          </w:rPr>
        </w:r>
        <w:r w:rsidR="00364DA3" w:rsidRPr="00C04665">
          <w:rPr>
            <w:noProof/>
            <w:webHidden/>
          </w:rPr>
          <w:fldChar w:fldCharType="separate"/>
        </w:r>
        <w:r w:rsidR="00364DA3" w:rsidRPr="00C04665">
          <w:rPr>
            <w:noProof/>
            <w:webHidden/>
          </w:rPr>
          <w:t>22</w:t>
        </w:r>
        <w:r w:rsidR="00364DA3" w:rsidRPr="00C04665">
          <w:rPr>
            <w:noProof/>
            <w:webHidden/>
          </w:rPr>
          <w:fldChar w:fldCharType="end"/>
        </w:r>
      </w:hyperlink>
    </w:p>
    <w:p w14:paraId="528C0421" w14:textId="3B4D4DDA"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39" w:history="1">
        <w:r w:rsidR="00364DA3" w:rsidRPr="00C04665">
          <w:rPr>
            <w:rStyle w:val="Hyperlink"/>
            <w:noProof/>
            <w:color w:val="auto"/>
          </w:rPr>
          <w:t>Figure 2.3: Barreirs to financing the retail business in India</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_Toc165637239 \h </w:instrText>
        </w:r>
        <w:r w:rsidR="00364DA3" w:rsidRPr="00C04665">
          <w:rPr>
            <w:noProof/>
            <w:webHidden/>
          </w:rPr>
        </w:r>
        <w:r w:rsidR="00364DA3" w:rsidRPr="00C04665">
          <w:rPr>
            <w:noProof/>
            <w:webHidden/>
          </w:rPr>
          <w:fldChar w:fldCharType="separate"/>
        </w:r>
        <w:r w:rsidR="00364DA3" w:rsidRPr="00C04665">
          <w:rPr>
            <w:noProof/>
            <w:webHidden/>
          </w:rPr>
          <w:t>24</w:t>
        </w:r>
        <w:r w:rsidR="00364DA3" w:rsidRPr="00C04665">
          <w:rPr>
            <w:noProof/>
            <w:webHidden/>
          </w:rPr>
          <w:fldChar w:fldCharType="end"/>
        </w:r>
      </w:hyperlink>
    </w:p>
    <w:p w14:paraId="6087551B" w14:textId="6A009465"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40" w:history="1">
        <w:r w:rsidR="00364DA3" w:rsidRPr="00C04665">
          <w:rPr>
            <w:rStyle w:val="Hyperlink"/>
            <w:noProof/>
            <w:color w:val="auto"/>
          </w:rPr>
          <w:t>Figure 2.4: SME and MSME in india</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_Toc165637240 \h </w:instrText>
        </w:r>
        <w:r w:rsidR="00364DA3" w:rsidRPr="00C04665">
          <w:rPr>
            <w:noProof/>
            <w:webHidden/>
          </w:rPr>
        </w:r>
        <w:r w:rsidR="00364DA3" w:rsidRPr="00C04665">
          <w:rPr>
            <w:noProof/>
            <w:webHidden/>
          </w:rPr>
          <w:fldChar w:fldCharType="separate"/>
        </w:r>
        <w:r w:rsidR="00364DA3" w:rsidRPr="00C04665">
          <w:rPr>
            <w:noProof/>
            <w:webHidden/>
          </w:rPr>
          <w:t>26</w:t>
        </w:r>
        <w:r w:rsidR="00364DA3" w:rsidRPr="00C04665">
          <w:rPr>
            <w:noProof/>
            <w:webHidden/>
          </w:rPr>
          <w:fldChar w:fldCharType="end"/>
        </w:r>
      </w:hyperlink>
    </w:p>
    <w:p w14:paraId="42D8D4F6" w14:textId="393145F7"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41" w:history="1">
        <w:r w:rsidR="00364DA3" w:rsidRPr="00C04665">
          <w:rPr>
            <w:rStyle w:val="Hyperlink"/>
            <w:noProof/>
            <w:color w:val="auto"/>
          </w:rPr>
          <w:t>Figure 2.5: Difficulties for Retail SMEs in the Governance of Corporations</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_Toc165637241 \h </w:instrText>
        </w:r>
        <w:r w:rsidR="00364DA3" w:rsidRPr="00C04665">
          <w:rPr>
            <w:noProof/>
            <w:webHidden/>
          </w:rPr>
        </w:r>
        <w:r w:rsidR="00364DA3" w:rsidRPr="00C04665">
          <w:rPr>
            <w:noProof/>
            <w:webHidden/>
          </w:rPr>
          <w:fldChar w:fldCharType="separate"/>
        </w:r>
        <w:r w:rsidR="00364DA3" w:rsidRPr="00C04665">
          <w:rPr>
            <w:noProof/>
            <w:webHidden/>
          </w:rPr>
          <w:t>30</w:t>
        </w:r>
        <w:r w:rsidR="00364DA3" w:rsidRPr="00C04665">
          <w:rPr>
            <w:noProof/>
            <w:webHidden/>
          </w:rPr>
          <w:fldChar w:fldCharType="end"/>
        </w:r>
      </w:hyperlink>
    </w:p>
    <w:p w14:paraId="136EA747" w14:textId="0F77F1F4"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42" w:history="1">
        <w:r w:rsidR="00364DA3" w:rsidRPr="00C04665">
          <w:rPr>
            <w:rStyle w:val="Hyperlink"/>
            <w:noProof/>
            <w:color w:val="auto"/>
          </w:rPr>
          <w:t>Figure 2.6.1: Impact of Corporate Governance on Financial Performance</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_Toc165637242 \h </w:instrText>
        </w:r>
        <w:r w:rsidR="00364DA3" w:rsidRPr="00C04665">
          <w:rPr>
            <w:noProof/>
            <w:webHidden/>
          </w:rPr>
        </w:r>
        <w:r w:rsidR="00364DA3" w:rsidRPr="00C04665">
          <w:rPr>
            <w:noProof/>
            <w:webHidden/>
          </w:rPr>
          <w:fldChar w:fldCharType="separate"/>
        </w:r>
        <w:r w:rsidR="00364DA3" w:rsidRPr="00C04665">
          <w:rPr>
            <w:noProof/>
            <w:webHidden/>
          </w:rPr>
          <w:t>33</w:t>
        </w:r>
        <w:r w:rsidR="00364DA3" w:rsidRPr="00C04665">
          <w:rPr>
            <w:noProof/>
            <w:webHidden/>
          </w:rPr>
          <w:fldChar w:fldCharType="end"/>
        </w:r>
      </w:hyperlink>
    </w:p>
    <w:p w14:paraId="17141454" w14:textId="5CE17291"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43" w:history="1">
        <w:r w:rsidR="00364DA3" w:rsidRPr="00C04665">
          <w:rPr>
            <w:rStyle w:val="Hyperlink"/>
            <w:noProof/>
            <w:color w:val="auto"/>
          </w:rPr>
          <w:t>Figure 2.6.2: Impact of CSR in Financial Performance</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_Toc165637243 \h </w:instrText>
        </w:r>
        <w:r w:rsidR="00364DA3" w:rsidRPr="00C04665">
          <w:rPr>
            <w:noProof/>
            <w:webHidden/>
          </w:rPr>
        </w:r>
        <w:r w:rsidR="00364DA3" w:rsidRPr="00C04665">
          <w:rPr>
            <w:noProof/>
            <w:webHidden/>
          </w:rPr>
          <w:fldChar w:fldCharType="separate"/>
        </w:r>
        <w:r w:rsidR="00364DA3" w:rsidRPr="00C04665">
          <w:rPr>
            <w:noProof/>
            <w:webHidden/>
          </w:rPr>
          <w:t>34</w:t>
        </w:r>
        <w:r w:rsidR="00364DA3" w:rsidRPr="00C04665">
          <w:rPr>
            <w:noProof/>
            <w:webHidden/>
          </w:rPr>
          <w:fldChar w:fldCharType="end"/>
        </w:r>
      </w:hyperlink>
    </w:p>
    <w:p w14:paraId="785CA391" w14:textId="03224D2E"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44" w:history="1">
        <w:r w:rsidR="00364DA3" w:rsidRPr="00C04665">
          <w:rPr>
            <w:rStyle w:val="Hyperlink"/>
            <w:noProof/>
            <w:color w:val="auto"/>
          </w:rPr>
          <w:t>Figure 2.2: Corporate Governance Practices in Retail SMEs</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_Toc165637244 \h </w:instrText>
        </w:r>
        <w:r w:rsidR="00364DA3" w:rsidRPr="00C04665">
          <w:rPr>
            <w:noProof/>
            <w:webHidden/>
          </w:rPr>
        </w:r>
        <w:r w:rsidR="00364DA3" w:rsidRPr="00C04665">
          <w:rPr>
            <w:noProof/>
            <w:webHidden/>
          </w:rPr>
          <w:fldChar w:fldCharType="separate"/>
        </w:r>
        <w:r w:rsidR="00364DA3" w:rsidRPr="00C04665">
          <w:rPr>
            <w:noProof/>
            <w:webHidden/>
          </w:rPr>
          <w:t>53</w:t>
        </w:r>
        <w:r w:rsidR="00364DA3" w:rsidRPr="00C04665">
          <w:rPr>
            <w:noProof/>
            <w:webHidden/>
          </w:rPr>
          <w:fldChar w:fldCharType="end"/>
        </w:r>
      </w:hyperlink>
    </w:p>
    <w:p w14:paraId="14FBF5B4" w14:textId="50887ECC"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45" w:history="1">
        <w:r w:rsidR="00364DA3" w:rsidRPr="00C04665">
          <w:rPr>
            <w:rStyle w:val="Hyperlink"/>
            <w:noProof/>
            <w:color w:val="auto"/>
          </w:rPr>
          <w:t xml:space="preserve">Figure 4.3: </w:t>
        </w:r>
        <w:r w:rsidR="00364DA3" w:rsidRPr="00C04665">
          <w:rPr>
            <w:rStyle w:val="Hyperlink"/>
            <w:noProof/>
            <w:color w:val="auto"/>
            <w:highlight w:val="white"/>
          </w:rPr>
          <w:t>Impact of Corporate Governance in Bangalore Ventures</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_Toc165637245 \h </w:instrText>
        </w:r>
        <w:r w:rsidR="00364DA3" w:rsidRPr="00C04665">
          <w:rPr>
            <w:noProof/>
            <w:webHidden/>
          </w:rPr>
        </w:r>
        <w:r w:rsidR="00364DA3" w:rsidRPr="00C04665">
          <w:rPr>
            <w:noProof/>
            <w:webHidden/>
          </w:rPr>
          <w:fldChar w:fldCharType="separate"/>
        </w:r>
        <w:r w:rsidR="00364DA3" w:rsidRPr="00C04665">
          <w:rPr>
            <w:noProof/>
            <w:webHidden/>
          </w:rPr>
          <w:t>53</w:t>
        </w:r>
        <w:r w:rsidR="00364DA3" w:rsidRPr="00C04665">
          <w:rPr>
            <w:noProof/>
            <w:webHidden/>
          </w:rPr>
          <w:fldChar w:fldCharType="end"/>
        </w:r>
      </w:hyperlink>
    </w:p>
    <w:p w14:paraId="210DAFF7" w14:textId="768BE705" w:rsidR="00364DA3" w:rsidRPr="00C04665" w:rsidRDefault="00AA0E8F" w:rsidP="00C04665">
      <w:pPr>
        <w:pStyle w:val="TableofFigures"/>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5637246" w:history="1">
        <w:r w:rsidR="00364DA3" w:rsidRPr="00C04665">
          <w:rPr>
            <w:rStyle w:val="Hyperlink"/>
            <w:noProof/>
            <w:color w:val="auto"/>
          </w:rPr>
          <w:t>Figure 4.4: Challenges for SMEs in the Governance of Corporations</w:t>
        </w:r>
        <w:r w:rsidR="00364DA3" w:rsidRPr="00C04665">
          <w:rPr>
            <w:noProof/>
            <w:webHidden/>
          </w:rPr>
          <w:tab/>
        </w:r>
        <w:r w:rsidR="00364DA3" w:rsidRPr="00C04665">
          <w:rPr>
            <w:noProof/>
            <w:webHidden/>
          </w:rPr>
          <w:fldChar w:fldCharType="begin"/>
        </w:r>
        <w:r w:rsidR="00364DA3" w:rsidRPr="00C04665">
          <w:rPr>
            <w:noProof/>
            <w:webHidden/>
          </w:rPr>
          <w:instrText xml:space="preserve"> PAGEREF _Toc165637246 \h </w:instrText>
        </w:r>
        <w:r w:rsidR="00364DA3" w:rsidRPr="00C04665">
          <w:rPr>
            <w:noProof/>
            <w:webHidden/>
          </w:rPr>
        </w:r>
        <w:r w:rsidR="00364DA3" w:rsidRPr="00C04665">
          <w:rPr>
            <w:noProof/>
            <w:webHidden/>
          </w:rPr>
          <w:fldChar w:fldCharType="separate"/>
        </w:r>
        <w:r w:rsidR="00364DA3" w:rsidRPr="00C04665">
          <w:rPr>
            <w:noProof/>
            <w:webHidden/>
          </w:rPr>
          <w:t>55</w:t>
        </w:r>
        <w:r w:rsidR="00364DA3" w:rsidRPr="00C04665">
          <w:rPr>
            <w:noProof/>
            <w:webHidden/>
          </w:rPr>
          <w:fldChar w:fldCharType="end"/>
        </w:r>
      </w:hyperlink>
    </w:p>
    <w:p w14:paraId="73768FC1" w14:textId="25246BB3" w:rsidR="00E52E6D" w:rsidRPr="00C04665" w:rsidRDefault="00364DA3" w:rsidP="00C04665">
      <w:pPr>
        <w:pStyle w:val="Heading1"/>
      </w:pPr>
      <w:r w:rsidRPr="00C04665">
        <w:fldChar w:fldCharType="end"/>
      </w:r>
    </w:p>
    <w:p w14:paraId="1DA788A8" w14:textId="77777777" w:rsidR="00364DA3" w:rsidRPr="00C04665" w:rsidRDefault="00364DA3" w:rsidP="00C04665">
      <w:pPr>
        <w:rPr>
          <w:b/>
          <w:sz w:val="28"/>
          <w:szCs w:val="28"/>
        </w:rPr>
      </w:pPr>
      <w:bookmarkStart w:id="5" w:name="_heading=h.3znysh7" w:colFirst="0" w:colLast="0"/>
      <w:bookmarkEnd w:id="5"/>
      <w:r w:rsidRPr="00C04665">
        <w:br w:type="page"/>
      </w:r>
    </w:p>
    <w:p w14:paraId="190BB07F" w14:textId="2585EB7B" w:rsidR="00E52E6D" w:rsidRPr="00C04665" w:rsidRDefault="00364DA3" w:rsidP="00C04665">
      <w:pPr>
        <w:pStyle w:val="Heading1"/>
      </w:pPr>
      <w:r w:rsidRPr="00C04665">
        <w:lastRenderedPageBreak/>
        <w:t xml:space="preserve">Chapter 1: Introduction </w:t>
      </w:r>
    </w:p>
    <w:p w14:paraId="707EAAB6" w14:textId="77777777" w:rsidR="00E52E6D" w:rsidRPr="00C04665" w:rsidRDefault="00364DA3" w:rsidP="00C04665">
      <w:pPr>
        <w:pStyle w:val="Heading2"/>
      </w:pPr>
      <w:bookmarkStart w:id="6" w:name="_heading=h.2et92p0" w:colFirst="0" w:colLast="0"/>
      <w:bookmarkEnd w:id="6"/>
      <w:r w:rsidRPr="00C04665">
        <w:t>1.1 Background</w:t>
      </w:r>
    </w:p>
    <w:p w14:paraId="4667F942" w14:textId="77777777" w:rsidR="00E52E6D" w:rsidRPr="00C04665" w:rsidRDefault="00364DA3" w:rsidP="00C04665">
      <w:r w:rsidRPr="00C04665">
        <w:t>Many of the medium and small ventures have been disclosing their elements of “corporate governance”.  The initiatives regarding “corporate governance” in India commenced in the 1990s (Dawar and Singh, 2022, p.760). The operationalization of “corporate governance” took place after the “Companies Act 1956”. When it comes to the cynosure of “corporate governance”, it is all about bringing protection to the desires of the stakeholders (Pu</w:t>
      </w:r>
      <w:r w:rsidRPr="00C04665">
        <w:rPr>
          <w:i/>
        </w:rPr>
        <w:t xml:space="preserve"> et al.,</w:t>
      </w:r>
      <w:r w:rsidRPr="00C04665">
        <w:t xml:space="preserve"> 2021, p.4). A lot of the reforms related to “corporate governance” took place using the channels of “Securities and exchange Board of India”. The majority of the SMEs across India are based on proprietorship. Most of such ventures function in the “food industry”. This attribute has been growing in regions such as Bangalore. A lot of the ventures under the SME proposition have been found to implement technological orientations (Akhtar </w:t>
      </w:r>
      <w:r w:rsidRPr="00C04665">
        <w:rPr>
          <w:i/>
        </w:rPr>
        <w:t>et al</w:t>
      </w:r>
      <w:r w:rsidRPr="00C04665">
        <w:t xml:space="preserve">., 2023, p.412). These instruments have been helpful for advancing “corporate governance”. In order to promulgate “corporate governance”, many of the ventures in Bangalore put an impetus on the functions of the CEO. </w:t>
      </w:r>
    </w:p>
    <w:p w14:paraId="1DD23D9C" w14:textId="77777777" w:rsidR="00E52E6D" w:rsidRPr="00C04665" w:rsidRDefault="00364DA3" w:rsidP="00C04665">
      <w:r w:rsidRPr="00C04665">
        <w:t>If the CEOs have been found to be associated with duality, there would be hindrance in the implementation of “corporate governance” (Pu</w:t>
      </w:r>
      <w:r w:rsidRPr="00C04665">
        <w:rPr>
          <w:i/>
        </w:rPr>
        <w:t xml:space="preserve"> et al.,</w:t>
      </w:r>
      <w:r w:rsidRPr="00C04665">
        <w:t xml:space="preserve"> 2021, p.5). Many of the elements of “corporate governance” habits were found to be favourable for the clients.  However, it has not been positively associated with financial reflections of the venture. As noted by Yasaswi</w:t>
      </w:r>
      <w:r w:rsidRPr="00C04665">
        <w:rPr>
          <w:i/>
        </w:rPr>
        <w:t xml:space="preserve"> et al.,</w:t>
      </w:r>
      <w:r w:rsidRPr="00C04665">
        <w:t xml:space="preserve"> (2023 p.9418), there are independent factors affecting the utility of “corporate governance”. One of them is the composition of the board of the concerned SME in Bangalore. The second variable is associated with the tactic for recovering loans by the relevant SMEs in Bangalore. </w:t>
      </w:r>
    </w:p>
    <w:p w14:paraId="25923AFA" w14:textId="77777777" w:rsidR="00E52E6D" w:rsidRPr="00C04665" w:rsidRDefault="00364DA3" w:rsidP="00C04665">
      <w:r w:rsidRPr="00C04665">
        <w:t xml:space="preserve">There is an application of the size of the board on the return received from the assets. Sometimes, many of the SMEs experience ramified profitability because of “corporate governance” (John, 2022 p.393). The independence given to the directors has also been found responsible for influencing the effectiveness of “corporate governance”. Many SMEs in Bangalore lack the committee needed for regulating “corporate governance”. It is imperative to provide protection to the minor and major stakeholders of the relevant SMEs in Bangalore. According to </w:t>
      </w:r>
      <w:proofErr w:type="spellStart"/>
      <w:r w:rsidRPr="00C04665">
        <w:rPr>
          <w:highlight w:val="white"/>
        </w:rPr>
        <w:t>Almashhadani</w:t>
      </w:r>
      <w:proofErr w:type="spellEnd"/>
      <w:r w:rsidRPr="00C04665">
        <w:rPr>
          <w:highlight w:val="white"/>
        </w:rPr>
        <w:t xml:space="preserve"> and </w:t>
      </w:r>
      <w:proofErr w:type="spellStart"/>
      <w:r w:rsidRPr="00C04665">
        <w:rPr>
          <w:highlight w:val="white"/>
        </w:rPr>
        <w:t>Almashhadani</w:t>
      </w:r>
      <w:proofErr w:type="spellEnd"/>
      <w:r w:rsidRPr="00C04665">
        <w:rPr>
          <w:highlight w:val="white"/>
        </w:rPr>
        <w:t xml:space="preserve">, (2022 p.56). </w:t>
      </w:r>
      <w:r w:rsidRPr="00C04665">
        <w:t xml:space="preserve">A lot of the enterprises have to comply with the “code of governance”.  This implies that the ventures have a responsibility to indicate the accounting actions and their contribution towards the customers. The “Code of Corporate Governance” has been articulated by the “Configuration of Indian Industry, CII” </w:t>
      </w:r>
      <w:r w:rsidRPr="00C04665">
        <w:lastRenderedPageBreak/>
        <w:t>(Dawar and Singh, 2022, p.781). In the contemporary aspect, the regulations related to “corporate governance” are evaluated by the “Securities and Exchange Board of India” (SEBI).</w:t>
      </w:r>
    </w:p>
    <w:p w14:paraId="75ED5039" w14:textId="77777777" w:rsidR="00E52E6D" w:rsidRPr="00C04665" w:rsidRDefault="00364DA3" w:rsidP="00C04665">
      <w:r w:rsidRPr="00C04665">
        <w:t xml:space="preserve">When the SMEs of Bangalore implement “corporate governance”, there is an assignment of better value to the firm. As stated by Kumar </w:t>
      </w:r>
      <w:r w:rsidRPr="00C04665">
        <w:rPr>
          <w:i/>
        </w:rPr>
        <w:t>et al.</w:t>
      </w:r>
      <w:r w:rsidRPr="00C04665">
        <w:t xml:space="preserve">, (2022 p.3), the structure pertaining to the board had a significant application on the “corporate governance” of the corporation. Because of this, the majority of the ventures in </w:t>
      </w:r>
      <w:proofErr w:type="spellStart"/>
      <w:r w:rsidRPr="00C04665">
        <w:t>Bnagalore</w:t>
      </w:r>
      <w:proofErr w:type="spellEnd"/>
      <w:r w:rsidRPr="00C04665">
        <w:t xml:space="preserve"> implement “demographic diversity” in the “corporate boards”. However, diversity has been found to increase the efficiency of “corporate governance” when the enterprises are not affiliated to groups. Patel and Shah (2021 p.64) noted that the concentration of ownership has been found to be an important variable affecting the utility of “corporate governance”.  This is because most of the small and medium ventures in Bangalore have a potential to enter the “larger markets” of Bangalore. The accountability of the board and the procedures of auditing are some of the elements affecting “corporate governance” of SMEs (</w:t>
      </w:r>
      <w:proofErr w:type="spellStart"/>
      <w:r w:rsidRPr="00C04665">
        <w:rPr>
          <w:highlight w:val="white"/>
        </w:rPr>
        <w:t>Kapuria</w:t>
      </w:r>
      <w:proofErr w:type="spellEnd"/>
      <w:r w:rsidRPr="00C04665">
        <w:rPr>
          <w:highlight w:val="white"/>
        </w:rPr>
        <w:t xml:space="preserve"> and </w:t>
      </w:r>
      <w:proofErr w:type="spellStart"/>
      <w:r w:rsidRPr="00C04665">
        <w:rPr>
          <w:highlight w:val="white"/>
        </w:rPr>
        <w:t>Nalawade</w:t>
      </w:r>
      <w:proofErr w:type="spellEnd"/>
      <w:r w:rsidRPr="00C04665">
        <w:rPr>
          <w:highlight w:val="white"/>
        </w:rPr>
        <w:t>, 2021 p.17)</w:t>
      </w:r>
      <w:r w:rsidRPr="00C04665">
        <w:t xml:space="preserve">. Most of the medium and small sized ventures are not required to accommodate a committee of CSR. However, not much evidence has been found when it comes to the implications of CSR and “corporate governance” on the SMEs. This phenomenon especially pertains to the ventures in Bangalore. </w:t>
      </w:r>
    </w:p>
    <w:p w14:paraId="2C2B9EE2" w14:textId="77777777" w:rsidR="00E52E6D" w:rsidRPr="00C04665" w:rsidRDefault="00364DA3" w:rsidP="00C04665">
      <w:r w:rsidRPr="00C04665">
        <w:t xml:space="preserve">When the ventures in Bangalore accommodate “corporate governance”, disclosure and transparency regarding “stakeholder communication” are vital.  The majority of the SMEs in Bangalore have been implementing e- governance for the SM ventures. According to </w:t>
      </w:r>
      <w:r w:rsidRPr="00C04665">
        <w:rPr>
          <w:highlight w:val="white"/>
        </w:rPr>
        <w:t xml:space="preserve">Yasaswi et al., (2023, p.9429), </w:t>
      </w:r>
      <w:r w:rsidRPr="00C04665">
        <w:t>the regulation of the inventory can also be accommodated because of “corporate governance”. This is because proper monitoring can be implemented for the “end-to-end” stacks of distribution in the SMEs (Pu</w:t>
      </w:r>
      <w:r w:rsidRPr="00C04665">
        <w:rPr>
          <w:i/>
        </w:rPr>
        <w:t xml:space="preserve"> et al.,</w:t>
      </w:r>
      <w:r w:rsidRPr="00C04665">
        <w:t xml:space="preserve"> 2021, p.2). Experience and education exhibited by the CEOs are the contributing drivers for “corporate governance”.  Moreover, it is imperative for the ventures Developer connection between the “audit committees” and returns received from the assets. Lots of ventures in Bangalore are implementing the functions of directors.  As asserted by John (2022 p.382), such functions are interlinked between the various departments of the board. This gradually leads to the proliferation of “corporate governance” in Bangalore. </w:t>
      </w:r>
    </w:p>
    <w:p w14:paraId="207B0777" w14:textId="77777777" w:rsidR="00E52E6D" w:rsidRPr="00C04665" w:rsidRDefault="00364DA3" w:rsidP="00C04665">
      <w:r w:rsidRPr="00C04665">
        <w:t xml:space="preserve">The articulation of “corporate governance” entails the betterment of the committee of remuneration. According to </w:t>
      </w:r>
      <w:proofErr w:type="spellStart"/>
      <w:r w:rsidRPr="00C04665">
        <w:rPr>
          <w:highlight w:val="white"/>
        </w:rPr>
        <w:t>Kapuria</w:t>
      </w:r>
      <w:proofErr w:type="spellEnd"/>
      <w:r w:rsidRPr="00C04665">
        <w:rPr>
          <w:highlight w:val="white"/>
        </w:rPr>
        <w:t xml:space="preserve"> and </w:t>
      </w:r>
      <w:proofErr w:type="spellStart"/>
      <w:r w:rsidRPr="00C04665">
        <w:rPr>
          <w:highlight w:val="white"/>
        </w:rPr>
        <w:t>Nalawade</w:t>
      </w:r>
      <w:proofErr w:type="spellEnd"/>
      <w:r w:rsidRPr="00C04665">
        <w:rPr>
          <w:highlight w:val="white"/>
        </w:rPr>
        <w:t xml:space="preserve">, (2021 p.18), </w:t>
      </w:r>
      <w:r w:rsidRPr="00C04665">
        <w:t xml:space="preserve">this aids in the development of financial execution of the ventures of Bangalore. Sustainable advancement of the stakeholders is also covered with “corporate governance”. As noted by Akhtar </w:t>
      </w:r>
      <w:r w:rsidRPr="00C04665">
        <w:rPr>
          <w:i/>
        </w:rPr>
        <w:t>et al.,</w:t>
      </w:r>
      <w:r w:rsidRPr="00C04665">
        <w:t xml:space="preserve"> (2023, p.431), effective networks of performance appraisal have been adopted by the SMEs functioning in Bangalore. This is also under the purview of “corporate governance”.  Because </w:t>
      </w:r>
      <w:r w:rsidRPr="00C04665">
        <w:lastRenderedPageBreak/>
        <w:t xml:space="preserve">of this, the implications on the finances have been deemed positive. Many of the remedies associated with “corporate governance” have been linked to the performances propagated by the SMEs in Bangalore (Kumar </w:t>
      </w:r>
      <w:r w:rsidRPr="00C04665">
        <w:rPr>
          <w:i/>
        </w:rPr>
        <w:t>et al.</w:t>
      </w:r>
      <w:r w:rsidRPr="00C04665">
        <w:t xml:space="preserve">, 2022, p.1). The SMEs functioning in Bangalore should adapt to the evolutions taking place in the realm of “corporate governance”. This would entail these ventures to compete with the more prominent constituents of businesses in India and across the globe. The information about the insiders has to be accumulated by the SMEs in order to make their “corporate governance” even more robust in Bangalore. </w:t>
      </w:r>
    </w:p>
    <w:p w14:paraId="2ADA1F06" w14:textId="77777777" w:rsidR="00E52E6D" w:rsidRPr="00C04665" w:rsidRDefault="00364DA3" w:rsidP="00C04665">
      <w:pPr>
        <w:pStyle w:val="Heading2"/>
      </w:pPr>
      <w:bookmarkStart w:id="7" w:name="_heading=h.tyjcwt" w:colFirst="0" w:colLast="0"/>
      <w:bookmarkEnd w:id="7"/>
      <w:r w:rsidRPr="00C04665">
        <w:t>1.2 Problem Statement</w:t>
      </w:r>
    </w:p>
    <w:p w14:paraId="0CE4E4E7" w14:textId="77777777" w:rsidR="00E52E6D" w:rsidRPr="00C04665" w:rsidRDefault="00364DA3" w:rsidP="00C04665">
      <w:pPr>
        <w:rPr>
          <w:rFonts w:ascii="Arial" w:eastAsia="Arial" w:hAnsi="Arial" w:cs="Arial"/>
          <w:sz w:val="20"/>
          <w:szCs w:val="20"/>
          <w:highlight w:val="white"/>
        </w:rPr>
      </w:pPr>
      <w:r w:rsidRPr="00C04665">
        <w:t xml:space="preserve">According to </w:t>
      </w:r>
      <w:proofErr w:type="spellStart"/>
      <w:r w:rsidRPr="00C04665">
        <w:rPr>
          <w:highlight w:val="white"/>
        </w:rPr>
        <w:t>Sofyani</w:t>
      </w:r>
      <w:proofErr w:type="spellEnd"/>
      <w:r w:rsidRPr="00C04665">
        <w:rPr>
          <w:highlight w:val="white"/>
        </w:rPr>
        <w:t xml:space="preserve"> </w:t>
      </w:r>
      <w:r w:rsidRPr="00C04665">
        <w:rPr>
          <w:i/>
          <w:highlight w:val="white"/>
        </w:rPr>
        <w:t>et al.</w:t>
      </w:r>
      <w:r w:rsidRPr="00C04665">
        <w:rPr>
          <w:highlight w:val="white"/>
        </w:rPr>
        <w:t xml:space="preserve"> (2020, p-12</w:t>
      </w:r>
      <w:r w:rsidRPr="00C04665">
        <w:t xml:space="preserve">), SMEs are important to the economy of Bangalore and India’s thriving and dynamic commercial landscapes. Therefore, the analysis of the relationship between SMEs financial performance and corporate governance standards remains a significant issue. For this issue, the development of successful methods for sustainable growth is affected. As per </w:t>
      </w:r>
      <w:r w:rsidRPr="00C04665">
        <w:rPr>
          <w:highlight w:val="white"/>
        </w:rPr>
        <w:t xml:space="preserve">Goldman, </w:t>
      </w:r>
      <w:r w:rsidRPr="00C04665">
        <w:t>(2020, p-</w:t>
      </w:r>
      <w:r w:rsidRPr="00C04665">
        <w:rPr>
          <w:highlight w:val="white"/>
        </w:rPr>
        <w:t>1277</w:t>
      </w:r>
      <w:r w:rsidRPr="00C04665">
        <w:t xml:space="preserve">), the lack of empirical data to examine the effect of particular governance components such as accountability, transparency, and composition. The large scale and local economy are another issue of SMEs. Through stakeholder involvement, transparency, and board structures, among other governance methods, it focuses on the effect of mechanisms on these businesses' financial health. </w:t>
      </w:r>
    </w:p>
    <w:p w14:paraId="442E1C7A" w14:textId="77777777" w:rsidR="00E52E6D" w:rsidRPr="00C04665" w:rsidRDefault="00364DA3" w:rsidP="00C04665">
      <w:pPr>
        <w:pStyle w:val="Heading2"/>
      </w:pPr>
      <w:bookmarkStart w:id="8" w:name="_heading=h.3dy6vkm" w:colFirst="0" w:colLast="0"/>
      <w:bookmarkEnd w:id="8"/>
      <w:r w:rsidRPr="00C04665">
        <w:t>1.3 Research Aim</w:t>
      </w:r>
    </w:p>
    <w:p w14:paraId="380754C1" w14:textId="77777777" w:rsidR="00E52E6D" w:rsidRPr="00C04665" w:rsidRDefault="00364DA3" w:rsidP="00C04665">
      <w:r w:rsidRPr="00C04665">
        <w:t>The exploration aspires to recognise the “corporate governance” implemented by the SMEs in Bangalore. One intention of the study is to explore the propositions of e-governance in the Bangalore-oriented SMEs. Moreover, the scrutiny also intends to understand the financial execution reflected by the SMEs functioning in Bangalore. The entire study is going to evaluate the SMEs of India. This implies that the investigation would examine the prevalence of “corporate governance” in the SMEs persisting in the business areas of Bangalore.</w:t>
      </w:r>
    </w:p>
    <w:p w14:paraId="0C4B4130" w14:textId="77777777" w:rsidR="00E52E6D" w:rsidRPr="00C04665" w:rsidRDefault="00364DA3" w:rsidP="00C04665">
      <w:pPr>
        <w:pStyle w:val="Heading2"/>
      </w:pPr>
      <w:bookmarkStart w:id="9" w:name="_heading=h.1t3h5sf" w:colFirst="0" w:colLast="0"/>
      <w:bookmarkEnd w:id="9"/>
      <w:r w:rsidRPr="00C04665">
        <w:t>1.4 Research Objectives</w:t>
      </w:r>
    </w:p>
    <w:p w14:paraId="3E109672" w14:textId="77777777" w:rsidR="00E52E6D" w:rsidRPr="00C04665" w:rsidRDefault="00364DA3" w:rsidP="00C04665">
      <w:pPr>
        <w:numPr>
          <w:ilvl w:val="0"/>
          <w:numId w:val="1"/>
        </w:numPr>
      </w:pPr>
      <w:r w:rsidRPr="00C04665">
        <w:t>To elaborate the corporate governance executed by the SMEs of Bangalore</w:t>
      </w:r>
    </w:p>
    <w:p w14:paraId="1D685C3F" w14:textId="77777777" w:rsidR="00E52E6D" w:rsidRPr="00C04665" w:rsidRDefault="00364DA3" w:rsidP="00C04665">
      <w:pPr>
        <w:numPr>
          <w:ilvl w:val="0"/>
          <w:numId w:val="1"/>
        </w:numPr>
      </w:pPr>
      <w:r w:rsidRPr="00C04665">
        <w:t>To entail the financial implications of CG in the ventures of Bangalore</w:t>
      </w:r>
    </w:p>
    <w:p w14:paraId="47A7A5A4" w14:textId="77777777" w:rsidR="00E52E6D" w:rsidRPr="00C04665" w:rsidRDefault="00364DA3" w:rsidP="00C04665">
      <w:pPr>
        <w:numPr>
          <w:ilvl w:val="0"/>
          <w:numId w:val="1"/>
        </w:numPr>
      </w:pPr>
      <w:r w:rsidRPr="00C04665">
        <w:t xml:space="preserve">To examine the functions of business  propositions in the Bangalore based SMEs </w:t>
      </w:r>
    </w:p>
    <w:p w14:paraId="058A6CBB" w14:textId="77777777" w:rsidR="00E52E6D" w:rsidRPr="00C04665" w:rsidRDefault="00364DA3" w:rsidP="00C04665">
      <w:pPr>
        <w:pStyle w:val="Heading2"/>
      </w:pPr>
      <w:bookmarkStart w:id="10" w:name="_heading=h.4d34og8" w:colFirst="0" w:colLast="0"/>
      <w:bookmarkEnd w:id="10"/>
      <w:r w:rsidRPr="00C04665">
        <w:t>1.5 Research Questions</w:t>
      </w:r>
    </w:p>
    <w:p w14:paraId="2A7A07D8" w14:textId="77777777" w:rsidR="00E52E6D" w:rsidRPr="00C04665" w:rsidRDefault="00364DA3" w:rsidP="00C04665">
      <w:pPr>
        <w:numPr>
          <w:ilvl w:val="0"/>
          <w:numId w:val="2"/>
        </w:numPr>
      </w:pPr>
      <w:r w:rsidRPr="00C04665">
        <w:t>How is “corporate governance” executed by the SMEs functioning in the businesses of Bangalore?</w:t>
      </w:r>
    </w:p>
    <w:p w14:paraId="268BAF01" w14:textId="77777777" w:rsidR="00E52E6D" w:rsidRPr="00C04665" w:rsidRDefault="00364DA3" w:rsidP="00C04665">
      <w:pPr>
        <w:numPr>
          <w:ilvl w:val="0"/>
          <w:numId w:val="2"/>
        </w:numPr>
      </w:pPr>
      <w:r w:rsidRPr="00C04665">
        <w:t>What category of financial accomplishments is articulated by the small and medium ventures of Bangalore?</w:t>
      </w:r>
    </w:p>
    <w:p w14:paraId="57C5826B" w14:textId="77777777" w:rsidR="00E52E6D" w:rsidRPr="00C04665" w:rsidRDefault="00364DA3" w:rsidP="00C04665">
      <w:pPr>
        <w:numPr>
          <w:ilvl w:val="0"/>
          <w:numId w:val="2"/>
        </w:numPr>
      </w:pPr>
      <w:r w:rsidRPr="00C04665">
        <w:lastRenderedPageBreak/>
        <w:t>What methods are administered to etch “corporate governance” in the SMEs pertaining to Bangalore?</w:t>
      </w:r>
    </w:p>
    <w:p w14:paraId="4F292088" w14:textId="77777777" w:rsidR="00E52E6D" w:rsidRPr="00C04665" w:rsidRDefault="00364DA3" w:rsidP="00C04665">
      <w:pPr>
        <w:pStyle w:val="Heading2"/>
      </w:pPr>
      <w:bookmarkStart w:id="11" w:name="_heading=h.2s8eyo1" w:colFirst="0" w:colLast="0"/>
      <w:bookmarkEnd w:id="11"/>
      <w:r w:rsidRPr="00C04665">
        <w:t>1.6 Significance / Relevance of Study</w:t>
      </w:r>
    </w:p>
    <w:p w14:paraId="77D1DD31" w14:textId="77777777" w:rsidR="00E52E6D" w:rsidRPr="00C04665" w:rsidRDefault="00364DA3" w:rsidP="00C04665">
      <w:pPr>
        <w:rPr>
          <w:rFonts w:ascii="Arial" w:eastAsia="Arial" w:hAnsi="Arial" w:cs="Arial"/>
          <w:sz w:val="20"/>
          <w:szCs w:val="20"/>
          <w:highlight w:val="white"/>
        </w:rPr>
      </w:pPr>
      <w:r w:rsidRPr="00C04665">
        <w:t>The study explores the important relationship between financial performance and corporate governance in SMEs that are part of Bangalore. It focuses on governance practices that impact financial outcomes. It becomes critical given the significant role that SMEs play in Bangalore's SME economy (</w:t>
      </w:r>
      <w:r w:rsidRPr="00C04665">
        <w:rPr>
          <w:highlight w:val="white"/>
        </w:rPr>
        <w:t xml:space="preserve">Kumari </w:t>
      </w:r>
      <w:r w:rsidRPr="00C04665">
        <w:rPr>
          <w:i/>
          <w:highlight w:val="white"/>
        </w:rPr>
        <w:t>et al.</w:t>
      </w:r>
      <w:r w:rsidRPr="00C04665">
        <w:rPr>
          <w:highlight w:val="white"/>
        </w:rPr>
        <w:t xml:space="preserve"> 2023, P-3</w:t>
      </w:r>
      <w:r w:rsidRPr="00C04665">
        <w:t>). Policymakers, regulatory agencies, and business practitioners can build efficient governance frameworks that are tailored to the needs of SMEs with the help of the research's findings. Gained knowledge enables SMEs to implement procedures that improve accountability, openness, and general governance effectiveness, supporting long-term economic expansion (</w:t>
      </w:r>
      <w:r w:rsidRPr="00C04665">
        <w:rPr>
          <w:highlight w:val="white"/>
        </w:rPr>
        <w:t>Thomas, 2023, P-26</w:t>
      </w:r>
      <w:r w:rsidRPr="00C04665">
        <w:t>). The present study contributes to the scholarly debate by offering actionable insights to stakeholders and creating a favourable atmosphere that supports the resilience and success of SMEs in Bangalore.</w:t>
      </w:r>
    </w:p>
    <w:p w14:paraId="491F8E32" w14:textId="77777777" w:rsidR="00E52E6D" w:rsidRPr="00C04665" w:rsidRDefault="00364DA3" w:rsidP="00C04665">
      <w:pPr>
        <w:pStyle w:val="Heading2"/>
      </w:pPr>
      <w:bookmarkStart w:id="12" w:name="_heading=h.3rdcrjn" w:colFirst="0" w:colLast="0"/>
      <w:bookmarkEnd w:id="12"/>
      <w:r w:rsidRPr="00C04665">
        <w:t>1.7 Brief Research Methodology</w:t>
      </w:r>
    </w:p>
    <w:p w14:paraId="5A9EF57F" w14:textId="77777777" w:rsidR="00E52E6D" w:rsidRPr="00C04665" w:rsidRDefault="00364DA3" w:rsidP="00C04665">
      <w:r w:rsidRPr="00C04665">
        <w:t>The importance of “secondary” sources in providing a solid foundation for research will be emphasised in research methodology, where they are a valuable resource that provide access to a great deal of academic journals, publications, and articles. Vital information will be methodically extracted from reliable sources such as ScienceDirect.com, ResearchGate, and JSTOR. The research will use “interpretivism” research philosophy with an “inductive” search approach. In addition, the study will use an “exploratory” research design. SMEs in Bangalore benefit from this approach and will promote a sophisticated grasp of the complex relationship between corporate governance and financial performance. The research will provide significant insights by utilising the knowledge obtained from a thorough examination of secondary sources. This will enhance the academic conversation and establish a solid basis for the forthcoming empirical study.</w:t>
      </w:r>
    </w:p>
    <w:p w14:paraId="1F3CE11B" w14:textId="77777777" w:rsidR="00E52E6D" w:rsidRPr="00C04665" w:rsidRDefault="00364DA3" w:rsidP="00C04665">
      <w:pPr>
        <w:pStyle w:val="Heading2"/>
      </w:pPr>
      <w:bookmarkStart w:id="13" w:name="_heading=h.lnxbz9" w:colFirst="0" w:colLast="0"/>
      <w:bookmarkEnd w:id="13"/>
      <w:r w:rsidRPr="00C04665">
        <w:t>1.8 Structure of rest of project</w:t>
      </w:r>
    </w:p>
    <w:p w14:paraId="7D9485B9" w14:textId="77777777" w:rsidR="00E52E6D" w:rsidRPr="00C04665" w:rsidRDefault="00364DA3" w:rsidP="00C04665">
      <w:r w:rsidRPr="00C04665">
        <w:t xml:space="preserve">The backdrop and purpose of the study are established at the outset of the dissertation by examining Corporate Governance and Financial Performance in Bangalore's SMEs. It includes the study questions, aims, and objectives. The analysis of the mutually beneficial relationship between digital marketing and data analytics continues to be the major focus as it smoothly moves into the literature review. The approach uses an exploratory design with interpretivism as its foundation and depends on secondary sources such as JSTOR and Sciencedirect.com. The study's credibility is increased by the use of secondary source statistical data in the crucial </w:t>
      </w:r>
      <w:r w:rsidRPr="00C04665">
        <w:lastRenderedPageBreak/>
        <w:t>Findings and Discussion chapter. The dissertation's main points are succinctly summarised in the Conclusion and Recommendations section, which offers strategic insights for businesses navigating the intricacies of digital marketing.</w:t>
      </w:r>
    </w:p>
    <w:p w14:paraId="45DAFDE5" w14:textId="77777777" w:rsidR="00E52E6D" w:rsidRPr="00C04665" w:rsidRDefault="00364DA3" w:rsidP="00C04665">
      <w:pPr>
        <w:jc w:val="center"/>
        <w:rPr>
          <w:b/>
          <w:sz w:val="26"/>
          <w:szCs w:val="26"/>
          <w:highlight w:val="white"/>
        </w:rPr>
      </w:pPr>
      <w:r w:rsidRPr="00C04665">
        <w:rPr>
          <w:b/>
          <w:noProof/>
          <w:sz w:val="26"/>
          <w:szCs w:val="26"/>
          <w:highlight w:val="white"/>
          <w:lang w:val="en-IN" w:eastAsia="en-IN"/>
        </w:rPr>
        <w:drawing>
          <wp:inline distT="114300" distB="114300" distL="114300" distR="114300" wp14:anchorId="09BD02A0" wp14:editId="331A7B4F">
            <wp:extent cx="5731200" cy="3327400"/>
            <wp:effectExtent l="50800" t="50800" r="50800" b="50800"/>
            <wp:docPr id="14422701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327400"/>
                    </a:xfrm>
                    <a:prstGeom prst="rect">
                      <a:avLst/>
                    </a:prstGeom>
                    <a:ln w="50800">
                      <a:solidFill>
                        <a:srgbClr val="000000"/>
                      </a:solidFill>
                      <a:prstDash val="solid"/>
                    </a:ln>
                  </pic:spPr>
                </pic:pic>
              </a:graphicData>
            </a:graphic>
          </wp:inline>
        </w:drawing>
      </w:r>
    </w:p>
    <w:p w14:paraId="7D4B2569" w14:textId="77777777" w:rsidR="00E52E6D" w:rsidRPr="00C04665" w:rsidRDefault="00364DA3" w:rsidP="00C04665">
      <w:pPr>
        <w:pStyle w:val="Heading4"/>
        <w:jc w:val="center"/>
        <w:rPr>
          <w:highlight w:val="white"/>
        </w:rPr>
      </w:pPr>
      <w:bookmarkStart w:id="14" w:name="_Toc165637235"/>
      <w:r w:rsidRPr="00C04665">
        <w:rPr>
          <w:highlight w:val="white"/>
        </w:rPr>
        <w:t>Figure 1.8: Structure of the Dissertation</w:t>
      </w:r>
      <w:bookmarkEnd w:id="14"/>
      <w:r w:rsidRPr="00C04665">
        <w:rPr>
          <w:highlight w:val="white"/>
        </w:rPr>
        <w:t xml:space="preserve"> </w:t>
      </w:r>
    </w:p>
    <w:p w14:paraId="46E72A93" w14:textId="77777777" w:rsidR="00E52E6D" w:rsidRPr="00C04665" w:rsidRDefault="00364DA3" w:rsidP="00C04665">
      <w:pPr>
        <w:jc w:val="center"/>
        <w:rPr>
          <w:b/>
          <w:sz w:val="26"/>
          <w:szCs w:val="26"/>
          <w:highlight w:val="white"/>
        </w:rPr>
      </w:pPr>
      <w:r w:rsidRPr="00C04665">
        <w:rPr>
          <w:highlight w:val="white"/>
        </w:rPr>
        <w:t>(Source: Self-Created)</w:t>
      </w:r>
    </w:p>
    <w:p w14:paraId="50114E8A" w14:textId="2DEC17B8" w:rsidR="004A182B" w:rsidRPr="00C04665" w:rsidRDefault="00364DA3" w:rsidP="00C04665">
      <w:pPr>
        <w:rPr>
          <w:b/>
          <w:sz w:val="26"/>
          <w:szCs w:val="26"/>
          <w:highlight w:val="white"/>
        </w:rPr>
      </w:pPr>
      <w:r w:rsidRPr="00C04665">
        <w:br w:type="page"/>
      </w:r>
      <w:r w:rsidR="004A182B" w:rsidRPr="00C04665">
        <w:rPr>
          <w:b/>
          <w:sz w:val="26"/>
          <w:szCs w:val="26"/>
          <w:highlight w:val="white"/>
        </w:rPr>
        <w:lastRenderedPageBreak/>
        <w:br w:type="page"/>
      </w:r>
    </w:p>
    <w:p w14:paraId="78C22996" w14:textId="77777777" w:rsidR="004A182B" w:rsidRPr="00C04665" w:rsidRDefault="004A182B" w:rsidP="00C04665">
      <w:pPr>
        <w:pStyle w:val="Heading1"/>
      </w:pPr>
      <w:bookmarkStart w:id="15" w:name="_Toc160894383"/>
      <w:r w:rsidRPr="00C04665">
        <w:lastRenderedPageBreak/>
        <w:t>CHAPTER 2: Literature review</w:t>
      </w:r>
      <w:bookmarkEnd w:id="15"/>
    </w:p>
    <w:p w14:paraId="4BC251AF" w14:textId="77777777" w:rsidR="004A182B" w:rsidRPr="00C04665" w:rsidRDefault="004A182B" w:rsidP="00C04665">
      <w:pPr>
        <w:pStyle w:val="Heading2"/>
        <w:rPr>
          <w:rFonts w:ascii="Arial" w:eastAsia="Arial" w:hAnsi="Arial" w:cs="Arial"/>
          <w:sz w:val="24"/>
          <w:szCs w:val="24"/>
          <w:highlight w:val="yellow"/>
        </w:rPr>
      </w:pPr>
      <w:bookmarkStart w:id="16" w:name="_Toc160894384"/>
      <w:r w:rsidRPr="00C04665">
        <w:t>2.1 Introduction</w:t>
      </w:r>
      <w:bookmarkEnd w:id="16"/>
    </w:p>
    <w:p w14:paraId="78C47984" w14:textId="77777777" w:rsidR="004A182B" w:rsidRPr="00C04665" w:rsidRDefault="004A182B" w:rsidP="00C04665">
      <w:r w:rsidRPr="00C04665">
        <w:t>This chapter introduces the relevant literature of the study, which is specific to the main cause of corporate governance and the financial performance within SME operating in the retail sector of Bangalore India. It also highlights the key aspects of corporate governance in the retail small scale manufacturers with examining the financial performance and the corporate governance techniques that are applied. The chapter also undertakes the opportunities as well as difficulties for the retail small scale organisation within the governance of a corporation and the impact created on corporate governance due to the financial downs of the company. Corporate governance is defined as the system of processes and rules as well as laws that are directing and controlling a company. The different SMEs in the sector of Bangalore India have the critical decision-making framework for effective strategic planning and also provides as well as establishes accountability and transparency in the organisation. This also fosters trust among the employees and the stakeholders.</w:t>
      </w:r>
    </w:p>
    <w:p w14:paraId="2476C014" w14:textId="77777777" w:rsidR="004A182B" w:rsidRPr="00C04665" w:rsidRDefault="004A182B" w:rsidP="00C04665">
      <w:pPr>
        <w:pStyle w:val="Heading2"/>
        <w:rPr>
          <w:highlight w:val="yellow"/>
        </w:rPr>
      </w:pPr>
      <w:bookmarkStart w:id="17" w:name="_Toc160894385"/>
      <w:r w:rsidRPr="00C04665">
        <w:t>2.2 Corporate Governance Practices in Retail SMEs</w:t>
      </w:r>
      <w:bookmarkEnd w:id="17"/>
    </w:p>
    <w:p w14:paraId="7AB3944E" w14:textId="77777777" w:rsidR="004A182B" w:rsidRPr="00C04665" w:rsidRDefault="004A182B" w:rsidP="00C04665">
      <w:r w:rsidRPr="00C04665">
        <w:t>An essential aspect of organisational management is corporate governance, which guarantees ethical behaviour, openness, and responsibility. The adoption of effective leadership methods is crucial for the sustained development and prosperity of Small and Medium Enterprises performing within the Indian growing retail industry.</w:t>
      </w:r>
    </w:p>
    <w:p w14:paraId="564D7AC2" w14:textId="77777777" w:rsidR="004A182B" w:rsidRPr="00C04665" w:rsidRDefault="004A182B" w:rsidP="00C04665">
      <w:pPr>
        <w:rPr>
          <w:b/>
          <w:sz w:val="26"/>
          <w:szCs w:val="26"/>
        </w:rPr>
      </w:pPr>
      <w:r w:rsidRPr="00C04665">
        <w:rPr>
          <w:b/>
          <w:sz w:val="26"/>
          <w:szCs w:val="26"/>
        </w:rPr>
        <w:t xml:space="preserve">Mechanism of </w:t>
      </w:r>
      <w:proofErr w:type="spellStart"/>
      <w:r w:rsidRPr="00C04665">
        <w:rPr>
          <w:b/>
          <w:sz w:val="26"/>
          <w:szCs w:val="26"/>
        </w:rPr>
        <w:t>british</w:t>
      </w:r>
      <w:proofErr w:type="spellEnd"/>
      <w:r w:rsidRPr="00C04665">
        <w:rPr>
          <w:b/>
          <w:sz w:val="26"/>
          <w:szCs w:val="26"/>
        </w:rPr>
        <w:t xml:space="preserve"> Corporate Governance </w:t>
      </w:r>
    </w:p>
    <w:p w14:paraId="756B3938" w14:textId="77777777" w:rsidR="004A182B" w:rsidRPr="00C04665" w:rsidRDefault="004A182B" w:rsidP="00C04665">
      <w:pPr>
        <w:rPr>
          <w:sz w:val="28"/>
          <w:szCs w:val="28"/>
        </w:rPr>
      </w:pPr>
      <w:r w:rsidRPr="00C04665">
        <w:t xml:space="preserve">British corporate governance places a high value on accountability, transparency, and ethical conduct in corporate governance procedures. In India's growing retail industry, effective leadership techniques are vital for long-term success and growth. According to </w:t>
      </w:r>
      <w:r w:rsidRPr="00C04665">
        <w:rPr>
          <w:highlight w:val="white"/>
        </w:rPr>
        <w:t xml:space="preserve">Das, (2022), </w:t>
      </w:r>
      <w:r w:rsidRPr="00C04665">
        <w:t>responsible corporate governance is maintained by a variety of mechanisms, including strong board monitoring, protection of shareholder rights, open disclosure, equitable compensation guidelines, successful risk management, stakeholder participation, and observance of legal and ethical needs.</w:t>
      </w:r>
    </w:p>
    <w:p w14:paraId="2D7F03E5" w14:textId="77777777" w:rsidR="004A182B" w:rsidRPr="00C04665" w:rsidRDefault="004A182B" w:rsidP="00C04665">
      <w:r w:rsidRPr="00C04665">
        <w:rPr>
          <w:b/>
          <w:i/>
        </w:rPr>
        <w:t xml:space="preserve">Board structure and composition: </w:t>
      </w:r>
      <w:r w:rsidRPr="00C04665">
        <w:t>The composition of the board has an important influence on governance requirements in the Indian retail SME market. Smaller boards, in contrast to those of larger companies, can give each member's function a greater weight (Crane et al., 2019). These boards have to contain a wide range of competencies pertinent to the industry of retail. Having people with expertise in the sector, expertise in finance, and strategic insights helps with decision-making processes.</w:t>
      </w:r>
    </w:p>
    <w:p w14:paraId="7CC5270E" w14:textId="77777777" w:rsidR="004A182B" w:rsidRPr="00C04665" w:rsidRDefault="004A182B" w:rsidP="00C04665">
      <w:r w:rsidRPr="00C04665">
        <w:rPr>
          <w:b/>
          <w:i/>
        </w:rPr>
        <w:lastRenderedPageBreak/>
        <w:t>Openness &amp; Transparency:</w:t>
      </w:r>
      <w:r w:rsidRPr="00C04665">
        <w:t xml:space="preserve"> Good governance is built on openness, which is especially crucial in the retail industry because confidence among consumers is paramount. Bangalore's retail SMEs should set a high priority on openly communicating their fiscal information, business plans, and accomplishments indicators. Building confidence among stakeholders, such as consumers, shareholders, and regulatory authorities, requires transparency about business operations, financial condition, and complying with regulations (</w:t>
      </w:r>
      <w:r w:rsidRPr="00C04665">
        <w:rPr>
          <w:highlight w:val="white"/>
        </w:rPr>
        <w:t>Hastig and Sodhi., 2020</w:t>
      </w:r>
      <w:r w:rsidRPr="00C04665">
        <w:t>).</w:t>
      </w:r>
    </w:p>
    <w:p w14:paraId="32782D23" w14:textId="77777777" w:rsidR="004A182B" w:rsidRPr="00C04665" w:rsidRDefault="004A182B" w:rsidP="00C04665">
      <w:r w:rsidRPr="00C04665">
        <w:rPr>
          <w:b/>
          <w:i/>
        </w:rPr>
        <w:t xml:space="preserve">Stakeholder Involvement: </w:t>
      </w:r>
      <w:r w:rsidRPr="00C04665">
        <w:t>For retail SMEs, involving stakeholders is a fundamental governance practice. These businesses have a complex relationship within Bangalore's community, and public backing is frequently essential to their sustainability. Beyond just stockholders, stakeholders additionally encompass staff members, clients, vendors, and the neighbourhood. The relationship that develops between the SME and its customers is reinforced via regular contact, review channels, and charitable endeavours (</w:t>
      </w:r>
      <w:r w:rsidRPr="00C04665">
        <w:rPr>
          <w:highlight w:val="white"/>
        </w:rPr>
        <w:t>Weiss., 2021</w:t>
      </w:r>
      <w:r w:rsidRPr="00C04665">
        <w:t>).</w:t>
      </w:r>
    </w:p>
    <w:p w14:paraId="476864AB" w14:textId="77777777" w:rsidR="004A182B" w:rsidRPr="00C04665" w:rsidRDefault="004A182B" w:rsidP="00C04665">
      <w:r w:rsidRPr="00C04665">
        <w:rPr>
          <w:b/>
          <w:i/>
        </w:rPr>
        <w:t xml:space="preserve">Compliance with Legal Requirements: </w:t>
      </w:r>
      <w:r w:rsidRPr="00C04665">
        <w:t>For retail SMEs in Bangalore, adherence to rules and regulations is a must. The operational setting for these businesses is shaped by the national and local governing structures. SMEs have to manage an intricate framework of rules, ranging from licences and approvals to taxation and labour requirements (</w:t>
      </w:r>
      <w:r w:rsidRPr="00C04665">
        <w:rPr>
          <w:highlight w:val="white"/>
        </w:rPr>
        <w:t>Singh., 2021</w:t>
      </w:r>
      <w:r w:rsidRPr="00C04665">
        <w:t>). A solid security system and keeping abreast of the laws and regulations are essential components of good company management.</w:t>
      </w:r>
    </w:p>
    <w:p w14:paraId="0AEABC81" w14:textId="77777777" w:rsidR="004A182B" w:rsidRPr="00C04665" w:rsidRDefault="004A182B" w:rsidP="00C04665">
      <w:r w:rsidRPr="00C04665">
        <w:rPr>
          <w:b/>
          <w:i/>
        </w:rPr>
        <w:t>Risk Management:</w:t>
      </w:r>
      <w:r w:rsidRPr="00C04665">
        <w:t xml:space="preserve"> Because the retailing sector is by its very nature dynamic, SMEs in Bangalore need to be ready to deal with risks. Holistic risk management systems that identify, evaluate, and reduce possible risks must be part of governance procedures. This includes keeping up with novel technologies, market developments, and outside variables that may possess an influence on the company. Good governance in the retail small business industry is characterised by its ability to swiftly adapt to shifting circumstances (Fenwick </w:t>
      </w:r>
      <w:r w:rsidRPr="00C04665">
        <w:rPr>
          <w:i/>
        </w:rPr>
        <w:t xml:space="preserve">et al., </w:t>
      </w:r>
      <w:r w:rsidRPr="00C04665">
        <w:t>2019).</w:t>
      </w:r>
    </w:p>
    <w:p w14:paraId="6A4E662B" w14:textId="77777777" w:rsidR="004A182B" w:rsidRPr="00C04665" w:rsidRDefault="004A182B" w:rsidP="00C04665">
      <w:r w:rsidRPr="00C04665">
        <w:rPr>
          <w:b/>
          <w:i/>
        </w:rPr>
        <w:t xml:space="preserve">Moral Business Practices: </w:t>
      </w:r>
      <w:r w:rsidRPr="00C04665">
        <w:t>Retail SMEs ought to decide all of their business decisions on moral standards. A positive company image is established by ethical behaviour, which includes treating employees with equity and having truthful interactions with clients and vendors (</w:t>
      </w:r>
      <w:proofErr w:type="spellStart"/>
      <w:r w:rsidRPr="00C04665">
        <w:rPr>
          <w:highlight w:val="white"/>
        </w:rPr>
        <w:t>Kadic-Maglajlic</w:t>
      </w:r>
      <w:proofErr w:type="spellEnd"/>
      <w:r w:rsidRPr="00C04665">
        <w:rPr>
          <w:highlight w:val="white"/>
        </w:rPr>
        <w:t xml:space="preserve"> </w:t>
      </w:r>
      <w:r w:rsidRPr="00C04665">
        <w:rPr>
          <w:i/>
          <w:highlight w:val="white"/>
        </w:rPr>
        <w:t xml:space="preserve">et al., </w:t>
      </w:r>
      <w:r w:rsidRPr="00C04665">
        <w:rPr>
          <w:highlight w:val="white"/>
        </w:rPr>
        <w:t>2019</w:t>
      </w:r>
      <w:r w:rsidRPr="00C04665">
        <w:t>). A key governance practice is the development of an ethical code and making sure staff members are mindful of and follow it.</w:t>
      </w:r>
    </w:p>
    <w:p w14:paraId="5CB2807F" w14:textId="77777777" w:rsidR="004A182B" w:rsidRPr="00C04665" w:rsidRDefault="004A182B" w:rsidP="00C04665">
      <w:r w:rsidRPr="00C04665">
        <w:rPr>
          <w:b/>
          <w:i/>
        </w:rPr>
        <w:t xml:space="preserve">Adoption of Technologies in Governance: </w:t>
      </w:r>
      <w:r w:rsidRPr="00C04665">
        <w:t xml:space="preserve">Retail SMEs are encouraged to use technology to improve governance in this age of digital revolution. Using digital technologies for interaction, compliance monitoring, and reporting on finances additionally makes operations more efficient, and it also guarantees higher precision and effectiveness in managerial procedures </w:t>
      </w:r>
      <w:r w:rsidRPr="00C04665">
        <w:lastRenderedPageBreak/>
        <w:t>(</w:t>
      </w:r>
      <w:r w:rsidRPr="00C04665">
        <w:rPr>
          <w:highlight w:val="white"/>
        </w:rPr>
        <w:t xml:space="preserve">Haleem </w:t>
      </w:r>
      <w:r w:rsidRPr="00C04665">
        <w:rPr>
          <w:i/>
          <w:highlight w:val="white"/>
        </w:rPr>
        <w:t xml:space="preserve">et al., </w:t>
      </w:r>
      <w:r w:rsidRPr="00C04665">
        <w:rPr>
          <w:highlight w:val="white"/>
        </w:rPr>
        <w:t>2022</w:t>
      </w:r>
      <w:r w:rsidRPr="00C04665">
        <w:t>). Adopting technological tools gives SMEs the ability to deal with the intricacies of corporate governance in Bangalore's vibrant retail industry.</w:t>
      </w:r>
    </w:p>
    <w:p w14:paraId="46F87229" w14:textId="77777777" w:rsidR="004A182B" w:rsidRPr="00C04665" w:rsidRDefault="004A182B" w:rsidP="00C04665">
      <w:pPr>
        <w:jc w:val="center"/>
      </w:pPr>
      <w:r w:rsidRPr="00C04665">
        <w:rPr>
          <w:noProof/>
          <w:lang w:val="en-IN" w:eastAsia="en-IN"/>
        </w:rPr>
        <w:drawing>
          <wp:inline distT="114300" distB="114300" distL="114300" distR="114300" wp14:anchorId="4764CC58" wp14:editId="010028A9">
            <wp:extent cx="4491038" cy="4722304"/>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491038" cy="4722304"/>
                    </a:xfrm>
                    <a:prstGeom prst="rect">
                      <a:avLst/>
                    </a:prstGeom>
                    <a:ln/>
                  </pic:spPr>
                </pic:pic>
              </a:graphicData>
            </a:graphic>
          </wp:inline>
        </w:drawing>
      </w:r>
    </w:p>
    <w:p w14:paraId="4440698F" w14:textId="77777777" w:rsidR="004A182B" w:rsidRPr="00C04665" w:rsidRDefault="004A182B" w:rsidP="00C04665">
      <w:pPr>
        <w:jc w:val="center"/>
        <w:rPr>
          <w:b/>
        </w:rPr>
      </w:pPr>
      <w:r w:rsidRPr="00C04665">
        <w:rPr>
          <w:b/>
        </w:rPr>
        <w:t>Figure 2.2: Corporate Governance Practices in Retail SMEs</w:t>
      </w:r>
    </w:p>
    <w:p w14:paraId="761E648B" w14:textId="77777777" w:rsidR="004A182B" w:rsidRPr="00C04665" w:rsidRDefault="004A182B" w:rsidP="00C04665">
      <w:pPr>
        <w:jc w:val="center"/>
      </w:pPr>
      <w:r w:rsidRPr="00C04665">
        <w:t>Source: (Self-made)</w:t>
      </w:r>
    </w:p>
    <w:p w14:paraId="07042149" w14:textId="77777777" w:rsidR="004A182B" w:rsidRPr="00C04665" w:rsidRDefault="004A182B" w:rsidP="00C04665">
      <w:pPr>
        <w:pStyle w:val="Heading2"/>
        <w:rPr>
          <w:highlight w:val="yellow"/>
        </w:rPr>
      </w:pPr>
      <w:bookmarkStart w:id="18" w:name="_Toc160894386"/>
      <w:r w:rsidRPr="00C04665">
        <w:t>2.3 Examination of Financial Performance in Retail Businesses in the India</w:t>
      </w:r>
      <w:bookmarkEnd w:id="18"/>
    </w:p>
    <w:p w14:paraId="447D9981" w14:textId="77777777" w:rsidR="004A182B" w:rsidRPr="00C04665" w:rsidRDefault="004A182B" w:rsidP="00C04665">
      <w:r w:rsidRPr="00C04665">
        <w:t>It is known that, Retail operations in Bangalore, India, shape a substantial landscape. It's perfect for determining the relationship between corporate responsibility and financial success. Financial information provided by these businesses offer light on Bangalore's retail SMEs. Analysing their financial performance reveals a complex relationship between administration and economic consequences (Prince 2021). These businesses, which are typically small to medium-sized, operate in an environment of competition. Responsible leadership is critical to success. Adhering to solid business governance standards is critical for financial sustainability.</w:t>
      </w:r>
    </w:p>
    <w:p w14:paraId="2176B53E" w14:textId="77777777" w:rsidR="004A182B" w:rsidRPr="00C04665" w:rsidRDefault="004A182B" w:rsidP="00C04665">
      <w:pPr>
        <w:jc w:val="center"/>
      </w:pPr>
      <w:r w:rsidRPr="00C04665">
        <w:rPr>
          <w:noProof/>
          <w:lang w:val="en-IN" w:eastAsia="en-IN"/>
        </w:rPr>
        <w:lastRenderedPageBreak/>
        <w:drawing>
          <wp:inline distT="114300" distB="114300" distL="114300" distR="114300" wp14:anchorId="7E2482F4" wp14:editId="59C0C73F">
            <wp:extent cx="5731200" cy="32258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6213DB05" w14:textId="77777777" w:rsidR="004A182B" w:rsidRPr="00C04665" w:rsidRDefault="004A182B" w:rsidP="00C04665">
      <w:pPr>
        <w:jc w:val="center"/>
        <w:rPr>
          <w:b/>
        </w:rPr>
      </w:pPr>
      <w:r w:rsidRPr="00C04665">
        <w:rPr>
          <w:b/>
        </w:rPr>
        <w:t xml:space="preserve">Figure 2.3: </w:t>
      </w:r>
      <w:proofErr w:type="spellStart"/>
      <w:r w:rsidRPr="00C04665">
        <w:rPr>
          <w:b/>
        </w:rPr>
        <w:t>Barreirs</w:t>
      </w:r>
      <w:proofErr w:type="spellEnd"/>
      <w:r w:rsidRPr="00C04665">
        <w:rPr>
          <w:b/>
        </w:rPr>
        <w:t xml:space="preserve"> to financing the retail business in India</w:t>
      </w:r>
    </w:p>
    <w:p w14:paraId="2EC6444E" w14:textId="77777777" w:rsidR="004A182B" w:rsidRPr="00C04665" w:rsidRDefault="004A182B" w:rsidP="00C04665">
      <w:pPr>
        <w:jc w:val="center"/>
      </w:pPr>
      <w:r w:rsidRPr="00C04665">
        <w:t>(Sources: Desk 2023)</w:t>
      </w:r>
    </w:p>
    <w:p w14:paraId="073736FC" w14:textId="77777777" w:rsidR="004A182B" w:rsidRPr="00C04665" w:rsidRDefault="004A182B" w:rsidP="00C04665">
      <w:r w:rsidRPr="00C04665">
        <w:t xml:space="preserve">Also, in Bangalore's retail investigation, it is critical to investigate how companies apply corporate governance. Openness, responsibility, and ethical behaviour are critical to financial stability. Businesses that adhere to these principles have a positive correlation to improved financial performance. The issues facing MSMEs in “Bangalore's retail industry” provide context. </w:t>
      </w:r>
      <w:proofErr w:type="spellStart"/>
      <w:r w:rsidRPr="00C04665">
        <w:t>Accoroding</w:t>
      </w:r>
      <w:proofErr w:type="spellEnd"/>
      <w:r w:rsidRPr="00C04665">
        <w:t xml:space="preserve"> to Desk (2023), 70 stakeholders, including financiers, discovered that 78% of India's handcrafted MSMEs struggled with working finance. The paper “Financing a Handcrafted Transformation: How Transformational Capital Can Restart India's Cultural Industry” by 200 Million Artisans emphasises these challenges. They serve as a community enabler for craftspeople, offering information on the challenges that more than three-quarters of craft-based businesses encounter. </w:t>
      </w:r>
    </w:p>
    <w:p w14:paraId="6C45226F" w14:textId="77777777" w:rsidR="004A182B" w:rsidRPr="00C04665" w:rsidRDefault="004A182B" w:rsidP="00C04665">
      <w:r w:rsidRPr="00C04665">
        <w:t xml:space="preserve">Also </w:t>
      </w:r>
      <w:proofErr w:type="spellStart"/>
      <w:r w:rsidRPr="00C04665">
        <w:t>accoroding</w:t>
      </w:r>
      <w:proofErr w:type="spellEnd"/>
      <w:r w:rsidRPr="00C04665">
        <w:t xml:space="preserve"> to article in </w:t>
      </w:r>
      <w:proofErr w:type="spellStart"/>
      <w:r w:rsidRPr="00C04665">
        <w:t>financialexpress</w:t>
      </w:r>
      <w:proofErr w:type="spellEnd"/>
      <w:r w:rsidRPr="00C04665">
        <w:t xml:space="preserve">, evaluated 516 craft-led MSMEs across the country, with an emphasis on retail brands as well as social/creative businesses (Desk 2023). Handcrafted as well as craft-based MSMEs (HCMs) within fashion, home décor, tourist attractions, craft-tech, along with culture-tech have a dilemma – just one in ten can get finance when required. Although 91% being receptive to external investment, standard collateral-based lending does not fulfil their particular needs (Desk 2023). Unlike IT companies, HCMs require risk-adjusted or extremely dangerous capital to grow, expand, and experiment. Conventional financing vehicles, particularly impact-linked investments, frequently have inadequate terms. According to the paper, this puts HCMs within a capital-starvation loop. Although, financial </w:t>
      </w:r>
      <w:r w:rsidRPr="00C04665">
        <w:lastRenderedPageBreak/>
        <w:t>issues for HCMs in obtaining working capital reflect larger corporate governance problems in Bangalore's retail businesses. Tailored organisational structures for smaller businesses are critical. Addressing HCMs' financial challenges necessitates a comprehensive approach. This includes using solid corporate governance principles to promote financial sustainability for these organisations.</w:t>
      </w:r>
    </w:p>
    <w:p w14:paraId="3346E1B4" w14:textId="77777777" w:rsidR="004A182B" w:rsidRPr="00C04665" w:rsidRDefault="004A182B" w:rsidP="00C04665">
      <w:r w:rsidRPr="00C04665">
        <w:t xml:space="preserve">Apart from that, the retail business in Bangalore remains dynamic, adapting to customer demands. Agile governance is critical for SMEs because it enables rapid adaptability to market changes (Afolabi </w:t>
      </w:r>
      <w:r w:rsidRPr="00C04665">
        <w:rPr>
          <w:i/>
        </w:rPr>
        <w:t xml:space="preserve">et al. </w:t>
      </w:r>
      <w:r w:rsidRPr="00C04665">
        <w:t>2023). This adaptability prepares individuals for financial adaptability, as evidenced by strong financial statistics. Financial observations on retail ventures underscore the need for leadership in the governance of corporations. Successful management, characterised by strategic thinking and wise decision-making, drives superior financial performance (</w:t>
      </w:r>
      <w:proofErr w:type="spellStart"/>
      <w:r w:rsidRPr="00C04665">
        <w:t>Mukhtarov</w:t>
      </w:r>
      <w:proofErr w:type="spellEnd"/>
      <w:r w:rsidRPr="00C04665">
        <w:t xml:space="preserve"> 2023). SMEs benefit when leadership supports governance measures that prioritise long-term value above short-term advantages. The financial performance of Bangalore-based retail operations is related to stakeholder participation. Actively engaging stakeholders improves economic indicators. Administration, stakeholders, as well as financial performance constitute a complex web. This symbiotic interdependence emphasises SME problems. Resource constraints and size necessitate a focused approach to managing corporations. Careful distribution of resources corresponds with financial goals (Singh and Aggarwal 2022). Financial data highlights the appropriate governance equilibrium for SMEs. This balance makes a big contribution to their financial wellness.</w:t>
      </w:r>
    </w:p>
    <w:p w14:paraId="414D8717" w14:textId="77777777" w:rsidR="004A182B" w:rsidRPr="00C04665" w:rsidRDefault="004A182B" w:rsidP="00C04665">
      <w:r w:rsidRPr="00C04665">
        <w:t>At last, retail initiatives in Bangalore, India, are consistent with investigations into corporate governance as well as financial success in small and medium-sized companies (SMEs) in the retailing industry. The link between governance procedures and fiscal results is a prominent issue, emphasising the need for competent governance in determining the economic route of these initiatives.</w:t>
      </w:r>
    </w:p>
    <w:p w14:paraId="564448E2" w14:textId="77777777" w:rsidR="004A182B" w:rsidRPr="00C04665" w:rsidRDefault="004A182B" w:rsidP="00C04665">
      <w:pPr>
        <w:pStyle w:val="Heading2"/>
        <w:rPr>
          <w:highlight w:val="yellow"/>
        </w:rPr>
      </w:pPr>
      <w:bookmarkStart w:id="19" w:name="_Toc160894387"/>
      <w:r w:rsidRPr="00C04665">
        <w:t>2.4 Corporate Governance Technique in SMEs in Bangalore</w:t>
      </w:r>
      <w:bookmarkEnd w:id="19"/>
    </w:p>
    <w:p w14:paraId="14ACE38A" w14:textId="77777777" w:rsidR="004A182B" w:rsidRPr="00C04665" w:rsidRDefault="004A182B" w:rsidP="00C04665">
      <w:r w:rsidRPr="00C04665">
        <w:t>A key component of organisational management that has an immense effect on the capacity of an organisation to succeed and last is corporate governance. In Bangalore, India, small and medium-sized enterprises, or SMEs, perform a significant role in the entrepreneurial environment by creating jobs and fostering economic growth. This analysis of the literature analyses the condition of corporate governance practices in Bangalore's SMEs today, looking at possibilities, problems, and possible ways for improvement.</w:t>
      </w:r>
    </w:p>
    <w:p w14:paraId="47A1EC04" w14:textId="77777777" w:rsidR="004A182B" w:rsidRPr="00C04665" w:rsidRDefault="004A182B" w:rsidP="00C04665">
      <w:pPr>
        <w:rPr>
          <w:b/>
        </w:rPr>
      </w:pPr>
      <w:r w:rsidRPr="00C04665">
        <w:rPr>
          <w:b/>
        </w:rPr>
        <w:t>Existing Corporate Governance Situation in Bangalore's SMEs</w:t>
      </w:r>
    </w:p>
    <w:p w14:paraId="29E828DA" w14:textId="77777777" w:rsidR="004A182B" w:rsidRPr="00C04665" w:rsidRDefault="004A182B" w:rsidP="00C04665">
      <w:pPr>
        <w:rPr>
          <w:sz w:val="28"/>
          <w:szCs w:val="28"/>
          <w:highlight w:val="white"/>
        </w:rPr>
      </w:pPr>
      <w:r w:rsidRPr="00C04665">
        <w:lastRenderedPageBreak/>
        <w:t>Bangalore's SMEs contribute to a distinctive business environment that is defined by dynamic conditions, shortages of resources, and family ownership (</w:t>
      </w:r>
      <w:r w:rsidRPr="00C04665">
        <w:rPr>
          <w:highlight w:val="white"/>
        </w:rPr>
        <w:t xml:space="preserve">Chaudhuri </w:t>
      </w:r>
      <w:r w:rsidRPr="00C04665">
        <w:rPr>
          <w:i/>
          <w:highlight w:val="white"/>
        </w:rPr>
        <w:t>et al.,</w:t>
      </w:r>
      <w:r w:rsidRPr="00C04665">
        <w:rPr>
          <w:highlight w:val="white"/>
        </w:rPr>
        <w:t xml:space="preserve"> 2023</w:t>
      </w:r>
      <w:r w:rsidRPr="00C04665">
        <w:t>). These SMEs recognise the need of corporate oversight, but they struggle to put this understanding into practical, exhaustive processes. The prevailing family-centred decision-making and inadequate funds are obstacles to the establishment of strong governance frameworks. Managing such distinctive features calls for customised strategies that take into account the unique dynamics of privately held enterprises as well as the limits brought about by a shortage of resources (</w:t>
      </w:r>
      <w:r w:rsidRPr="00C04665">
        <w:rPr>
          <w:highlight w:val="white"/>
        </w:rPr>
        <w:t>Teece., 2022</w:t>
      </w:r>
      <w:r w:rsidRPr="00C04665">
        <w:t>). Since SMEs are essential to Bangalore's economic environment, resolving these issues is essential to encouraging responsibility, openness, and long-term growth in the SME sector.</w:t>
      </w:r>
    </w:p>
    <w:p w14:paraId="4A73ED0A" w14:textId="77777777" w:rsidR="004A182B" w:rsidRPr="00C04665" w:rsidRDefault="004A182B" w:rsidP="00C04665">
      <w:pPr>
        <w:rPr>
          <w:b/>
        </w:rPr>
      </w:pPr>
      <w:r w:rsidRPr="00C04665">
        <w:rPr>
          <w:b/>
        </w:rPr>
        <w:t>Effective Corporate Governance Techniques</w:t>
      </w:r>
    </w:p>
    <w:p w14:paraId="5C597B2A" w14:textId="77777777" w:rsidR="004A182B" w:rsidRPr="00C04665" w:rsidRDefault="004A182B" w:rsidP="00C04665">
      <w:r w:rsidRPr="00C04665">
        <w:rPr>
          <w:b/>
          <w:i/>
        </w:rPr>
        <w:t xml:space="preserve">Transforming Board Organisations: </w:t>
      </w:r>
      <w:r w:rsidRPr="00C04665">
        <w:t xml:space="preserve">It is essential for SMEs in Bangalore to have nutritious boards. A varied variety of opinions in decision-making situations is ensured by the inclusion of both self-employed and dependent close family members (Tiwari </w:t>
      </w:r>
      <w:r w:rsidRPr="00C04665">
        <w:rPr>
          <w:i/>
        </w:rPr>
        <w:t>et al.,</w:t>
      </w:r>
      <w:r w:rsidRPr="00C04665">
        <w:t xml:space="preserve"> 2023). Making decisions with greater objectivity and understanding is greatly aided by the selection of independent directors, who are widely recognised for their wide range of experience. This strategy encourages the organisation to have enhanced oversight procedures. SMEs may overcome obstacles with greater effectiveness by combining people with a variety of expertise, guaranteeing a strong governance framework that complies with legal requirements and business standard procedures. In Bangalore's fast-paced corporate surroundings, this dedication to varied governance improves overall organisational resilience and adaptations.</w:t>
      </w:r>
    </w:p>
    <w:p w14:paraId="6FD6CEA0" w14:textId="77777777" w:rsidR="004A182B" w:rsidRPr="00C04665" w:rsidRDefault="004A182B" w:rsidP="00C04665">
      <w:pPr>
        <w:rPr>
          <w:sz w:val="28"/>
          <w:szCs w:val="28"/>
        </w:rPr>
      </w:pPr>
      <w:r w:rsidRPr="00C04665">
        <w:rPr>
          <w:b/>
          <w:i/>
        </w:rPr>
        <w:t xml:space="preserve">Integration of Technology: </w:t>
      </w:r>
      <w:r w:rsidRPr="00C04665">
        <w:t>The tactical incorporation of technology is critical to improving governance procedures in the environment of SMEs in Bangalore. Using digital tools for communication, compliance surveillance, and reporting on earnings is emerging as a game-changing strategy (</w:t>
      </w:r>
      <w:r w:rsidRPr="00C04665">
        <w:rPr>
          <w:highlight w:val="white"/>
        </w:rPr>
        <w:t>Subrahmanya., 2021</w:t>
      </w:r>
      <w:r w:rsidRPr="00C04665">
        <w:t>). Because it solves the resource limitations related to traditional governance techniques, the implementation is very important. SME operations can greatly increase in openness and productivity by putting technology-driven solutions into place. This promotes durability and adaptation and not only fits in with modern business procedures, but also puts these companies in a position to handle the intricacies of management in Bangalore's changing corporate environment.</w:t>
      </w:r>
    </w:p>
    <w:p w14:paraId="1EC1BE32" w14:textId="77777777" w:rsidR="004A182B" w:rsidRPr="00C04665" w:rsidRDefault="004A182B" w:rsidP="00C04665">
      <w:r w:rsidRPr="00C04665">
        <w:rPr>
          <w:b/>
          <w:i/>
        </w:rPr>
        <w:t>Awareness and Training:</w:t>
      </w:r>
      <w:r w:rsidRPr="00C04665">
        <w:t xml:space="preserve"> Development through awareness and training is necessary to successful corporate governance in the SMEs sector in Bangalore. A solid understanding of business ethics concepts is essential for SME owners and board members, and this can be achieved through customised training programmes and awareness initiatives. These </w:t>
      </w:r>
      <w:r w:rsidRPr="00C04665">
        <w:lastRenderedPageBreak/>
        <w:t xml:space="preserve">programmes work as factors making it possible to implement governance procedures that satisfy business standards and conform to the constantly changing regulatory environment (Cichosz </w:t>
      </w:r>
      <w:r w:rsidRPr="00C04665">
        <w:rPr>
          <w:i/>
        </w:rPr>
        <w:t>et al.,</w:t>
      </w:r>
      <w:r w:rsidRPr="00C04665">
        <w:t xml:space="preserve"> 2020). In Bangalore's competitive business environment, SMEs can strengthen their managerial frameworks and increase their entire resilience and sustainability by promoting understanding and education.</w:t>
      </w:r>
    </w:p>
    <w:p w14:paraId="09AA5790" w14:textId="77777777" w:rsidR="004A182B" w:rsidRPr="00C04665" w:rsidRDefault="004A182B" w:rsidP="00C04665">
      <w:pPr>
        <w:jc w:val="center"/>
      </w:pPr>
      <w:r w:rsidRPr="00C04665">
        <w:rPr>
          <w:noProof/>
          <w:lang w:val="en-IN" w:eastAsia="en-IN"/>
        </w:rPr>
        <w:drawing>
          <wp:inline distT="114300" distB="114300" distL="114300" distR="114300" wp14:anchorId="53A8A3F6" wp14:editId="07A6F9AD">
            <wp:extent cx="4443413" cy="3771734"/>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443413" cy="3771734"/>
                    </a:xfrm>
                    <a:prstGeom prst="rect">
                      <a:avLst/>
                    </a:prstGeom>
                    <a:ln/>
                  </pic:spPr>
                </pic:pic>
              </a:graphicData>
            </a:graphic>
          </wp:inline>
        </w:drawing>
      </w:r>
    </w:p>
    <w:p w14:paraId="66EDE928" w14:textId="77777777" w:rsidR="004A182B" w:rsidRPr="00C04665" w:rsidRDefault="004A182B" w:rsidP="00C04665">
      <w:pPr>
        <w:jc w:val="center"/>
        <w:rPr>
          <w:b/>
        </w:rPr>
      </w:pPr>
      <w:r w:rsidRPr="00C04665">
        <w:rPr>
          <w:b/>
        </w:rPr>
        <w:t>Figure 2.4: Effective Corporate Governance Techniques</w:t>
      </w:r>
    </w:p>
    <w:p w14:paraId="50168610" w14:textId="77777777" w:rsidR="004A182B" w:rsidRPr="00C04665" w:rsidRDefault="004A182B" w:rsidP="00C04665">
      <w:pPr>
        <w:jc w:val="center"/>
      </w:pPr>
      <w:r w:rsidRPr="00C04665">
        <w:t>Source: (Self-made)</w:t>
      </w:r>
    </w:p>
    <w:p w14:paraId="0B21E82F" w14:textId="77777777" w:rsidR="004A182B" w:rsidRPr="00C04665" w:rsidRDefault="004A182B" w:rsidP="00C04665"/>
    <w:p w14:paraId="2ED51AC8" w14:textId="77777777" w:rsidR="004A182B" w:rsidRPr="00C04665" w:rsidRDefault="004A182B" w:rsidP="00C04665">
      <w:pPr>
        <w:rPr>
          <w:b/>
        </w:rPr>
      </w:pPr>
      <w:r w:rsidRPr="00C04665">
        <w:rPr>
          <w:b/>
        </w:rPr>
        <w:t>Regulatory Compliance and Institutional Collaboration:</w:t>
      </w:r>
    </w:p>
    <w:p w14:paraId="40713DFA" w14:textId="77777777" w:rsidR="004A182B" w:rsidRPr="00C04665" w:rsidRDefault="004A182B" w:rsidP="00C04665">
      <w:r w:rsidRPr="00C04665">
        <w:t>Regulatory Compliance along with Institutional Collaboration are the primary emphasis of corporate management strategies for Bangalore SMEs. These are critical for determining operations of small and medium Although, Regulatory compliance is a cornerstone that requires adherence to standards in licensing, taxation, and labour legislation. SMEs in Bangalore encounter a variety of regulatory systems (Dutta</w:t>
      </w:r>
      <w:r w:rsidRPr="00C04665">
        <w:rPr>
          <w:i/>
        </w:rPr>
        <w:t xml:space="preserve"> et al. </w:t>
      </w:r>
      <w:r w:rsidRPr="00C04665">
        <w:t xml:space="preserve">2020). A thorough adherence approach ensures lawful operation while increasing openness. Noncompliance results in penalties, which have an influence on one's financial situation. Organisational collaboration is also critical for SME success. Simplifying these issues assists SMEs in managing Bangalore's complicated corporate environment, guaranteeing legal compliance, and promoting financial stability. Along with that, in Bangalore, SMEs see the value in strategic partnership. They </w:t>
      </w:r>
      <w:r w:rsidRPr="00C04665">
        <w:lastRenderedPageBreak/>
        <w:t xml:space="preserve">collaborate with regulators, industry groups, as well as financial companies (Bjørn </w:t>
      </w:r>
      <w:r w:rsidRPr="00C04665">
        <w:rPr>
          <w:i/>
        </w:rPr>
        <w:t xml:space="preserve">et al. </w:t>
      </w:r>
      <w:r w:rsidRPr="00C04665">
        <w:t xml:space="preserve">2019). These agreements provide critical support and resources to help SMEs navigate shifting rules. Such alliances also assist SMEs in adopting industry best practices, which strengthens their governance. Comprehensive leadership regarding regulatory changes is critical, which includes regular audits to ensure continuing compliance. Also, Institutional collaboration establishes a network in which SMEs may share knowledge and work together to solve problems (Ahmed </w:t>
      </w:r>
      <w:r w:rsidRPr="00C04665">
        <w:rPr>
          <w:i/>
        </w:rPr>
        <w:t xml:space="preserve">et al. </w:t>
      </w:r>
      <w:r w:rsidRPr="00C04665">
        <w:t>2021). This mutually beneficial relationship helps SMEs maintain financial stability. Compliance to regulations reduces legal risks while safeguarding financial resources. Joint ventures increase possibilities for funding as well as information exchange, strengthening SMEs' overall financial sustainability.</w:t>
      </w:r>
    </w:p>
    <w:p w14:paraId="5363790F" w14:textId="77777777" w:rsidR="004A182B" w:rsidRPr="00C04665" w:rsidRDefault="004A182B" w:rsidP="00C04665">
      <w:pPr>
        <w:pStyle w:val="Heading2"/>
        <w:rPr>
          <w:highlight w:val="cyan"/>
        </w:rPr>
      </w:pPr>
      <w:bookmarkStart w:id="20" w:name="_Toc160894388"/>
      <w:r w:rsidRPr="00C04665">
        <w:t>2.5 Opportunities and Difficulties for SMEs in the Governance of Corporations</w:t>
      </w:r>
      <w:bookmarkEnd w:id="20"/>
      <w:r w:rsidRPr="00C04665">
        <w:t xml:space="preserve"> </w:t>
      </w:r>
    </w:p>
    <w:p w14:paraId="2A281B1A" w14:textId="77777777" w:rsidR="004A182B" w:rsidRPr="00C04665" w:rsidRDefault="004A182B" w:rsidP="00C04665">
      <w:r w:rsidRPr="00C04665">
        <w:t>A unique combination of opportunities and challenges arises SMEs in Bangalore address the governance landscape. Bangalore provides small and medium-sized businesses (SMEs) with a dynamic environment as a growing centre of innovation and commerce.</w:t>
      </w:r>
    </w:p>
    <w:p w14:paraId="5FA48870" w14:textId="77777777" w:rsidR="004A182B" w:rsidRPr="00C04665" w:rsidRDefault="004A182B" w:rsidP="00C04665">
      <w:pPr>
        <w:rPr>
          <w:b/>
        </w:rPr>
      </w:pPr>
      <w:r w:rsidRPr="00C04665">
        <w:rPr>
          <w:b/>
        </w:rPr>
        <w:t>Opportunities:</w:t>
      </w:r>
    </w:p>
    <w:p w14:paraId="46132247" w14:textId="77777777" w:rsidR="004A182B" w:rsidRPr="00C04665" w:rsidRDefault="004A182B" w:rsidP="00C04665">
      <w:r w:rsidRPr="00C04665">
        <w:rPr>
          <w:b/>
          <w:i/>
        </w:rPr>
        <w:t>Tech-savvy Environment:</w:t>
      </w:r>
      <w:r w:rsidRPr="00C04665">
        <w:t xml:space="preserve"> </w:t>
      </w:r>
    </w:p>
    <w:p w14:paraId="6716E5B7" w14:textId="77777777" w:rsidR="004A182B" w:rsidRPr="00C04665" w:rsidRDefault="004A182B" w:rsidP="00C04665">
      <w:r w:rsidRPr="00C04665">
        <w:t>Bangalore, known as India's Silicon Valley, is home to a flourishing IT sector and tech startup community. Bangalore's SMEs have the chance to use innovative technology solutions for governance needs (</w:t>
      </w:r>
      <w:proofErr w:type="spellStart"/>
      <w:r w:rsidRPr="00C04665">
        <w:rPr>
          <w:highlight w:val="white"/>
        </w:rPr>
        <w:t>Roodagi</w:t>
      </w:r>
      <w:proofErr w:type="spellEnd"/>
      <w:r w:rsidRPr="00C04665">
        <w:rPr>
          <w:highlight w:val="white"/>
        </w:rPr>
        <w:t>, 2020)</w:t>
      </w:r>
      <w:r w:rsidRPr="00C04665">
        <w:t>. SMEs may take advantage of Bangalore's tech-savvy environment to improve their governance procedures, from digital platforms for transparent supply chain management to AI-driven analytics for risk assessment.</w:t>
      </w:r>
    </w:p>
    <w:p w14:paraId="74779B35" w14:textId="77777777" w:rsidR="004A182B" w:rsidRPr="00C04665" w:rsidRDefault="004A182B" w:rsidP="00C04665">
      <w:pPr>
        <w:rPr>
          <w:b/>
          <w:i/>
        </w:rPr>
      </w:pPr>
      <w:r w:rsidRPr="00C04665">
        <w:rPr>
          <w:b/>
          <w:i/>
        </w:rPr>
        <w:t xml:space="preserve">Access to the Talent Pool: </w:t>
      </w:r>
    </w:p>
    <w:p w14:paraId="2B8A3884" w14:textId="77777777" w:rsidR="004A182B" w:rsidRPr="00C04665" w:rsidRDefault="004A182B" w:rsidP="00C04665">
      <w:r w:rsidRPr="00C04665">
        <w:t>The city's reputation as a technological and business hub attracts top talent from all across the country. SMEs in Bangalore benefit from a varied pool of experienced people with expertise in governance, compliance, and risk management (</w:t>
      </w:r>
      <w:r w:rsidRPr="00C04665">
        <w:rPr>
          <w:highlight w:val="white"/>
        </w:rPr>
        <w:t>John, 2022)</w:t>
      </w:r>
      <w:r w:rsidRPr="00C04665">
        <w:t>. SMEs may improve their governance capacities and drive long-term growth by attracting personnel from top educational institutions and industry networks.</w:t>
      </w:r>
    </w:p>
    <w:p w14:paraId="70A6E7F5" w14:textId="77777777" w:rsidR="004A182B" w:rsidRPr="00C04665" w:rsidRDefault="004A182B" w:rsidP="00C04665">
      <w:r w:rsidRPr="00C04665">
        <w:rPr>
          <w:b/>
          <w:i/>
        </w:rPr>
        <w:t>Networking and Collaboration:</w:t>
      </w:r>
      <w:r w:rsidRPr="00C04665">
        <w:t xml:space="preserve"> </w:t>
      </w:r>
    </w:p>
    <w:p w14:paraId="4E1D9132" w14:textId="77777777" w:rsidR="004A182B" w:rsidRPr="00C04665" w:rsidRDefault="004A182B" w:rsidP="00C04665">
      <w:r w:rsidRPr="00C04665">
        <w:t>Bangalore provides several chances for networking and collaboration among SMEs, industry associations, and government organisations. Participation in forums, conferences, and workshops promotes information sharing and the exchange of best practices in governance (</w:t>
      </w:r>
      <w:r w:rsidRPr="00C04665">
        <w:rPr>
          <w:highlight w:val="white"/>
        </w:rPr>
        <w:t>Sivasubramanian and Rajendran, 2020)</w:t>
      </w:r>
      <w:r w:rsidRPr="00C04665">
        <w:t>. SMEs can use these platforms to build alliances, pool resources, and work together to address the SME governance issues.</w:t>
      </w:r>
    </w:p>
    <w:p w14:paraId="5F581A48" w14:textId="77777777" w:rsidR="004A182B" w:rsidRPr="00C04665" w:rsidRDefault="004A182B" w:rsidP="00C04665">
      <w:r w:rsidRPr="00C04665">
        <w:rPr>
          <w:b/>
          <w:i/>
        </w:rPr>
        <w:lastRenderedPageBreak/>
        <w:t>Emerging Market Trends</w:t>
      </w:r>
      <w:r w:rsidRPr="00C04665">
        <w:t>:</w:t>
      </w:r>
    </w:p>
    <w:p w14:paraId="51F5244E" w14:textId="77777777" w:rsidR="004A182B" w:rsidRPr="00C04665" w:rsidRDefault="004A182B" w:rsidP="00C04665">
      <w:r w:rsidRPr="00C04665">
        <w:t>Bangalore, being a hub of innovation, offers SMEs insights into new industry trends and consumer preferences. By remaining up to date on shifting market conditions, SMEs can proactively change their governance policies to meet changing customer needs and regulatory obligations (</w:t>
      </w:r>
      <w:r w:rsidRPr="00C04665">
        <w:rPr>
          <w:highlight w:val="white"/>
        </w:rPr>
        <w:t xml:space="preserve">Vipanchi </w:t>
      </w:r>
      <w:r w:rsidRPr="00C04665">
        <w:rPr>
          <w:i/>
          <w:highlight w:val="white"/>
        </w:rPr>
        <w:t>et al.</w:t>
      </w:r>
      <w:r w:rsidRPr="00C04665">
        <w:rPr>
          <w:highlight w:val="white"/>
        </w:rPr>
        <w:t xml:space="preserve"> 2023)</w:t>
      </w:r>
      <w:r w:rsidRPr="00C04665">
        <w:t>. This agility allows SMEs to preserve their competitive advantage and drive company sustainability.</w:t>
      </w:r>
    </w:p>
    <w:p w14:paraId="447EB09B" w14:textId="77777777" w:rsidR="004A182B" w:rsidRPr="00C04665" w:rsidRDefault="004A182B" w:rsidP="00C04665">
      <w:r w:rsidRPr="00C04665">
        <w:rPr>
          <w:b/>
          <w:i/>
        </w:rPr>
        <w:t>Government Supports Initiatives:</w:t>
      </w:r>
      <w:r w:rsidRPr="00C04665">
        <w:t xml:space="preserve"> </w:t>
      </w:r>
    </w:p>
    <w:p w14:paraId="4B4A1634" w14:textId="77777777" w:rsidR="004A182B" w:rsidRPr="00C04665" w:rsidRDefault="004A182B" w:rsidP="00C04665">
      <w:r w:rsidRPr="00C04665">
        <w:t>The Karnataka state government and Bangalore municipal authorities provide a variety of assistance initiatives and incentives to encourage SME growth and governance excellence. Programs such as talent development training, financial assistance schemes, and regulatory advisory services help SMEs build their governance structures and comply with legal requirements (</w:t>
      </w:r>
      <w:r w:rsidRPr="00C04665">
        <w:rPr>
          <w:highlight w:val="white"/>
        </w:rPr>
        <w:t>Pathan and Uniyal, 2022, p-4)</w:t>
      </w:r>
      <w:r w:rsidRPr="00C04665">
        <w:t>. Access to government assistance boosts the resilience and sustainability of SMEs in Bangalore.</w:t>
      </w:r>
    </w:p>
    <w:p w14:paraId="7442B84E" w14:textId="77777777" w:rsidR="004A182B" w:rsidRPr="00C04665" w:rsidRDefault="004A182B" w:rsidP="00C04665">
      <w:pPr>
        <w:rPr>
          <w:b/>
        </w:rPr>
      </w:pPr>
      <w:r w:rsidRPr="00C04665">
        <w:rPr>
          <w:b/>
        </w:rPr>
        <w:t>Difficulties:</w:t>
      </w:r>
    </w:p>
    <w:p w14:paraId="3EA58C5C" w14:textId="77777777" w:rsidR="004A182B" w:rsidRPr="00C04665" w:rsidRDefault="004A182B" w:rsidP="00C04665">
      <w:r w:rsidRPr="00C04665">
        <w:rPr>
          <w:b/>
          <w:i/>
        </w:rPr>
        <w:t>Regulation Complexity:</w:t>
      </w:r>
      <w:r w:rsidRPr="00C04665">
        <w:t xml:space="preserve"> </w:t>
      </w:r>
    </w:p>
    <w:p w14:paraId="7006815B" w14:textId="77777777" w:rsidR="004A182B" w:rsidRPr="00C04665" w:rsidRDefault="004A182B" w:rsidP="00C04665">
      <w:r w:rsidRPr="00C04665">
        <w:t>Despite government support programs, SMEs in Bangalore may find it difficult to navigate the regulatory environment. Complex regulatory frameworks, overlapping jurisdictional requirements, and frequent policy changes all offer compliance challenges for SMEs (</w:t>
      </w:r>
      <w:proofErr w:type="spellStart"/>
      <w:r w:rsidRPr="00C04665">
        <w:rPr>
          <w:highlight w:val="white"/>
        </w:rPr>
        <w:t>Roodagi</w:t>
      </w:r>
      <w:proofErr w:type="spellEnd"/>
      <w:r w:rsidRPr="00C04665">
        <w:rPr>
          <w:highlight w:val="white"/>
        </w:rPr>
        <w:t>, 2020)</w:t>
      </w:r>
      <w:r w:rsidRPr="00C04665">
        <w:t>. Ensuring compliance with tax regulations, licensing requirements, and labour laws necessitates dedicated resources and knowledge, which SMEs may find difficult to allocate.</w:t>
      </w:r>
    </w:p>
    <w:p w14:paraId="449D7B64" w14:textId="77777777" w:rsidR="004A182B" w:rsidRPr="00C04665" w:rsidRDefault="004A182B" w:rsidP="00C04665">
      <w:pPr>
        <w:jc w:val="center"/>
      </w:pPr>
      <w:r w:rsidRPr="00C04665">
        <w:rPr>
          <w:noProof/>
          <w:lang w:val="en-IN" w:eastAsia="en-IN"/>
        </w:rPr>
        <w:lastRenderedPageBreak/>
        <w:drawing>
          <wp:inline distT="114300" distB="114300" distL="114300" distR="114300" wp14:anchorId="2BC50524" wp14:editId="4062FEC2">
            <wp:extent cx="4333875" cy="4248150"/>
            <wp:effectExtent l="12700" t="12700" r="12700" b="1270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333875" cy="4248150"/>
                    </a:xfrm>
                    <a:prstGeom prst="rect">
                      <a:avLst/>
                    </a:prstGeom>
                    <a:ln w="12700">
                      <a:solidFill>
                        <a:srgbClr val="000000"/>
                      </a:solidFill>
                      <a:prstDash val="solid"/>
                    </a:ln>
                  </pic:spPr>
                </pic:pic>
              </a:graphicData>
            </a:graphic>
          </wp:inline>
        </w:drawing>
      </w:r>
    </w:p>
    <w:p w14:paraId="68938491" w14:textId="77777777" w:rsidR="004A182B" w:rsidRPr="00C04665" w:rsidRDefault="004A182B" w:rsidP="00C04665">
      <w:pPr>
        <w:jc w:val="center"/>
        <w:rPr>
          <w:b/>
        </w:rPr>
      </w:pPr>
      <w:r w:rsidRPr="00C04665">
        <w:rPr>
          <w:b/>
        </w:rPr>
        <w:t>Figure 2.5: Difficulties for Retail SMEs in the Governance of Corporations</w:t>
      </w:r>
    </w:p>
    <w:p w14:paraId="7E519553" w14:textId="77777777" w:rsidR="004A182B" w:rsidRPr="00C04665" w:rsidRDefault="004A182B" w:rsidP="00C04665">
      <w:pPr>
        <w:jc w:val="center"/>
      </w:pPr>
      <w:r w:rsidRPr="00C04665">
        <w:t>(Source: Self-Created)</w:t>
      </w:r>
    </w:p>
    <w:p w14:paraId="1ADA8B83" w14:textId="77777777" w:rsidR="004A182B" w:rsidRPr="00C04665" w:rsidRDefault="004A182B" w:rsidP="00C04665">
      <w:r w:rsidRPr="00C04665">
        <w:rPr>
          <w:b/>
          <w:i/>
        </w:rPr>
        <w:t>Infrastructure Limitations:</w:t>
      </w:r>
      <w:r w:rsidRPr="00C04665">
        <w:t xml:space="preserve"> </w:t>
      </w:r>
    </w:p>
    <w:p w14:paraId="4D26EBE4" w14:textId="77777777" w:rsidR="004A182B" w:rsidRPr="00C04665" w:rsidRDefault="004A182B" w:rsidP="00C04665">
      <w:r w:rsidRPr="00C04665">
        <w:t>Bangalore's increasing growth has taxed infrastructure development, resulting in traffic congestion, insufficient logistics, and unreliable utilities. Due to infrastructural limitations, SMEs struggle to manage supply chain operations, inventory logistics, and last-mile delivery (</w:t>
      </w:r>
      <w:r w:rsidRPr="00C04665">
        <w:rPr>
          <w:highlight w:val="white"/>
        </w:rPr>
        <w:t xml:space="preserve">Vipanchi </w:t>
      </w:r>
      <w:r w:rsidRPr="00C04665">
        <w:rPr>
          <w:i/>
          <w:highlight w:val="white"/>
        </w:rPr>
        <w:t>et al.</w:t>
      </w:r>
      <w:r w:rsidRPr="00C04665">
        <w:rPr>
          <w:highlight w:val="white"/>
        </w:rPr>
        <w:t xml:space="preserve"> 2023)</w:t>
      </w:r>
      <w:r w:rsidRPr="00C04665">
        <w:t>. Limited access to transportation networks and warehouse facilities makes it difficult for SMEs to establish effective governance processes and achieve consumer expectations.</w:t>
      </w:r>
    </w:p>
    <w:p w14:paraId="693478B8" w14:textId="77777777" w:rsidR="004A182B" w:rsidRPr="00C04665" w:rsidRDefault="004A182B" w:rsidP="00C04665">
      <w:r w:rsidRPr="00C04665">
        <w:rPr>
          <w:b/>
          <w:i/>
        </w:rPr>
        <w:t>Cost of living and real estate:</w:t>
      </w:r>
      <w:r w:rsidRPr="00C04665">
        <w:t xml:space="preserve"> </w:t>
      </w:r>
    </w:p>
    <w:p w14:paraId="1D082474" w14:textId="77777777" w:rsidR="004A182B" w:rsidRPr="00C04665" w:rsidRDefault="004A182B" w:rsidP="00C04665">
      <w:r w:rsidRPr="00C04665">
        <w:t>Bangalore's high cost of living and rising real estate costs create financial issues for SMEs. Limited commercial space affordability and rising rental rates drive up operational costs and reduce profit margins for SMEs (</w:t>
      </w:r>
      <w:r w:rsidRPr="00C04665">
        <w:rPr>
          <w:highlight w:val="white"/>
        </w:rPr>
        <w:t>Sivasubramanian and Rajendran, 2020)</w:t>
      </w:r>
      <w:r w:rsidRPr="00C04665">
        <w:t>. Balancing overhead expenses with investments in governance efforts becomes a delicate balancing act for SMEs looking to survive and develop in Bangalore's competitive market.</w:t>
      </w:r>
    </w:p>
    <w:p w14:paraId="5C6B4869" w14:textId="77777777" w:rsidR="004A182B" w:rsidRPr="00C04665" w:rsidRDefault="004A182B" w:rsidP="00C04665">
      <w:r w:rsidRPr="00C04665">
        <w:rPr>
          <w:b/>
          <w:i/>
        </w:rPr>
        <w:t>Competition from e-commerce leaders:</w:t>
      </w:r>
      <w:r w:rsidRPr="00C04665">
        <w:t xml:space="preserve"> </w:t>
      </w:r>
    </w:p>
    <w:p w14:paraId="1AC5CEEC" w14:textId="77777777" w:rsidR="004A182B" w:rsidRPr="00C04665" w:rsidRDefault="004A182B" w:rsidP="00C04665">
      <w:r w:rsidRPr="00C04665">
        <w:lastRenderedPageBreak/>
        <w:t>The advent of e-commerce behemoths presents a significant challenge to traditional SMEs in Bangalore. Global players with tremendous resources and extensive digital infrastructure put enormous competitive pressure on smaller SMEs (</w:t>
      </w:r>
      <w:r w:rsidRPr="00C04665">
        <w:rPr>
          <w:highlight w:val="white"/>
        </w:rPr>
        <w:t>John, 2022)</w:t>
      </w:r>
      <w:r w:rsidRPr="00C04665">
        <w:t>. SMEs struggle to compete in pricing, customer reach, and technical innovation, which limits their ability to invest in strong governance frameworks and differentiate themselves in the market.</w:t>
      </w:r>
    </w:p>
    <w:p w14:paraId="319FE0FE" w14:textId="77777777" w:rsidR="004A182B" w:rsidRPr="00C04665" w:rsidRDefault="004A182B" w:rsidP="00C04665">
      <w:r w:rsidRPr="00C04665">
        <w:rPr>
          <w:b/>
          <w:i/>
        </w:rPr>
        <w:t>Talent Retention and the Skill Gap:</w:t>
      </w:r>
      <w:r w:rsidRPr="00C04665">
        <w:t xml:space="preserve"> </w:t>
      </w:r>
    </w:p>
    <w:p w14:paraId="5D873F06" w14:textId="77777777" w:rsidR="004A182B" w:rsidRPr="00C04665" w:rsidRDefault="004A182B" w:rsidP="00C04665">
      <w:r w:rsidRPr="00C04665">
        <w:t>While Bangalore attracts top talent, SMEs frequently struggle to keep competent personnel due to intense competition and job mobility. In addition, there is a skills shortage in governance-related disciplines like compliance, risk management, and corporate governance procedures (</w:t>
      </w:r>
      <w:r w:rsidRPr="00C04665">
        <w:rPr>
          <w:highlight w:val="white"/>
        </w:rPr>
        <w:t>Pathan and Uniyal, 2022, p-28)</w:t>
      </w:r>
      <w:r w:rsidRPr="00C04665">
        <w:t>. SMEs struggle with talent acquisition costs, training expenses, and knowledge transfer problems, impeding their efforts to develop robust governance teams.</w:t>
      </w:r>
    </w:p>
    <w:p w14:paraId="28899F59" w14:textId="77777777" w:rsidR="004A182B" w:rsidRPr="00C04665" w:rsidRDefault="004A182B" w:rsidP="00C04665">
      <w:r w:rsidRPr="00C04665">
        <w:t>In a nutshell, while Bangalore provides a favourable climate for SMEs to succeed, regulating corporations in this dynamic metropolis requires overcoming a number of hurdles. Small and medium-sized enterprises can improve their governance processes by utilising technology innovation, tapping talent pools, and cooperating with industry stakeholders (</w:t>
      </w:r>
      <w:r w:rsidRPr="00C04665">
        <w:rPr>
          <w:highlight w:val="white"/>
        </w:rPr>
        <w:t>Kumar and Kethan, 2023)</w:t>
      </w:r>
      <w:r w:rsidRPr="00C04665">
        <w:t>. However, managing regulatory complexity, infrastructure limits, and competitive pressures is still critical for SMEs to effectively traverse the governance landscape and achieve long-term success in Bangalore's thriving industrial ecosystem.</w:t>
      </w:r>
    </w:p>
    <w:p w14:paraId="42B2EED3" w14:textId="77777777" w:rsidR="004A182B" w:rsidRPr="00C04665" w:rsidRDefault="004A182B" w:rsidP="00C04665">
      <w:pPr>
        <w:pStyle w:val="Heading2"/>
      </w:pPr>
      <w:bookmarkStart w:id="21" w:name="_Toc160894389"/>
      <w:r w:rsidRPr="00C04665">
        <w:t>2.6 Impact of Corporate Governance on Financial Performance</w:t>
      </w:r>
      <w:bookmarkEnd w:id="21"/>
    </w:p>
    <w:p w14:paraId="6580F828" w14:textId="77777777" w:rsidR="004A182B" w:rsidRPr="00C04665" w:rsidRDefault="004A182B" w:rsidP="00C04665">
      <w:r w:rsidRPr="00C04665">
        <w:t>Corporate governance's impact on financial performance is an important factor for organisations, especially in a dynamic commercial climate in Bangalore. Bangalore's economy, which is a hub of innovation and commerce, is powered by a varied variety of businesses such as technology, retail, finance, and manufacturing (</w:t>
      </w:r>
      <w:r w:rsidRPr="00C04665">
        <w:rPr>
          <w:highlight w:val="white"/>
        </w:rPr>
        <w:t xml:space="preserve">Agarwal </w:t>
      </w:r>
      <w:r w:rsidRPr="00C04665">
        <w:rPr>
          <w:i/>
          <w:highlight w:val="white"/>
        </w:rPr>
        <w:t>et al.</w:t>
      </w:r>
      <w:r w:rsidRPr="00C04665">
        <w:rPr>
          <w:highlight w:val="white"/>
        </w:rPr>
        <w:t xml:space="preserve"> 2022)</w:t>
      </w:r>
      <w:r w:rsidRPr="00C04665">
        <w:t>. In this context, investigating the relationship between corporate governance and financial performance, specifically in the Bangalore business landscape, gives light on how effective governance practices influence business results (</w:t>
      </w:r>
      <w:r w:rsidRPr="00C04665">
        <w:rPr>
          <w:highlight w:val="white"/>
        </w:rPr>
        <w:t>Pathan and Uniyal, 2022)</w:t>
      </w:r>
      <w:r w:rsidRPr="00C04665">
        <w:t>. Corporate governance refers to the set of rules, processes that direct and manage business operations. It refers to the interactions between stakeholders including shareholders, management, employees, consumers, suppliers, and the larger community. Effective corporate governance seeks to improve openness, accountability, fairness, and integrity in decision-making, eventually protecting stakeholders' interests and maximising long-term shareholder value.</w:t>
      </w:r>
    </w:p>
    <w:p w14:paraId="1FBCF8C4" w14:textId="77777777" w:rsidR="004A182B" w:rsidRPr="00C04665" w:rsidRDefault="004A182B" w:rsidP="00C04665">
      <w:pPr>
        <w:jc w:val="center"/>
      </w:pPr>
      <w:r w:rsidRPr="00C04665">
        <w:rPr>
          <w:noProof/>
          <w:lang w:val="en-IN" w:eastAsia="en-IN"/>
        </w:rPr>
        <w:lastRenderedPageBreak/>
        <w:drawing>
          <wp:inline distT="114300" distB="114300" distL="114300" distR="114300" wp14:anchorId="30D439A9" wp14:editId="58B4D26C">
            <wp:extent cx="5731200" cy="344170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200" cy="3441700"/>
                    </a:xfrm>
                    <a:prstGeom prst="rect">
                      <a:avLst/>
                    </a:prstGeom>
                    <a:ln/>
                  </pic:spPr>
                </pic:pic>
              </a:graphicData>
            </a:graphic>
          </wp:inline>
        </w:drawing>
      </w:r>
      <w:r w:rsidRPr="00C04665">
        <w:br w:type="page"/>
      </w:r>
    </w:p>
    <w:p w14:paraId="2FA02FB3" w14:textId="77777777" w:rsidR="004A182B" w:rsidRPr="00C04665" w:rsidRDefault="004A182B" w:rsidP="00C04665">
      <w:pPr>
        <w:jc w:val="center"/>
        <w:rPr>
          <w:b/>
        </w:rPr>
      </w:pPr>
      <w:r w:rsidRPr="00C04665">
        <w:rPr>
          <w:b/>
        </w:rPr>
        <w:lastRenderedPageBreak/>
        <w:t>Figure 2.6.1: Impact of Corporate Governance on Financial Performance</w:t>
      </w:r>
    </w:p>
    <w:p w14:paraId="2F52BE38" w14:textId="77777777" w:rsidR="004A182B" w:rsidRPr="00C04665" w:rsidRDefault="004A182B" w:rsidP="00C04665">
      <w:pPr>
        <w:jc w:val="center"/>
        <w:rPr>
          <w:rFonts w:ascii="Arial" w:eastAsia="Arial" w:hAnsi="Arial" w:cs="Arial"/>
          <w:sz w:val="20"/>
          <w:szCs w:val="20"/>
          <w:highlight w:val="white"/>
        </w:rPr>
      </w:pPr>
      <w:r w:rsidRPr="00C04665">
        <w:t xml:space="preserve">(Source: </w:t>
      </w:r>
      <w:proofErr w:type="spellStart"/>
      <w:r w:rsidRPr="00C04665">
        <w:rPr>
          <w:highlight w:val="white"/>
        </w:rPr>
        <w:t>Benetyte</w:t>
      </w:r>
      <w:proofErr w:type="spellEnd"/>
      <w:r w:rsidRPr="00C04665">
        <w:rPr>
          <w:highlight w:val="white"/>
        </w:rPr>
        <w:t xml:space="preserve"> </w:t>
      </w:r>
      <w:r w:rsidRPr="00C04665">
        <w:rPr>
          <w:i/>
          <w:highlight w:val="white"/>
        </w:rPr>
        <w:t>et al.</w:t>
      </w:r>
      <w:r w:rsidRPr="00C04665">
        <w:rPr>
          <w:highlight w:val="white"/>
        </w:rPr>
        <w:t xml:space="preserve"> 2021</w:t>
      </w:r>
      <w:r w:rsidRPr="00C04665">
        <w:t>)</w:t>
      </w:r>
    </w:p>
    <w:p w14:paraId="14583C2B" w14:textId="77777777" w:rsidR="004A182B" w:rsidRPr="00C04665" w:rsidRDefault="004A182B" w:rsidP="00C04665">
      <w:r w:rsidRPr="00C04665">
        <w:rPr>
          <w:b/>
          <w:i/>
        </w:rPr>
        <w:t>Transparency and Communication:</w:t>
      </w:r>
      <w:r w:rsidRPr="00C04665">
        <w:t xml:space="preserve"> </w:t>
      </w:r>
    </w:p>
    <w:p w14:paraId="1808FE96" w14:textId="77777777" w:rsidR="004A182B" w:rsidRPr="00C04665" w:rsidRDefault="004A182B" w:rsidP="00C04665">
      <w:r w:rsidRPr="00C04665">
        <w:t>Transparent governance processes, such as timely and accurate financial reporting, increase investor confidence and trust. In Bangalore's business scene, organisations with strong disclosure processes attract more investment capital, resulting in better finance access and cheaper capital costs (</w:t>
      </w:r>
      <w:r w:rsidRPr="00C04665">
        <w:rPr>
          <w:highlight w:val="white"/>
        </w:rPr>
        <w:t>Kyere and Ausloos, 2021</w:t>
      </w:r>
      <w:r w:rsidRPr="00C04665">
        <w:t>). Enhanced transparency minimises information asymmetry between managers and investors, lowering agency costs and promoting efficient capital allocation, all of which improve financial performance.</w:t>
      </w:r>
    </w:p>
    <w:p w14:paraId="2C1B867A" w14:textId="77777777" w:rsidR="004A182B" w:rsidRPr="00C04665" w:rsidRDefault="004A182B" w:rsidP="00C04665">
      <w:pPr>
        <w:rPr>
          <w:b/>
          <w:i/>
        </w:rPr>
      </w:pPr>
      <w:r w:rsidRPr="00C04665">
        <w:rPr>
          <w:b/>
          <w:i/>
        </w:rPr>
        <w:t xml:space="preserve">Board Structure and Independence: </w:t>
      </w:r>
    </w:p>
    <w:p w14:paraId="3702C2D3" w14:textId="77777777" w:rsidR="004A182B" w:rsidRPr="00C04665" w:rsidRDefault="004A182B" w:rsidP="00C04665">
      <w:r w:rsidRPr="00C04665">
        <w:t>The membership and independence of the board of directors have a significant impact on corporate governance performance. Companies in Bangalore with diverse and independent boards are better able to provide strategic oversight and manage conflicts of interest. Independent directors contribute a variety of perspectives and skills, which improves board decision-making quality and risk management (</w:t>
      </w:r>
      <w:r w:rsidRPr="00C04665">
        <w:rPr>
          <w:highlight w:val="white"/>
        </w:rPr>
        <w:t xml:space="preserve">Manita </w:t>
      </w:r>
      <w:r w:rsidRPr="00C04665">
        <w:rPr>
          <w:i/>
          <w:highlight w:val="white"/>
        </w:rPr>
        <w:t>et al.</w:t>
      </w:r>
      <w:r w:rsidRPr="00C04665">
        <w:rPr>
          <w:highlight w:val="white"/>
        </w:rPr>
        <w:t xml:space="preserve"> 2020</w:t>
      </w:r>
      <w:r w:rsidRPr="00C04665">
        <w:t>). Such organisations frequently have greater financial performance as a result of good governance supervision and strategic advice.</w:t>
      </w:r>
    </w:p>
    <w:p w14:paraId="7FF8DD95" w14:textId="77777777" w:rsidR="004A182B" w:rsidRPr="00C04665" w:rsidRDefault="004A182B" w:rsidP="00C04665">
      <w:r w:rsidRPr="00C04665">
        <w:rPr>
          <w:b/>
          <w:i/>
        </w:rPr>
        <w:t>Risk Management and Compliance:</w:t>
      </w:r>
      <w:r w:rsidRPr="00C04665">
        <w:t xml:space="preserve"> </w:t>
      </w:r>
    </w:p>
    <w:p w14:paraId="0959A188" w14:textId="77777777" w:rsidR="004A182B" w:rsidRPr="00C04665" w:rsidRDefault="004A182B" w:rsidP="00C04665">
      <w:r w:rsidRPr="00C04665">
        <w:t>Effective risk management and compliance strategies are critical to good company governance. Companies in Bangalore that prioritise risk identification, assessment, and mitigation are better equipped to deal with volatile market conditions and regulatory changes. Companies that adhere to regulatory rules and industry standards reduce legal and reputational risks, which can have a negative influence on their financial success (</w:t>
      </w:r>
      <w:proofErr w:type="spellStart"/>
      <w:r w:rsidRPr="00C04665">
        <w:rPr>
          <w:highlight w:val="white"/>
        </w:rPr>
        <w:t>Alabdullah</w:t>
      </w:r>
      <w:proofErr w:type="spellEnd"/>
      <w:r w:rsidRPr="00C04665">
        <w:rPr>
          <w:highlight w:val="white"/>
        </w:rPr>
        <w:t xml:space="preserve"> and Ahmed, 2020</w:t>
      </w:r>
      <w:r w:rsidRPr="00C04665">
        <w:t>). Proactive risk management improves operational efficiency, saves assets, and protects shareholder value.</w:t>
      </w:r>
    </w:p>
    <w:p w14:paraId="4E969062" w14:textId="77777777" w:rsidR="004A182B" w:rsidRPr="00C04665" w:rsidRDefault="004A182B" w:rsidP="00C04665">
      <w:pPr>
        <w:rPr>
          <w:b/>
          <w:i/>
        </w:rPr>
      </w:pPr>
      <w:r w:rsidRPr="00C04665">
        <w:rPr>
          <w:b/>
          <w:i/>
        </w:rPr>
        <w:t xml:space="preserve">Ethical leadership and corporate culture: </w:t>
      </w:r>
    </w:p>
    <w:p w14:paraId="012DDF5D" w14:textId="77777777" w:rsidR="004A182B" w:rsidRPr="00C04665" w:rsidRDefault="004A182B" w:rsidP="00C04665">
      <w:r w:rsidRPr="00C04665">
        <w:t>Ethical leadership and an enduring company culture are characteristics of good governance in Bangalore's commercial sector. Companies that adhere to ethical norms, honesty, and social responsibility typically beat their competitors financially. A culture of honesty creates employee loyalty, consumer trust, and stakeholder goodwill, resulting in long-term, sustainable success (</w:t>
      </w:r>
      <w:proofErr w:type="spellStart"/>
      <w:r w:rsidRPr="00C04665">
        <w:rPr>
          <w:highlight w:val="white"/>
        </w:rPr>
        <w:t>Sakawa</w:t>
      </w:r>
      <w:proofErr w:type="spellEnd"/>
      <w:r w:rsidRPr="00C04665">
        <w:rPr>
          <w:highlight w:val="white"/>
        </w:rPr>
        <w:t xml:space="preserve"> and </w:t>
      </w:r>
      <w:proofErr w:type="spellStart"/>
      <w:r w:rsidRPr="00C04665">
        <w:rPr>
          <w:highlight w:val="white"/>
        </w:rPr>
        <w:t>Watanabel</w:t>
      </w:r>
      <w:proofErr w:type="spellEnd"/>
      <w:r w:rsidRPr="00C04665">
        <w:rPr>
          <w:highlight w:val="white"/>
        </w:rPr>
        <w:t>, 2020</w:t>
      </w:r>
      <w:r w:rsidRPr="00C04665">
        <w:t>). Ethical failings can result in reputational damage, legal penalties, and a decline in shareholder value.</w:t>
      </w:r>
    </w:p>
    <w:p w14:paraId="57DEAB81" w14:textId="77777777" w:rsidR="004A182B" w:rsidRPr="00C04665" w:rsidRDefault="004A182B" w:rsidP="00C04665">
      <w:pPr>
        <w:rPr>
          <w:b/>
          <w:i/>
        </w:rPr>
      </w:pPr>
      <w:r w:rsidRPr="00C04665">
        <w:rPr>
          <w:b/>
          <w:i/>
        </w:rPr>
        <w:t>Stakeholder Engagement and CSR Initiatives:</w:t>
      </w:r>
    </w:p>
    <w:p w14:paraId="146660F7" w14:textId="77777777" w:rsidR="004A182B" w:rsidRPr="00C04665" w:rsidRDefault="004A182B" w:rsidP="00C04665">
      <w:r w:rsidRPr="00C04665">
        <w:t xml:space="preserve">As per </w:t>
      </w:r>
      <w:proofErr w:type="spellStart"/>
      <w:r w:rsidRPr="00C04665">
        <w:rPr>
          <w:highlight w:val="white"/>
        </w:rPr>
        <w:t>Awaysheh</w:t>
      </w:r>
      <w:proofErr w:type="spellEnd"/>
      <w:r w:rsidRPr="00C04665">
        <w:rPr>
          <w:highlight w:val="white"/>
        </w:rPr>
        <w:t xml:space="preserve"> </w:t>
      </w:r>
      <w:r w:rsidRPr="00C04665">
        <w:rPr>
          <w:i/>
          <w:highlight w:val="white"/>
        </w:rPr>
        <w:t>et al.</w:t>
      </w:r>
      <w:r w:rsidRPr="00C04665">
        <w:rPr>
          <w:highlight w:val="white"/>
        </w:rPr>
        <w:t xml:space="preserve"> </w:t>
      </w:r>
      <w:r w:rsidRPr="00C04665">
        <w:t xml:space="preserve">(2020), engaging with stakeholders and engaging in corporate social responsibility (CSR) programs can improve financial performance. Companies in Bangalore </w:t>
      </w:r>
      <w:r w:rsidRPr="00C04665">
        <w:lastRenderedPageBreak/>
        <w:t>that value stakeholder conversation and community participation develop deeper relationships, improve brand reputation, and gain a competitive advantage. CSR efforts such as environmental conservation, social welfare, and employee welfare programs help to differentiate brands and increase customer loyalty, which leads to increased financial success.</w:t>
      </w:r>
    </w:p>
    <w:p w14:paraId="36A28E4A" w14:textId="77777777" w:rsidR="004A182B" w:rsidRPr="00C04665" w:rsidRDefault="004A182B" w:rsidP="00C04665">
      <w:pPr>
        <w:jc w:val="center"/>
      </w:pPr>
      <w:r w:rsidRPr="00C04665">
        <w:rPr>
          <w:noProof/>
          <w:lang w:val="en-IN" w:eastAsia="en-IN"/>
        </w:rPr>
        <w:drawing>
          <wp:inline distT="114300" distB="114300" distL="114300" distR="114300" wp14:anchorId="2BF964C2" wp14:editId="199B330E">
            <wp:extent cx="5238750" cy="37719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238750" cy="3771900"/>
                    </a:xfrm>
                    <a:prstGeom prst="rect">
                      <a:avLst/>
                    </a:prstGeom>
                    <a:ln/>
                  </pic:spPr>
                </pic:pic>
              </a:graphicData>
            </a:graphic>
          </wp:inline>
        </w:drawing>
      </w:r>
    </w:p>
    <w:p w14:paraId="15398D52" w14:textId="77777777" w:rsidR="004A182B" w:rsidRPr="00C04665" w:rsidRDefault="004A182B" w:rsidP="00C04665">
      <w:pPr>
        <w:jc w:val="center"/>
        <w:rPr>
          <w:b/>
        </w:rPr>
      </w:pPr>
      <w:r w:rsidRPr="00C04665">
        <w:rPr>
          <w:b/>
        </w:rPr>
        <w:t xml:space="preserve">Figure 2.6.2: Impact of CSR in Financial Performance </w:t>
      </w:r>
    </w:p>
    <w:p w14:paraId="5BEF2D7F" w14:textId="77777777" w:rsidR="004A182B" w:rsidRPr="00C04665" w:rsidRDefault="004A182B" w:rsidP="00C04665">
      <w:pPr>
        <w:jc w:val="center"/>
        <w:rPr>
          <w:rFonts w:ascii="Arial" w:eastAsia="Arial" w:hAnsi="Arial" w:cs="Arial"/>
          <w:sz w:val="20"/>
          <w:szCs w:val="20"/>
          <w:highlight w:val="white"/>
        </w:rPr>
      </w:pPr>
      <w:r w:rsidRPr="00C04665">
        <w:t xml:space="preserve">(Source: </w:t>
      </w:r>
      <w:r w:rsidRPr="00C04665">
        <w:rPr>
          <w:highlight w:val="white"/>
        </w:rPr>
        <w:t>Hamad and Cek, 2023</w:t>
      </w:r>
      <w:r w:rsidRPr="00C04665">
        <w:t>)</w:t>
      </w:r>
    </w:p>
    <w:p w14:paraId="01B14F83" w14:textId="77777777" w:rsidR="004A182B" w:rsidRPr="00C04665" w:rsidRDefault="004A182B" w:rsidP="00C04665">
      <w:pPr>
        <w:rPr>
          <w:b/>
        </w:rPr>
      </w:pPr>
      <w:r w:rsidRPr="00C04665">
        <w:rPr>
          <w:b/>
        </w:rPr>
        <w:t>Bangalore's Business Environment:</w:t>
      </w:r>
    </w:p>
    <w:p w14:paraId="0A43F70F" w14:textId="77777777" w:rsidR="004A182B" w:rsidRPr="00C04665" w:rsidRDefault="004A182B" w:rsidP="00C04665">
      <w:r w:rsidRPr="00C04665">
        <w:t>Bangalore's distinctive qualities amplify the impact of corporate governance on financial performance in its dynamic commercial landscape:</w:t>
      </w:r>
    </w:p>
    <w:p w14:paraId="6C69C334" w14:textId="77777777" w:rsidR="004A182B" w:rsidRPr="00C04665" w:rsidRDefault="004A182B" w:rsidP="00C04665">
      <w:r w:rsidRPr="00C04665">
        <w:rPr>
          <w:b/>
          <w:i/>
        </w:rPr>
        <w:t>Innovation Hub:</w:t>
      </w:r>
      <w:r w:rsidRPr="00C04665">
        <w:t xml:space="preserve"> </w:t>
      </w:r>
    </w:p>
    <w:p w14:paraId="3072A109" w14:textId="77777777" w:rsidR="004A182B" w:rsidRPr="00C04665" w:rsidRDefault="004A182B" w:rsidP="00C04665">
      <w:r w:rsidRPr="00C04665">
        <w:t>Bangalore is known as India's innovation capital, with several technology companies, global corporations, and research institutions. Companies in Bangalore's innovation ecosystem rely on strong governance to keep up with rapid technology innovations, intellectual property rights, and market disruption (</w:t>
      </w:r>
      <w:r w:rsidRPr="00C04665">
        <w:rPr>
          <w:highlight w:val="white"/>
        </w:rPr>
        <w:t xml:space="preserve">Zaman </w:t>
      </w:r>
      <w:r w:rsidRPr="00C04665">
        <w:rPr>
          <w:i/>
          <w:highlight w:val="white"/>
        </w:rPr>
        <w:t>et al.</w:t>
      </w:r>
      <w:r w:rsidRPr="00C04665">
        <w:rPr>
          <w:highlight w:val="white"/>
        </w:rPr>
        <w:t xml:space="preserve"> 2020</w:t>
      </w:r>
      <w:r w:rsidRPr="00C04665">
        <w:t>). In this competitive environment, strong governance encourages innovation, shortens product development cycles, and drives revenue growth.</w:t>
      </w:r>
    </w:p>
    <w:p w14:paraId="3898AA44" w14:textId="77777777" w:rsidR="004A182B" w:rsidRPr="00C04665" w:rsidRDefault="004A182B" w:rsidP="00C04665">
      <w:r w:rsidRPr="00C04665">
        <w:rPr>
          <w:b/>
          <w:i/>
        </w:rPr>
        <w:t>Entrepreneurial Spirit:</w:t>
      </w:r>
      <w:r w:rsidRPr="00C04665">
        <w:t xml:space="preserve"> </w:t>
      </w:r>
    </w:p>
    <w:p w14:paraId="53C8BDEE" w14:textId="77777777" w:rsidR="004A182B" w:rsidRPr="00C04665" w:rsidRDefault="004A182B" w:rsidP="00C04665">
      <w:r w:rsidRPr="00C04665">
        <w:t xml:space="preserve">Bangalore's entrepreneurial culture encourages company dynamism and adaptability, but it also emphasises the significance of governance in maintaining entrepreneurial businesses. Startups and SMEs in Bangalore demand strong governance frameworks to attract investment, expand </w:t>
      </w:r>
      <w:r w:rsidRPr="00C04665">
        <w:lastRenderedPageBreak/>
        <w:t>operations, and achieve profitability. Governance approaches that balance risk-taking and responsibility create a favourable climate for entrepreneurship, resulting in improved financial performance and economic growth.</w:t>
      </w:r>
    </w:p>
    <w:p w14:paraId="572B3B63" w14:textId="77777777" w:rsidR="004A182B" w:rsidRPr="00C04665" w:rsidRDefault="004A182B" w:rsidP="00C04665">
      <w:r w:rsidRPr="00C04665">
        <w:t>Corporate governance has a substantial impact on financial success, especially in a dynamic business climate like Bangalore. Transparency, independent board supervision, competent risk management, ethical leadership, and stakeholder involvement are critical drivers of financial performance in Bangalore's corporate environment. Companies that prioritise governance excellence not only protect shareholders' interests, but also improve competitiveness, sustainability, and long-term value generation (</w:t>
      </w:r>
      <w:r w:rsidRPr="00C04665">
        <w:rPr>
          <w:highlight w:val="white"/>
        </w:rPr>
        <w:t xml:space="preserve">Long </w:t>
      </w:r>
      <w:r w:rsidRPr="00C04665">
        <w:rPr>
          <w:i/>
          <w:highlight w:val="white"/>
        </w:rPr>
        <w:t>et al.</w:t>
      </w:r>
      <w:r w:rsidRPr="00C04665">
        <w:rPr>
          <w:highlight w:val="white"/>
        </w:rPr>
        <w:t xml:space="preserve"> 2020</w:t>
      </w:r>
      <w:r w:rsidRPr="00C04665">
        <w:t>). Businesses in Bangalore may negotiate challenges, capture growth opportunities, and survive in a constantly changing global economy by adopting effective governance processes.</w:t>
      </w:r>
    </w:p>
    <w:p w14:paraId="30921C55" w14:textId="77777777" w:rsidR="004A182B" w:rsidRPr="00C04665" w:rsidRDefault="004A182B" w:rsidP="00C04665">
      <w:pPr>
        <w:pStyle w:val="Heading2"/>
        <w:rPr>
          <w:rFonts w:ascii="Arial" w:eastAsia="Arial" w:hAnsi="Arial" w:cs="Arial"/>
          <w:sz w:val="24"/>
          <w:szCs w:val="24"/>
          <w:highlight w:val="yellow"/>
        </w:rPr>
      </w:pPr>
      <w:bookmarkStart w:id="22" w:name="_Toc160894390"/>
      <w:r w:rsidRPr="00C04665">
        <w:t>2.7 Theoretical Framework</w:t>
      </w:r>
      <w:bookmarkEnd w:id="22"/>
    </w:p>
    <w:p w14:paraId="7055BAC6" w14:textId="77777777" w:rsidR="004A182B" w:rsidRPr="00C04665" w:rsidRDefault="004A182B" w:rsidP="00C04665">
      <w:r w:rsidRPr="00C04665">
        <w:rPr>
          <w:b/>
        </w:rPr>
        <w:t xml:space="preserve">Agency theory </w:t>
      </w:r>
      <w:r w:rsidRPr="00C04665">
        <w:t>- with the debate going on about governance issues for the business firms is like the major concept for managerial realism as well as principal agent which is inclusive of the works concerning separation of ownership and control within the modern corporations. It has been highly recognised that the agency theory is the starting point whenever the debate is ending upon the topic of corporate governance and the relevant mechanism (</w:t>
      </w:r>
      <w:proofErr w:type="spellStart"/>
      <w:r w:rsidRPr="00C04665">
        <w:t>Vitolla</w:t>
      </w:r>
      <w:proofErr w:type="spellEnd"/>
      <w:r w:rsidRPr="00C04665">
        <w:t xml:space="preserve"> </w:t>
      </w:r>
      <w:r w:rsidRPr="00C04665">
        <w:rPr>
          <w:i/>
        </w:rPr>
        <w:t xml:space="preserve">et al., </w:t>
      </w:r>
      <w:r w:rsidRPr="00C04665">
        <w:t xml:space="preserve">2020, p. 1155). It also highlights the </w:t>
      </w:r>
      <w:proofErr w:type="spellStart"/>
      <w:r w:rsidRPr="00C04665">
        <w:t>Percocets</w:t>
      </w:r>
      <w:proofErr w:type="spellEnd"/>
      <w:r w:rsidRPr="00C04665">
        <w:t xml:space="preserve"> actions as well as the principal amounts which arises the position of the managerial tasks that are to be creatively aligned with the relevant stakeholder interest. In addition to the same, the agency relationship is also described as the relevant agreement between the parties where the owners are assigning the various tasks and the responsibilities for the managers for the execution on their behalf (Cowden </w:t>
      </w:r>
      <w:r w:rsidRPr="00C04665">
        <w:rPr>
          <w:i/>
        </w:rPr>
        <w:t xml:space="preserve">er al., </w:t>
      </w:r>
      <w:r w:rsidRPr="00C04665">
        <w:t xml:space="preserve">2020, p, 20). On a more precise scale, it is to be defined as the delegation of the shareholder and the responsibilities to the team of relevant </w:t>
      </w:r>
      <w:proofErr w:type="spellStart"/>
      <w:r w:rsidRPr="00C04665">
        <w:t>expertised</w:t>
      </w:r>
      <w:proofErr w:type="spellEnd"/>
      <w:r w:rsidRPr="00C04665">
        <w:t xml:space="preserve"> individuals.</w:t>
      </w:r>
    </w:p>
    <w:p w14:paraId="23EB2C3A" w14:textId="77777777" w:rsidR="004A182B" w:rsidRPr="00C04665" w:rsidRDefault="004A182B" w:rsidP="00C04665">
      <w:r w:rsidRPr="00C04665">
        <w:rPr>
          <w:b/>
        </w:rPr>
        <w:t>Stewardship theory</w:t>
      </w:r>
      <w:r w:rsidRPr="00C04665">
        <w:t xml:space="preserve"> - Basic idea of this theory is aligned with articulation of managers that are hired for the handling operation of the firm and the well-mannered as well as achievement for success that is measured by the satisfaction getting from performance of the firm. This theory also highlights the fact as the district nature of it imparts within the trusting of managers that is lacking perspective of the agency theory (</w:t>
      </w:r>
      <w:proofErr w:type="spellStart"/>
      <w:r w:rsidRPr="00C04665">
        <w:t>Schillemans</w:t>
      </w:r>
      <w:proofErr w:type="spellEnd"/>
      <w:r w:rsidRPr="00C04665">
        <w:t xml:space="preserve"> and </w:t>
      </w:r>
      <w:proofErr w:type="spellStart"/>
      <w:r w:rsidRPr="00C04665">
        <w:t>Bjurstrøm</w:t>
      </w:r>
      <w:proofErr w:type="spellEnd"/>
      <w:r w:rsidRPr="00C04665">
        <w:t xml:space="preserve">, 2020, p. 660). Concerning the same comparison between the two relevant theories also argues upon the manager in concerning the greater accessibility to the secret information in comparison to the shareholder interest by making the correct decision for increasing performance (Torfing and Bentzen, 2020, p. 86). This theory also has the major coal of the directors and the managers </w:t>
      </w:r>
      <w:r w:rsidRPr="00C04665">
        <w:lastRenderedPageBreak/>
        <w:t>that are greatly aligned with the company's predetermined objectives. Furthermore, it also assumes the given choice with the self-serving behaviour as well as pro organisational behaviour that is higher value as considered upon the cooperation than the defection in the workplace.</w:t>
      </w:r>
    </w:p>
    <w:p w14:paraId="100C6EEF" w14:textId="77777777" w:rsidR="004A182B" w:rsidRPr="00C04665" w:rsidRDefault="004A182B" w:rsidP="00C04665">
      <w:r w:rsidRPr="00C04665">
        <w:rPr>
          <w:b/>
        </w:rPr>
        <w:t xml:space="preserve">Transaction cost theory </w:t>
      </w:r>
      <w:r w:rsidRPr="00C04665">
        <w:t xml:space="preserve">- this theory is considered of the actual cost for outsourcing production of a particular </w:t>
      </w:r>
      <w:proofErr w:type="spellStart"/>
      <w:r w:rsidRPr="00C04665">
        <w:t>particular</w:t>
      </w:r>
      <w:proofErr w:type="spellEnd"/>
      <w:r w:rsidRPr="00C04665">
        <w:t xml:space="preserve"> product of services that is manufactured by the organisation. Transaction cost theory is predicting the transactions that are to be occurred within the marketplace of the organisation and also products activities in the marketplace with the correct time that it is occurring in (Cuypers </w:t>
      </w:r>
      <w:r w:rsidRPr="00C04665">
        <w:rPr>
          <w:i/>
        </w:rPr>
        <w:t xml:space="preserve">et al., </w:t>
      </w:r>
      <w:r w:rsidRPr="00C04665">
        <w:t>2021, p. 130). Transaction cost theory is also based upon the idea where the firms would internalise the transaction cost for performing them through the market segment are greater than within the firm. Contracting cost and search cost are one of the major aspects of transaction cost theories which is greatly aligning with searching up the product and setting up the logistics that is needed</w:t>
      </w:r>
    </w:p>
    <w:p w14:paraId="480893B3" w14:textId="77777777" w:rsidR="004A182B" w:rsidRPr="00C04665" w:rsidRDefault="004A182B" w:rsidP="00C04665">
      <w:r w:rsidRPr="00C04665">
        <w:rPr>
          <w:b/>
        </w:rPr>
        <w:t>Stakeholder theory</w:t>
      </w:r>
      <w:r w:rsidRPr="00C04665">
        <w:t xml:space="preserve"> - this theory highlights the view of capitalism, focusing upon the relationship shared between businesses and the stakeholders (Freeman, 2023, p. 125). It is also considered to be the managerial approach considering the corporate morals and the values. Stakeholder theory is focusing on the management of the firms with the conflicting interest of the stakeholders. Stakeholder theory also highlights. The different responsibility of the company is not only making money for the shareholders but also would align the relevant interest of the company to the different parties involved (Barney and Harrison, 2020, p. 210). Stakeholder theory is the theory concerning organisational management as well as business ethics with the accounting of multiple constituencies that are impacted by the entities of business such as the employees, suppliers and the local communities. The basics of the theory are the several interested parties of the different stakeholder groups that are to be included under the umbrella of the stakeholders.</w:t>
      </w:r>
    </w:p>
    <w:p w14:paraId="0C1721CE" w14:textId="77777777" w:rsidR="004A182B" w:rsidRPr="00C04665" w:rsidRDefault="004A182B" w:rsidP="00C04665">
      <w:pPr>
        <w:pStyle w:val="Heading2"/>
        <w:rPr>
          <w:rFonts w:ascii="Arial" w:eastAsia="Arial" w:hAnsi="Arial" w:cs="Arial"/>
          <w:sz w:val="24"/>
          <w:szCs w:val="24"/>
          <w:highlight w:val="yellow"/>
        </w:rPr>
      </w:pPr>
      <w:bookmarkStart w:id="23" w:name="_Toc160894391"/>
      <w:r w:rsidRPr="00C04665">
        <w:t>2.8 Literature Gap</w:t>
      </w:r>
      <w:bookmarkEnd w:id="23"/>
      <w:r w:rsidRPr="00C04665">
        <w:t xml:space="preserve"> </w:t>
      </w:r>
    </w:p>
    <w:p w14:paraId="6E78A543" w14:textId="77777777" w:rsidR="004A182B" w:rsidRPr="00C04665" w:rsidRDefault="004A182B" w:rsidP="00C04665">
      <w:r w:rsidRPr="00C04665">
        <w:t xml:space="preserve">There are major literature gaps as analysed in the investigation with the specific gap existing between the population </w:t>
      </w:r>
      <w:proofErr w:type="spellStart"/>
      <w:r w:rsidRPr="00C04665">
        <w:t>population</w:t>
      </w:r>
      <w:proofErr w:type="spellEnd"/>
      <w:r w:rsidRPr="00C04665">
        <w:t xml:space="preserve"> and the geographical areas of the specific time period. Furthermore it also analyses the lack of research of the certain age group and gender ethnicity. The investigation also faces the literature gap of incomplete explanation existing between the theory that is not explaining the relevant phenomena. Lack of understanding is also being faced where the mechanism behind the specific occurrence of the technology or managerial system is not explained briefly.</w:t>
      </w:r>
    </w:p>
    <w:p w14:paraId="2568FBD8" w14:textId="77777777" w:rsidR="004A182B" w:rsidRPr="00C04665" w:rsidRDefault="004A182B" w:rsidP="00C04665">
      <w:pPr>
        <w:pStyle w:val="Heading2"/>
      </w:pPr>
      <w:bookmarkStart w:id="24" w:name="_Toc160894392"/>
      <w:r w:rsidRPr="00C04665">
        <w:lastRenderedPageBreak/>
        <w:t>2.9 Conceptual Framework</w:t>
      </w:r>
      <w:bookmarkEnd w:id="24"/>
    </w:p>
    <w:p w14:paraId="479254BA" w14:textId="77777777" w:rsidR="004A182B" w:rsidRPr="00C04665" w:rsidRDefault="004A182B" w:rsidP="00C04665">
      <w:pPr>
        <w:jc w:val="center"/>
      </w:pPr>
      <w:r w:rsidRPr="00C04665">
        <w:rPr>
          <w:noProof/>
          <w:lang w:val="en-IN" w:eastAsia="en-IN"/>
        </w:rPr>
        <w:drawing>
          <wp:inline distT="114300" distB="114300" distL="114300" distR="114300" wp14:anchorId="72026BFC" wp14:editId="61F5A2D3">
            <wp:extent cx="5731200" cy="43688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4368800"/>
                    </a:xfrm>
                    <a:prstGeom prst="rect">
                      <a:avLst/>
                    </a:prstGeom>
                    <a:ln/>
                  </pic:spPr>
                </pic:pic>
              </a:graphicData>
            </a:graphic>
          </wp:inline>
        </w:drawing>
      </w:r>
    </w:p>
    <w:p w14:paraId="53C93371" w14:textId="77777777" w:rsidR="004A182B" w:rsidRPr="00C04665" w:rsidRDefault="004A182B" w:rsidP="00C04665">
      <w:pPr>
        <w:jc w:val="center"/>
        <w:rPr>
          <w:b/>
        </w:rPr>
      </w:pPr>
      <w:r w:rsidRPr="00C04665">
        <w:rPr>
          <w:b/>
        </w:rPr>
        <w:t xml:space="preserve">Figure 2.9: Conceptual Framework </w:t>
      </w:r>
    </w:p>
    <w:p w14:paraId="68C76804" w14:textId="77777777" w:rsidR="004A182B" w:rsidRPr="00C04665" w:rsidRDefault="004A182B" w:rsidP="00C04665">
      <w:pPr>
        <w:jc w:val="center"/>
      </w:pPr>
      <w:r w:rsidRPr="00C04665">
        <w:t>(Source: Self Developed)</w:t>
      </w:r>
    </w:p>
    <w:p w14:paraId="44EE45DB" w14:textId="77777777" w:rsidR="004A182B" w:rsidRPr="00C04665" w:rsidRDefault="004A182B" w:rsidP="00C04665">
      <w:pPr>
        <w:pStyle w:val="Heading2"/>
        <w:rPr>
          <w:rFonts w:ascii="Arial" w:eastAsia="Arial" w:hAnsi="Arial" w:cs="Arial"/>
          <w:sz w:val="24"/>
          <w:szCs w:val="24"/>
          <w:highlight w:val="yellow"/>
        </w:rPr>
      </w:pPr>
      <w:bookmarkStart w:id="25" w:name="_Toc160894393"/>
      <w:r w:rsidRPr="00C04665">
        <w:t>2.10 Summary</w:t>
      </w:r>
      <w:bookmarkEnd w:id="25"/>
      <w:r w:rsidRPr="00C04665">
        <w:t xml:space="preserve"> </w:t>
      </w:r>
    </w:p>
    <w:p w14:paraId="5556A9EF" w14:textId="03FACBB0" w:rsidR="00E52E6D" w:rsidRPr="00C04665" w:rsidRDefault="004A182B" w:rsidP="00C04665">
      <w:pPr>
        <w:rPr>
          <w:b/>
          <w:sz w:val="26"/>
          <w:szCs w:val="26"/>
          <w:highlight w:val="white"/>
        </w:rPr>
      </w:pPr>
      <w:r w:rsidRPr="00C04665">
        <w:t>This chapter highlights the theoretical implications and the different particles that are analysed in the investigation process. It puts forward the corporate governance practises within the retail small organisations of Bangalore India with examination for the financial performance and the retail business in the sector. The study also highlighted the corporate governance with the technique with the opportunities are difficulties that are faced within the governance of corporations. Impact upon the corporate governance on financial performance is also discussed in the chapter with a different theoretical framework and the literature gap that has been faced.</w:t>
      </w:r>
    </w:p>
    <w:p w14:paraId="4AF40653" w14:textId="77777777" w:rsidR="004A182B" w:rsidRPr="00C04665" w:rsidRDefault="004A182B" w:rsidP="00C04665">
      <w:pPr>
        <w:rPr>
          <w:b/>
          <w:sz w:val="28"/>
          <w:szCs w:val="28"/>
        </w:rPr>
      </w:pPr>
      <w:bookmarkStart w:id="26" w:name="_heading=h.3o7alnk" w:colFirst="0" w:colLast="0"/>
      <w:bookmarkEnd w:id="26"/>
      <w:r w:rsidRPr="00C04665">
        <w:br w:type="page"/>
      </w:r>
    </w:p>
    <w:p w14:paraId="42FEE29E" w14:textId="345F7F84" w:rsidR="00E52E6D" w:rsidRPr="00C04665" w:rsidRDefault="00364DA3" w:rsidP="00C04665">
      <w:pPr>
        <w:pStyle w:val="Heading1"/>
      </w:pPr>
      <w:r w:rsidRPr="00C04665">
        <w:lastRenderedPageBreak/>
        <w:t xml:space="preserve">Chapter </w:t>
      </w:r>
      <w:r w:rsidR="004A182B" w:rsidRPr="00C04665">
        <w:t>3</w:t>
      </w:r>
      <w:r w:rsidRPr="00C04665">
        <w:t>: Methodology</w:t>
      </w:r>
    </w:p>
    <w:p w14:paraId="4748A31C" w14:textId="2CFA44D1" w:rsidR="00E52E6D" w:rsidRPr="00C04665" w:rsidRDefault="004A182B" w:rsidP="00C04665">
      <w:pPr>
        <w:pStyle w:val="Heading2"/>
      </w:pPr>
      <w:bookmarkStart w:id="27" w:name="_heading=h.23ckvvd" w:colFirst="0" w:colLast="0"/>
      <w:bookmarkEnd w:id="27"/>
      <w:r w:rsidRPr="00C04665">
        <w:t>3</w:t>
      </w:r>
      <w:r w:rsidR="00364DA3" w:rsidRPr="00C04665">
        <w:t>.1 Overview</w:t>
      </w:r>
    </w:p>
    <w:p w14:paraId="48A64F99" w14:textId="77777777" w:rsidR="00E52E6D" w:rsidRPr="00C04665" w:rsidRDefault="00364DA3" w:rsidP="00C04665">
      <w:pPr>
        <w:shd w:val="clear" w:color="auto" w:fill="FFFFFF"/>
        <w:ind w:left="-20" w:right="-20"/>
      </w:pPr>
      <w:r w:rsidRPr="00C04665">
        <w:t>The exploration identified the pertinence of “corporate governance” in SMEs found in Bangalore.  For this reason, there has been an establishment of the “secondary qualitative data”. This data was procured from a multitude of articles. The structure of the “methodological chapter” has been formulated with the “Saunders’ research onion” (Depicted in figure 1).  For this reason, there has been a ubiquity of philosophy and the design of exploration (Al-</w:t>
      </w:r>
      <w:proofErr w:type="spellStart"/>
      <w:r w:rsidRPr="00C04665">
        <w:t>ababneh</w:t>
      </w:r>
      <w:proofErr w:type="spellEnd"/>
      <w:r w:rsidRPr="00C04665">
        <w:t xml:space="preserve">, 2020).  Apart from this, the techniques to assemble the information have been reinstated in this chapter.  Additionally, there has reflected all the activities related to the exploration in the form of a “longitudinal timeline”. </w:t>
      </w:r>
    </w:p>
    <w:p w14:paraId="2F488609" w14:textId="77777777" w:rsidR="00E52E6D" w:rsidRPr="00C04665" w:rsidRDefault="00364DA3" w:rsidP="00C04665">
      <w:r w:rsidRPr="00C04665">
        <w:t xml:space="preserve"> </w:t>
      </w:r>
      <w:r w:rsidRPr="00C04665">
        <w:rPr>
          <w:noProof/>
          <w:lang w:val="en-IN" w:eastAsia="en-IN"/>
        </w:rPr>
        <w:drawing>
          <wp:inline distT="114300" distB="114300" distL="114300" distR="114300" wp14:anchorId="19F94E9B" wp14:editId="0C496009">
            <wp:extent cx="5381625" cy="3105150"/>
            <wp:effectExtent l="0" t="0" r="0" b="0"/>
            <wp:docPr id="144227016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381625" cy="3105150"/>
                    </a:xfrm>
                    <a:prstGeom prst="rect">
                      <a:avLst/>
                    </a:prstGeom>
                    <a:ln/>
                  </pic:spPr>
                </pic:pic>
              </a:graphicData>
            </a:graphic>
          </wp:inline>
        </w:drawing>
      </w:r>
    </w:p>
    <w:p w14:paraId="0C4ADEDD" w14:textId="09446130" w:rsidR="00E52E6D" w:rsidRPr="00C04665" w:rsidRDefault="00364DA3" w:rsidP="00C04665">
      <w:pPr>
        <w:pStyle w:val="Heading4"/>
        <w:jc w:val="center"/>
      </w:pPr>
      <w:bookmarkStart w:id="28" w:name="_heading=h.41mghml" w:colFirst="0" w:colLast="0"/>
      <w:bookmarkStart w:id="29" w:name="_Toc165637236"/>
      <w:bookmarkEnd w:id="28"/>
      <w:r w:rsidRPr="00C04665">
        <w:t xml:space="preserve">Figure </w:t>
      </w:r>
      <w:r w:rsidR="00277799" w:rsidRPr="00C04665">
        <w:t>3</w:t>
      </w:r>
      <w:r w:rsidRPr="00C04665">
        <w:t>.1:</w:t>
      </w:r>
      <w:r w:rsidR="00277799" w:rsidRPr="00C04665">
        <w:t xml:space="preserve"> </w:t>
      </w:r>
      <w:r w:rsidRPr="00C04665">
        <w:t>Saunders’ Research Onion</w:t>
      </w:r>
      <w:bookmarkEnd w:id="29"/>
    </w:p>
    <w:p w14:paraId="2F5484BA" w14:textId="77777777" w:rsidR="00E52E6D" w:rsidRPr="00C04665" w:rsidRDefault="00364DA3" w:rsidP="00C04665">
      <w:pPr>
        <w:jc w:val="center"/>
      </w:pPr>
      <w:r w:rsidRPr="00C04665">
        <w:t>(Source: Al-</w:t>
      </w:r>
      <w:proofErr w:type="spellStart"/>
      <w:r w:rsidRPr="00C04665">
        <w:t>ababneh</w:t>
      </w:r>
      <w:proofErr w:type="spellEnd"/>
      <w:r w:rsidRPr="00C04665">
        <w:t>, 2020)</w:t>
      </w:r>
    </w:p>
    <w:p w14:paraId="58748F23" w14:textId="5F63731C" w:rsidR="00E52E6D" w:rsidRPr="00C04665" w:rsidRDefault="00277799" w:rsidP="00C04665">
      <w:pPr>
        <w:pStyle w:val="Heading2"/>
      </w:pPr>
      <w:bookmarkStart w:id="30" w:name="_heading=h.37m2jsg" w:colFirst="0" w:colLast="0"/>
      <w:bookmarkEnd w:id="30"/>
      <w:r w:rsidRPr="00C04665">
        <w:t>3</w:t>
      </w:r>
      <w:r w:rsidR="00364DA3" w:rsidRPr="00C04665">
        <w:t>.2 Review Design</w:t>
      </w:r>
    </w:p>
    <w:p w14:paraId="0AA41B11" w14:textId="1AD9D406" w:rsidR="00E52E6D" w:rsidRPr="00C04665" w:rsidRDefault="00277799" w:rsidP="00C04665">
      <w:pPr>
        <w:pStyle w:val="Heading3"/>
      </w:pPr>
      <w:bookmarkStart w:id="31" w:name="_heading=h.3ygebqi" w:colFirst="0" w:colLast="0"/>
      <w:bookmarkEnd w:id="31"/>
      <w:r w:rsidRPr="00C04665">
        <w:t>3</w:t>
      </w:r>
      <w:r w:rsidR="00364DA3" w:rsidRPr="00C04665">
        <w:t>.2.1 Research Philosophy</w:t>
      </w:r>
    </w:p>
    <w:p w14:paraId="54AF1D7D" w14:textId="77777777" w:rsidR="00E52E6D" w:rsidRPr="00C04665" w:rsidRDefault="00364DA3" w:rsidP="00C04665">
      <w:r w:rsidRPr="00C04665">
        <w:t>Interpretivism research philosophy is aiming for understanding meanings as well as interpretations of people being attached to the real world around this significant research question. This philosophy is useful for individuals in providing a reliable method for analysing the information and the difficulty in measurement considering the quantitative manner. Interpretivism philosophy also highlights the understanding of human behaviour with the uniqueness of the behaviour despite any social structures (</w:t>
      </w:r>
      <w:proofErr w:type="spellStart"/>
      <w:r w:rsidRPr="00C04665">
        <w:t>Alharahsheh</w:t>
      </w:r>
      <w:proofErr w:type="spellEnd"/>
      <w:r w:rsidRPr="00C04665">
        <w:t xml:space="preserve"> and </w:t>
      </w:r>
      <w:proofErr w:type="gramStart"/>
      <w:r w:rsidRPr="00C04665">
        <w:t>Pius  2020</w:t>
      </w:r>
      <w:proofErr w:type="gramEnd"/>
      <w:r w:rsidRPr="00C04665">
        <w:t xml:space="preserve">, p. 40). The philosophy also produces high validity in data as well as produces the ease in an analysis </w:t>
      </w:r>
      <w:r w:rsidRPr="00C04665">
        <w:lastRenderedPageBreak/>
        <w:t xml:space="preserve">in the complex research process that has to be studied in a lot of detail. Individual focus for interpretivism philosophy rather than the responses which are collected in a general manner. Furthermore, the subjective nature of the philosophy is also an advantage, but can be biassed by different variables in the investigation. This philosophical paradigm is the main approach for emphasising and encouraging the usage of qualitative </w:t>
      </w:r>
      <w:proofErr w:type="spellStart"/>
      <w:r w:rsidRPr="00C04665">
        <w:t>thods</w:t>
      </w:r>
      <w:proofErr w:type="spellEnd"/>
      <w:r w:rsidRPr="00C04665">
        <w:t xml:space="preserve"> for exploring the individual meanings and the interpretations as well as the relevant action that follows. It also highlighted the philosophical approach focused upon understanding the individual meaning and the interpretation, meaning of a particular </w:t>
      </w:r>
      <w:proofErr w:type="spellStart"/>
      <w:r w:rsidRPr="00C04665">
        <w:t>particular</w:t>
      </w:r>
      <w:proofErr w:type="spellEnd"/>
      <w:r w:rsidRPr="00C04665">
        <w:t xml:space="preserve"> actions and objective meaning in giving out experiences. </w:t>
      </w:r>
    </w:p>
    <w:p w14:paraId="5D0B14BB" w14:textId="77777777" w:rsidR="00E52E6D" w:rsidRPr="00C04665" w:rsidRDefault="00364DA3" w:rsidP="00C04665">
      <w:r w:rsidRPr="00C04665">
        <w:t>The philosophical paradigm is also focusing upon the study of social phenomena for uncovering the hidden realities and society. Interpretivism philosophy also focuses on the subjective meanings and the different social constructs using the building blocks for the research development. However, the philosophy has certain challenges such as the secondary data which is studied in the philosophy cannot be generalised because of the data heavily impacted upon personal viewpoint and the different values that are to be undertaken. It also has the limitation of inability for testing out the hypothesis and gaining subjective insight within the phenomena (</w:t>
      </w:r>
      <w:proofErr w:type="spellStart"/>
      <w:r w:rsidRPr="00C04665">
        <w:t>Junjie</w:t>
      </w:r>
      <w:proofErr w:type="spellEnd"/>
      <w:r w:rsidRPr="00C04665">
        <w:t xml:space="preserve"> and </w:t>
      </w:r>
      <w:proofErr w:type="spellStart"/>
      <w:r w:rsidRPr="00C04665">
        <w:t>Yingxin</w:t>
      </w:r>
      <w:proofErr w:type="spellEnd"/>
      <w:r w:rsidRPr="00C04665">
        <w:t xml:space="preserve">, 2022, p. 12). Challenges of incorporating the interpretivist </w:t>
      </w:r>
      <w:proofErr w:type="gramStart"/>
      <w:r w:rsidRPr="00C04665">
        <w:t>approach  are</w:t>
      </w:r>
      <w:proofErr w:type="gramEnd"/>
      <w:r w:rsidRPr="00C04665">
        <w:t xml:space="preserve"> also highlighted with the inclusion of potential for the data overload and the challenges in aligning the data between the groups and the methods. Unintended, </w:t>
      </w:r>
      <w:proofErr w:type="spellStart"/>
      <w:r w:rsidRPr="00C04665">
        <w:t>biosis</w:t>
      </w:r>
      <w:proofErr w:type="spellEnd"/>
      <w:r w:rsidRPr="00C04665">
        <w:t xml:space="preserve"> and the nature of context. Specific findings are also one of the major limitations that are undertaken by the investigation. Unintended </w:t>
      </w:r>
      <w:proofErr w:type="spellStart"/>
      <w:r w:rsidRPr="00C04665">
        <w:t>biosis</w:t>
      </w:r>
      <w:proofErr w:type="spellEnd"/>
      <w:r w:rsidRPr="00C04665">
        <w:t xml:space="preserve"> and the nature of context. Specific findings are also one of the major limitations that have to be undertaken by the investigation.</w:t>
      </w:r>
    </w:p>
    <w:p w14:paraId="0D273F5A" w14:textId="0763961D" w:rsidR="00E52E6D" w:rsidRPr="00C04665" w:rsidRDefault="00277799" w:rsidP="00C04665">
      <w:pPr>
        <w:pStyle w:val="Heading3"/>
      </w:pPr>
      <w:bookmarkStart w:id="32" w:name="_heading=h.2dlolyb" w:colFirst="0" w:colLast="0"/>
      <w:bookmarkEnd w:id="32"/>
      <w:r w:rsidRPr="00C04665">
        <w:t>3</w:t>
      </w:r>
      <w:r w:rsidR="00364DA3" w:rsidRPr="00C04665">
        <w:t>.2.2 Research Approach</w:t>
      </w:r>
    </w:p>
    <w:p w14:paraId="35B60503" w14:textId="12828B83" w:rsidR="00E52E6D" w:rsidRPr="00C04665" w:rsidRDefault="00364DA3" w:rsidP="00C04665">
      <w:r w:rsidRPr="00C04665">
        <w:t>Inductive research approach is to be used in the investigation process because of the examining of underline information and application of relevant theories that would be helpful for the data in understanding the results implemented. This approach is also adaptable to the researching subject since it is providing the researcher with a great deal of control and application within the different fields for addressing the broad range of topics (</w:t>
      </w:r>
      <w:proofErr w:type="spellStart"/>
      <w:r w:rsidRPr="00C04665">
        <w:t>Sibeoni</w:t>
      </w:r>
      <w:proofErr w:type="spellEnd"/>
      <w:r w:rsidRPr="00C04665">
        <w:t xml:space="preserve"> </w:t>
      </w:r>
      <w:r w:rsidRPr="00C04665">
        <w:rPr>
          <w:i/>
        </w:rPr>
        <w:t xml:space="preserve">et al., </w:t>
      </w:r>
      <w:r w:rsidRPr="00C04665">
        <w:t xml:space="preserve">2020, p. 15). Pattern recognition within inductive research is the data centred policy that allows in identifying the trend within the dataset and reach the logical conclusions. Inductive approach also has the benefit of increased ability in requiring the consistent collection of data and observations. It also puts forward the broad review of data collection that is to be resolved in the timeframe. Furthermore the investigator is also not limited by the complicated events and the learning of different phenomena that is being undertaken. </w:t>
      </w:r>
    </w:p>
    <w:p w14:paraId="22EB091A" w14:textId="77777777" w:rsidR="00E52E6D" w:rsidRPr="00C04665" w:rsidRDefault="00364DA3" w:rsidP="00C04665">
      <w:r w:rsidRPr="00C04665">
        <w:lastRenderedPageBreak/>
        <w:t xml:space="preserve">Inductive research approach is used in the investigation because of the flexible strategy that has allowed the process in modifying the research topic. It also introduces the study of new concepts and phenomena that have not been previously thought of because of the freedom required. The approach also generates the holistic point of view with a broader perspective on the data that is collected in the theories. This also entails the things that are already known. Generation of new ideas and theories are possible with the approach by developing conception hypotheses that would be helpful for creating fresh interventions and programs. The method is producing the original thought and the new viewpoints that the deductive approach might not have given to. Inductive also has the generation of discovering probability by the cause and application of printing outcomes for the change. Spotting the patterns using the ideas would be helpful in understanding the chance of something occurring in the market. </w:t>
      </w:r>
    </w:p>
    <w:p w14:paraId="2DC8E916" w14:textId="62F4660A" w:rsidR="00E52E6D" w:rsidRPr="00C04665" w:rsidRDefault="00277799" w:rsidP="00C04665">
      <w:pPr>
        <w:pStyle w:val="Heading3"/>
      </w:pPr>
      <w:bookmarkStart w:id="33" w:name="_heading=h.sqyw64" w:colFirst="0" w:colLast="0"/>
      <w:bookmarkEnd w:id="33"/>
      <w:r w:rsidRPr="00C04665">
        <w:t>3</w:t>
      </w:r>
      <w:r w:rsidR="00364DA3" w:rsidRPr="00C04665">
        <w:t>.2.3 Research Design</w:t>
      </w:r>
    </w:p>
    <w:p w14:paraId="0FA2C524" w14:textId="77777777" w:rsidR="00E52E6D" w:rsidRPr="00C04665" w:rsidRDefault="00364DA3" w:rsidP="00C04665">
      <w:r w:rsidRPr="00C04665">
        <w:t>Exploratory research design is used in the investigation process because of the flexibility that allows the investigation to test out the multiple hypotheses as well as strategies for finding out the most effective one. It also is helpful for low-cost research and can proceed with the different ways which the investigation deems profitable. This would also lay the foundation for future research that would be helpful for researchers in understanding if the topic is worth pursuing (</w:t>
      </w:r>
      <w:proofErr w:type="spellStart"/>
      <w:r w:rsidRPr="00C04665">
        <w:t>Szabelska</w:t>
      </w:r>
      <w:proofErr w:type="spellEnd"/>
      <w:r w:rsidRPr="00C04665">
        <w:t xml:space="preserve"> </w:t>
      </w:r>
      <w:r w:rsidRPr="00C04665">
        <w:rPr>
          <w:i/>
        </w:rPr>
        <w:t xml:space="preserve">et al., </w:t>
      </w:r>
      <w:r w:rsidRPr="00C04665">
        <w:t xml:space="preserve">2021, p. 10). Helps in identifying the opportunities with exploratory research design that investigates upon the potential opportunities and threats within the market. This also allows the business and understanding the consumer needs and preferences as well as behaviour. Use of exploratory research design can lead up to the generation of new theories and the useful techniques that can be applied. Exploratory research design allows the investigation in exploring the concept as well as defining the purpose of the investigation to be followed. it is also to be used in the context of limited experience or knowledge considering specific </w:t>
      </w:r>
      <w:proofErr w:type="spellStart"/>
      <w:r w:rsidRPr="00C04665">
        <w:t>specific</w:t>
      </w:r>
      <w:proofErr w:type="spellEnd"/>
      <w:r w:rsidRPr="00C04665">
        <w:t xml:space="preserve"> issues. </w:t>
      </w:r>
    </w:p>
    <w:p w14:paraId="7271A8E0" w14:textId="77777777" w:rsidR="00E52E6D" w:rsidRPr="00C04665" w:rsidRDefault="00364DA3" w:rsidP="00C04665">
      <w:r w:rsidRPr="00C04665">
        <w:t xml:space="preserve">Limitations of exploratory research highlights, pointing in the correct direction regarding the answer that is conclusive in most of the works. The research design also suffers from the main limitation of providing the qualitative data from which interpretation can be judgemental or biassed (Dalati, 2021, p. 100). Most of the time exploratory design is collected through the secondary research which highlights the chance of data not being updated. Exploratory research is also understood. The great depth, especially if it has been done right. The goal of the research design is putting forward the stronger set of foundations for exploring ideas and choosing the current design as well as finding suitable variables that are important for the </w:t>
      </w:r>
      <w:proofErr w:type="gramStart"/>
      <w:r w:rsidRPr="00C04665">
        <w:t>critical  analysis</w:t>
      </w:r>
      <w:proofErr w:type="gramEnd"/>
      <w:r w:rsidRPr="00C04665">
        <w:t>.</w:t>
      </w:r>
    </w:p>
    <w:p w14:paraId="0D689F6D" w14:textId="50DF0387" w:rsidR="00E52E6D" w:rsidRPr="00C04665" w:rsidRDefault="00277799" w:rsidP="00C04665">
      <w:pPr>
        <w:pStyle w:val="Heading2"/>
      </w:pPr>
      <w:bookmarkStart w:id="34" w:name="_heading=h.3cqmetx" w:colFirst="0" w:colLast="0"/>
      <w:bookmarkEnd w:id="34"/>
      <w:r w:rsidRPr="00C04665">
        <w:lastRenderedPageBreak/>
        <w:t>3</w:t>
      </w:r>
      <w:r w:rsidR="00364DA3" w:rsidRPr="00C04665">
        <w:t>.3 Collection of Sources</w:t>
      </w:r>
    </w:p>
    <w:p w14:paraId="01B8CA6E" w14:textId="3FE2F5A1" w:rsidR="00E52E6D" w:rsidRPr="00C04665" w:rsidRDefault="00277799" w:rsidP="00C04665">
      <w:pPr>
        <w:pStyle w:val="Heading3"/>
      </w:pPr>
      <w:bookmarkStart w:id="35" w:name="_heading=h.1rvwp1q" w:colFirst="0" w:colLast="0"/>
      <w:bookmarkEnd w:id="35"/>
      <w:r w:rsidRPr="00C04665">
        <w:t>3</w:t>
      </w:r>
      <w:r w:rsidR="00364DA3" w:rsidRPr="00C04665">
        <w:t xml:space="preserve">.3.1 Search strategy </w:t>
      </w:r>
    </w:p>
    <w:p w14:paraId="293A896C" w14:textId="77777777" w:rsidR="00E52E6D" w:rsidRPr="00C04665" w:rsidRDefault="00364DA3" w:rsidP="00C04665">
      <w:r w:rsidRPr="00C04665">
        <w:t xml:space="preserve">Secondary data is used in the investigation as it provides the time efficiency and it is also easier to obtain from the source. Furthermore, the secondary data is also required in the conduction of research by quick analysing as compared to primary data which takes more time for the analysis. Using the secondary data from credible sources is also reliable as compared to those using primary data which takes a large amount of time for collection. The main advantage of secondary data is influencing and the reshaping of the issue that is being investigated (Campbell </w:t>
      </w:r>
      <w:r w:rsidRPr="00C04665">
        <w:rPr>
          <w:i/>
        </w:rPr>
        <w:t xml:space="preserve">et al., </w:t>
      </w:r>
      <w:r w:rsidRPr="00C04665">
        <w:t xml:space="preserve">2021, p. 2022). On the contrary, primary research may be required to conduct for the change of the project and deep analysis is required before any of the questions or para can change. It has the advantage of being accessible and is also structured and cleaned. Secondary data helps in saving time by avoiding the need for duplicating the extensive work and also provides new highlights from the previous studies that have been incorporated. Last database provided by secondary data is high-quality, which is difficult for collecting on one’s own. Availability of secondary data is when the primary is not obtainable and puts forward the larger emphasis upon data collection. qualitative information has the benefit in the economic use of the time and resources with the data that has already been collected and sorted, which shows the hard work that comes from collecting the information first hand. It also has the benefit of providing the unique and detailed picture of a specific population in providing accessibility to the different levels of detail that would otherwise be extremely difficult to incorporate (Labra </w:t>
      </w:r>
      <w:r w:rsidRPr="00C04665">
        <w:rPr>
          <w:i/>
        </w:rPr>
        <w:t xml:space="preserve">et al., </w:t>
      </w:r>
      <w:r w:rsidRPr="00C04665">
        <w:t xml:space="preserve">2020, p. 15). Secondary data is used in building relationships by acquiring the information that is inclusive of making connections with organisations and the common shared. This data also is high-quality with the minimum shaking required in the data, gathering and assurance. </w:t>
      </w:r>
    </w:p>
    <w:p w14:paraId="45B6B533" w14:textId="77777777" w:rsidR="00E52E6D" w:rsidRPr="00C04665" w:rsidRDefault="00364DA3" w:rsidP="00C04665">
      <w:pPr>
        <w:jc w:val="center"/>
      </w:pPr>
      <w:r w:rsidRPr="00C04665">
        <w:rPr>
          <w:noProof/>
          <w:lang w:val="en-IN" w:eastAsia="en-IN"/>
        </w:rPr>
        <w:lastRenderedPageBreak/>
        <w:drawing>
          <wp:inline distT="114300" distB="114300" distL="114300" distR="114300" wp14:anchorId="75F5F6EF" wp14:editId="780F1B78">
            <wp:extent cx="5731200" cy="3225800"/>
            <wp:effectExtent l="0" t="0" r="0" b="0"/>
            <wp:docPr id="144227016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0D524284" w14:textId="77777777" w:rsidR="00E52E6D" w:rsidRPr="00C04665" w:rsidRDefault="00364DA3" w:rsidP="00C04665">
      <w:pPr>
        <w:pStyle w:val="Heading4"/>
        <w:jc w:val="center"/>
      </w:pPr>
      <w:bookmarkStart w:id="36" w:name="_heading=h.umv9tzq16gfq" w:colFirst="0" w:colLast="0"/>
      <w:bookmarkStart w:id="37" w:name="_Toc165637237"/>
      <w:bookmarkEnd w:id="36"/>
      <w:r w:rsidRPr="00C04665">
        <w:t>Figure 2.3.1: Boolean Operators</w:t>
      </w:r>
      <w:bookmarkEnd w:id="37"/>
      <w:r w:rsidRPr="00C04665">
        <w:t xml:space="preserve"> </w:t>
      </w:r>
    </w:p>
    <w:p w14:paraId="27CE8564" w14:textId="77777777" w:rsidR="00E52E6D" w:rsidRPr="00C04665" w:rsidRDefault="00364DA3" w:rsidP="00C04665">
      <w:pPr>
        <w:jc w:val="center"/>
      </w:pPr>
      <w:r w:rsidRPr="00C04665">
        <w:t>(Source: Self Developed)</w:t>
      </w:r>
    </w:p>
    <w:p w14:paraId="38E01316" w14:textId="75E30C44" w:rsidR="00E52E6D" w:rsidRPr="00C04665" w:rsidRDefault="00364DA3" w:rsidP="00C04665">
      <w:pPr>
        <w:pStyle w:val="Heading3"/>
        <w:rPr>
          <w:sz w:val="27"/>
          <w:szCs w:val="27"/>
        </w:rPr>
      </w:pPr>
      <w:bookmarkStart w:id="38" w:name="_heading=h.6tw6mw6yedmk" w:colFirst="0" w:colLast="0"/>
      <w:bookmarkEnd w:id="38"/>
      <w:r w:rsidRPr="00C04665">
        <w:t>3.</w:t>
      </w:r>
      <w:r w:rsidR="00277799" w:rsidRPr="00C04665">
        <w:t>3</w:t>
      </w:r>
      <w:r w:rsidRPr="00C04665">
        <w:t>.2 Data Base and Other Sources</w:t>
      </w:r>
    </w:p>
    <w:p w14:paraId="074910F5" w14:textId="77777777" w:rsidR="00E52E6D" w:rsidRPr="00C04665" w:rsidRDefault="00364DA3" w:rsidP="00C04665">
      <w:r w:rsidRPr="00C04665">
        <w:t xml:space="preserve">The initial phase of a Systematic Review starts after completing the process of search strategy. However, under this search strategy, the studies use Google Scholar to collect or gather various articles regarding the search topic. To conduct an in-depth examination, consult a variety of sources, including databases as well as websites (Goossen </w:t>
      </w:r>
      <w:r w:rsidRPr="00C04665">
        <w:rPr>
          <w:i/>
        </w:rPr>
        <w:t xml:space="preserve">et al., </w:t>
      </w:r>
      <w:r w:rsidRPr="00C04665">
        <w:t xml:space="preserve">2020). Although, </w:t>
      </w:r>
      <w:proofErr w:type="spellStart"/>
      <w:r w:rsidRPr="00C04665">
        <w:t>deiffrent</w:t>
      </w:r>
      <w:proofErr w:type="spellEnd"/>
      <w:r w:rsidRPr="00C04665">
        <w:t xml:space="preserve"> scholarly articles can be found in “PubMed”, “Scopus”, and “Web of Science” databases. Unidentified sources and organisational websites provide extra information. These resources provide a comprehensive overview of the subject. For additional details, consult professionals and refer to reference lists. Using many channels lowers bias. Searching a variety of sources creates an impressive proof basis and this increases confidence and dependability.</w:t>
      </w:r>
    </w:p>
    <w:p w14:paraId="191C31F1" w14:textId="49FC914A" w:rsidR="00E52E6D" w:rsidRPr="00C04665" w:rsidRDefault="00364DA3" w:rsidP="00C04665">
      <w:pPr>
        <w:pStyle w:val="Heading3"/>
      </w:pPr>
      <w:r w:rsidRPr="00C04665">
        <w:t>3.</w:t>
      </w:r>
      <w:r w:rsidR="00277799" w:rsidRPr="00C04665">
        <w:t>3.3</w:t>
      </w:r>
      <w:r w:rsidRPr="00C04665">
        <w:t xml:space="preserve"> Sampling Strategy</w:t>
      </w:r>
    </w:p>
    <w:p w14:paraId="69B4A119" w14:textId="77777777" w:rsidR="00E52E6D" w:rsidRPr="00C04665" w:rsidRDefault="00364DA3" w:rsidP="00C04665">
      <w:r w:rsidRPr="00C04665">
        <w:t xml:space="preserve">Sampling in systematic evaluations is critical for obtaining representative data. Preparation is vital for selecting research that reflect the public's opinions (Berndt, 2020). There are mainly used random and “purposive sampling methods” to acquire the information or data. Random selection assures that all study subjects have an equal probability of completion. Purposive sampling focuses on specific research or demographics. Prior to sampling for voting, a stratified technique divides studies into categories (Wang </w:t>
      </w:r>
      <w:r w:rsidRPr="00C04665">
        <w:rPr>
          <w:i/>
        </w:rPr>
        <w:t xml:space="preserve">et al., </w:t>
      </w:r>
      <w:r w:rsidRPr="00C04665">
        <w:t xml:space="preserve">2021). The procedure should be consistent with the goals of the study and research topics. It strikes a balance between </w:t>
      </w:r>
      <w:r w:rsidRPr="00C04665">
        <w:lastRenderedPageBreak/>
        <w:t xml:space="preserve">feasibility and varied opinions. An executed correctly technique improves review validity. It includes a wide range source of proof pertinent to the topic. </w:t>
      </w:r>
    </w:p>
    <w:p w14:paraId="51951EE9" w14:textId="7A3DB339" w:rsidR="00E52E6D" w:rsidRPr="00C04665" w:rsidRDefault="00364DA3" w:rsidP="00C04665">
      <w:pPr>
        <w:pStyle w:val="Heading3"/>
        <w:rPr>
          <w:sz w:val="27"/>
          <w:szCs w:val="27"/>
        </w:rPr>
      </w:pPr>
      <w:r w:rsidRPr="00C04665">
        <w:t>3.</w:t>
      </w:r>
      <w:r w:rsidR="00277799" w:rsidRPr="00C04665">
        <w:t>3.4</w:t>
      </w:r>
      <w:r w:rsidRPr="00C04665">
        <w:t xml:space="preserve"> Inclusion and Exclusion criteria</w:t>
      </w:r>
    </w:p>
    <w:p w14:paraId="60CFC0E3" w14:textId="77777777" w:rsidR="00E52E6D" w:rsidRPr="00C04665" w:rsidRDefault="00364DA3" w:rsidP="00C04665">
      <w:r w:rsidRPr="00C04665">
        <w:t xml:space="preserve">It is critical during a systematic review to set precise requirements for inclusion and exclusion. These requirements or criteria provide a structure for selecting research that are consistent. Also, it fulfilling the review's aims while avoiding irrelevant or biassed data. </w:t>
      </w:r>
    </w:p>
    <w:p w14:paraId="1D27A20D" w14:textId="77777777" w:rsidR="00E52E6D" w:rsidRPr="00C04665" w:rsidRDefault="00364DA3" w:rsidP="00C04665">
      <w:r w:rsidRPr="00C04665">
        <w:rPr>
          <w:b/>
          <w:i/>
        </w:rPr>
        <w:t>Inclusion Criteria:</w:t>
      </w:r>
      <w:r w:rsidRPr="00C04665">
        <w:t xml:space="preserve"> In a systematic review study there are some criteria that is set for the inclusion of the articles or data sources. Initially the articles that have been selecting for the study are written in excellent English language. Additionally, it must be in easy or understandable language that helps to easily understood the information regarding the research topic as well as fulfil the requirements of the research questions (</w:t>
      </w:r>
      <w:proofErr w:type="spellStart"/>
      <w:r w:rsidRPr="00C04665">
        <w:t>Mengist</w:t>
      </w:r>
      <w:proofErr w:type="spellEnd"/>
      <w:r w:rsidRPr="00C04665">
        <w:t xml:space="preserve"> </w:t>
      </w:r>
      <w:r w:rsidRPr="00C04665">
        <w:rPr>
          <w:i/>
        </w:rPr>
        <w:t>et al.,</w:t>
      </w:r>
      <w:r w:rsidRPr="00C04665">
        <w:t xml:space="preserve"> 2020).  Apart from that the articles used in this type of study, has to access their full written pdf. These types of articles are mainly taken or chosen from a specific range of time period that is between last five years. </w:t>
      </w:r>
    </w:p>
    <w:p w14:paraId="1480A18B" w14:textId="77777777" w:rsidR="00E52E6D" w:rsidRPr="00C04665" w:rsidRDefault="00364DA3" w:rsidP="00C04665">
      <w:r w:rsidRPr="00C04665">
        <w:rPr>
          <w:b/>
          <w:i/>
        </w:rPr>
        <w:t>Exclusion Criteria:</w:t>
      </w:r>
      <w:r w:rsidRPr="00C04665">
        <w:t xml:space="preserve"> The exclusion criteria are also a criterion used in the selection process of the articles for the research. It helps to exclude those articles that not fulfil the requirements of inclusion criteria. It excludes those articles or papers that are written in different language other than English. All the papers or articles are also excluded that are not related to the research topic. </w:t>
      </w:r>
    </w:p>
    <w:p w14:paraId="25C21CA7" w14:textId="3DBFD3E5" w:rsidR="00E52E6D" w:rsidRPr="00C04665" w:rsidRDefault="00364DA3" w:rsidP="00C04665">
      <w:pPr>
        <w:pStyle w:val="Heading3"/>
        <w:rPr>
          <w:sz w:val="27"/>
          <w:szCs w:val="27"/>
        </w:rPr>
      </w:pPr>
      <w:r w:rsidRPr="00C04665">
        <w:t>3.</w:t>
      </w:r>
      <w:r w:rsidR="00277799" w:rsidRPr="00C04665">
        <w:t>3.5</w:t>
      </w:r>
      <w:r w:rsidRPr="00C04665">
        <w:t xml:space="preserve"> Approach to evaluation</w:t>
      </w:r>
    </w:p>
    <w:p w14:paraId="22D1ED44" w14:textId="77777777" w:rsidR="00E52E6D" w:rsidRPr="00C04665" w:rsidRDefault="00364DA3" w:rsidP="00C04665">
      <w:r w:rsidRPr="00C04665">
        <w:t xml:space="preserve">“Systematic reviews” require rigorous examination, which is frequently accomplished using techniques such as “CASP”. “CASP” contributes to the assessment of research reliability and validity. It employs systematic criteria to evaluate techniques for research (Lindeman </w:t>
      </w:r>
      <w:r w:rsidRPr="00C04665">
        <w:rPr>
          <w:i/>
        </w:rPr>
        <w:t>et al.</w:t>
      </w:r>
      <w:r w:rsidRPr="00C04665">
        <w:t xml:space="preserve"> 2022). Experts utilise CASP to evaluate their strengths and weaknesses and this improves overall review rigour. CASP guarantees that the conclusions are transparent and reliable. Reviewers produce educated, evidence-based recommendations. Standardised frameworks provide consistency. It helps to examine the planning of studies, data gathering, and analysis. </w:t>
      </w:r>
    </w:p>
    <w:p w14:paraId="6A87FED3" w14:textId="77777777" w:rsidR="00E52E6D" w:rsidRPr="00C04665" w:rsidRDefault="00364DA3" w:rsidP="00C04665">
      <w:pPr>
        <w:rPr>
          <w:b/>
        </w:rPr>
      </w:pPr>
      <w:r w:rsidRPr="00C04665">
        <w:rPr>
          <w:b/>
        </w:rPr>
        <w:t xml:space="preserve">CASP Check list </w:t>
      </w:r>
    </w:p>
    <w:tbl>
      <w:tblPr>
        <w:tblStyle w:val="aa"/>
        <w:tblW w:w="90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8"/>
        <w:gridCol w:w="1819"/>
        <w:gridCol w:w="1985"/>
        <w:gridCol w:w="1093"/>
        <w:gridCol w:w="2053"/>
      </w:tblGrid>
      <w:tr w:rsidR="00C04665" w:rsidRPr="00C04665" w14:paraId="6ECCE53D" w14:textId="77777777">
        <w:trPr>
          <w:trHeight w:val="440"/>
        </w:trPr>
        <w:tc>
          <w:tcPr>
            <w:tcW w:w="2058" w:type="dxa"/>
            <w:vMerge w:val="restart"/>
            <w:shd w:val="clear" w:color="auto" w:fill="auto"/>
            <w:tcMar>
              <w:top w:w="100" w:type="dxa"/>
              <w:left w:w="100" w:type="dxa"/>
              <w:bottom w:w="100" w:type="dxa"/>
              <w:right w:w="100" w:type="dxa"/>
            </w:tcMar>
          </w:tcPr>
          <w:p w14:paraId="7E47DC89" w14:textId="77777777" w:rsidR="00E52E6D" w:rsidRPr="00C04665" w:rsidRDefault="00E52E6D" w:rsidP="00C04665">
            <w:pPr>
              <w:widowControl w:val="0"/>
              <w:spacing w:before="0" w:after="0" w:line="360" w:lineRule="auto"/>
              <w:rPr>
                <w:b/>
              </w:rPr>
            </w:pPr>
          </w:p>
          <w:p w14:paraId="25E46596" w14:textId="77777777" w:rsidR="00E52E6D" w:rsidRPr="00C04665" w:rsidRDefault="00364DA3" w:rsidP="00C04665">
            <w:pPr>
              <w:widowControl w:val="0"/>
              <w:spacing w:before="0" w:after="0" w:line="360" w:lineRule="auto"/>
              <w:rPr>
                <w:b/>
              </w:rPr>
            </w:pPr>
            <w:r w:rsidRPr="00C04665">
              <w:rPr>
                <w:b/>
              </w:rPr>
              <w:t xml:space="preserve">Study papers </w:t>
            </w:r>
          </w:p>
        </w:tc>
        <w:tc>
          <w:tcPr>
            <w:tcW w:w="6950" w:type="dxa"/>
            <w:gridSpan w:val="4"/>
            <w:shd w:val="clear" w:color="auto" w:fill="auto"/>
            <w:tcMar>
              <w:top w:w="100" w:type="dxa"/>
              <w:left w:w="100" w:type="dxa"/>
              <w:bottom w:w="100" w:type="dxa"/>
              <w:right w:w="100" w:type="dxa"/>
            </w:tcMar>
          </w:tcPr>
          <w:p w14:paraId="461A0209" w14:textId="77777777" w:rsidR="00E52E6D" w:rsidRPr="00C04665" w:rsidRDefault="00364DA3" w:rsidP="00C04665">
            <w:pPr>
              <w:widowControl w:val="0"/>
              <w:pBdr>
                <w:top w:val="nil"/>
                <w:left w:val="nil"/>
                <w:bottom w:val="nil"/>
                <w:right w:val="nil"/>
                <w:between w:val="nil"/>
              </w:pBdr>
              <w:spacing w:before="0" w:after="0" w:line="360" w:lineRule="auto"/>
              <w:rPr>
                <w:b/>
              </w:rPr>
            </w:pPr>
            <w:r w:rsidRPr="00C04665">
              <w:rPr>
                <w:b/>
              </w:rPr>
              <w:t>Finding search and data extraction process</w:t>
            </w:r>
          </w:p>
        </w:tc>
      </w:tr>
      <w:tr w:rsidR="00C04665" w:rsidRPr="00C04665" w14:paraId="0929D701" w14:textId="77777777">
        <w:trPr>
          <w:trHeight w:val="440"/>
        </w:trPr>
        <w:tc>
          <w:tcPr>
            <w:tcW w:w="2058" w:type="dxa"/>
            <w:vMerge/>
            <w:shd w:val="clear" w:color="auto" w:fill="auto"/>
            <w:tcMar>
              <w:top w:w="100" w:type="dxa"/>
              <w:left w:w="100" w:type="dxa"/>
              <w:bottom w:w="100" w:type="dxa"/>
              <w:right w:w="100" w:type="dxa"/>
            </w:tcMar>
          </w:tcPr>
          <w:p w14:paraId="45834A6C" w14:textId="77777777" w:rsidR="00E52E6D" w:rsidRPr="00C04665" w:rsidRDefault="00E52E6D" w:rsidP="00C04665">
            <w:pPr>
              <w:widowControl w:val="0"/>
              <w:pBdr>
                <w:top w:val="nil"/>
                <w:left w:val="nil"/>
                <w:bottom w:val="nil"/>
                <w:right w:val="nil"/>
                <w:between w:val="nil"/>
              </w:pBdr>
              <w:spacing w:before="0" w:after="0" w:line="360" w:lineRule="auto"/>
              <w:rPr>
                <w:b/>
              </w:rPr>
            </w:pPr>
          </w:p>
        </w:tc>
        <w:tc>
          <w:tcPr>
            <w:tcW w:w="1819" w:type="dxa"/>
            <w:shd w:val="clear" w:color="auto" w:fill="auto"/>
            <w:tcMar>
              <w:top w:w="100" w:type="dxa"/>
              <w:left w:w="100" w:type="dxa"/>
              <w:bottom w:w="100" w:type="dxa"/>
              <w:right w:w="100" w:type="dxa"/>
            </w:tcMar>
          </w:tcPr>
          <w:p w14:paraId="58CAF56A" w14:textId="77777777" w:rsidR="00E52E6D" w:rsidRPr="00C04665" w:rsidRDefault="00364DA3" w:rsidP="00C04665">
            <w:pPr>
              <w:widowControl w:val="0"/>
              <w:pBdr>
                <w:top w:val="nil"/>
                <w:left w:val="nil"/>
                <w:bottom w:val="nil"/>
                <w:right w:val="nil"/>
                <w:between w:val="nil"/>
              </w:pBdr>
              <w:spacing w:before="0" w:after="0" w:line="360" w:lineRule="auto"/>
              <w:rPr>
                <w:b/>
              </w:rPr>
            </w:pPr>
            <w:r w:rsidRPr="00C04665">
              <w:rPr>
                <w:b/>
              </w:rPr>
              <w:t>Comprehensive search (yes or not)</w:t>
            </w:r>
          </w:p>
        </w:tc>
        <w:tc>
          <w:tcPr>
            <w:tcW w:w="1985" w:type="dxa"/>
            <w:shd w:val="clear" w:color="auto" w:fill="auto"/>
            <w:tcMar>
              <w:top w:w="100" w:type="dxa"/>
              <w:left w:w="100" w:type="dxa"/>
              <w:bottom w:w="100" w:type="dxa"/>
              <w:right w:w="100" w:type="dxa"/>
            </w:tcMar>
          </w:tcPr>
          <w:p w14:paraId="7D35B7B9" w14:textId="77777777" w:rsidR="00E52E6D" w:rsidRPr="00C04665" w:rsidRDefault="00364DA3" w:rsidP="00C04665">
            <w:pPr>
              <w:widowControl w:val="0"/>
              <w:pBdr>
                <w:top w:val="nil"/>
                <w:left w:val="nil"/>
                <w:bottom w:val="nil"/>
                <w:right w:val="nil"/>
                <w:between w:val="nil"/>
              </w:pBdr>
              <w:spacing w:before="0" w:after="0" w:line="360" w:lineRule="auto"/>
              <w:rPr>
                <w:b/>
              </w:rPr>
            </w:pPr>
            <w:r w:rsidRPr="00C04665">
              <w:rPr>
                <w:b/>
              </w:rPr>
              <w:t xml:space="preserve">Clear inclusion and exclusion criteria </w:t>
            </w:r>
          </w:p>
        </w:tc>
        <w:tc>
          <w:tcPr>
            <w:tcW w:w="1093" w:type="dxa"/>
            <w:shd w:val="clear" w:color="auto" w:fill="auto"/>
            <w:tcMar>
              <w:top w:w="100" w:type="dxa"/>
              <w:left w:w="100" w:type="dxa"/>
              <w:bottom w:w="100" w:type="dxa"/>
              <w:right w:w="100" w:type="dxa"/>
            </w:tcMar>
          </w:tcPr>
          <w:p w14:paraId="10D63AB5" w14:textId="77777777" w:rsidR="00E52E6D" w:rsidRPr="00C04665" w:rsidRDefault="00364DA3" w:rsidP="00C04665">
            <w:pPr>
              <w:widowControl w:val="0"/>
              <w:pBdr>
                <w:top w:val="nil"/>
                <w:left w:val="nil"/>
                <w:bottom w:val="nil"/>
                <w:right w:val="nil"/>
                <w:between w:val="nil"/>
              </w:pBdr>
              <w:spacing w:before="0" w:after="0" w:line="360" w:lineRule="auto"/>
              <w:rPr>
                <w:b/>
              </w:rPr>
            </w:pPr>
            <w:r w:rsidRPr="00C04665">
              <w:rPr>
                <w:b/>
              </w:rPr>
              <w:t xml:space="preserve">Values reported </w:t>
            </w:r>
          </w:p>
        </w:tc>
        <w:tc>
          <w:tcPr>
            <w:tcW w:w="2053" w:type="dxa"/>
            <w:shd w:val="clear" w:color="auto" w:fill="auto"/>
            <w:tcMar>
              <w:top w:w="100" w:type="dxa"/>
              <w:left w:w="100" w:type="dxa"/>
              <w:bottom w:w="100" w:type="dxa"/>
              <w:right w:w="100" w:type="dxa"/>
            </w:tcMar>
          </w:tcPr>
          <w:p w14:paraId="0596E708" w14:textId="77777777" w:rsidR="00E52E6D" w:rsidRPr="00C04665" w:rsidRDefault="00364DA3" w:rsidP="00C04665">
            <w:pPr>
              <w:widowControl w:val="0"/>
              <w:pBdr>
                <w:top w:val="nil"/>
                <w:left w:val="nil"/>
                <w:bottom w:val="nil"/>
                <w:right w:val="nil"/>
                <w:between w:val="nil"/>
              </w:pBdr>
              <w:spacing w:before="0" w:after="0" w:line="360" w:lineRule="auto"/>
              <w:rPr>
                <w:b/>
              </w:rPr>
            </w:pPr>
            <w:r w:rsidRPr="00C04665">
              <w:rPr>
                <w:b/>
              </w:rPr>
              <w:t>Scoring result (1 low risk-10 high risk)</w:t>
            </w:r>
          </w:p>
        </w:tc>
      </w:tr>
      <w:tr w:rsidR="00C04665" w:rsidRPr="00C04665" w14:paraId="7A066679" w14:textId="77777777">
        <w:tc>
          <w:tcPr>
            <w:tcW w:w="2058" w:type="dxa"/>
            <w:shd w:val="clear" w:color="auto" w:fill="auto"/>
            <w:tcMar>
              <w:top w:w="100" w:type="dxa"/>
              <w:left w:w="100" w:type="dxa"/>
              <w:bottom w:w="100" w:type="dxa"/>
              <w:right w:w="100" w:type="dxa"/>
            </w:tcMar>
          </w:tcPr>
          <w:p w14:paraId="252A0493" w14:textId="77777777" w:rsidR="00E52E6D" w:rsidRPr="00C04665" w:rsidRDefault="00364DA3" w:rsidP="00C04665">
            <w:pPr>
              <w:spacing w:before="0" w:after="0" w:line="360" w:lineRule="auto"/>
            </w:pPr>
            <w:r w:rsidRPr="00C04665">
              <w:t xml:space="preserve">Ahmed </w:t>
            </w:r>
            <w:r w:rsidRPr="00C04665">
              <w:rPr>
                <w:i/>
              </w:rPr>
              <w:t xml:space="preserve">et al., </w:t>
            </w:r>
            <w:r w:rsidRPr="00C04665">
              <w:t>2021</w:t>
            </w:r>
          </w:p>
        </w:tc>
        <w:tc>
          <w:tcPr>
            <w:tcW w:w="1819" w:type="dxa"/>
            <w:shd w:val="clear" w:color="auto" w:fill="auto"/>
            <w:tcMar>
              <w:top w:w="100" w:type="dxa"/>
              <w:left w:w="100" w:type="dxa"/>
              <w:bottom w:w="100" w:type="dxa"/>
              <w:right w:w="100" w:type="dxa"/>
            </w:tcMar>
          </w:tcPr>
          <w:p w14:paraId="57FE529E" w14:textId="77777777" w:rsidR="00E52E6D" w:rsidRPr="00C04665" w:rsidRDefault="00364DA3" w:rsidP="00C04665">
            <w:pPr>
              <w:widowControl w:val="0"/>
              <w:pBdr>
                <w:top w:val="nil"/>
                <w:left w:val="nil"/>
                <w:bottom w:val="nil"/>
                <w:right w:val="nil"/>
                <w:between w:val="nil"/>
              </w:pBdr>
              <w:spacing w:before="0" w:after="0" w:line="360" w:lineRule="auto"/>
            </w:pPr>
            <w:r w:rsidRPr="00C04665">
              <w:t>Yes</w:t>
            </w:r>
          </w:p>
        </w:tc>
        <w:tc>
          <w:tcPr>
            <w:tcW w:w="1985" w:type="dxa"/>
            <w:shd w:val="clear" w:color="auto" w:fill="auto"/>
            <w:tcMar>
              <w:top w:w="100" w:type="dxa"/>
              <w:left w:w="100" w:type="dxa"/>
              <w:bottom w:w="100" w:type="dxa"/>
              <w:right w:w="100" w:type="dxa"/>
            </w:tcMar>
          </w:tcPr>
          <w:p w14:paraId="52B461B9" w14:textId="77777777" w:rsidR="00E52E6D" w:rsidRPr="00C04665" w:rsidRDefault="00364DA3" w:rsidP="00C04665">
            <w:pPr>
              <w:widowControl w:val="0"/>
              <w:spacing w:before="0" w:after="0" w:line="360" w:lineRule="auto"/>
            </w:pPr>
            <w:r w:rsidRPr="00C04665">
              <w:t xml:space="preserve">Yes </w:t>
            </w:r>
          </w:p>
        </w:tc>
        <w:tc>
          <w:tcPr>
            <w:tcW w:w="1093" w:type="dxa"/>
            <w:shd w:val="clear" w:color="auto" w:fill="auto"/>
            <w:tcMar>
              <w:top w:w="100" w:type="dxa"/>
              <w:left w:w="100" w:type="dxa"/>
              <w:bottom w:w="100" w:type="dxa"/>
              <w:right w:w="100" w:type="dxa"/>
            </w:tcMar>
          </w:tcPr>
          <w:p w14:paraId="6D15C661" w14:textId="77777777" w:rsidR="00E52E6D" w:rsidRPr="00C04665" w:rsidRDefault="00364DA3" w:rsidP="00C04665">
            <w:pPr>
              <w:widowControl w:val="0"/>
              <w:pBdr>
                <w:top w:val="nil"/>
                <w:left w:val="nil"/>
                <w:bottom w:val="nil"/>
                <w:right w:val="nil"/>
                <w:between w:val="nil"/>
              </w:pBdr>
              <w:spacing w:before="0" w:after="0" w:line="360" w:lineRule="auto"/>
            </w:pPr>
            <w:r w:rsidRPr="00C04665">
              <w:t xml:space="preserve">Level </w:t>
            </w:r>
          </w:p>
        </w:tc>
        <w:tc>
          <w:tcPr>
            <w:tcW w:w="2053" w:type="dxa"/>
            <w:shd w:val="clear" w:color="auto" w:fill="auto"/>
            <w:tcMar>
              <w:top w:w="100" w:type="dxa"/>
              <w:left w:w="100" w:type="dxa"/>
              <w:bottom w:w="100" w:type="dxa"/>
              <w:right w:w="100" w:type="dxa"/>
            </w:tcMar>
          </w:tcPr>
          <w:p w14:paraId="77685EB6" w14:textId="77777777" w:rsidR="00E52E6D" w:rsidRPr="00C04665" w:rsidRDefault="00364DA3" w:rsidP="00C04665">
            <w:pPr>
              <w:widowControl w:val="0"/>
              <w:pBdr>
                <w:top w:val="nil"/>
                <w:left w:val="nil"/>
                <w:bottom w:val="nil"/>
                <w:right w:val="nil"/>
                <w:between w:val="nil"/>
              </w:pBdr>
              <w:spacing w:before="0" w:after="0" w:line="360" w:lineRule="auto"/>
            </w:pPr>
            <w:r w:rsidRPr="00C04665">
              <w:t>Low risk (2)</w:t>
            </w:r>
          </w:p>
        </w:tc>
      </w:tr>
      <w:tr w:rsidR="00C04665" w:rsidRPr="00C04665" w14:paraId="3BC4CA7B" w14:textId="77777777">
        <w:tc>
          <w:tcPr>
            <w:tcW w:w="2058" w:type="dxa"/>
            <w:shd w:val="clear" w:color="auto" w:fill="auto"/>
            <w:tcMar>
              <w:top w:w="100" w:type="dxa"/>
              <w:left w:w="100" w:type="dxa"/>
              <w:bottom w:w="100" w:type="dxa"/>
              <w:right w:w="100" w:type="dxa"/>
            </w:tcMar>
          </w:tcPr>
          <w:p w14:paraId="6296219F" w14:textId="77777777" w:rsidR="00E52E6D" w:rsidRPr="00C04665" w:rsidRDefault="00364DA3" w:rsidP="00C04665">
            <w:pPr>
              <w:spacing w:before="0" w:after="0" w:line="360" w:lineRule="auto"/>
            </w:pPr>
            <w:r w:rsidRPr="00C04665">
              <w:lastRenderedPageBreak/>
              <w:t xml:space="preserve">Akhtar </w:t>
            </w:r>
            <w:r w:rsidRPr="00C04665">
              <w:rPr>
                <w:i/>
              </w:rPr>
              <w:t xml:space="preserve">et al., </w:t>
            </w:r>
            <w:r w:rsidRPr="00C04665">
              <w:t>2023</w:t>
            </w:r>
          </w:p>
        </w:tc>
        <w:tc>
          <w:tcPr>
            <w:tcW w:w="1819" w:type="dxa"/>
            <w:shd w:val="clear" w:color="auto" w:fill="auto"/>
            <w:tcMar>
              <w:top w:w="100" w:type="dxa"/>
              <w:left w:w="100" w:type="dxa"/>
              <w:bottom w:w="100" w:type="dxa"/>
              <w:right w:w="100" w:type="dxa"/>
            </w:tcMar>
          </w:tcPr>
          <w:p w14:paraId="3494BFBB" w14:textId="77777777" w:rsidR="00E52E6D" w:rsidRPr="00C04665" w:rsidRDefault="00364DA3" w:rsidP="00C04665">
            <w:pPr>
              <w:widowControl w:val="0"/>
              <w:spacing w:before="0" w:after="0" w:line="360" w:lineRule="auto"/>
            </w:pPr>
            <w:r w:rsidRPr="00C04665">
              <w:t>Yes</w:t>
            </w:r>
          </w:p>
        </w:tc>
        <w:tc>
          <w:tcPr>
            <w:tcW w:w="1985" w:type="dxa"/>
            <w:shd w:val="clear" w:color="auto" w:fill="auto"/>
            <w:tcMar>
              <w:top w:w="100" w:type="dxa"/>
              <w:left w:w="100" w:type="dxa"/>
              <w:bottom w:w="100" w:type="dxa"/>
              <w:right w:w="100" w:type="dxa"/>
            </w:tcMar>
          </w:tcPr>
          <w:p w14:paraId="498C4326" w14:textId="77777777" w:rsidR="00E52E6D" w:rsidRPr="00C04665" w:rsidRDefault="00364DA3" w:rsidP="00C04665">
            <w:pPr>
              <w:widowControl w:val="0"/>
              <w:spacing w:before="0" w:after="0" w:line="360" w:lineRule="auto"/>
            </w:pPr>
            <w:r w:rsidRPr="00C04665">
              <w:t xml:space="preserve">No </w:t>
            </w:r>
          </w:p>
        </w:tc>
        <w:tc>
          <w:tcPr>
            <w:tcW w:w="1093" w:type="dxa"/>
            <w:shd w:val="clear" w:color="auto" w:fill="auto"/>
            <w:tcMar>
              <w:top w:w="100" w:type="dxa"/>
              <w:left w:w="100" w:type="dxa"/>
              <w:bottom w:w="100" w:type="dxa"/>
              <w:right w:w="100" w:type="dxa"/>
            </w:tcMar>
          </w:tcPr>
          <w:p w14:paraId="24F8D6F5" w14:textId="77777777" w:rsidR="00E52E6D" w:rsidRPr="00C04665" w:rsidRDefault="00364DA3" w:rsidP="00C04665">
            <w:pPr>
              <w:widowControl w:val="0"/>
              <w:pBdr>
                <w:top w:val="nil"/>
                <w:left w:val="nil"/>
                <w:bottom w:val="nil"/>
                <w:right w:val="nil"/>
                <w:between w:val="nil"/>
              </w:pBdr>
              <w:spacing w:before="0" w:after="0" w:line="360" w:lineRule="auto"/>
            </w:pPr>
            <w:r w:rsidRPr="00C04665">
              <w:t>Yes</w:t>
            </w:r>
          </w:p>
        </w:tc>
        <w:tc>
          <w:tcPr>
            <w:tcW w:w="2053" w:type="dxa"/>
            <w:shd w:val="clear" w:color="auto" w:fill="auto"/>
            <w:tcMar>
              <w:top w:w="100" w:type="dxa"/>
              <w:left w:w="100" w:type="dxa"/>
              <w:bottom w:w="100" w:type="dxa"/>
              <w:right w:w="100" w:type="dxa"/>
            </w:tcMar>
          </w:tcPr>
          <w:p w14:paraId="795B39C9" w14:textId="77777777" w:rsidR="00E52E6D" w:rsidRPr="00C04665" w:rsidRDefault="00364DA3" w:rsidP="00C04665">
            <w:pPr>
              <w:widowControl w:val="0"/>
              <w:spacing w:before="0" w:after="0" w:line="360" w:lineRule="auto"/>
            </w:pPr>
            <w:r w:rsidRPr="00C04665">
              <w:t>Low risk (1)</w:t>
            </w:r>
          </w:p>
        </w:tc>
      </w:tr>
      <w:tr w:rsidR="00C04665" w:rsidRPr="00C04665" w14:paraId="63F3C0A3" w14:textId="77777777">
        <w:tc>
          <w:tcPr>
            <w:tcW w:w="2058" w:type="dxa"/>
            <w:shd w:val="clear" w:color="auto" w:fill="auto"/>
            <w:tcMar>
              <w:top w:w="100" w:type="dxa"/>
              <w:left w:w="100" w:type="dxa"/>
              <w:bottom w:w="100" w:type="dxa"/>
              <w:right w:w="100" w:type="dxa"/>
            </w:tcMar>
          </w:tcPr>
          <w:p w14:paraId="0798B145" w14:textId="77777777" w:rsidR="00E52E6D" w:rsidRPr="00C04665" w:rsidRDefault="00364DA3" w:rsidP="00C04665">
            <w:pPr>
              <w:spacing w:before="0" w:after="0" w:line="360" w:lineRule="auto"/>
            </w:pPr>
            <w:proofErr w:type="spellStart"/>
            <w:r w:rsidRPr="00C04665">
              <w:rPr>
                <w:highlight w:val="white"/>
              </w:rPr>
              <w:t>Alabdullah</w:t>
            </w:r>
            <w:proofErr w:type="spellEnd"/>
            <w:r w:rsidRPr="00C04665">
              <w:rPr>
                <w:highlight w:val="white"/>
              </w:rPr>
              <w:t xml:space="preserve"> and Ahmed, 2020</w:t>
            </w:r>
          </w:p>
        </w:tc>
        <w:tc>
          <w:tcPr>
            <w:tcW w:w="1819" w:type="dxa"/>
            <w:shd w:val="clear" w:color="auto" w:fill="auto"/>
            <w:tcMar>
              <w:top w:w="100" w:type="dxa"/>
              <w:left w:w="100" w:type="dxa"/>
              <w:bottom w:w="100" w:type="dxa"/>
              <w:right w:w="100" w:type="dxa"/>
            </w:tcMar>
          </w:tcPr>
          <w:p w14:paraId="07D55CB7" w14:textId="77777777" w:rsidR="00E52E6D" w:rsidRPr="00C04665" w:rsidRDefault="00364DA3" w:rsidP="00C04665">
            <w:pPr>
              <w:widowControl w:val="0"/>
              <w:spacing w:before="0" w:after="0" w:line="360" w:lineRule="auto"/>
            </w:pPr>
            <w:r w:rsidRPr="00C04665">
              <w:t>No</w:t>
            </w:r>
          </w:p>
        </w:tc>
        <w:tc>
          <w:tcPr>
            <w:tcW w:w="1985" w:type="dxa"/>
            <w:shd w:val="clear" w:color="auto" w:fill="auto"/>
            <w:tcMar>
              <w:top w:w="100" w:type="dxa"/>
              <w:left w:w="100" w:type="dxa"/>
              <w:bottom w:w="100" w:type="dxa"/>
              <w:right w:w="100" w:type="dxa"/>
            </w:tcMar>
          </w:tcPr>
          <w:p w14:paraId="1F52983F" w14:textId="77777777" w:rsidR="00E52E6D" w:rsidRPr="00C04665" w:rsidRDefault="00364DA3" w:rsidP="00C04665">
            <w:pPr>
              <w:widowControl w:val="0"/>
              <w:spacing w:before="0" w:after="0" w:line="360" w:lineRule="auto"/>
            </w:pPr>
            <w:r w:rsidRPr="00C04665">
              <w:t xml:space="preserve">Yes </w:t>
            </w:r>
          </w:p>
        </w:tc>
        <w:tc>
          <w:tcPr>
            <w:tcW w:w="1093" w:type="dxa"/>
            <w:shd w:val="clear" w:color="auto" w:fill="auto"/>
            <w:tcMar>
              <w:top w:w="100" w:type="dxa"/>
              <w:left w:w="100" w:type="dxa"/>
              <w:bottom w:w="100" w:type="dxa"/>
              <w:right w:w="100" w:type="dxa"/>
            </w:tcMar>
          </w:tcPr>
          <w:p w14:paraId="3EA77277" w14:textId="77777777" w:rsidR="00E52E6D" w:rsidRPr="00C04665" w:rsidRDefault="00364DA3" w:rsidP="00C04665">
            <w:pPr>
              <w:widowControl w:val="0"/>
              <w:pBdr>
                <w:top w:val="nil"/>
                <w:left w:val="nil"/>
                <w:bottom w:val="nil"/>
                <w:right w:val="nil"/>
                <w:between w:val="nil"/>
              </w:pBdr>
              <w:spacing w:before="0" w:after="0" w:line="360" w:lineRule="auto"/>
            </w:pPr>
            <w:r w:rsidRPr="00C04665">
              <w:t xml:space="preserve">No </w:t>
            </w:r>
          </w:p>
        </w:tc>
        <w:tc>
          <w:tcPr>
            <w:tcW w:w="2053" w:type="dxa"/>
            <w:shd w:val="clear" w:color="auto" w:fill="auto"/>
            <w:tcMar>
              <w:top w:w="100" w:type="dxa"/>
              <w:left w:w="100" w:type="dxa"/>
              <w:bottom w:w="100" w:type="dxa"/>
              <w:right w:w="100" w:type="dxa"/>
            </w:tcMar>
          </w:tcPr>
          <w:p w14:paraId="38DF274E" w14:textId="77777777" w:rsidR="00E52E6D" w:rsidRPr="00C04665" w:rsidRDefault="00364DA3" w:rsidP="00C04665">
            <w:pPr>
              <w:widowControl w:val="0"/>
              <w:spacing w:before="0" w:after="0" w:line="360" w:lineRule="auto"/>
            </w:pPr>
            <w:r w:rsidRPr="00C04665">
              <w:t>Moderate risk (3)</w:t>
            </w:r>
          </w:p>
        </w:tc>
      </w:tr>
      <w:tr w:rsidR="00C04665" w:rsidRPr="00C04665" w14:paraId="7D9C2145" w14:textId="77777777">
        <w:tc>
          <w:tcPr>
            <w:tcW w:w="2058" w:type="dxa"/>
            <w:shd w:val="clear" w:color="auto" w:fill="auto"/>
            <w:tcMar>
              <w:top w:w="100" w:type="dxa"/>
              <w:left w:w="100" w:type="dxa"/>
              <w:bottom w:w="100" w:type="dxa"/>
              <w:right w:w="100" w:type="dxa"/>
            </w:tcMar>
          </w:tcPr>
          <w:p w14:paraId="19321D3C" w14:textId="77777777" w:rsidR="00E52E6D" w:rsidRPr="00C04665" w:rsidRDefault="00364DA3" w:rsidP="00C04665">
            <w:pPr>
              <w:spacing w:before="0" w:after="0" w:line="360" w:lineRule="auto"/>
            </w:pPr>
            <w:proofErr w:type="spellStart"/>
            <w:r w:rsidRPr="00C04665">
              <w:t>Alharahsheh</w:t>
            </w:r>
            <w:proofErr w:type="spellEnd"/>
            <w:r w:rsidRPr="00C04665">
              <w:t xml:space="preserve"> and Pius, 2020</w:t>
            </w:r>
          </w:p>
        </w:tc>
        <w:tc>
          <w:tcPr>
            <w:tcW w:w="1819" w:type="dxa"/>
            <w:shd w:val="clear" w:color="auto" w:fill="auto"/>
            <w:tcMar>
              <w:top w:w="100" w:type="dxa"/>
              <w:left w:w="100" w:type="dxa"/>
              <w:bottom w:w="100" w:type="dxa"/>
              <w:right w:w="100" w:type="dxa"/>
            </w:tcMar>
          </w:tcPr>
          <w:p w14:paraId="32984F7A" w14:textId="77777777" w:rsidR="00E52E6D" w:rsidRPr="00C04665" w:rsidRDefault="00364DA3" w:rsidP="00C04665">
            <w:pPr>
              <w:widowControl w:val="0"/>
              <w:spacing w:before="0" w:after="0" w:line="360" w:lineRule="auto"/>
            </w:pPr>
            <w:r w:rsidRPr="00C04665">
              <w:t>Yes</w:t>
            </w:r>
          </w:p>
        </w:tc>
        <w:tc>
          <w:tcPr>
            <w:tcW w:w="1985" w:type="dxa"/>
            <w:shd w:val="clear" w:color="auto" w:fill="auto"/>
            <w:tcMar>
              <w:top w:w="100" w:type="dxa"/>
              <w:left w:w="100" w:type="dxa"/>
              <w:bottom w:w="100" w:type="dxa"/>
              <w:right w:w="100" w:type="dxa"/>
            </w:tcMar>
          </w:tcPr>
          <w:p w14:paraId="182DDC81" w14:textId="77777777" w:rsidR="00E52E6D" w:rsidRPr="00C04665" w:rsidRDefault="00364DA3" w:rsidP="00C04665">
            <w:pPr>
              <w:widowControl w:val="0"/>
              <w:spacing w:before="0" w:after="0" w:line="360" w:lineRule="auto"/>
            </w:pPr>
            <w:r w:rsidRPr="00C04665">
              <w:t>No</w:t>
            </w:r>
          </w:p>
        </w:tc>
        <w:tc>
          <w:tcPr>
            <w:tcW w:w="1093" w:type="dxa"/>
            <w:shd w:val="clear" w:color="auto" w:fill="auto"/>
            <w:tcMar>
              <w:top w:w="100" w:type="dxa"/>
              <w:left w:w="100" w:type="dxa"/>
              <w:bottom w:w="100" w:type="dxa"/>
              <w:right w:w="100" w:type="dxa"/>
            </w:tcMar>
          </w:tcPr>
          <w:p w14:paraId="32710AE5" w14:textId="77777777" w:rsidR="00E52E6D" w:rsidRPr="00C04665" w:rsidRDefault="00364DA3" w:rsidP="00C04665">
            <w:pPr>
              <w:widowControl w:val="0"/>
              <w:pBdr>
                <w:top w:val="nil"/>
                <w:left w:val="nil"/>
                <w:bottom w:val="nil"/>
                <w:right w:val="nil"/>
                <w:between w:val="nil"/>
              </w:pBdr>
              <w:spacing w:before="0" w:after="0" w:line="360" w:lineRule="auto"/>
            </w:pPr>
            <w:r w:rsidRPr="00C04665">
              <w:t>NO</w:t>
            </w:r>
          </w:p>
        </w:tc>
        <w:tc>
          <w:tcPr>
            <w:tcW w:w="2053" w:type="dxa"/>
            <w:shd w:val="clear" w:color="auto" w:fill="auto"/>
            <w:tcMar>
              <w:top w:w="100" w:type="dxa"/>
              <w:left w:w="100" w:type="dxa"/>
              <w:bottom w:w="100" w:type="dxa"/>
              <w:right w:w="100" w:type="dxa"/>
            </w:tcMar>
          </w:tcPr>
          <w:p w14:paraId="35BBB85A" w14:textId="77777777" w:rsidR="00E52E6D" w:rsidRPr="00C04665" w:rsidRDefault="00364DA3" w:rsidP="00C04665">
            <w:pPr>
              <w:widowControl w:val="0"/>
              <w:spacing w:before="0" w:after="0" w:line="360" w:lineRule="auto"/>
            </w:pPr>
            <w:r w:rsidRPr="00C04665">
              <w:t>High risk (5)</w:t>
            </w:r>
          </w:p>
        </w:tc>
      </w:tr>
      <w:tr w:rsidR="00C04665" w:rsidRPr="00C04665" w14:paraId="1C57DFA8" w14:textId="77777777">
        <w:tc>
          <w:tcPr>
            <w:tcW w:w="2058" w:type="dxa"/>
            <w:shd w:val="clear" w:color="auto" w:fill="auto"/>
            <w:tcMar>
              <w:top w:w="100" w:type="dxa"/>
              <w:left w:w="100" w:type="dxa"/>
              <w:bottom w:w="100" w:type="dxa"/>
              <w:right w:w="100" w:type="dxa"/>
            </w:tcMar>
          </w:tcPr>
          <w:p w14:paraId="69B54654" w14:textId="77777777" w:rsidR="00E52E6D" w:rsidRPr="00C04665" w:rsidRDefault="00364DA3" w:rsidP="00C04665">
            <w:pPr>
              <w:spacing w:before="0" w:after="0" w:line="360" w:lineRule="auto"/>
            </w:pPr>
            <w:proofErr w:type="spellStart"/>
            <w:r w:rsidRPr="00C04665">
              <w:rPr>
                <w:highlight w:val="white"/>
              </w:rPr>
              <w:t>Almashhadani</w:t>
            </w:r>
            <w:proofErr w:type="spellEnd"/>
            <w:r w:rsidRPr="00C04665">
              <w:rPr>
                <w:highlight w:val="white"/>
              </w:rPr>
              <w:t xml:space="preserve"> and </w:t>
            </w:r>
            <w:proofErr w:type="spellStart"/>
            <w:r w:rsidRPr="00C04665">
              <w:rPr>
                <w:highlight w:val="white"/>
              </w:rPr>
              <w:t>Almashhadani</w:t>
            </w:r>
            <w:proofErr w:type="spellEnd"/>
            <w:r w:rsidRPr="00C04665">
              <w:rPr>
                <w:highlight w:val="white"/>
              </w:rPr>
              <w:t>, 2022</w:t>
            </w:r>
          </w:p>
        </w:tc>
        <w:tc>
          <w:tcPr>
            <w:tcW w:w="1819" w:type="dxa"/>
            <w:shd w:val="clear" w:color="auto" w:fill="auto"/>
            <w:tcMar>
              <w:top w:w="100" w:type="dxa"/>
              <w:left w:w="100" w:type="dxa"/>
              <w:bottom w:w="100" w:type="dxa"/>
              <w:right w:w="100" w:type="dxa"/>
            </w:tcMar>
          </w:tcPr>
          <w:p w14:paraId="6A5804DE" w14:textId="77777777" w:rsidR="00E52E6D" w:rsidRPr="00C04665" w:rsidRDefault="00364DA3" w:rsidP="00C04665">
            <w:pPr>
              <w:widowControl w:val="0"/>
              <w:spacing w:before="0" w:after="0" w:line="360" w:lineRule="auto"/>
            </w:pPr>
            <w:r w:rsidRPr="00C04665">
              <w:t>Yes</w:t>
            </w:r>
          </w:p>
        </w:tc>
        <w:tc>
          <w:tcPr>
            <w:tcW w:w="1985" w:type="dxa"/>
            <w:shd w:val="clear" w:color="auto" w:fill="auto"/>
            <w:tcMar>
              <w:top w:w="100" w:type="dxa"/>
              <w:left w:w="100" w:type="dxa"/>
              <w:bottom w:w="100" w:type="dxa"/>
              <w:right w:w="100" w:type="dxa"/>
            </w:tcMar>
          </w:tcPr>
          <w:p w14:paraId="4DBF9842" w14:textId="77777777" w:rsidR="00E52E6D" w:rsidRPr="00C04665" w:rsidRDefault="00364DA3" w:rsidP="00C04665">
            <w:pPr>
              <w:widowControl w:val="0"/>
              <w:spacing w:before="0" w:after="0" w:line="360" w:lineRule="auto"/>
            </w:pPr>
            <w:r w:rsidRPr="00C04665">
              <w:t>Yes</w:t>
            </w:r>
          </w:p>
        </w:tc>
        <w:tc>
          <w:tcPr>
            <w:tcW w:w="1093" w:type="dxa"/>
            <w:shd w:val="clear" w:color="auto" w:fill="auto"/>
            <w:tcMar>
              <w:top w:w="100" w:type="dxa"/>
              <w:left w:w="100" w:type="dxa"/>
              <w:bottom w:w="100" w:type="dxa"/>
              <w:right w:w="100" w:type="dxa"/>
            </w:tcMar>
          </w:tcPr>
          <w:p w14:paraId="4A40ED20" w14:textId="77777777" w:rsidR="00E52E6D" w:rsidRPr="00C04665" w:rsidRDefault="00364DA3" w:rsidP="00C04665">
            <w:pPr>
              <w:widowControl w:val="0"/>
              <w:pBdr>
                <w:top w:val="nil"/>
                <w:left w:val="nil"/>
                <w:bottom w:val="nil"/>
                <w:right w:val="nil"/>
                <w:between w:val="nil"/>
              </w:pBdr>
              <w:spacing w:before="0" w:after="0" w:line="360" w:lineRule="auto"/>
            </w:pPr>
            <w:r w:rsidRPr="00C04665">
              <w:t xml:space="preserve">Partly </w:t>
            </w:r>
          </w:p>
        </w:tc>
        <w:tc>
          <w:tcPr>
            <w:tcW w:w="2053" w:type="dxa"/>
            <w:shd w:val="clear" w:color="auto" w:fill="auto"/>
            <w:tcMar>
              <w:top w:w="100" w:type="dxa"/>
              <w:left w:w="100" w:type="dxa"/>
              <w:bottom w:w="100" w:type="dxa"/>
              <w:right w:w="100" w:type="dxa"/>
            </w:tcMar>
          </w:tcPr>
          <w:p w14:paraId="37D5B39A" w14:textId="77777777" w:rsidR="00E52E6D" w:rsidRPr="00C04665" w:rsidRDefault="00364DA3" w:rsidP="00C04665">
            <w:pPr>
              <w:widowControl w:val="0"/>
              <w:spacing w:before="0" w:after="0" w:line="360" w:lineRule="auto"/>
            </w:pPr>
            <w:r w:rsidRPr="00C04665">
              <w:t>Low risk (2)</w:t>
            </w:r>
          </w:p>
        </w:tc>
      </w:tr>
      <w:tr w:rsidR="00C04665" w:rsidRPr="00C04665" w14:paraId="2E2AE486" w14:textId="77777777">
        <w:trPr>
          <w:trHeight w:val="1217"/>
        </w:trPr>
        <w:tc>
          <w:tcPr>
            <w:tcW w:w="2058" w:type="dxa"/>
            <w:shd w:val="clear" w:color="auto" w:fill="auto"/>
            <w:tcMar>
              <w:top w:w="100" w:type="dxa"/>
              <w:left w:w="100" w:type="dxa"/>
              <w:bottom w:w="100" w:type="dxa"/>
              <w:right w:w="100" w:type="dxa"/>
            </w:tcMar>
          </w:tcPr>
          <w:p w14:paraId="722BF929" w14:textId="77777777" w:rsidR="00E52E6D" w:rsidRPr="00C04665" w:rsidRDefault="00364DA3" w:rsidP="00C04665">
            <w:pPr>
              <w:spacing w:before="0" w:after="0" w:line="360" w:lineRule="auto"/>
            </w:pPr>
            <w:proofErr w:type="spellStart"/>
            <w:r w:rsidRPr="00C04665">
              <w:rPr>
                <w:highlight w:val="white"/>
              </w:rPr>
              <w:t>Awaysheh</w:t>
            </w:r>
            <w:proofErr w:type="spellEnd"/>
            <w:r w:rsidRPr="00C04665">
              <w:rPr>
                <w:highlight w:val="white"/>
              </w:rPr>
              <w:t xml:space="preserve"> </w:t>
            </w:r>
            <w:r w:rsidRPr="00C04665">
              <w:rPr>
                <w:i/>
                <w:highlight w:val="white"/>
              </w:rPr>
              <w:t>et al.,</w:t>
            </w:r>
            <w:r w:rsidRPr="00C04665">
              <w:rPr>
                <w:highlight w:val="white"/>
              </w:rPr>
              <w:t xml:space="preserve"> 2020</w:t>
            </w:r>
          </w:p>
        </w:tc>
        <w:tc>
          <w:tcPr>
            <w:tcW w:w="1819" w:type="dxa"/>
            <w:shd w:val="clear" w:color="auto" w:fill="auto"/>
            <w:tcMar>
              <w:top w:w="100" w:type="dxa"/>
              <w:left w:w="100" w:type="dxa"/>
              <w:bottom w:w="100" w:type="dxa"/>
              <w:right w:w="100" w:type="dxa"/>
            </w:tcMar>
          </w:tcPr>
          <w:p w14:paraId="1C027E87" w14:textId="77777777" w:rsidR="00E52E6D" w:rsidRPr="00C04665" w:rsidRDefault="00364DA3" w:rsidP="00C04665">
            <w:pPr>
              <w:widowControl w:val="0"/>
              <w:spacing w:before="0" w:after="0" w:line="360" w:lineRule="auto"/>
            </w:pPr>
            <w:r w:rsidRPr="00C04665">
              <w:t>No</w:t>
            </w:r>
          </w:p>
        </w:tc>
        <w:tc>
          <w:tcPr>
            <w:tcW w:w="1985" w:type="dxa"/>
            <w:shd w:val="clear" w:color="auto" w:fill="auto"/>
            <w:tcMar>
              <w:top w:w="100" w:type="dxa"/>
              <w:left w:w="100" w:type="dxa"/>
              <w:bottom w:w="100" w:type="dxa"/>
              <w:right w:w="100" w:type="dxa"/>
            </w:tcMar>
          </w:tcPr>
          <w:p w14:paraId="26BCB26C" w14:textId="77777777" w:rsidR="00E52E6D" w:rsidRPr="00C04665" w:rsidRDefault="00364DA3" w:rsidP="00C04665">
            <w:pPr>
              <w:widowControl w:val="0"/>
              <w:spacing w:before="0" w:after="0" w:line="360" w:lineRule="auto"/>
            </w:pPr>
            <w:r w:rsidRPr="00C04665">
              <w:t>Yes</w:t>
            </w:r>
          </w:p>
        </w:tc>
        <w:tc>
          <w:tcPr>
            <w:tcW w:w="1093" w:type="dxa"/>
            <w:shd w:val="clear" w:color="auto" w:fill="auto"/>
            <w:tcMar>
              <w:top w:w="100" w:type="dxa"/>
              <w:left w:w="100" w:type="dxa"/>
              <w:bottom w:w="100" w:type="dxa"/>
              <w:right w:w="100" w:type="dxa"/>
            </w:tcMar>
          </w:tcPr>
          <w:p w14:paraId="3015A79C" w14:textId="77777777" w:rsidR="00E52E6D" w:rsidRPr="00C04665" w:rsidRDefault="00364DA3" w:rsidP="00C04665">
            <w:pPr>
              <w:widowControl w:val="0"/>
              <w:spacing w:before="0" w:after="0" w:line="360" w:lineRule="auto"/>
            </w:pPr>
            <w:r w:rsidRPr="00C04665">
              <w:t xml:space="preserve">Level </w:t>
            </w:r>
          </w:p>
        </w:tc>
        <w:tc>
          <w:tcPr>
            <w:tcW w:w="2053" w:type="dxa"/>
            <w:shd w:val="clear" w:color="auto" w:fill="auto"/>
            <w:tcMar>
              <w:top w:w="100" w:type="dxa"/>
              <w:left w:w="100" w:type="dxa"/>
              <w:bottom w:w="100" w:type="dxa"/>
              <w:right w:w="100" w:type="dxa"/>
            </w:tcMar>
          </w:tcPr>
          <w:p w14:paraId="49CBE55C" w14:textId="77777777" w:rsidR="00E52E6D" w:rsidRPr="00C04665" w:rsidRDefault="00364DA3" w:rsidP="00C04665">
            <w:pPr>
              <w:widowControl w:val="0"/>
              <w:spacing w:before="0" w:after="0" w:line="360" w:lineRule="auto"/>
            </w:pPr>
            <w:r w:rsidRPr="00C04665">
              <w:t>Moderate risk (4)</w:t>
            </w:r>
          </w:p>
        </w:tc>
      </w:tr>
      <w:tr w:rsidR="00C04665" w:rsidRPr="00C04665" w14:paraId="79DE144D" w14:textId="77777777">
        <w:tc>
          <w:tcPr>
            <w:tcW w:w="2058" w:type="dxa"/>
            <w:shd w:val="clear" w:color="auto" w:fill="auto"/>
            <w:tcMar>
              <w:top w:w="100" w:type="dxa"/>
              <w:left w:w="100" w:type="dxa"/>
              <w:bottom w:w="100" w:type="dxa"/>
              <w:right w:w="100" w:type="dxa"/>
            </w:tcMar>
          </w:tcPr>
          <w:p w14:paraId="3E8DA3F3" w14:textId="77777777" w:rsidR="00E52E6D" w:rsidRPr="00C04665" w:rsidRDefault="00364DA3" w:rsidP="00C04665">
            <w:pPr>
              <w:spacing w:before="0" w:after="0" w:line="360" w:lineRule="auto"/>
            </w:pPr>
            <w:proofErr w:type="spellStart"/>
            <w:r w:rsidRPr="00C04665">
              <w:rPr>
                <w:highlight w:val="white"/>
              </w:rPr>
              <w:t>Benetyte</w:t>
            </w:r>
            <w:proofErr w:type="spellEnd"/>
            <w:r w:rsidRPr="00C04665">
              <w:rPr>
                <w:highlight w:val="white"/>
              </w:rPr>
              <w:t xml:space="preserve"> </w:t>
            </w:r>
            <w:r w:rsidRPr="00C04665">
              <w:rPr>
                <w:i/>
                <w:highlight w:val="white"/>
              </w:rPr>
              <w:t xml:space="preserve">et al., </w:t>
            </w:r>
            <w:r w:rsidRPr="00C04665">
              <w:rPr>
                <w:highlight w:val="white"/>
              </w:rPr>
              <w:t>2021</w:t>
            </w:r>
          </w:p>
        </w:tc>
        <w:tc>
          <w:tcPr>
            <w:tcW w:w="1819" w:type="dxa"/>
            <w:shd w:val="clear" w:color="auto" w:fill="auto"/>
            <w:tcMar>
              <w:top w:w="100" w:type="dxa"/>
              <w:left w:w="100" w:type="dxa"/>
              <w:bottom w:w="100" w:type="dxa"/>
              <w:right w:w="100" w:type="dxa"/>
            </w:tcMar>
          </w:tcPr>
          <w:p w14:paraId="5AD76EC0" w14:textId="77777777" w:rsidR="00E52E6D" w:rsidRPr="00C04665" w:rsidRDefault="00364DA3" w:rsidP="00C04665">
            <w:pPr>
              <w:widowControl w:val="0"/>
              <w:spacing w:before="0" w:after="0" w:line="360" w:lineRule="auto"/>
            </w:pPr>
            <w:r w:rsidRPr="00C04665">
              <w:t>Yes</w:t>
            </w:r>
          </w:p>
        </w:tc>
        <w:tc>
          <w:tcPr>
            <w:tcW w:w="1985" w:type="dxa"/>
            <w:shd w:val="clear" w:color="auto" w:fill="auto"/>
            <w:tcMar>
              <w:top w:w="100" w:type="dxa"/>
              <w:left w:w="100" w:type="dxa"/>
              <w:bottom w:w="100" w:type="dxa"/>
              <w:right w:w="100" w:type="dxa"/>
            </w:tcMar>
          </w:tcPr>
          <w:p w14:paraId="15C0B4E9" w14:textId="77777777" w:rsidR="00E52E6D" w:rsidRPr="00C04665" w:rsidRDefault="00364DA3" w:rsidP="00C04665">
            <w:pPr>
              <w:widowControl w:val="0"/>
              <w:spacing w:before="0" w:after="0" w:line="360" w:lineRule="auto"/>
            </w:pPr>
            <w:r w:rsidRPr="00C04665">
              <w:t>Yes</w:t>
            </w:r>
          </w:p>
        </w:tc>
        <w:tc>
          <w:tcPr>
            <w:tcW w:w="1093" w:type="dxa"/>
            <w:shd w:val="clear" w:color="auto" w:fill="auto"/>
            <w:tcMar>
              <w:top w:w="100" w:type="dxa"/>
              <w:left w:w="100" w:type="dxa"/>
              <w:bottom w:w="100" w:type="dxa"/>
              <w:right w:w="100" w:type="dxa"/>
            </w:tcMar>
          </w:tcPr>
          <w:p w14:paraId="1CE91D79" w14:textId="77777777" w:rsidR="00E52E6D" w:rsidRPr="00C04665" w:rsidRDefault="00364DA3" w:rsidP="00C04665">
            <w:pPr>
              <w:widowControl w:val="0"/>
              <w:spacing w:before="0" w:after="0" w:line="360" w:lineRule="auto"/>
            </w:pPr>
            <w:r w:rsidRPr="00C04665">
              <w:t xml:space="preserve">Level </w:t>
            </w:r>
          </w:p>
        </w:tc>
        <w:tc>
          <w:tcPr>
            <w:tcW w:w="2053" w:type="dxa"/>
            <w:shd w:val="clear" w:color="auto" w:fill="auto"/>
            <w:tcMar>
              <w:top w:w="100" w:type="dxa"/>
              <w:left w:w="100" w:type="dxa"/>
              <w:bottom w:w="100" w:type="dxa"/>
              <w:right w:w="100" w:type="dxa"/>
            </w:tcMar>
          </w:tcPr>
          <w:p w14:paraId="361C61BB" w14:textId="77777777" w:rsidR="00E52E6D" w:rsidRPr="00C04665" w:rsidRDefault="00364DA3" w:rsidP="00C04665">
            <w:pPr>
              <w:widowControl w:val="0"/>
              <w:spacing w:before="0" w:after="0" w:line="360" w:lineRule="auto"/>
            </w:pPr>
            <w:r w:rsidRPr="00C04665">
              <w:t>Low risk (1)</w:t>
            </w:r>
          </w:p>
        </w:tc>
      </w:tr>
      <w:tr w:rsidR="00C04665" w:rsidRPr="00C04665" w14:paraId="773ABD7E" w14:textId="77777777">
        <w:tc>
          <w:tcPr>
            <w:tcW w:w="20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BDD837" w14:textId="77777777" w:rsidR="00E52E6D" w:rsidRPr="00C04665" w:rsidRDefault="00364DA3" w:rsidP="00C04665">
            <w:pPr>
              <w:spacing w:before="0" w:after="0" w:line="360" w:lineRule="auto"/>
            </w:pPr>
            <w:r w:rsidRPr="00C04665">
              <w:t>Das, 2022</w:t>
            </w:r>
          </w:p>
        </w:tc>
        <w:tc>
          <w:tcPr>
            <w:tcW w:w="1819" w:type="dxa"/>
            <w:shd w:val="clear" w:color="auto" w:fill="auto"/>
            <w:tcMar>
              <w:top w:w="100" w:type="dxa"/>
              <w:left w:w="100" w:type="dxa"/>
              <w:bottom w:w="100" w:type="dxa"/>
              <w:right w:w="100" w:type="dxa"/>
            </w:tcMar>
          </w:tcPr>
          <w:p w14:paraId="291C94C4" w14:textId="77777777" w:rsidR="00E52E6D" w:rsidRPr="00C04665" w:rsidRDefault="00364DA3" w:rsidP="00C04665">
            <w:pPr>
              <w:widowControl w:val="0"/>
              <w:spacing w:before="0" w:after="0" w:line="360" w:lineRule="auto"/>
            </w:pPr>
            <w:r w:rsidRPr="00C04665">
              <w:t>No</w:t>
            </w:r>
          </w:p>
        </w:tc>
        <w:tc>
          <w:tcPr>
            <w:tcW w:w="1985" w:type="dxa"/>
            <w:shd w:val="clear" w:color="auto" w:fill="auto"/>
            <w:tcMar>
              <w:top w:w="100" w:type="dxa"/>
              <w:left w:w="100" w:type="dxa"/>
              <w:bottom w:w="100" w:type="dxa"/>
              <w:right w:w="100" w:type="dxa"/>
            </w:tcMar>
          </w:tcPr>
          <w:p w14:paraId="4883F46D" w14:textId="77777777" w:rsidR="00E52E6D" w:rsidRPr="00C04665" w:rsidRDefault="00364DA3" w:rsidP="00C04665">
            <w:pPr>
              <w:widowControl w:val="0"/>
              <w:spacing w:before="0" w:after="0" w:line="360" w:lineRule="auto"/>
            </w:pPr>
            <w:r w:rsidRPr="00C04665">
              <w:t>No</w:t>
            </w:r>
          </w:p>
        </w:tc>
        <w:tc>
          <w:tcPr>
            <w:tcW w:w="1093" w:type="dxa"/>
            <w:shd w:val="clear" w:color="auto" w:fill="auto"/>
            <w:tcMar>
              <w:top w:w="100" w:type="dxa"/>
              <w:left w:w="100" w:type="dxa"/>
              <w:bottom w:w="100" w:type="dxa"/>
              <w:right w:w="100" w:type="dxa"/>
            </w:tcMar>
          </w:tcPr>
          <w:p w14:paraId="0944CF8B" w14:textId="77777777" w:rsidR="00E52E6D" w:rsidRPr="00C04665" w:rsidRDefault="00364DA3" w:rsidP="00C04665">
            <w:pPr>
              <w:widowControl w:val="0"/>
              <w:spacing w:before="0" w:after="0" w:line="360" w:lineRule="auto"/>
            </w:pPr>
            <w:r w:rsidRPr="00C04665">
              <w:t xml:space="preserve">Partly </w:t>
            </w:r>
          </w:p>
        </w:tc>
        <w:tc>
          <w:tcPr>
            <w:tcW w:w="2053" w:type="dxa"/>
            <w:shd w:val="clear" w:color="auto" w:fill="auto"/>
            <w:tcMar>
              <w:top w:w="100" w:type="dxa"/>
              <w:left w:w="100" w:type="dxa"/>
              <w:bottom w:w="100" w:type="dxa"/>
              <w:right w:w="100" w:type="dxa"/>
            </w:tcMar>
          </w:tcPr>
          <w:p w14:paraId="2FDAC816" w14:textId="77777777" w:rsidR="00E52E6D" w:rsidRPr="00C04665" w:rsidRDefault="00364DA3" w:rsidP="00C04665">
            <w:pPr>
              <w:widowControl w:val="0"/>
              <w:spacing w:before="0" w:after="0" w:line="360" w:lineRule="auto"/>
            </w:pPr>
            <w:r w:rsidRPr="00C04665">
              <w:t>High risk (1)</w:t>
            </w:r>
          </w:p>
        </w:tc>
      </w:tr>
      <w:tr w:rsidR="00C04665" w:rsidRPr="00C04665" w14:paraId="73CE703E" w14:textId="77777777">
        <w:tc>
          <w:tcPr>
            <w:tcW w:w="2058" w:type="dxa"/>
            <w:shd w:val="clear" w:color="auto" w:fill="auto"/>
            <w:tcMar>
              <w:top w:w="100" w:type="dxa"/>
              <w:left w:w="100" w:type="dxa"/>
              <w:bottom w:w="100" w:type="dxa"/>
              <w:right w:w="100" w:type="dxa"/>
            </w:tcMar>
          </w:tcPr>
          <w:p w14:paraId="2384923F" w14:textId="77777777" w:rsidR="00E52E6D" w:rsidRPr="00C04665" w:rsidRDefault="00364DA3" w:rsidP="00C04665">
            <w:pPr>
              <w:spacing w:before="0" w:after="0" w:line="360" w:lineRule="auto"/>
            </w:pPr>
            <w:proofErr w:type="spellStart"/>
            <w:r w:rsidRPr="00C04665">
              <w:rPr>
                <w:highlight w:val="white"/>
              </w:rPr>
              <w:t>Dawar</w:t>
            </w:r>
            <w:proofErr w:type="spellEnd"/>
            <w:r w:rsidRPr="00C04665">
              <w:rPr>
                <w:highlight w:val="white"/>
              </w:rPr>
              <w:t xml:space="preserve"> and Singh, 2022</w:t>
            </w:r>
          </w:p>
        </w:tc>
        <w:tc>
          <w:tcPr>
            <w:tcW w:w="1819" w:type="dxa"/>
            <w:shd w:val="clear" w:color="auto" w:fill="auto"/>
            <w:tcMar>
              <w:top w:w="100" w:type="dxa"/>
              <w:left w:w="100" w:type="dxa"/>
              <w:bottom w:w="100" w:type="dxa"/>
              <w:right w:w="100" w:type="dxa"/>
            </w:tcMar>
          </w:tcPr>
          <w:p w14:paraId="2FEB3DF3" w14:textId="77777777" w:rsidR="00E52E6D" w:rsidRPr="00C04665" w:rsidRDefault="00364DA3" w:rsidP="00C04665">
            <w:pPr>
              <w:widowControl w:val="0"/>
              <w:spacing w:before="0" w:after="0" w:line="360" w:lineRule="auto"/>
            </w:pPr>
            <w:r w:rsidRPr="00C04665">
              <w:t>No</w:t>
            </w:r>
          </w:p>
        </w:tc>
        <w:tc>
          <w:tcPr>
            <w:tcW w:w="1985" w:type="dxa"/>
            <w:shd w:val="clear" w:color="auto" w:fill="auto"/>
            <w:tcMar>
              <w:top w:w="100" w:type="dxa"/>
              <w:left w:w="100" w:type="dxa"/>
              <w:bottom w:w="100" w:type="dxa"/>
              <w:right w:w="100" w:type="dxa"/>
            </w:tcMar>
          </w:tcPr>
          <w:p w14:paraId="6EB45C8E" w14:textId="77777777" w:rsidR="00E52E6D" w:rsidRPr="00C04665" w:rsidRDefault="00364DA3" w:rsidP="00C04665">
            <w:pPr>
              <w:widowControl w:val="0"/>
              <w:spacing w:before="0" w:after="0" w:line="360" w:lineRule="auto"/>
            </w:pPr>
            <w:r w:rsidRPr="00C04665">
              <w:t>Yes</w:t>
            </w:r>
          </w:p>
        </w:tc>
        <w:tc>
          <w:tcPr>
            <w:tcW w:w="1093" w:type="dxa"/>
            <w:shd w:val="clear" w:color="auto" w:fill="auto"/>
            <w:tcMar>
              <w:top w:w="100" w:type="dxa"/>
              <w:left w:w="100" w:type="dxa"/>
              <w:bottom w:w="100" w:type="dxa"/>
              <w:right w:w="100" w:type="dxa"/>
            </w:tcMar>
          </w:tcPr>
          <w:p w14:paraId="184FA627" w14:textId="77777777" w:rsidR="00E52E6D" w:rsidRPr="00C04665" w:rsidRDefault="00364DA3" w:rsidP="00C04665">
            <w:pPr>
              <w:widowControl w:val="0"/>
              <w:pBdr>
                <w:top w:val="nil"/>
                <w:left w:val="nil"/>
                <w:bottom w:val="nil"/>
                <w:right w:val="nil"/>
                <w:between w:val="nil"/>
              </w:pBdr>
              <w:spacing w:before="0" w:after="0" w:line="360" w:lineRule="auto"/>
            </w:pPr>
            <w:r w:rsidRPr="00C04665">
              <w:t>Yes</w:t>
            </w:r>
          </w:p>
        </w:tc>
        <w:tc>
          <w:tcPr>
            <w:tcW w:w="2053" w:type="dxa"/>
            <w:shd w:val="clear" w:color="auto" w:fill="auto"/>
            <w:tcMar>
              <w:top w:w="100" w:type="dxa"/>
              <w:left w:w="100" w:type="dxa"/>
              <w:bottom w:w="100" w:type="dxa"/>
              <w:right w:w="100" w:type="dxa"/>
            </w:tcMar>
          </w:tcPr>
          <w:p w14:paraId="42A5F5AB" w14:textId="77777777" w:rsidR="00E52E6D" w:rsidRPr="00C04665" w:rsidRDefault="00364DA3" w:rsidP="00C04665">
            <w:pPr>
              <w:widowControl w:val="0"/>
              <w:spacing w:before="0" w:after="0" w:line="360" w:lineRule="auto"/>
            </w:pPr>
            <w:r w:rsidRPr="00C04665">
              <w:t>Low risk (1)</w:t>
            </w:r>
          </w:p>
        </w:tc>
      </w:tr>
      <w:tr w:rsidR="00C04665" w:rsidRPr="00C04665" w14:paraId="6EBF4B6B" w14:textId="77777777">
        <w:tc>
          <w:tcPr>
            <w:tcW w:w="20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B4F388" w14:textId="77777777" w:rsidR="00E52E6D" w:rsidRPr="00C04665" w:rsidRDefault="00364DA3" w:rsidP="00C04665">
            <w:pPr>
              <w:spacing w:before="0" w:after="0" w:line="360" w:lineRule="auto"/>
            </w:pPr>
            <w:proofErr w:type="spellStart"/>
            <w:r w:rsidRPr="00C04665">
              <w:rPr>
                <w:highlight w:val="white"/>
              </w:rPr>
              <w:t>Hamad</w:t>
            </w:r>
            <w:proofErr w:type="spellEnd"/>
            <w:r w:rsidRPr="00C04665">
              <w:rPr>
                <w:highlight w:val="white"/>
              </w:rPr>
              <w:t xml:space="preserve"> and </w:t>
            </w:r>
            <w:proofErr w:type="spellStart"/>
            <w:r w:rsidRPr="00C04665">
              <w:rPr>
                <w:highlight w:val="white"/>
              </w:rPr>
              <w:t>Cek</w:t>
            </w:r>
            <w:proofErr w:type="spellEnd"/>
            <w:r w:rsidRPr="00C04665">
              <w:rPr>
                <w:highlight w:val="white"/>
              </w:rPr>
              <w:t>, 2023</w:t>
            </w:r>
          </w:p>
        </w:tc>
        <w:tc>
          <w:tcPr>
            <w:tcW w:w="1819" w:type="dxa"/>
            <w:shd w:val="clear" w:color="auto" w:fill="auto"/>
            <w:tcMar>
              <w:top w:w="100" w:type="dxa"/>
              <w:left w:w="100" w:type="dxa"/>
              <w:bottom w:w="100" w:type="dxa"/>
              <w:right w:w="100" w:type="dxa"/>
            </w:tcMar>
          </w:tcPr>
          <w:p w14:paraId="25EF8FBC" w14:textId="77777777" w:rsidR="00E52E6D" w:rsidRPr="00C04665" w:rsidRDefault="00364DA3" w:rsidP="00C04665">
            <w:pPr>
              <w:widowControl w:val="0"/>
              <w:pBdr>
                <w:top w:val="nil"/>
                <w:left w:val="nil"/>
                <w:bottom w:val="nil"/>
                <w:right w:val="nil"/>
                <w:between w:val="nil"/>
              </w:pBdr>
              <w:spacing w:before="0" w:after="0" w:line="360" w:lineRule="auto"/>
            </w:pPr>
            <w:r w:rsidRPr="00C04665">
              <w:t>Yes</w:t>
            </w:r>
          </w:p>
        </w:tc>
        <w:tc>
          <w:tcPr>
            <w:tcW w:w="1985" w:type="dxa"/>
            <w:shd w:val="clear" w:color="auto" w:fill="auto"/>
            <w:tcMar>
              <w:top w:w="100" w:type="dxa"/>
              <w:left w:w="100" w:type="dxa"/>
              <w:bottom w:w="100" w:type="dxa"/>
              <w:right w:w="100" w:type="dxa"/>
            </w:tcMar>
          </w:tcPr>
          <w:p w14:paraId="7269E547" w14:textId="77777777" w:rsidR="00E52E6D" w:rsidRPr="00C04665" w:rsidRDefault="00364DA3" w:rsidP="00C04665">
            <w:pPr>
              <w:widowControl w:val="0"/>
              <w:pBdr>
                <w:top w:val="nil"/>
                <w:left w:val="nil"/>
                <w:bottom w:val="nil"/>
                <w:right w:val="nil"/>
                <w:between w:val="nil"/>
              </w:pBdr>
              <w:spacing w:before="0" w:after="0" w:line="360" w:lineRule="auto"/>
            </w:pPr>
            <w:r w:rsidRPr="00C04665">
              <w:t>Yes</w:t>
            </w:r>
          </w:p>
        </w:tc>
        <w:tc>
          <w:tcPr>
            <w:tcW w:w="1093" w:type="dxa"/>
            <w:shd w:val="clear" w:color="auto" w:fill="auto"/>
            <w:tcMar>
              <w:top w:w="100" w:type="dxa"/>
              <w:left w:w="100" w:type="dxa"/>
              <w:bottom w:w="100" w:type="dxa"/>
              <w:right w:w="100" w:type="dxa"/>
            </w:tcMar>
          </w:tcPr>
          <w:p w14:paraId="638DC7A8" w14:textId="77777777" w:rsidR="00E52E6D" w:rsidRPr="00C04665" w:rsidRDefault="00364DA3" w:rsidP="00C04665">
            <w:pPr>
              <w:widowControl w:val="0"/>
              <w:pBdr>
                <w:top w:val="nil"/>
                <w:left w:val="nil"/>
                <w:bottom w:val="nil"/>
                <w:right w:val="nil"/>
                <w:between w:val="nil"/>
              </w:pBdr>
              <w:spacing w:before="0" w:after="0" w:line="360" w:lineRule="auto"/>
            </w:pPr>
            <w:r w:rsidRPr="00C04665">
              <w:t>No</w:t>
            </w:r>
          </w:p>
        </w:tc>
        <w:tc>
          <w:tcPr>
            <w:tcW w:w="2053" w:type="dxa"/>
            <w:shd w:val="clear" w:color="auto" w:fill="auto"/>
            <w:tcMar>
              <w:top w:w="100" w:type="dxa"/>
              <w:left w:w="100" w:type="dxa"/>
              <w:bottom w:w="100" w:type="dxa"/>
              <w:right w:w="100" w:type="dxa"/>
            </w:tcMar>
          </w:tcPr>
          <w:p w14:paraId="51316367" w14:textId="77777777" w:rsidR="00E52E6D" w:rsidRPr="00C04665" w:rsidRDefault="00364DA3" w:rsidP="00C04665">
            <w:pPr>
              <w:widowControl w:val="0"/>
              <w:pBdr>
                <w:top w:val="nil"/>
                <w:left w:val="nil"/>
                <w:bottom w:val="nil"/>
                <w:right w:val="nil"/>
                <w:between w:val="nil"/>
              </w:pBdr>
              <w:spacing w:before="0" w:after="0" w:line="360" w:lineRule="auto"/>
            </w:pPr>
            <w:r w:rsidRPr="00C04665">
              <w:t>Moderate risk (4)</w:t>
            </w:r>
          </w:p>
        </w:tc>
      </w:tr>
    </w:tbl>
    <w:p w14:paraId="3BBD4261" w14:textId="77777777" w:rsidR="00E52E6D" w:rsidRPr="00C04665" w:rsidRDefault="00364DA3" w:rsidP="00C04665">
      <w:pPr>
        <w:jc w:val="center"/>
        <w:rPr>
          <w:b/>
        </w:rPr>
      </w:pPr>
      <w:r w:rsidRPr="00C04665">
        <w:rPr>
          <w:b/>
        </w:rPr>
        <w:t>Table 3.5.5: CASP Checklist</w:t>
      </w:r>
    </w:p>
    <w:p w14:paraId="66A85C7A" w14:textId="77777777" w:rsidR="00E52E6D" w:rsidRPr="00C04665" w:rsidRDefault="00364DA3" w:rsidP="00C04665">
      <w:pPr>
        <w:jc w:val="center"/>
      </w:pPr>
      <w:r w:rsidRPr="00C04665">
        <w:t>(Sources: Self-created)</w:t>
      </w:r>
    </w:p>
    <w:p w14:paraId="63F09AF8" w14:textId="265F264D" w:rsidR="00E52E6D" w:rsidRPr="00C04665" w:rsidRDefault="00277799" w:rsidP="00C04665">
      <w:pPr>
        <w:pStyle w:val="Heading2"/>
      </w:pPr>
      <w:bookmarkStart w:id="39" w:name="_heading=h.4bvk7pj" w:colFirst="0" w:colLast="0"/>
      <w:bookmarkEnd w:id="39"/>
      <w:r w:rsidRPr="00C04665">
        <w:t>3</w:t>
      </w:r>
      <w:r w:rsidR="00364DA3" w:rsidRPr="00C04665">
        <w:t>.4 Data Analysis</w:t>
      </w:r>
    </w:p>
    <w:p w14:paraId="20761674" w14:textId="77777777" w:rsidR="00E52E6D" w:rsidRPr="00C04665" w:rsidRDefault="00364DA3" w:rsidP="00C04665">
      <w:r w:rsidRPr="00C04665">
        <w:t xml:space="preserve">The thematic analysis is to be used in the investigation process for the flexible approach of analysing the data and also allows one to change the design of the studies as well as research objectives as deemed necessary. Furthermore thematic analysis is also beneficial for the evaluation of a subjective approach that is investigated through different theories. The good for the larger data is highlighted by dividing the resources within multiple data sets on the thematic approach (Peel, 2020, p. 2). The inductive code of development with thematic evaluation helps in developing the real quote from the data sites that increases authenticity of the analysis and also accurate defection of the underlined concepts and explaining the occurrence. Additionally, the answering to research questions using thematic analysis is described upon each data set and entry that has to be incorporated with the relevant instances (Liebenberg </w:t>
      </w:r>
      <w:r w:rsidRPr="00C04665">
        <w:rPr>
          <w:i/>
        </w:rPr>
        <w:t xml:space="preserve">et al., </w:t>
      </w:r>
      <w:r w:rsidRPr="00C04665">
        <w:t xml:space="preserve">2020, p. 1609406920934614). Ensuring the thematic analysis investigation has familiarise with different resources by codifying the data into a data set. After identifying the different things </w:t>
      </w:r>
      <w:r w:rsidRPr="00C04665">
        <w:lastRenderedPageBreak/>
        <w:t xml:space="preserve">and reviewing the same, the themes are to be defined in the data set by writing an analysis of it. </w:t>
      </w:r>
    </w:p>
    <w:p w14:paraId="6D482B5E" w14:textId="483963D4" w:rsidR="00E52E6D" w:rsidRPr="00C04665" w:rsidRDefault="00277799" w:rsidP="00C04665">
      <w:pPr>
        <w:pStyle w:val="Heading2"/>
      </w:pPr>
      <w:bookmarkStart w:id="40" w:name="_heading=h.2r0uhxc" w:colFirst="0" w:colLast="0"/>
      <w:bookmarkEnd w:id="40"/>
      <w:r w:rsidRPr="00C04665">
        <w:t>3</w:t>
      </w:r>
      <w:r w:rsidR="00364DA3" w:rsidRPr="00C04665">
        <w:t>.5 Ethical Consideration</w:t>
      </w:r>
    </w:p>
    <w:p w14:paraId="04B49D14" w14:textId="77777777" w:rsidR="00E52E6D" w:rsidRPr="00C04665" w:rsidRDefault="00364DA3" w:rsidP="00C04665">
      <w:pPr>
        <w:shd w:val="clear" w:color="auto" w:fill="FFFFFF"/>
        <w:ind w:left="-20" w:right="-20"/>
      </w:pPr>
      <w:r w:rsidRPr="00C04665">
        <w:t xml:space="preserve">The omnipresence of “secondary, qualitative data” leads to the elimination of “direct consent”. For this reason, there has not been any inculcation of “anonymity and confidentiality”. In addition to this, integrity has been manifested throughout the explored elaborations.  This has resulted in the inculcation of honest explanations through citations.  Apart from this, there was an assurance of not using the “culturally sensitive information” in any proposition of scrutiny.  Moreover, the research entailed the abidance to the “ethical code of conduct”. For this reason, there has not been any deceptive proposition in the research.  the circumstances of privacy have not been noted.  This was also because of the relevance of “secondary qualitative data”.  Moreover, there has not been any enforcement of writing with “AI-generated texts”. All the ideas represented in the exploration have been solidified with references. Only the “publicly available information” has been administered for promulgating elaborations in the investigation.  </w:t>
      </w:r>
    </w:p>
    <w:p w14:paraId="1FFAB959" w14:textId="0B4FF4F9" w:rsidR="00E52E6D" w:rsidRPr="00C04665" w:rsidRDefault="00277799" w:rsidP="00C04665">
      <w:pPr>
        <w:pStyle w:val="Heading2"/>
      </w:pPr>
      <w:bookmarkStart w:id="41" w:name="_heading=h.1664s55" w:colFirst="0" w:colLast="0"/>
      <w:bookmarkEnd w:id="41"/>
      <w:r w:rsidRPr="00C04665">
        <w:t>3</w:t>
      </w:r>
      <w:r w:rsidR="00364DA3" w:rsidRPr="00C04665">
        <w:t>.6 Limitations</w:t>
      </w:r>
    </w:p>
    <w:p w14:paraId="70A53DD5" w14:textId="77777777" w:rsidR="00E52E6D" w:rsidRPr="00C04665" w:rsidRDefault="00364DA3" w:rsidP="00C04665">
      <w:r w:rsidRPr="00C04665">
        <w:t xml:space="preserve">The exploration found it difficult to represent details about SMEs “corporate governance”.  This is because this concept is majorly applicable to the larger corporations found in India.  Moreover, it was also complicated to narrow down the information to the businesses of Bangalore.  For this reason, there was an absence of abundant literature in this regard. The pre-establishment of the “secondary qualitative data” made it difficult to represent the direct propositions of SMEs across India. Furthermore, the majority of the enterprises functioning in India did not have the clear concept of “corporate governance”.  There was also a lot of vagueness in the composition of the boards of SMEs all over India. All these complications had been expected to affect the quality of the exploration. </w:t>
      </w:r>
    </w:p>
    <w:p w14:paraId="0E41FE8E" w14:textId="5F8438CD" w:rsidR="00E52E6D" w:rsidRPr="00C04665" w:rsidRDefault="00277799" w:rsidP="00C04665">
      <w:pPr>
        <w:pStyle w:val="Heading2"/>
      </w:pPr>
      <w:bookmarkStart w:id="42" w:name="_heading=h.3q5sasy" w:colFirst="0" w:colLast="0"/>
      <w:bookmarkEnd w:id="42"/>
      <w:r w:rsidRPr="00C04665">
        <w:t>3</w:t>
      </w:r>
      <w:r w:rsidR="00364DA3" w:rsidRPr="00C04665">
        <w:t>.7 Summary</w:t>
      </w:r>
    </w:p>
    <w:p w14:paraId="14CF4FE7" w14:textId="77777777" w:rsidR="00E52E6D" w:rsidRPr="00C04665" w:rsidRDefault="00364DA3" w:rsidP="00C04665">
      <w:r w:rsidRPr="00C04665">
        <w:rPr>
          <w:highlight w:val="white"/>
        </w:rPr>
        <w:t xml:space="preserve">Interpretivism has shown its presence as the philosophy of concurrent exploration.  Similarly, “Exploratory design” has been generated for establishing themes and elaborations.  There has been an administration of a “longitudinal timeline” to underscore the activities of the scrutiny. Furthermore, the “ethical propositions” have been elaborated in the exploration.  The disadvantages of Theni have also been ideated in this chapter. On the same note, the justification of implementing “secondary qualitative data” has been etched too. The </w:t>
      </w:r>
      <w:r w:rsidRPr="00C04665">
        <w:rPr>
          <w:highlight w:val="white"/>
        </w:rPr>
        <w:lastRenderedPageBreak/>
        <w:t xml:space="preserve">annunciation of the methods of this exploration have been based on a “research onion”. The encapsulation of the elaborations has been evidenced through multiple literatures.   </w:t>
      </w:r>
    </w:p>
    <w:p w14:paraId="7038FAE0" w14:textId="77777777" w:rsidR="00E52E6D" w:rsidRPr="00C04665" w:rsidRDefault="00364DA3" w:rsidP="00C04665">
      <w:bookmarkStart w:id="43" w:name="_heading=h.ck2qsulsqfp2" w:colFirst="0" w:colLast="0"/>
      <w:bookmarkEnd w:id="43"/>
      <w:r w:rsidRPr="00C04665">
        <w:br w:type="page"/>
      </w:r>
    </w:p>
    <w:p w14:paraId="54FD58C9" w14:textId="5A5B5BB6" w:rsidR="00E52E6D" w:rsidRPr="00C04665" w:rsidRDefault="00364DA3" w:rsidP="00C04665">
      <w:pPr>
        <w:pStyle w:val="Heading1"/>
      </w:pPr>
      <w:bookmarkStart w:id="44" w:name="_heading=h.25b2l0r" w:colFirst="0" w:colLast="0"/>
      <w:bookmarkEnd w:id="44"/>
      <w:r w:rsidRPr="00C04665">
        <w:lastRenderedPageBreak/>
        <w:t xml:space="preserve">CHAPTER </w:t>
      </w:r>
      <w:r w:rsidR="00277799" w:rsidRPr="00C04665">
        <w:t>4</w:t>
      </w:r>
      <w:r w:rsidRPr="00C04665">
        <w:t>: Findings</w:t>
      </w:r>
    </w:p>
    <w:p w14:paraId="16440923" w14:textId="35F7C24C" w:rsidR="00E52E6D" w:rsidRPr="00C04665" w:rsidRDefault="00277799" w:rsidP="00C04665">
      <w:pPr>
        <w:pStyle w:val="Heading2"/>
        <w:rPr>
          <w:rFonts w:ascii="Arial" w:eastAsia="Arial" w:hAnsi="Arial" w:cs="Arial"/>
          <w:sz w:val="24"/>
          <w:szCs w:val="24"/>
          <w:highlight w:val="yellow"/>
        </w:rPr>
      </w:pPr>
      <w:bookmarkStart w:id="45" w:name="_heading=h.kgcv8k" w:colFirst="0" w:colLast="0"/>
      <w:bookmarkEnd w:id="45"/>
      <w:r w:rsidRPr="00C04665">
        <w:t>4</w:t>
      </w:r>
      <w:r w:rsidR="00364DA3" w:rsidRPr="00C04665">
        <w:t>.1 Introduction</w:t>
      </w:r>
    </w:p>
    <w:p w14:paraId="4B1F4FB1" w14:textId="77777777" w:rsidR="00E52E6D" w:rsidRPr="00C04665" w:rsidRDefault="00364DA3" w:rsidP="00C04665">
      <w:r w:rsidRPr="00C04665">
        <w:t>This chapter introduces the relevant literature of the study, which is specific to the main cause of corporate governance and the financial performance within SME operating in the retail sector of Bangalore India. It also highlights the key aspects of corporate governance in the retail small scale manufacturers with examining the financial performance and the corporate governance techniques that are applied. The chapter also undertakes the opportunities as well as difficulties for the retail small scale organisation within the governance of a corporation and the impact created on corporate governance due to the financial downs of the company. Corporate governance is defined as the system of processes and rules as well as laws that are directing and controlling a company. The different SMEs in the sector of Bangalore India have the critical decision-making framework for effective strategic planning and also provides as well as establishes accountability and transparency in the organisation. This also fosters trust among the employees and the stakeholders.</w:t>
      </w:r>
    </w:p>
    <w:p w14:paraId="0B411A30" w14:textId="13BB8874" w:rsidR="00E52E6D" w:rsidRPr="00C04665" w:rsidRDefault="00277799" w:rsidP="00C04665">
      <w:pPr>
        <w:pStyle w:val="Heading2"/>
        <w:rPr>
          <w:highlight w:val="yellow"/>
        </w:rPr>
      </w:pPr>
      <w:bookmarkStart w:id="46" w:name="_heading=h.34g0dwd" w:colFirst="0" w:colLast="0"/>
      <w:bookmarkEnd w:id="46"/>
      <w:r w:rsidRPr="00C04665">
        <w:t>4</w:t>
      </w:r>
      <w:r w:rsidR="00364DA3" w:rsidRPr="00C04665">
        <w:t>.2 Theme 1: Corporate Governance Practices in Retail SMEs</w:t>
      </w:r>
    </w:p>
    <w:p w14:paraId="5B965198" w14:textId="77777777" w:rsidR="00E52E6D" w:rsidRPr="00C04665" w:rsidRDefault="00364DA3" w:rsidP="00C04665">
      <w:pPr>
        <w:rPr>
          <w:sz w:val="28"/>
          <w:szCs w:val="28"/>
        </w:rPr>
      </w:pPr>
      <w:r w:rsidRPr="00C04665">
        <w:t xml:space="preserve">An essential aspect of organisational management is corporate governance, which guarantees ethical behaviour, openness, and responsibility. The adoption of effective leadership methods is crucial for the sustained development and prosperity of Small and Medium Enterprises performing within the Indian growing retail industry. British corporate governance places a high value on accountability, transparency, and ethical conduct in corporate governance procedures. In India's growing retail industry, effective leadership techniques are vital for long-term success and growth. According to </w:t>
      </w:r>
      <w:r w:rsidRPr="00C04665">
        <w:rPr>
          <w:highlight w:val="white"/>
        </w:rPr>
        <w:t xml:space="preserve">Das, (2022), </w:t>
      </w:r>
      <w:r w:rsidRPr="00C04665">
        <w:t>responsible corporate governance is maintained by a variety of mechanisms, including strong board monitoring, protection of shareholder rights, open disclosure, equitable compensation guidelines, successful risk management, stakeholder participation, and observance of legal and ethical needs.</w:t>
      </w:r>
      <w:r w:rsidRPr="00C04665">
        <w:rPr>
          <w:sz w:val="28"/>
          <w:szCs w:val="28"/>
        </w:rPr>
        <w:t xml:space="preserve"> </w:t>
      </w:r>
    </w:p>
    <w:p w14:paraId="30C509DD" w14:textId="77777777" w:rsidR="00E52E6D" w:rsidRPr="00C04665" w:rsidRDefault="00364DA3" w:rsidP="00C04665">
      <w:pPr>
        <w:jc w:val="center"/>
        <w:rPr>
          <w:sz w:val="28"/>
          <w:szCs w:val="28"/>
        </w:rPr>
      </w:pPr>
      <w:r w:rsidRPr="00C04665">
        <w:rPr>
          <w:noProof/>
          <w:sz w:val="28"/>
          <w:szCs w:val="28"/>
          <w:lang w:val="en-IN" w:eastAsia="en-IN"/>
        </w:rPr>
        <w:lastRenderedPageBreak/>
        <w:drawing>
          <wp:inline distT="0" distB="0" distL="0" distR="0" wp14:anchorId="769DB31E" wp14:editId="1AED6EBA">
            <wp:extent cx="4353984" cy="2721180"/>
            <wp:effectExtent l="0" t="0" r="0" b="0"/>
            <wp:docPr id="144227017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4353984" cy="2721180"/>
                    </a:xfrm>
                    <a:prstGeom prst="rect">
                      <a:avLst/>
                    </a:prstGeom>
                    <a:ln/>
                  </pic:spPr>
                </pic:pic>
              </a:graphicData>
            </a:graphic>
          </wp:inline>
        </w:drawing>
      </w:r>
    </w:p>
    <w:p w14:paraId="12182E5E" w14:textId="0436F31E" w:rsidR="00E52E6D" w:rsidRPr="00C04665" w:rsidRDefault="00364DA3" w:rsidP="00C04665">
      <w:pPr>
        <w:pStyle w:val="Heading4"/>
        <w:jc w:val="center"/>
      </w:pPr>
      <w:bookmarkStart w:id="47" w:name="_heading=h.nskv4v97kdwq" w:colFirst="0" w:colLast="0"/>
      <w:bookmarkStart w:id="48" w:name="_Toc165637238"/>
      <w:bookmarkEnd w:id="47"/>
      <w:r w:rsidRPr="00C04665">
        <w:t>Figure 3.2: Total retail sales worldwide from 2021 to 2026</w:t>
      </w:r>
      <w:bookmarkEnd w:id="48"/>
    </w:p>
    <w:p w14:paraId="44B77FC6" w14:textId="77777777" w:rsidR="00E52E6D" w:rsidRPr="00C04665" w:rsidRDefault="00364DA3" w:rsidP="00C04665">
      <w:pPr>
        <w:jc w:val="center"/>
      </w:pPr>
      <w:r w:rsidRPr="00C04665">
        <w:t>(Sources: Statista, 2024)</w:t>
      </w:r>
    </w:p>
    <w:p w14:paraId="4EADAE8A" w14:textId="77777777" w:rsidR="00E52E6D" w:rsidRPr="00C04665" w:rsidRDefault="00364DA3" w:rsidP="00C04665">
      <w:r w:rsidRPr="00C04665">
        <w:t>Corporate governance policies are critical to the long-term performance and sustainability of SMEs in retailing. With the worldwide retail sector expected to grow significantly in the years ahead. It is accomplishing around 32.8 trillion US dollars within revenue by 2026, compared to roughly 26.4 trillion US dollars within 2021 (Statista, 2024). It is also critical for commerce SMEs to implement solid governance structures to succeed in this ever-changing landscape. The composition of the board has an important influence on governance requirements in the Indian retail SME market. Smaller boards, in contrast to those of larger companies, can give each member's function a greater weight (Crane et al., 2019). These boards have to contain a wide range of competencies pertinent to the industry of retail. Having people with expertise in the sector, expertise in finance, and strategic insights helps with decision-making processes.</w:t>
      </w:r>
      <w:r w:rsidRPr="00C04665">
        <w:rPr>
          <w:sz w:val="28"/>
          <w:szCs w:val="28"/>
        </w:rPr>
        <w:t xml:space="preserve"> </w:t>
      </w:r>
      <w:r w:rsidRPr="00C04665">
        <w:t>Great administration is built on openness, which is particularly vital within the retail industry since certainty among buyers is fundamental. Bangalore's retail SMEs ought to set a tall need on transparently communicating their financial data, trade plans, and achievements pointers. Building certainty among partners, such as shoppers, shareholders, and administrative specialists, requires straightforwardness in almost all commerce operations, monetary condition, and complying with controls (Hastig and Sodhi., 2020).</w:t>
      </w:r>
    </w:p>
    <w:p w14:paraId="780DB547" w14:textId="77777777" w:rsidR="00E52E6D" w:rsidRPr="00C04665" w:rsidRDefault="00364DA3" w:rsidP="00C04665">
      <w:r w:rsidRPr="00C04665">
        <w:t xml:space="preserve">For retail SMEs, involving partners may be a crucial administration hone. These businesses have a complex relationship inside Bangalore's community, and open backing is as often as possible basic to their maintainability. Past fair stockholders, partners furthermore envelop staff individuals, clients, merchants, and the neighbourhood. The relationship that creates between the SME and its clients is fortified by means of standard contact, audit channels, and charitable </w:t>
      </w:r>
      <w:r w:rsidRPr="00C04665">
        <w:lastRenderedPageBreak/>
        <w:t>tries (Weiss., 2021). For retail SMEs in Bangalore, adherence to rules and directions may be a must. The operational setting for these businesses is formed by the national and neighbourhood overseeing structures. SMEs ought to oversee a complicated system of rules, extending from licences and endorsements to tax assessment and work necessities (Singh., 2021). A strong security framework and keeping side by side of the laws and controls are fundamental components of great company administration.</w:t>
      </w:r>
    </w:p>
    <w:p w14:paraId="40F05A22" w14:textId="77777777" w:rsidR="00E52E6D" w:rsidRPr="00C04665" w:rsidRDefault="00364DA3" w:rsidP="00C04665">
      <w:r w:rsidRPr="00C04665">
        <w:t xml:space="preserve">Since the retailing division is by its exceptionally energetic nature, SMEs in Bangalore need to be prepared to bargain with dangers. </w:t>
      </w:r>
      <w:proofErr w:type="spellStart"/>
      <w:r w:rsidRPr="00C04665">
        <w:t>All encompassing</w:t>
      </w:r>
      <w:proofErr w:type="spellEnd"/>
      <w:r w:rsidRPr="00C04665">
        <w:t xml:space="preserve"> chance administration frameworks that recognize, assess, and decrease conceivable dangers must be a portion of administration methods. This incorporates keeping up with novel advances, advertise advancements, and exterior factors that will have an impact on the company. Great administration within the retail little business industry is characterised by its capacity to quickly adjust to shifting circumstances (Fenwick et al., 2019). Retail SMEs need to choose all of their trade choices on ethical guidelines. A positive company picture is set up by moral conduct, which incorporates treating representatives with value and having honest intuitive with clients and sellers (</w:t>
      </w:r>
      <w:proofErr w:type="spellStart"/>
      <w:r w:rsidRPr="00C04665">
        <w:t>Kadic-Maglajlic</w:t>
      </w:r>
      <w:proofErr w:type="spellEnd"/>
      <w:r w:rsidRPr="00C04665">
        <w:t xml:space="preserve"> et al., 2019). A key administration practice is the improvement of </w:t>
      </w:r>
      <w:proofErr w:type="gramStart"/>
      <w:r w:rsidRPr="00C04665">
        <w:t>an</w:t>
      </w:r>
      <w:proofErr w:type="gramEnd"/>
      <w:r w:rsidRPr="00C04665">
        <w:t xml:space="preserve"> moral code and making beyond any doubt staff individuals are careful of and take after it. Retail SMEs are empowered to utilise innovation to move forward administration in this age of computerised transformation. Utilising advanced innovations for interaction, compliance observing, and announcing on accounts furthermore makes operations more productive, and it too ensures higher accuracy and adequacy in administrative methods (Haleem et al., 2022). Receiving innovative apparatuses gives SMEs the capacity to bargain with the complexities of corporate administration in Bangalore's dynamic retail industry.</w:t>
      </w:r>
    </w:p>
    <w:p w14:paraId="5FBE8F36" w14:textId="1A81DEE1" w:rsidR="00E52E6D" w:rsidRPr="00C04665" w:rsidRDefault="00277799" w:rsidP="00C04665">
      <w:pPr>
        <w:pStyle w:val="Heading2"/>
        <w:rPr>
          <w:highlight w:val="yellow"/>
        </w:rPr>
      </w:pPr>
      <w:bookmarkStart w:id="49" w:name="_heading=h.1jlao46" w:colFirst="0" w:colLast="0"/>
      <w:bookmarkEnd w:id="49"/>
      <w:r w:rsidRPr="00C04665">
        <w:t>4.</w:t>
      </w:r>
      <w:r w:rsidR="00364DA3" w:rsidRPr="00C04665">
        <w:t>3 Theme 2: Examination of Financial Performance in Retail Businesses in the India</w:t>
      </w:r>
    </w:p>
    <w:p w14:paraId="2C88E1AF" w14:textId="77777777" w:rsidR="00E52E6D" w:rsidRPr="00C04665" w:rsidRDefault="00364DA3" w:rsidP="00C04665">
      <w:r w:rsidRPr="00C04665">
        <w:t>It is known that, Retail operations in Bangalore, India, shape a substantial landscape. It's perfect for determining the relationship between corporate responsibility and financial success. Financial information provided by these businesses offer light on Bangalore's retail SMEs. Analysing their financial performance reveals a complex relationship between administration and economic consequences (Prince 2021). These businesses, which are typically small to medium-sized, operate in an environment of competition. Responsible leadership is critical to success. Adhering to solid business governance standards is critical for financial sustainability.</w:t>
      </w:r>
    </w:p>
    <w:p w14:paraId="1A46D2F7" w14:textId="77777777" w:rsidR="00E52E6D" w:rsidRPr="00C04665" w:rsidRDefault="00364DA3" w:rsidP="00C04665">
      <w:pPr>
        <w:jc w:val="center"/>
      </w:pPr>
      <w:r w:rsidRPr="00C04665">
        <w:rPr>
          <w:noProof/>
          <w:lang w:val="en-IN" w:eastAsia="en-IN"/>
        </w:rPr>
        <w:lastRenderedPageBreak/>
        <w:drawing>
          <wp:inline distT="114300" distB="114300" distL="114300" distR="114300" wp14:anchorId="21BD8D8B" wp14:editId="7FEBDB45">
            <wp:extent cx="5731200" cy="3225800"/>
            <wp:effectExtent l="0" t="0" r="0" b="0"/>
            <wp:docPr id="144227016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2A17FFC9" w14:textId="77777777" w:rsidR="00E52E6D" w:rsidRPr="00C04665" w:rsidRDefault="00364DA3" w:rsidP="00C04665">
      <w:pPr>
        <w:pStyle w:val="Heading4"/>
        <w:jc w:val="center"/>
      </w:pPr>
      <w:bookmarkStart w:id="50" w:name="_heading=h.9724i6ko2qtt" w:colFirst="0" w:colLast="0"/>
      <w:bookmarkStart w:id="51" w:name="_Toc165637239"/>
      <w:bookmarkEnd w:id="50"/>
      <w:r w:rsidRPr="00C04665">
        <w:t xml:space="preserve">Figure 2.3: </w:t>
      </w:r>
      <w:proofErr w:type="spellStart"/>
      <w:r w:rsidRPr="00C04665">
        <w:t>Barreirs</w:t>
      </w:r>
      <w:proofErr w:type="spellEnd"/>
      <w:r w:rsidRPr="00C04665">
        <w:t xml:space="preserve"> to financing the retail business in India</w:t>
      </w:r>
      <w:bookmarkEnd w:id="51"/>
    </w:p>
    <w:p w14:paraId="75BC8261" w14:textId="77777777" w:rsidR="00E52E6D" w:rsidRPr="00C04665" w:rsidRDefault="00364DA3" w:rsidP="00C04665">
      <w:pPr>
        <w:jc w:val="center"/>
      </w:pPr>
      <w:r w:rsidRPr="00C04665">
        <w:t>(Sources: Desk 2023)</w:t>
      </w:r>
    </w:p>
    <w:p w14:paraId="5BE2C490" w14:textId="77777777" w:rsidR="00E52E6D" w:rsidRPr="00C04665" w:rsidRDefault="00364DA3" w:rsidP="00C04665">
      <w:r w:rsidRPr="00C04665">
        <w:t xml:space="preserve">Also, in Bangalore's retail investigation, it is critical to investigate how companies apply corporate governance. Openness, responsibility, and ethical behaviour are critical to financial stability. Businesses that adhere to these principles have a positive correlation to improved financial performance. The issues facing MSMEs in “Bangalore's retail industry” provide context. </w:t>
      </w:r>
      <w:proofErr w:type="spellStart"/>
      <w:r w:rsidRPr="00C04665">
        <w:t>Accoroding</w:t>
      </w:r>
      <w:proofErr w:type="spellEnd"/>
      <w:r w:rsidRPr="00C04665">
        <w:t xml:space="preserve"> to Desk (2023), 70 stakeholders, including financiers, discovered that 78% of India's handcrafted MSMEs struggled with working finance. The paper “Financing a Handcrafted Transformation: How Transformational Capital Can Restart India's Cultural Industry” by 200 million Artisans emphasises these challenges. They serve as a community enabler for craftspeople, offering information on the challenges that more than three-quarters of craft-based businesses encounter. </w:t>
      </w:r>
    </w:p>
    <w:p w14:paraId="259BB5EF" w14:textId="77777777" w:rsidR="00E52E6D" w:rsidRPr="00C04665" w:rsidRDefault="00364DA3" w:rsidP="00C04665">
      <w:r w:rsidRPr="00C04665">
        <w:t xml:space="preserve">Also according to article in </w:t>
      </w:r>
      <w:proofErr w:type="spellStart"/>
      <w:r w:rsidRPr="00C04665">
        <w:t>financialexpress</w:t>
      </w:r>
      <w:proofErr w:type="spellEnd"/>
      <w:r w:rsidRPr="00C04665">
        <w:t xml:space="preserve">, evaluated 516 craft-led MSMEs across the country, with an emphasis on retail brands as well as social/creative businesses (Desk 2023). Handcrafted as well as craft-based MSMEs (HCMs) within fashion, home décor, tourist attractions, craft-tech, along with culture-tech have a dilemma – just one in ten can get finance when required. Although 91% being receptive to external investment, standard collateral-based lending does not fulfil their particular needs (Desk 2023). Unlike IT companies, HCMs require risk-adjusted or extremely dangerous capital to grow, expand, and experiment. Conventional financing vehicles, particularly impact-linked investments, frequently have inadequate terms. According to the paper, this puts HCMs within a capital-starvation loop. Although, financial </w:t>
      </w:r>
      <w:r w:rsidRPr="00C04665">
        <w:lastRenderedPageBreak/>
        <w:t>issues for HCMs in obtaining working capital reflect larger corporate governance problems in Bangalore's retail businesses. Tailored organisational structures for smaller businesses are critical. Addressing HCMs' financial challenges necessitates a comprehensive approach. This includes using solid corporate governance principles to promote financial sustainability for these organisations.</w:t>
      </w:r>
    </w:p>
    <w:p w14:paraId="619F61B2" w14:textId="77777777" w:rsidR="00E52E6D" w:rsidRPr="00C04665" w:rsidRDefault="00364DA3" w:rsidP="00C04665">
      <w:r w:rsidRPr="00C04665">
        <w:t xml:space="preserve">Apart from that, the retail business in Bangalore remains dynamic, adapting to customer demands. Agile governance is critical for SMEs because it enables rapid adaptability to market changes (Afolabi </w:t>
      </w:r>
      <w:r w:rsidRPr="00C04665">
        <w:rPr>
          <w:i/>
        </w:rPr>
        <w:t xml:space="preserve">et al. </w:t>
      </w:r>
      <w:r w:rsidRPr="00C04665">
        <w:t>2023). This adaptability prepares individuals for financial adaptability, as evidenced by strong financial statistics. Financial observations on retail ventures underscore the need for leadership in the governance of corporations. Successful management, characterised by strategic thinking and wise decision-making, drives superior financial performance (</w:t>
      </w:r>
      <w:proofErr w:type="spellStart"/>
      <w:r w:rsidRPr="00C04665">
        <w:t>Mukhtarov</w:t>
      </w:r>
      <w:proofErr w:type="spellEnd"/>
      <w:r w:rsidRPr="00C04665">
        <w:t xml:space="preserve"> 2023). SMEs benefit when leadership supports governance measures that prioritise long-term value above short-term advantages. The financial performance of Bangalore-based retail operations is related to stakeholder participation. Actively engaging stakeholders improves economic indicators. Administration, stakeholders, as well as financial performance constitute a complex web. This symbiotic interdependence emphasises SME problems. Resource constraints and size necessitate a focused approach to managing corporations. Careful distribution of resources corresponds with financial goals (Singh and Aggarwal 2022). Financial data highlights the appropriate governance equilibrium for SMEs. This balance makes a big contribution to their financial wellness.</w:t>
      </w:r>
    </w:p>
    <w:p w14:paraId="3A73DBA1" w14:textId="77777777" w:rsidR="00E52E6D" w:rsidRPr="00C04665" w:rsidRDefault="00364DA3" w:rsidP="00C04665">
      <w:r w:rsidRPr="00C04665">
        <w:t>At last, retail initiatives in Bangalore, India, are consistent with investigations into corporate governance as well as financial success in small and medium-sized companies (SMEs) in the retailing industry. The link between governance procedures and fiscal results is a prominent issue, emphasising the need for competent governance in determining the economic route of these initiatives.</w:t>
      </w:r>
    </w:p>
    <w:p w14:paraId="09BD93E5" w14:textId="31B13CA7" w:rsidR="00E52E6D" w:rsidRPr="00C04665" w:rsidRDefault="00277799" w:rsidP="00C04665">
      <w:pPr>
        <w:pStyle w:val="Heading2"/>
        <w:rPr>
          <w:highlight w:val="yellow"/>
        </w:rPr>
      </w:pPr>
      <w:bookmarkStart w:id="52" w:name="_heading=h.2iq8gzs" w:colFirst="0" w:colLast="0"/>
      <w:bookmarkEnd w:id="52"/>
      <w:r w:rsidRPr="00C04665">
        <w:t>4</w:t>
      </w:r>
      <w:r w:rsidR="00364DA3" w:rsidRPr="00C04665">
        <w:t>.4 Theme 3: Various Corporate Governance Technique used in SMEs in Bangalore</w:t>
      </w:r>
    </w:p>
    <w:p w14:paraId="48DF7AF4" w14:textId="77777777" w:rsidR="00E52E6D" w:rsidRPr="00C04665" w:rsidRDefault="00364DA3" w:rsidP="00C04665">
      <w:r w:rsidRPr="00C04665">
        <w:t>A key component of organisational management that has an immense effect on the capacity of an organisation to succeed and last is corporate governance. In Bangalore, India, small and medium-sized enterprises, or SMEs, perform a significant role in the entrepreneurial environment by creating jobs and fostering economic growth. This analysis of the literature analyses the condition of corporate governance practices in Bangalore's SMEs today, looking at possibilities, problems, and possible ways for improvement.</w:t>
      </w:r>
    </w:p>
    <w:p w14:paraId="407CB669" w14:textId="77777777" w:rsidR="00E52E6D" w:rsidRPr="00C04665" w:rsidRDefault="00364DA3" w:rsidP="00C04665">
      <w:pPr>
        <w:rPr>
          <w:b/>
        </w:rPr>
      </w:pPr>
      <w:r w:rsidRPr="00C04665">
        <w:rPr>
          <w:b/>
        </w:rPr>
        <w:lastRenderedPageBreak/>
        <w:t>Existing Corporate Governance Situation in Bangalore's SMEs</w:t>
      </w:r>
    </w:p>
    <w:p w14:paraId="0B6EB6D6" w14:textId="77777777" w:rsidR="00E52E6D" w:rsidRPr="00C04665" w:rsidRDefault="00364DA3" w:rsidP="00C04665">
      <w:pPr>
        <w:jc w:val="center"/>
      </w:pPr>
      <w:r w:rsidRPr="00C04665">
        <w:rPr>
          <w:noProof/>
          <w:lang w:val="en-IN" w:eastAsia="en-IN"/>
        </w:rPr>
        <w:drawing>
          <wp:inline distT="0" distB="0" distL="0" distR="0" wp14:anchorId="1647D4BD" wp14:editId="5CB91513">
            <wp:extent cx="4229100" cy="2369820"/>
            <wp:effectExtent l="0" t="0" r="0" b="0"/>
            <wp:docPr id="1442270172" name="image8.jpg" descr="MSME Industry in India – Market Share, Reports, Growth &amp; Scope | IBEF"/>
            <wp:cNvGraphicFramePr/>
            <a:graphic xmlns:a="http://schemas.openxmlformats.org/drawingml/2006/main">
              <a:graphicData uri="http://schemas.openxmlformats.org/drawingml/2006/picture">
                <pic:pic xmlns:pic="http://schemas.openxmlformats.org/drawingml/2006/picture">
                  <pic:nvPicPr>
                    <pic:cNvPr id="0" name="image8.jpg" descr="MSME Industry in India – Market Share, Reports, Growth &amp; Scope | IBEF"/>
                    <pic:cNvPicPr preferRelativeResize="0"/>
                  </pic:nvPicPr>
                  <pic:blipFill>
                    <a:blip r:embed="rId20"/>
                    <a:srcRect/>
                    <a:stretch>
                      <a:fillRect/>
                    </a:stretch>
                  </pic:blipFill>
                  <pic:spPr>
                    <a:xfrm>
                      <a:off x="0" y="0"/>
                      <a:ext cx="4229100" cy="2369820"/>
                    </a:xfrm>
                    <a:prstGeom prst="rect">
                      <a:avLst/>
                    </a:prstGeom>
                    <a:ln/>
                  </pic:spPr>
                </pic:pic>
              </a:graphicData>
            </a:graphic>
          </wp:inline>
        </w:drawing>
      </w:r>
    </w:p>
    <w:p w14:paraId="3168D74E" w14:textId="77777777" w:rsidR="00E52E6D" w:rsidRPr="00C04665" w:rsidRDefault="00364DA3" w:rsidP="00C04665">
      <w:pPr>
        <w:pStyle w:val="Heading4"/>
        <w:jc w:val="center"/>
      </w:pPr>
      <w:bookmarkStart w:id="53" w:name="_heading=h.1hw6lheqw5sa" w:colFirst="0" w:colLast="0"/>
      <w:bookmarkStart w:id="54" w:name="_Toc165637240"/>
      <w:bookmarkEnd w:id="53"/>
      <w:r w:rsidRPr="00C04665">
        <w:t xml:space="preserve">Figure 2.4: SME and MSME in </w:t>
      </w:r>
      <w:proofErr w:type="spellStart"/>
      <w:r w:rsidRPr="00C04665">
        <w:t>india</w:t>
      </w:r>
      <w:bookmarkEnd w:id="54"/>
      <w:proofErr w:type="spellEnd"/>
    </w:p>
    <w:p w14:paraId="1E18A195" w14:textId="77777777" w:rsidR="00E52E6D" w:rsidRPr="00C04665" w:rsidRDefault="00364DA3" w:rsidP="00C04665">
      <w:pPr>
        <w:jc w:val="center"/>
      </w:pPr>
      <w:r w:rsidRPr="00C04665">
        <w:t>(Sources: India Brand Equity Foundation, 2024)</w:t>
      </w:r>
    </w:p>
    <w:p w14:paraId="31FB873A" w14:textId="77777777" w:rsidR="00E52E6D" w:rsidRPr="00C04665" w:rsidRDefault="00E52E6D" w:rsidP="00C04665">
      <w:pPr>
        <w:jc w:val="center"/>
      </w:pPr>
    </w:p>
    <w:p w14:paraId="197F9B75" w14:textId="77777777" w:rsidR="00E52E6D" w:rsidRPr="00C04665" w:rsidRDefault="00364DA3" w:rsidP="00C04665">
      <w:r w:rsidRPr="00C04665">
        <w:t>In Bangalore, SMEs employ governance to improve efficiency as well as attract investors. SMEs join the BSE SME network for access to the market. Data shows that about 60 SMEs will join in 2021-22. They acquire equity funds to support company operations and growth. SMEs use IPOs to raise finance. In 2020, sixteen SMEs collected Rs. 100 crore (US$ 13.74 million). This demonstrates SME interest in the capital markets. They intend to increase operations through IPOs. Bangalore's SMEs contribute to a distinctive business environment that is defined by dynamic conditions, shortages of resources, and family ownership (</w:t>
      </w:r>
      <w:r w:rsidRPr="00C04665">
        <w:rPr>
          <w:highlight w:val="white"/>
        </w:rPr>
        <w:t xml:space="preserve">Chaudhuri </w:t>
      </w:r>
      <w:r w:rsidRPr="00C04665">
        <w:rPr>
          <w:i/>
          <w:highlight w:val="white"/>
        </w:rPr>
        <w:t>et al.,</w:t>
      </w:r>
      <w:r w:rsidRPr="00C04665">
        <w:rPr>
          <w:highlight w:val="white"/>
        </w:rPr>
        <w:t xml:space="preserve"> 2023</w:t>
      </w:r>
      <w:r w:rsidRPr="00C04665">
        <w:t>). These SMEs recognise the need of corporate oversight, but they struggle to put this understanding into practical, exhaustive processes. The prevailing family-centred decision-making and inadequate funds are obstacles to the establishment of strong governance frameworks. Managing such distinctive features calls for customised strategies that take into account the unique dynamics of privately held enterprises as well as the limits brought about by a shortage of resources (</w:t>
      </w:r>
      <w:r w:rsidRPr="00C04665">
        <w:rPr>
          <w:highlight w:val="white"/>
        </w:rPr>
        <w:t>Teece., 2022</w:t>
      </w:r>
      <w:r w:rsidRPr="00C04665">
        <w:t>). Since SMEs are essential to Bangalore's economic environment, resolving these issues is essential to encouraging responsibility, openness, and long-term growth in the SME sector.</w:t>
      </w:r>
    </w:p>
    <w:p w14:paraId="4F7B93BF" w14:textId="77777777" w:rsidR="00E52E6D" w:rsidRPr="00C04665" w:rsidRDefault="00364DA3" w:rsidP="00C04665">
      <w:pPr>
        <w:rPr>
          <w:b/>
        </w:rPr>
      </w:pPr>
      <w:r w:rsidRPr="00C04665">
        <w:rPr>
          <w:b/>
        </w:rPr>
        <w:t>Effective Corporate Governance Techniques</w:t>
      </w:r>
    </w:p>
    <w:p w14:paraId="52DFE1B9" w14:textId="77777777" w:rsidR="00E52E6D" w:rsidRPr="00C04665" w:rsidRDefault="00364DA3" w:rsidP="00C04665">
      <w:pPr>
        <w:rPr>
          <w:b/>
          <w:i/>
        </w:rPr>
      </w:pPr>
      <w:r w:rsidRPr="00C04665">
        <w:rPr>
          <w:b/>
          <w:i/>
        </w:rPr>
        <w:t xml:space="preserve">Transforming Board Organisations: </w:t>
      </w:r>
    </w:p>
    <w:p w14:paraId="71E36027" w14:textId="77777777" w:rsidR="00E52E6D" w:rsidRPr="00C04665" w:rsidRDefault="00364DA3" w:rsidP="00C04665">
      <w:r w:rsidRPr="00C04665">
        <w:t xml:space="preserve">It is fundamental for SMEs in Bangalore to have nutritious sheets. A shifted assortment of suppositions in decision-making circumstances is guaranteed by the incorporation of both self-employed and subordinate near family individuals (Tiwari et al., 2023). Making choices with </w:t>
      </w:r>
      <w:r w:rsidRPr="00C04665">
        <w:lastRenderedPageBreak/>
        <w:t xml:space="preserve">more noteworthy objectivity and understanding is incredibly supported by the choice of free executives, who are broadly perceived for their wide extend of involvement. This technique energises the association to have improved oversight strategies. SMEs may overcome deterrents with more noteworthy adequacy by combining individuals with </w:t>
      </w:r>
      <w:proofErr w:type="spellStart"/>
      <w:proofErr w:type="gramStart"/>
      <w:r w:rsidRPr="00C04665">
        <w:t>a</w:t>
      </w:r>
      <w:proofErr w:type="spellEnd"/>
      <w:proofErr w:type="gramEnd"/>
      <w:r w:rsidRPr="00C04665">
        <w:t xml:space="preserve"> assortment of skill, ensuring a solid administration system that complies with lawful necessities and commerce standard strategies. In Bangalore's fast-paced corporate environment, this devotion to shifted administration moves forward generally hierarchical strength and adjustments.</w:t>
      </w:r>
    </w:p>
    <w:p w14:paraId="3AECB23A" w14:textId="77777777" w:rsidR="00E52E6D" w:rsidRPr="00C04665" w:rsidRDefault="00364DA3" w:rsidP="00C04665">
      <w:pPr>
        <w:rPr>
          <w:b/>
          <w:i/>
        </w:rPr>
      </w:pPr>
      <w:r w:rsidRPr="00C04665">
        <w:rPr>
          <w:b/>
          <w:i/>
        </w:rPr>
        <w:t>Integration of Innovation:</w:t>
      </w:r>
    </w:p>
    <w:p w14:paraId="257E30DD" w14:textId="77777777" w:rsidR="00E52E6D" w:rsidRPr="00C04665" w:rsidRDefault="00364DA3" w:rsidP="00C04665">
      <w:r w:rsidRPr="00C04665">
        <w:t>The strategic joining of innovation is basic to progressing administration methods within the environment of SMEs in Bangalore. Utilising advanced instruments for communication, compliance reconnaissance, and announcing on profit is rising as a game-changing methodology (Subrahmanya., 2021). Since it gets the resource limitations related to customary organization techniques, the execution is outstandingly basic. SME operations can essentially increase in openness and effectiveness by putting technology-driven courses of action into put. This progresses robustness and alteration and not because it fits in with progressed exchange techniques, but in addition puts these companies in a position to handle the complexities of organization in Bangalore's changing corporate environment.</w:t>
      </w:r>
    </w:p>
    <w:p w14:paraId="7525674C" w14:textId="77777777" w:rsidR="00E52E6D" w:rsidRPr="00C04665" w:rsidRDefault="00364DA3" w:rsidP="00C04665">
      <w:pPr>
        <w:rPr>
          <w:b/>
        </w:rPr>
      </w:pPr>
      <w:r w:rsidRPr="00C04665">
        <w:rPr>
          <w:b/>
        </w:rPr>
        <w:t>Mindfulness and Planning:</w:t>
      </w:r>
    </w:p>
    <w:p w14:paraId="36F8C6B8" w14:textId="77777777" w:rsidR="00E52E6D" w:rsidRPr="00C04665" w:rsidRDefault="00E52E6D" w:rsidP="00C04665"/>
    <w:p w14:paraId="00EC6148" w14:textId="77777777" w:rsidR="00E52E6D" w:rsidRPr="00C04665" w:rsidRDefault="00364DA3" w:rsidP="00C04665">
      <w:r w:rsidRPr="00C04665">
        <w:t xml:space="preserve">Headway through mindfulness and planning is basic to viable corporate organization inside the SMEs section in Bangalore. A solid understanding of exchange ethics concepts is crucial for SME proprietors and board people, and this may be finished through revamped planning programs and mindfulness exercises. These programs work as factors making it conceivable to actualize organization strategies that </w:t>
      </w:r>
      <w:proofErr w:type="spellStart"/>
      <w:r w:rsidRPr="00C04665">
        <w:t>fulfill</w:t>
      </w:r>
      <w:proofErr w:type="spellEnd"/>
      <w:r w:rsidRPr="00C04665">
        <w:t xml:space="preserve"> commerce benchmarks and acclimate to the continuously changing authoritative environment (Cichosz et al., 2020). In Bangalore's competitive exchange environment, SMEs can brace their regulatory frameworks and increase their entire adaptability and practicality by progressing understanding and instruction.</w:t>
      </w:r>
    </w:p>
    <w:p w14:paraId="075CB1DF" w14:textId="77777777" w:rsidR="00E52E6D" w:rsidRPr="00C04665" w:rsidRDefault="00364DA3" w:rsidP="00C04665">
      <w:pPr>
        <w:rPr>
          <w:b/>
        </w:rPr>
      </w:pPr>
      <w:r w:rsidRPr="00C04665">
        <w:rPr>
          <w:b/>
        </w:rPr>
        <w:t>Regulatory Compliance and Organization Collaboration:</w:t>
      </w:r>
    </w:p>
    <w:p w14:paraId="0A2059A9" w14:textId="77777777" w:rsidR="00E52E6D" w:rsidRPr="00C04665" w:rsidRDefault="00E52E6D" w:rsidP="00C04665"/>
    <w:p w14:paraId="161C565E" w14:textId="77777777" w:rsidR="00E52E6D" w:rsidRPr="00C04665" w:rsidRDefault="00364DA3" w:rsidP="00C04665">
      <w:r w:rsidRPr="00C04665">
        <w:t xml:space="preserve">Administrative Compliance in conjunction with Organization Collaboration are the fundamental emphasis of corporate organization strategies for Bangalore SMEs. These are fundamental for deciding operations of small and medium In show disdain toward of the reality that, Authoritative compliance may be a establishment that requires adherence to benchmarks in authorizing, assess evaluation, and work sanctioning. SMEs in Bangalore involvement a </w:t>
      </w:r>
      <w:r w:rsidRPr="00C04665">
        <w:lastRenderedPageBreak/>
        <w:t xml:space="preserve">grouping of regulatory systems (Dutta et al. 2020). A cautious adherence approach ensures lawful operation though growing openness. Noncompliance comes approximately in disciplines, which have an </w:t>
      </w:r>
      <w:proofErr w:type="spellStart"/>
      <w:r w:rsidRPr="00C04665">
        <w:t>affect</w:t>
      </w:r>
      <w:proofErr w:type="spellEnd"/>
      <w:r w:rsidRPr="00C04665">
        <w:t xml:space="preserve"> on one's financial circumstance. Definitive collaboration to boot fundamental for SME triumph.</w:t>
      </w:r>
    </w:p>
    <w:p w14:paraId="582A0530" w14:textId="77777777" w:rsidR="00E52E6D" w:rsidRPr="00C04665" w:rsidRDefault="00364DA3" w:rsidP="00C04665">
      <w:proofErr w:type="spellStart"/>
      <w:r w:rsidRPr="00C04665">
        <w:t>Unraveling</w:t>
      </w:r>
      <w:proofErr w:type="spellEnd"/>
      <w:r w:rsidRPr="00C04665">
        <w:t xml:space="preserve"> these issues makes a difference for SMEs in supervising Bangalore's complicated corporate environment, guaranteeing lawful compliance, and advancing money related soundness. Together with that, in Bangalore, SMEs see the regard in key affiliation. They collaborate with controllers, industry bunches, as well as financial companies (Bjørn et al. 2019). These understandings deliver basic back and resources to help SMEs investigate moving rules. Such unions offer assistance to SMEs in getting industry best hones, which strengthens their organization. Comprehensive specialist with regard to authoritative changes is essential, which incorporates normal reviews to ensure continuing compliance. As well, Control collaboration builds up a organize in which SMEs may share data and work together to disentangle issues (Ahmed et al. 2021). This commonly valuable relationship makes a distinction as SMEs keep up cash related soundness. Compliance to bearings diminishes legal threats though protecting financial resources. Joint meanders increase conceivable results for subsidizing as well as information exchange, strengthening SMEs' in common budgetary viability.</w:t>
      </w:r>
    </w:p>
    <w:p w14:paraId="5F15EB00" w14:textId="3885A0AE" w:rsidR="00E52E6D" w:rsidRPr="00C04665" w:rsidRDefault="00277799" w:rsidP="00C04665">
      <w:pPr>
        <w:pStyle w:val="Heading2"/>
        <w:rPr>
          <w:highlight w:val="cyan"/>
        </w:rPr>
      </w:pPr>
      <w:bookmarkStart w:id="55" w:name="_heading=h.xvir7l" w:colFirst="0" w:colLast="0"/>
      <w:bookmarkEnd w:id="55"/>
      <w:r w:rsidRPr="00C04665">
        <w:t>4</w:t>
      </w:r>
      <w:r w:rsidR="00364DA3" w:rsidRPr="00C04665">
        <w:t xml:space="preserve">.5 Theme 4: Opportunities and Difficulties for SMEs in the Governance of Corporations </w:t>
      </w:r>
    </w:p>
    <w:p w14:paraId="66E53803" w14:textId="77777777" w:rsidR="00E52E6D" w:rsidRPr="00C04665" w:rsidRDefault="00364DA3" w:rsidP="00C04665">
      <w:r w:rsidRPr="00C04665">
        <w:t xml:space="preserve">SMEs in Bangalore have a distinct set of advantages and disadvantages as they confront the governance environment. As a thriving hub for creativity and trade, Bangalore offers an exciting atmosphere. This </w:t>
      </w:r>
      <w:proofErr w:type="spellStart"/>
      <w:r w:rsidRPr="00C04665">
        <w:t>environmnet</w:t>
      </w:r>
      <w:proofErr w:type="spellEnd"/>
      <w:r w:rsidRPr="00C04665">
        <w:t xml:space="preserve"> is more </w:t>
      </w:r>
      <w:proofErr w:type="spellStart"/>
      <w:r w:rsidRPr="00C04665">
        <w:t>benifitial</w:t>
      </w:r>
      <w:proofErr w:type="spellEnd"/>
      <w:r w:rsidRPr="00C04665">
        <w:t xml:space="preserve"> to </w:t>
      </w:r>
      <w:proofErr w:type="spellStart"/>
      <w:r w:rsidRPr="00C04665">
        <w:t>exapnd</w:t>
      </w:r>
      <w:proofErr w:type="spellEnd"/>
      <w:r w:rsidRPr="00C04665">
        <w:t xml:space="preserve"> for “small and medium-sized enterprises (SMEs)”.</w:t>
      </w:r>
    </w:p>
    <w:p w14:paraId="02A2C334" w14:textId="77777777" w:rsidR="00E52E6D" w:rsidRPr="00C04665" w:rsidRDefault="00364DA3" w:rsidP="00C04665">
      <w:pPr>
        <w:rPr>
          <w:b/>
        </w:rPr>
      </w:pPr>
      <w:r w:rsidRPr="00C04665">
        <w:rPr>
          <w:b/>
        </w:rPr>
        <w:t>Opportunities:</w:t>
      </w:r>
    </w:p>
    <w:p w14:paraId="39275BE3" w14:textId="77777777" w:rsidR="00E52E6D" w:rsidRPr="00C04665" w:rsidRDefault="00364DA3" w:rsidP="00C04665">
      <w:r w:rsidRPr="00C04665">
        <w:rPr>
          <w:b/>
          <w:i/>
        </w:rPr>
        <w:t>Tech-savvy Environment:</w:t>
      </w:r>
      <w:r w:rsidRPr="00C04665">
        <w:t xml:space="preserve"> </w:t>
      </w:r>
    </w:p>
    <w:p w14:paraId="35FCDD92" w14:textId="77777777" w:rsidR="00E52E6D" w:rsidRPr="00C04665" w:rsidRDefault="00364DA3" w:rsidP="00C04665">
      <w:r w:rsidRPr="00C04665">
        <w:t>Bangalore, sometimes referred to as India's technology capital, is location to a thriving IT sector as well as tech entrepreneur ecosystem. Bangalore's SMEs having the opportunity to adopt creative digital approaches for governance purposes (</w:t>
      </w:r>
      <w:proofErr w:type="spellStart"/>
      <w:r w:rsidRPr="00C04665">
        <w:t>Roodagi</w:t>
      </w:r>
      <w:proofErr w:type="spellEnd"/>
      <w:r w:rsidRPr="00C04665">
        <w:t xml:space="preserve"> 2020). Apart from that, SMEs can strengthen the way they govern. Although, through leveraging Bangalore's proficient in technology ecosystem, which includes online platforms for open handling of supply chains and AI-driven statistics for evaluating risks.</w:t>
      </w:r>
    </w:p>
    <w:p w14:paraId="40CD0D2B" w14:textId="77777777" w:rsidR="00E52E6D" w:rsidRPr="00C04665" w:rsidRDefault="00364DA3" w:rsidP="00C04665">
      <w:pPr>
        <w:rPr>
          <w:b/>
          <w:i/>
        </w:rPr>
      </w:pPr>
      <w:r w:rsidRPr="00C04665">
        <w:rPr>
          <w:b/>
          <w:i/>
        </w:rPr>
        <w:t xml:space="preserve">Access to the Talent Pool: </w:t>
      </w:r>
    </w:p>
    <w:p w14:paraId="157F1060" w14:textId="77777777" w:rsidR="00E52E6D" w:rsidRPr="00C04665" w:rsidRDefault="00364DA3" w:rsidP="00C04665">
      <w:r w:rsidRPr="00C04665">
        <w:lastRenderedPageBreak/>
        <w:t>The city's status as a technical and commercial hub draws the best talent from around the nation. SMEs within Bangalore are helped by a variety of skilled workers. They have also knowledge of administration, conformity, and handling risks (John, 2022). SMEs can strengthen their oversight capabilities and promote sustainable development by hiring professionals from top universities as well as business networks.</w:t>
      </w:r>
    </w:p>
    <w:p w14:paraId="46A3FFFA" w14:textId="77777777" w:rsidR="00E52E6D" w:rsidRPr="00C04665" w:rsidRDefault="00364DA3" w:rsidP="00C04665">
      <w:r w:rsidRPr="00C04665">
        <w:rPr>
          <w:b/>
          <w:i/>
        </w:rPr>
        <w:t>Networking and Collaboration:</w:t>
      </w:r>
      <w:r w:rsidRPr="00C04665">
        <w:t xml:space="preserve"> </w:t>
      </w:r>
    </w:p>
    <w:p w14:paraId="1C9FF024" w14:textId="77777777" w:rsidR="00E52E6D" w:rsidRPr="00C04665" w:rsidRDefault="00364DA3" w:rsidP="00C04665">
      <w:r w:rsidRPr="00C04665">
        <w:t>Bangalore offers numerous opportunities for interaction and cooperation between SMEs, business groups, and the government. Along with that, engagement in discussions, meetings, and seminars fosters exchange of knowledge and the interchange of the latest developments in administration (Sivasubramanian and Rajendran, 2020). These websites enable SMEs to join partnerships, utilise assets, and collaborate on solving SME governance concerns.</w:t>
      </w:r>
    </w:p>
    <w:p w14:paraId="3ECC5225" w14:textId="77777777" w:rsidR="00E52E6D" w:rsidRPr="00C04665" w:rsidRDefault="00364DA3" w:rsidP="00C04665">
      <w:r w:rsidRPr="00C04665">
        <w:rPr>
          <w:b/>
          <w:i/>
        </w:rPr>
        <w:t>Emerging Market Trends</w:t>
      </w:r>
      <w:r w:rsidRPr="00C04665">
        <w:t>:</w:t>
      </w:r>
    </w:p>
    <w:p w14:paraId="3F7830B4" w14:textId="77777777" w:rsidR="00E52E6D" w:rsidRPr="00C04665" w:rsidRDefault="00364DA3" w:rsidP="00C04665">
      <w:r w:rsidRPr="00C04665">
        <w:t xml:space="preserve">Bangalore, getting a hotbed of creativity. It provides SMEs with knowledge about emerging business patterns as well as customer tastes. By staying current on volatile markets, SMEs can effectively adjust their systems of governance. That helps to satisfy evolving customer expectations and regulatory duties (Vipanchi </w:t>
      </w:r>
      <w:r w:rsidRPr="00C04665">
        <w:rPr>
          <w:i/>
        </w:rPr>
        <w:t xml:space="preserve">et al. </w:t>
      </w:r>
      <w:r w:rsidRPr="00C04665">
        <w:t>2023). This adaptability enables SMEs to maintain their edge in the market while driving corporate sustainability.</w:t>
      </w:r>
    </w:p>
    <w:p w14:paraId="00F14C60" w14:textId="77777777" w:rsidR="00E52E6D" w:rsidRPr="00C04665" w:rsidRDefault="00364DA3" w:rsidP="00C04665">
      <w:r w:rsidRPr="00C04665">
        <w:rPr>
          <w:b/>
          <w:i/>
        </w:rPr>
        <w:t>Government Supports Initiatives:</w:t>
      </w:r>
      <w:r w:rsidRPr="00C04665">
        <w:t xml:space="preserve"> </w:t>
      </w:r>
    </w:p>
    <w:p w14:paraId="440BB054" w14:textId="77777777" w:rsidR="00E52E6D" w:rsidRPr="00C04665" w:rsidRDefault="00364DA3" w:rsidP="00C04665">
      <w:r w:rsidRPr="00C04665">
        <w:t>The Karnataka state legislature as well as the Bangalore municipality offer a number of support programmes and subsidies to promote business growth and administration quality. Programmes including talent acquisition instruction, loan plans, and legal consulting services. It helps to support SMEs in developing organisational frameworks and meeting legal obligations (Pathan and Uniyal, 2022, p-4). Accessibility to government aid improves the adaptability and long-term viability of SMEs within Bangalore.</w:t>
      </w:r>
    </w:p>
    <w:p w14:paraId="0F785BDD" w14:textId="77777777" w:rsidR="00E52E6D" w:rsidRPr="00C04665" w:rsidRDefault="00364DA3" w:rsidP="00C04665">
      <w:pPr>
        <w:rPr>
          <w:b/>
        </w:rPr>
      </w:pPr>
      <w:r w:rsidRPr="00C04665">
        <w:rPr>
          <w:b/>
        </w:rPr>
        <w:t>Difficulties:</w:t>
      </w:r>
    </w:p>
    <w:p w14:paraId="1768E7F5" w14:textId="77777777" w:rsidR="00E52E6D" w:rsidRPr="00C04665" w:rsidRDefault="00364DA3" w:rsidP="00C04665">
      <w:r w:rsidRPr="00C04665">
        <w:rPr>
          <w:b/>
          <w:i/>
        </w:rPr>
        <w:t>Regulation Complexity:</w:t>
      </w:r>
      <w:r w:rsidRPr="00C04665">
        <w:t xml:space="preserve"> </w:t>
      </w:r>
    </w:p>
    <w:p w14:paraId="2E975E19" w14:textId="77777777" w:rsidR="00E52E6D" w:rsidRPr="00C04665" w:rsidRDefault="00364DA3" w:rsidP="00C04665">
      <w:r w:rsidRPr="00C04665">
        <w:t>Notwithstanding government assistance programmes, SMEs in Bangalore may struggle with surviving the regulatory framework. Complicated regulations, multiple regional demands, and continual shifts in policy. These all pose compliance problems to SMEs (</w:t>
      </w:r>
      <w:proofErr w:type="spellStart"/>
      <w:r w:rsidRPr="00C04665">
        <w:t>Roodagi</w:t>
      </w:r>
      <w:proofErr w:type="spellEnd"/>
      <w:r w:rsidRPr="00C04665">
        <w:t>, 2020). Maintaining that businesses comply with taxes, licencing demands, and employment laws requires devoted time and expertise.</w:t>
      </w:r>
    </w:p>
    <w:p w14:paraId="0001B27D" w14:textId="77777777" w:rsidR="00E52E6D" w:rsidRPr="00C04665" w:rsidRDefault="00364DA3" w:rsidP="00C04665">
      <w:pPr>
        <w:jc w:val="center"/>
      </w:pPr>
      <w:r w:rsidRPr="00C04665">
        <w:rPr>
          <w:noProof/>
          <w:lang w:val="en-IN" w:eastAsia="en-IN"/>
        </w:rPr>
        <w:lastRenderedPageBreak/>
        <w:drawing>
          <wp:inline distT="114300" distB="114300" distL="114300" distR="114300" wp14:anchorId="436A5F81" wp14:editId="62DEBD64">
            <wp:extent cx="4333875" cy="4248150"/>
            <wp:effectExtent l="12700" t="12700" r="12700" b="12700"/>
            <wp:docPr id="144227017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333875" cy="4248150"/>
                    </a:xfrm>
                    <a:prstGeom prst="rect">
                      <a:avLst/>
                    </a:prstGeom>
                    <a:ln w="12700">
                      <a:solidFill>
                        <a:srgbClr val="000000"/>
                      </a:solidFill>
                      <a:prstDash val="solid"/>
                    </a:ln>
                  </pic:spPr>
                </pic:pic>
              </a:graphicData>
            </a:graphic>
          </wp:inline>
        </w:drawing>
      </w:r>
    </w:p>
    <w:p w14:paraId="5C290ADF" w14:textId="77777777" w:rsidR="00E52E6D" w:rsidRPr="00C04665" w:rsidRDefault="00364DA3" w:rsidP="00C04665">
      <w:pPr>
        <w:pStyle w:val="Heading4"/>
        <w:jc w:val="center"/>
      </w:pPr>
      <w:bookmarkStart w:id="56" w:name="_heading=h.sxw24g2pzv30" w:colFirst="0" w:colLast="0"/>
      <w:bookmarkStart w:id="57" w:name="_Toc165637241"/>
      <w:bookmarkEnd w:id="56"/>
      <w:r w:rsidRPr="00C04665">
        <w:t>Figure 2.5: Difficulties for Retail SMEs in the Governance of Corporations</w:t>
      </w:r>
      <w:bookmarkEnd w:id="57"/>
    </w:p>
    <w:p w14:paraId="2D930653" w14:textId="77777777" w:rsidR="00E52E6D" w:rsidRPr="00C04665" w:rsidRDefault="00364DA3" w:rsidP="00C04665">
      <w:pPr>
        <w:jc w:val="center"/>
      </w:pPr>
      <w:r w:rsidRPr="00C04665">
        <w:t>(Source: Self-Created)</w:t>
      </w:r>
    </w:p>
    <w:p w14:paraId="7C666269" w14:textId="77777777" w:rsidR="00E52E6D" w:rsidRPr="00C04665" w:rsidRDefault="00364DA3" w:rsidP="00C04665">
      <w:r w:rsidRPr="00C04665">
        <w:rPr>
          <w:b/>
          <w:i/>
        </w:rPr>
        <w:t>Infrastructure Limitations:</w:t>
      </w:r>
      <w:r w:rsidRPr="00C04665">
        <w:t xml:space="preserve"> </w:t>
      </w:r>
    </w:p>
    <w:p w14:paraId="7EDA4230" w14:textId="77777777" w:rsidR="00E52E6D" w:rsidRPr="00C04665" w:rsidRDefault="00364DA3" w:rsidP="00C04665">
      <w:r w:rsidRPr="00C04665">
        <w:t>Bangalore's explosive expansion has strained the city's infrastructure. Although it leading to delays in traffic, inadequate transportation, and unstable utilities. Due to infrastructure constraints, SMEs suffer to handle supply chain management, stock transportation, and final-mile delivery (Vipanchi et al. 2023). SMEs have restricted availability of public transport as well as warehouse infrastructure. These all making it challenging for them to build efficient governance systems and meet client demands.</w:t>
      </w:r>
    </w:p>
    <w:p w14:paraId="162A28F2" w14:textId="77777777" w:rsidR="00E52E6D" w:rsidRPr="00C04665" w:rsidRDefault="00364DA3" w:rsidP="00C04665">
      <w:r w:rsidRPr="00C04665">
        <w:rPr>
          <w:b/>
          <w:i/>
        </w:rPr>
        <w:t>Cost of living and real estate:</w:t>
      </w:r>
      <w:r w:rsidRPr="00C04665">
        <w:t xml:space="preserve"> </w:t>
      </w:r>
    </w:p>
    <w:p w14:paraId="6A7188FA" w14:textId="77777777" w:rsidR="00E52E6D" w:rsidRPr="00C04665" w:rsidRDefault="00364DA3" w:rsidP="00C04665">
      <w:r w:rsidRPr="00C04665">
        <w:t>Small enterprises struggle with Bangalore's rising living expenses and property price increases. Limited accessible business space raises rents and increases operating expenses (Sivasubramanian and Rajendran, 2020). Small and medium-sized enterprises (SMEs) struggle with juggling expenses and management expenditures. Longevity in Bangalore's fiercely competitive marketplace necessitates meticulous financial planning.</w:t>
      </w:r>
    </w:p>
    <w:p w14:paraId="20A0E073" w14:textId="77777777" w:rsidR="00E52E6D" w:rsidRPr="00C04665" w:rsidRDefault="00364DA3" w:rsidP="00C04665">
      <w:r w:rsidRPr="00C04665">
        <w:rPr>
          <w:b/>
          <w:i/>
        </w:rPr>
        <w:t>Competition from e-commerce leaders:</w:t>
      </w:r>
      <w:r w:rsidRPr="00C04665">
        <w:t xml:space="preserve"> </w:t>
      </w:r>
    </w:p>
    <w:p w14:paraId="56CF5865" w14:textId="77777777" w:rsidR="00E52E6D" w:rsidRPr="00C04665" w:rsidRDefault="00364DA3" w:rsidP="00C04665">
      <w:r w:rsidRPr="00C04665">
        <w:lastRenderedPageBreak/>
        <w:t>The rise of huge online retailers poses an enormous threat for conventional SMEs within Bangalore. Large corporations with immense assets and sophisticated technology. They place huge rivalry demands on local SMEs (John, 2022). SMEs fight with competing in costs, consumer reach, as well as technological advancement. Also it limiting their capacity to invest in robust governance structures as well as distinguish themselves from the competition.</w:t>
      </w:r>
    </w:p>
    <w:p w14:paraId="6B7EF281" w14:textId="77777777" w:rsidR="00E52E6D" w:rsidRPr="00C04665" w:rsidRDefault="00364DA3" w:rsidP="00C04665">
      <w:r w:rsidRPr="00C04665">
        <w:rPr>
          <w:b/>
          <w:i/>
        </w:rPr>
        <w:t>Talent Retention and the Skill Gap:</w:t>
      </w:r>
      <w:r w:rsidRPr="00C04665">
        <w:t xml:space="preserve"> </w:t>
      </w:r>
    </w:p>
    <w:p w14:paraId="002A3A93" w14:textId="77777777" w:rsidR="00E52E6D" w:rsidRPr="00C04665" w:rsidRDefault="00364DA3" w:rsidP="00C04665">
      <w:r w:rsidRPr="00C04665">
        <w:t xml:space="preserve">Bangalore draws ability, however SMEs fight to keep qualified employees. SMEs have a shortage of governance-related expertise </w:t>
      </w:r>
      <w:r w:rsidRPr="00C04665">
        <w:rPr>
          <w:highlight w:val="white"/>
        </w:rPr>
        <w:t>(Pathan and Uniyal, 2022, p-28)</w:t>
      </w:r>
      <w:r w:rsidRPr="00C04665">
        <w:t>. This hinders the development of their governing groups. Costs associated with workforce acquisition, instruction, and information sharing are significant difficulties. SMEs may strengthen governance by leveraging technology, ability, and cooperation. Nevertheless, legislative complexity, facilities and competitiveness present challenges. Small and medium-sized enterprises must handle these challenges in order to succeed long-term.</w:t>
      </w:r>
    </w:p>
    <w:p w14:paraId="6F15C8AE" w14:textId="23F6253B" w:rsidR="00E52E6D" w:rsidRPr="00C04665" w:rsidRDefault="00277799" w:rsidP="00C04665">
      <w:pPr>
        <w:pStyle w:val="Heading2"/>
      </w:pPr>
      <w:bookmarkStart w:id="58" w:name="_heading=h.3hv69ve" w:colFirst="0" w:colLast="0"/>
      <w:bookmarkEnd w:id="58"/>
      <w:r w:rsidRPr="00C04665">
        <w:t>4</w:t>
      </w:r>
      <w:r w:rsidR="00364DA3" w:rsidRPr="00C04665">
        <w:t>.6 Theme 5: Several impact of Corporate Governance on Financial Performance</w:t>
      </w:r>
    </w:p>
    <w:p w14:paraId="31C0ACA8" w14:textId="77777777" w:rsidR="00E52E6D" w:rsidRPr="00C04665" w:rsidRDefault="00364DA3" w:rsidP="00C04665">
      <w:r w:rsidRPr="00C04665">
        <w:t>Good corporate governance has an impact on the financial results of organisations, especially in competitive Bangalore (Arora and Singh, 2020). Bangalore's business is thriving with a varied range of sectors, including technological advances, financial services, retailing, and manufacturing. Examining governance's influence on financial success in Bangalore reveals efficient procedures (</w:t>
      </w:r>
      <w:r w:rsidRPr="00C04665">
        <w:rPr>
          <w:highlight w:val="white"/>
        </w:rPr>
        <w:t>Pathan and Uniyal, 2022)</w:t>
      </w:r>
      <w:r w:rsidRPr="00C04665">
        <w:t>. Corporate governance refers to the set of rules, processes that direct and manage business operations. It refers to the interactions between stakeholders including shareholders, management, employees, consumers, suppliers, and the larger community. Effective corporate governance seeks to improve openness, accountability, fairness, and integrity in decision-making, eventually protecting stakeholders' interests and maximising long-term shareholder value.</w:t>
      </w:r>
    </w:p>
    <w:p w14:paraId="47AC6B0B" w14:textId="77777777" w:rsidR="00E52E6D" w:rsidRPr="00C04665" w:rsidRDefault="00364DA3" w:rsidP="00C04665">
      <w:pPr>
        <w:jc w:val="center"/>
      </w:pPr>
      <w:r w:rsidRPr="00C04665">
        <w:rPr>
          <w:noProof/>
          <w:lang w:val="en-IN" w:eastAsia="en-IN"/>
        </w:rPr>
        <w:drawing>
          <wp:inline distT="114300" distB="114300" distL="114300" distR="114300" wp14:anchorId="161483E4" wp14:editId="4538AAD3">
            <wp:extent cx="4891177" cy="2484408"/>
            <wp:effectExtent l="0" t="0" r="5080" b="0"/>
            <wp:docPr id="144227017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4893819" cy="2485750"/>
                    </a:xfrm>
                    <a:prstGeom prst="rect">
                      <a:avLst/>
                    </a:prstGeom>
                    <a:ln/>
                  </pic:spPr>
                </pic:pic>
              </a:graphicData>
            </a:graphic>
          </wp:inline>
        </w:drawing>
      </w:r>
      <w:r w:rsidRPr="00C04665">
        <w:br w:type="page"/>
      </w:r>
    </w:p>
    <w:p w14:paraId="3C935FCF" w14:textId="77777777" w:rsidR="00E52E6D" w:rsidRPr="00C04665" w:rsidRDefault="00364DA3" w:rsidP="00C04665">
      <w:pPr>
        <w:pStyle w:val="Heading4"/>
        <w:jc w:val="center"/>
      </w:pPr>
      <w:bookmarkStart w:id="59" w:name="_heading=h.mr41pl3qvebh" w:colFirst="0" w:colLast="0"/>
      <w:bookmarkStart w:id="60" w:name="_Toc165637242"/>
      <w:bookmarkEnd w:id="59"/>
      <w:r w:rsidRPr="00C04665">
        <w:lastRenderedPageBreak/>
        <w:t>Figure 2.6.1: Impact of Corporate Governance on Financial Performance</w:t>
      </w:r>
      <w:bookmarkEnd w:id="60"/>
    </w:p>
    <w:p w14:paraId="7CCF67BB" w14:textId="77777777" w:rsidR="00E52E6D" w:rsidRPr="00C04665" w:rsidRDefault="00364DA3" w:rsidP="00C04665">
      <w:pPr>
        <w:jc w:val="center"/>
        <w:rPr>
          <w:rFonts w:ascii="Arial" w:eastAsia="Arial" w:hAnsi="Arial" w:cs="Arial"/>
          <w:sz w:val="20"/>
          <w:szCs w:val="20"/>
          <w:highlight w:val="white"/>
        </w:rPr>
      </w:pPr>
      <w:r w:rsidRPr="00C04665">
        <w:t xml:space="preserve">(Source: </w:t>
      </w:r>
      <w:proofErr w:type="spellStart"/>
      <w:r w:rsidRPr="00C04665">
        <w:rPr>
          <w:highlight w:val="white"/>
        </w:rPr>
        <w:t>Benetyte</w:t>
      </w:r>
      <w:proofErr w:type="spellEnd"/>
      <w:r w:rsidRPr="00C04665">
        <w:rPr>
          <w:highlight w:val="white"/>
        </w:rPr>
        <w:t xml:space="preserve"> </w:t>
      </w:r>
      <w:r w:rsidRPr="00C04665">
        <w:rPr>
          <w:i/>
          <w:highlight w:val="white"/>
        </w:rPr>
        <w:t>et al.</w:t>
      </w:r>
      <w:r w:rsidRPr="00C04665">
        <w:rPr>
          <w:highlight w:val="white"/>
        </w:rPr>
        <w:t xml:space="preserve"> 2021</w:t>
      </w:r>
      <w:r w:rsidRPr="00C04665">
        <w:t>)</w:t>
      </w:r>
    </w:p>
    <w:p w14:paraId="3BCB617A" w14:textId="77777777" w:rsidR="00E52E6D" w:rsidRPr="00C04665" w:rsidRDefault="00364DA3" w:rsidP="00C04665">
      <w:r w:rsidRPr="00C04665">
        <w:rPr>
          <w:b/>
          <w:i/>
        </w:rPr>
        <w:t>Transparency and Communication:</w:t>
      </w:r>
      <w:r w:rsidRPr="00C04665">
        <w:t xml:space="preserve"> </w:t>
      </w:r>
    </w:p>
    <w:p w14:paraId="04675892" w14:textId="77777777" w:rsidR="00E52E6D" w:rsidRPr="00C04665" w:rsidRDefault="00364DA3" w:rsidP="00C04665">
      <w:r w:rsidRPr="00C04665">
        <w:t>Transparent governance processes, such as timely and accurate financial reporting, increase investor confidence and trust. In Bangalore's business scene, organisations with strong disclosure processes attract more investment capital, resulting in better finance access and cheaper capital costs (</w:t>
      </w:r>
      <w:r w:rsidRPr="00C04665">
        <w:rPr>
          <w:highlight w:val="white"/>
        </w:rPr>
        <w:t>Kyere and Ausloos, 2021</w:t>
      </w:r>
      <w:r w:rsidRPr="00C04665">
        <w:t>). Enhanced transparency minimises information asymmetry between managers and investors, lowering agency costs and promoting efficient capital allocation, all of which improve financial performance.</w:t>
      </w:r>
    </w:p>
    <w:p w14:paraId="0BBD84F3" w14:textId="77777777" w:rsidR="00E52E6D" w:rsidRPr="00C04665" w:rsidRDefault="00364DA3" w:rsidP="00C04665">
      <w:pPr>
        <w:rPr>
          <w:b/>
          <w:i/>
        </w:rPr>
      </w:pPr>
      <w:r w:rsidRPr="00C04665">
        <w:rPr>
          <w:b/>
          <w:i/>
        </w:rPr>
        <w:t xml:space="preserve">Board Structure and Independence: </w:t>
      </w:r>
    </w:p>
    <w:p w14:paraId="00A222B1" w14:textId="77777777" w:rsidR="00E52E6D" w:rsidRPr="00C04665" w:rsidRDefault="00364DA3" w:rsidP="00C04665">
      <w:r w:rsidRPr="00C04665">
        <w:t>The membership and independence of the board of directors have a significant impact on corporate governance performance. Companies in Bangalore with diverse and independent boards are better able to provide strategic oversight and manage conflicts of interest. Independent directors contribute a variety of perspectives and skills, which improves board decision-making quality and risk management (</w:t>
      </w:r>
      <w:r w:rsidRPr="00C04665">
        <w:rPr>
          <w:highlight w:val="white"/>
        </w:rPr>
        <w:t xml:space="preserve">Manita </w:t>
      </w:r>
      <w:r w:rsidRPr="00C04665">
        <w:rPr>
          <w:i/>
          <w:highlight w:val="white"/>
        </w:rPr>
        <w:t>et al.</w:t>
      </w:r>
      <w:r w:rsidRPr="00C04665">
        <w:rPr>
          <w:highlight w:val="white"/>
        </w:rPr>
        <w:t xml:space="preserve"> 2020</w:t>
      </w:r>
      <w:r w:rsidRPr="00C04665">
        <w:t>). Such organisations frequently have greater financial performance as a result of good governance supervision and strategic advice.</w:t>
      </w:r>
    </w:p>
    <w:p w14:paraId="67198D8E" w14:textId="77777777" w:rsidR="00E52E6D" w:rsidRPr="00C04665" w:rsidRDefault="00364DA3" w:rsidP="00C04665">
      <w:r w:rsidRPr="00C04665">
        <w:rPr>
          <w:b/>
          <w:i/>
        </w:rPr>
        <w:t>Risk Management and Compliance:</w:t>
      </w:r>
      <w:r w:rsidRPr="00C04665">
        <w:t xml:space="preserve"> </w:t>
      </w:r>
    </w:p>
    <w:p w14:paraId="5A5875B3" w14:textId="77777777" w:rsidR="00E52E6D" w:rsidRPr="00C04665" w:rsidRDefault="00364DA3" w:rsidP="00C04665">
      <w:r w:rsidRPr="00C04665">
        <w:t>Effective risk management and compliance strategies are critical to good company governance. Companies in Bangalore that prioritise risk identification, assessment, and mitigation are better equipped to deal with volatile market conditions and regulatory changes. Companies that adhere to regulatory rules and industry standards reduce legal and reputational risks, which can have a negative influence on their financial success (</w:t>
      </w:r>
      <w:proofErr w:type="spellStart"/>
      <w:r w:rsidRPr="00C04665">
        <w:rPr>
          <w:highlight w:val="white"/>
        </w:rPr>
        <w:t>Alabdullah</w:t>
      </w:r>
      <w:proofErr w:type="spellEnd"/>
      <w:r w:rsidRPr="00C04665">
        <w:rPr>
          <w:highlight w:val="white"/>
        </w:rPr>
        <w:t xml:space="preserve"> and Ahmed, 2020</w:t>
      </w:r>
      <w:r w:rsidRPr="00C04665">
        <w:t>). Proactive risk management improves operational efficiency, saves assets, and protects shareholder value.</w:t>
      </w:r>
    </w:p>
    <w:p w14:paraId="0EA835AA" w14:textId="77777777" w:rsidR="00E52E6D" w:rsidRPr="00C04665" w:rsidRDefault="00364DA3" w:rsidP="00C04665">
      <w:pPr>
        <w:rPr>
          <w:b/>
          <w:i/>
        </w:rPr>
      </w:pPr>
      <w:r w:rsidRPr="00C04665">
        <w:rPr>
          <w:b/>
          <w:i/>
        </w:rPr>
        <w:t xml:space="preserve">Ethical leadership and corporate culture: </w:t>
      </w:r>
    </w:p>
    <w:p w14:paraId="661F61DE" w14:textId="77777777" w:rsidR="00E52E6D" w:rsidRPr="00C04665" w:rsidRDefault="00364DA3" w:rsidP="00C04665">
      <w:r w:rsidRPr="00C04665">
        <w:t>Effective management in Bangalore's business community is defined by moral leadership as well as a long-term firm culture. Organisations that conform to moral principles, integrity, and civic obligation outperform their competition fiscally (</w:t>
      </w:r>
      <w:proofErr w:type="spellStart"/>
      <w:r w:rsidRPr="00C04665">
        <w:t>Sakawa</w:t>
      </w:r>
      <w:proofErr w:type="spellEnd"/>
      <w:r w:rsidRPr="00C04665">
        <w:t xml:space="preserve"> and </w:t>
      </w:r>
      <w:proofErr w:type="spellStart"/>
      <w:r w:rsidRPr="00C04665">
        <w:t>Watanabel</w:t>
      </w:r>
      <w:proofErr w:type="spellEnd"/>
      <w:r w:rsidRPr="00C04665">
        <w:t>, 2020). Ethical shortcomings can lead to adverse publicity, legal consequences, and a decrease in shareholder return.</w:t>
      </w:r>
    </w:p>
    <w:p w14:paraId="5CFA7ACE" w14:textId="77777777" w:rsidR="00E52E6D" w:rsidRPr="00C04665" w:rsidRDefault="00364DA3" w:rsidP="00C04665">
      <w:pPr>
        <w:rPr>
          <w:b/>
          <w:i/>
        </w:rPr>
      </w:pPr>
      <w:r w:rsidRPr="00C04665">
        <w:rPr>
          <w:b/>
          <w:i/>
        </w:rPr>
        <w:t>Stakeholder Engagement and CSR Initiatives:</w:t>
      </w:r>
    </w:p>
    <w:p w14:paraId="10462607" w14:textId="77777777" w:rsidR="00E52E6D" w:rsidRPr="00C04665" w:rsidRDefault="00364DA3" w:rsidP="00C04665">
      <w:r w:rsidRPr="00C04665">
        <w:t xml:space="preserve">In accordance with </w:t>
      </w:r>
      <w:proofErr w:type="spellStart"/>
      <w:r w:rsidRPr="00C04665">
        <w:t>Awaysheh</w:t>
      </w:r>
      <w:proofErr w:type="spellEnd"/>
      <w:r w:rsidRPr="00C04665">
        <w:t xml:space="preserve"> et al. (2020), integrating stakeholders as well as executing CSR increases revenues. Organisations in Bangalore gain from connecting stakeholders and implementing CSR. This results in greater trust, a better credibility, and an edge over others. </w:t>
      </w:r>
      <w:r w:rsidRPr="00C04665">
        <w:lastRenderedPageBreak/>
        <w:t>CSR operations, such as ecological and social health programmes, help to differentiate companies. They also improve customer retention and financial performance as well.</w:t>
      </w:r>
    </w:p>
    <w:p w14:paraId="6E2D9150" w14:textId="77777777" w:rsidR="00E52E6D" w:rsidRPr="00C04665" w:rsidRDefault="00364DA3" w:rsidP="00C04665">
      <w:pPr>
        <w:jc w:val="center"/>
      </w:pPr>
      <w:r w:rsidRPr="00C04665">
        <w:rPr>
          <w:noProof/>
          <w:lang w:val="en-IN" w:eastAsia="en-IN"/>
        </w:rPr>
        <w:drawing>
          <wp:inline distT="114300" distB="114300" distL="114300" distR="114300" wp14:anchorId="293833C0" wp14:editId="6C260C36">
            <wp:extent cx="5238750" cy="3771900"/>
            <wp:effectExtent l="0" t="0" r="0" b="0"/>
            <wp:docPr id="144227017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238750" cy="3771900"/>
                    </a:xfrm>
                    <a:prstGeom prst="rect">
                      <a:avLst/>
                    </a:prstGeom>
                    <a:ln/>
                  </pic:spPr>
                </pic:pic>
              </a:graphicData>
            </a:graphic>
          </wp:inline>
        </w:drawing>
      </w:r>
    </w:p>
    <w:p w14:paraId="652CA1CC" w14:textId="77777777" w:rsidR="00E52E6D" w:rsidRPr="00C04665" w:rsidRDefault="00364DA3" w:rsidP="00C04665">
      <w:pPr>
        <w:pStyle w:val="Heading4"/>
        <w:jc w:val="center"/>
      </w:pPr>
      <w:bookmarkStart w:id="61" w:name="_heading=h.93cgsberyxwb" w:colFirst="0" w:colLast="0"/>
      <w:bookmarkStart w:id="62" w:name="_Toc165637243"/>
      <w:bookmarkEnd w:id="61"/>
      <w:r w:rsidRPr="00C04665">
        <w:t>Figure 2.6.2: Impact of CSR in Financial Performance</w:t>
      </w:r>
      <w:bookmarkEnd w:id="62"/>
      <w:r w:rsidRPr="00C04665">
        <w:t xml:space="preserve"> </w:t>
      </w:r>
    </w:p>
    <w:p w14:paraId="7C47F323" w14:textId="77777777" w:rsidR="00E52E6D" w:rsidRPr="00C04665" w:rsidRDefault="00364DA3" w:rsidP="00C04665">
      <w:pPr>
        <w:jc w:val="center"/>
      </w:pPr>
      <w:r w:rsidRPr="00C04665">
        <w:t xml:space="preserve">(Source: </w:t>
      </w:r>
      <w:r w:rsidRPr="00C04665">
        <w:rPr>
          <w:highlight w:val="white"/>
        </w:rPr>
        <w:t>Hamad and Cek, 2023</w:t>
      </w:r>
      <w:r w:rsidRPr="00C04665">
        <w:t>)</w:t>
      </w:r>
    </w:p>
    <w:p w14:paraId="6F47725C" w14:textId="77777777" w:rsidR="00E52E6D" w:rsidRPr="00C04665" w:rsidRDefault="00364DA3" w:rsidP="00C04665">
      <w:r w:rsidRPr="00C04665">
        <w:rPr>
          <w:b/>
          <w:i/>
        </w:rPr>
        <w:t>Innovation Hub:</w:t>
      </w:r>
      <w:r w:rsidRPr="00C04665">
        <w:t xml:space="preserve"> </w:t>
      </w:r>
    </w:p>
    <w:p w14:paraId="22FB1BF3" w14:textId="77777777" w:rsidR="00E52E6D" w:rsidRPr="00C04665" w:rsidRDefault="00364DA3" w:rsidP="00C04665">
      <w:r w:rsidRPr="00C04665">
        <w:t>Bangalore is India's technological capital and it has numerous technology enterprises and research organisations. Governance is critical for these firms. It assists with technological advances, trademarks, and market shifts. Strong governance encourages innovation, accelerates growth, and improves revenue.</w:t>
      </w:r>
    </w:p>
    <w:p w14:paraId="166BFBBE" w14:textId="77777777" w:rsidR="00E52E6D" w:rsidRPr="00C04665" w:rsidRDefault="00364DA3" w:rsidP="00C04665">
      <w:r w:rsidRPr="00C04665">
        <w:rPr>
          <w:b/>
          <w:i/>
        </w:rPr>
        <w:t>Entrepreneurial Spirit:</w:t>
      </w:r>
      <w:r w:rsidRPr="00C04665">
        <w:t xml:space="preserve"> </w:t>
      </w:r>
    </w:p>
    <w:p w14:paraId="47A55FEB" w14:textId="77777777" w:rsidR="00E52E6D" w:rsidRPr="00C04665" w:rsidRDefault="00364DA3" w:rsidP="00C04665">
      <w:r w:rsidRPr="00C04665">
        <w:t xml:space="preserve">Governance is highly valued in Bangalore's entrepreneurial culture. Governance promotes investment as well as development. It ensures financial success and growth in operations. Effective management strikes an appropriate balance between risk and duty. It improves financial efficiency and drives economic growth. Corporate governance has a huge impact on business performance in Bangalore. Openness, impartial oversight, and effective risk administration are critical. Responsible management and stakeholder engagement drive financial success. Prioritising governance improves both competitiveness as well as future value generation. Governance protects shareholders' interests and ensures that enterprises operate properly. Businesses in Bangalore may negotiate challenges, capture growth </w:t>
      </w:r>
      <w:r w:rsidRPr="00C04665">
        <w:lastRenderedPageBreak/>
        <w:t>opportunities, and survive in a constantly changing global economy by adopting effective governance processes.</w:t>
      </w:r>
    </w:p>
    <w:p w14:paraId="2E5DA78B" w14:textId="66BA5DE5" w:rsidR="00E52E6D" w:rsidRPr="00C04665" w:rsidRDefault="00277799" w:rsidP="00C04665">
      <w:pPr>
        <w:pStyle w:val="Heading2"/>
      </w:pPr>
      <w:bookmarkStart w:id="63" w:name="_heading=h.rbg0m652ub71" w:colFirst="0" w:colLast="0"/>
      <w:bookmarkEnd w:id="63"/>
      <w:r w:rsidRPr="00C04665">
        <w:t>4.7</w:t>
      </w:r>
      <w:r w:rsidR="00364DA3" w:rsidRPr="00C04665">
        <w:t xml:space="preserve"> Data Extraction Table </w:t>
      </w:r>
    </w:p>
    <w:tbl>
      <w:tblPr>
        <w:tblStyle w:val="ab"/>
        <w:tblW w:w="90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4"/>
        <w:gridCol w:w="1647"/>
        <w:gridCol w:w="1494"/>
        <w:gridCol w:w="1655"/>
        <w:gridCol w:w="1567"/>
        <w:gridCol w:w="1802"/>
      </w:tblGrid>
      <w:tr w:rsidR="00C04665" w:rsidRPr="00C04665" w14:paraId="56C7F2C0" w14:textId="77777777">
        <w:trPr>
          <w:trHeight w:val="1559"/>
          <w:jc w:val="center"/>
        </w:trPr>
        <w:tc>
          <w:tcPr>
            <w:tcW w:w="854" w:type="dxa"/>
            <w:shd w:val="clear" w:color="auto" w:fill="F4CCCC"/>
            <w:tcMar>
              <w:top w:w="100" w:type="dxa"/>
              <w:left w:w="100" w:type="dxa"/>
              <w:bottom w:w="100" w:type="dxa"/>
              <w:right w:w="100" w:type="dxa"/>
            </w:tcMar>
          </w:tcPr>
          <w:p w14:paraId="59F14BEC" w14:textId="77777777" w:rsidR="00E52E6D" w:rsidRPr="00C04665" w:rsidRDefault="00364DA3" w:rsidP="00C04665">
            <w:pPr>
              <w:widowControl w:val="0"/>
              <w:pBdr>
                <w:top w:val="nil"/>
                <w:left w:val="nil"/>
                <w:bottom w:val="nil"/>
                <w:right w:val="nil"/>
                <w:between w:val="nil"/>
              </w:pBdr>
              <w:spacing w:before="0" w:after="0" w:line="360" w:lineRule="auto"/>
              <w:jc w:val="center"/>
              <w:rPr>
                <w:b/>
                <w:sz w:val="24"/>
                <w:szCs w:val="24"/>
              </w:rPr>
            </w:pPr>
            <w:r w:rsidRPr="00C04665">
              <w:rPr>
                <w:b/>
                <w:sz w:val="24"/>
                <w:szCs w:val="24"/>
              </w:rPr>
              <w:t>SL/No</w:t>
            </w:r>
          </w:p>
        </w:tc>
        <w:tc>
          <w:tcPr>
            <w:tcW w:w="1647" w:type="dxa"/>
            <w:shd w:val="clear" w:color="auto" w:fill="F4CCCC"/>
            <w:tcMar>
              <w:top w:w="100" w:type="dxa"/>
              <w:left w:w="100" w:type="dxa"/>
              <w:bottom w:w="100" w:type="dxa"/>
              <w:right w:w="100" w:type="dxa"/>
            </w:tcMar>
          </w:tcPr>
          <w:p w14:paraId="18FA8111" w14:textId="77777777" w:rsidR="00E52E6D" w:rsidRPr="00C04665" w:rsidRDefault="00364DA3" w:rsidP="00C04665">
            <w:pPr>
              <w:widowControl w:val="0"/>
              <w:pBdr>
                <w:top w:val="nil"/>
                <w:left w:val="nil"/>
                <w:bottom w:val="nil"/>
                <w:right w:val="nil"/>
                <w:between w:val="nil"/>
              </w:pBdr>
              <w:spacing w:before="0" w:after="0" w:line="360" w:lineRule="auto"/>
              <w:jc w:val="center"/>
              <w:rPr>
                <w:b/>
                <w:sz w:val="24"/>
                <w:szCs w:val="24"/>
              </w:rPr>
            </w:pPr>
            <w:r w:rsidRPr="00C04665">
              <w:rPr>
                <w:b/>
                <w:sz w:val="24"/>
                <w:szCs w:val="24"/>
              </w:rPr>
              <w:t>Citation and/Author and Date of publication</w:t>
            </w:r>
          </w:p>
        </w:tc>
        <w:tc>
          <w:tcPr>
            <w:tcW w:w="1494" w:type="dxa"/>
            <w:shd w:val="clear" w:color="auto" w:fill="F4CCCC"/>
            <w:tcMar>
              <w:top w:w="100" w:type="dxa"/>
              <w:left w:w="100" w:type="dxa"/>
              <w:bottom w:w="100" w:type="dxa"/>
              <w:right w:w="100" w:type="dxa"/>
            </w:tcMar>
          </w:tcPr>
          <w:p w14:paraId="5D3624F8" w14:textId="77777777" w:rsidR="00E52E6D" w:rsidRPr="00C04665" w:rsidRDefault="00364DA3" w:rsidP="00C04665">
            <w:pPr>
              <w:widowControl w:val="0"/>
              <w:pBdr>
                <w:top w:val="nil"/>
                <w:left w:val="nil"/>
                <w:bottom w:val="nil"/>
                <w:right w:val="nil"/>
                <w:between w:val="nil"/>
              </w:pBdr>
              <w:spacing w:before="0" w:after="0" w:line="360" w:lineRule="auto"/>
              <w:jc w:val="center"/>
              <w:rPr>
                <w:b/>
                <w:sz w:val="24"/>
                <w:szCs w:val="24"/>
              </w:rPr>
            </w:pPr>
            <w:r w:rsidRPr="00C04665">
              <w:rPr>
                <w:b/>
                <w:sz w:val="24"/>
                <w:szCs w:val="24"/>
              </w:rPr>
              <w:t xml:space="preserve">Peer Reviewed </w:t>
            </w:r>
          </w:p>
        </w:tc>
        <w:tc>
          <w:tcPr>
            <w:tcW w:w="1655" w:type="dxa"/>
            <w:shd w:val="clear" w:color="auto" w:fill="F4CCCC"/>
            <w:tcMar>
              <w:top w:w="100" w:type="dxa"/>
              <w:left w:w="100" w:type="dxa"/>
              <w:bottom w:w="100" w:type="dxa"/>
              <w:right w:w="100" w:type="dxa"/>
            </w:tcMar>
          </w:tcPr>
          <w:p w14:paraId="013515FD" w14:textId="77777777" w:rsidR="00E52E6D" w:rsidRPr="00C04665" w:rsidRDefault="00364DA3" w:rsidP="00C04665">
            <w:pPr>
              <w:widowControl w:val="0"/>
              <w:pBdr>
                <w:top w:val="nil"/>
                <w:left w:val="nil"/>
                <w:bottom w:val="nil"/>
                <w:right w:val="nil"/>
                <w:between w:val="nil"/>
              </w:pBdr>
              <w:spacing w:before="0" w:after="0" w:line="360" w:lineRule="auto"/>
              <w:jc w:val="center"/>
              <w:rPr>
                <w:b/>
                <w:sz w:val="24"/>
                <w:szCs w:val="24"/>
              </w:rPr>
            </w:pPr>
            <w:r w:rsidRPr="00C04665">
              <w:rPr>
                <w:b/>
                <w:sz w:val="24"/>
                <w:szCs w:val="24"/>
              </w:rPr>
              <w:t>Aim and Objectives</w:t>
            </w:r>
          </w:p>
          <w:p w14:paraId="6C9940DB" w14:textId="77777777" w:rsidR="00E52E6D" w:rsidRPr="00C04665" w:rsidRDefault="00E52E6D" w:rsidP="00C04665">
            <w:pPr>
              <w:widowControl w:val="0"/>
              <w:pBdr>
                <w:top w:val="nil"/>
                <w:left w:val="nil"/>
                <w:bottom w:val="nil"/>
                <w:right w:val="nil"/>
                <w:between w:val="nil"/>
              </w:pBdr>
              <w:spacing w:before="0" w:after="0" w:line="360" w:lineRule="auto"/>
              <w:jc w:val="center"/>
              <w:rPr>
                <w:b/>
                <w:sz w:val="24"/>
                <w:szCs w:val="24"/>
              </w:rPr>
            </w:pPr>
          </w:p>
        </w:tc>
        <w:tc>
          <w:tcPr>
            <w:tcW w:w="1567" w:type="dxa"/>
            <w:shd w:val="clear" w:color="auto" w:fill="F4CCCC"/>
            <w:tcMar>
              <w:top w:w="100" w:type="dxa"/>
              <w:left w:w="100" w:type="dxa"/>
              <w:bottom w:w="100" w:type="dxa"/>
              <w:right w:w="100" w:type="dxa"/>
            </w:tcMar>
          </w:tcPr>
          <w:p w14:paraId="4E5A095F" w14:textId="77777777" w:rsidR="00E52E6D" w:rsidRPr="00C04665" w:rsidRDefault="00364DA3" w:rsidP="00C04665">
            <w:pPr>
              <w:widowControl w:val="0"/>
              <w:pBdr>
                <w:top w:val="nil"/>
                <w:left w:val="nil"/>
                <w:bottom w:val="nil"/>
                <w:right w:val="nil"/>
                <w:between w:val="nil"/>
              </w:pBdr>
              <w:spacing w:before="0" w:after="0" w:line="360" w:lineRule="auto"/>
              <w:jc w:val="center"/>
              <w:rPr>
                <w:b/>
                <w:sz w:val="24"/>
                <w:szCs w:val="24"/>
              </w:rPr>
            </w:pPr>
            <w:r w:rsidRPr="00C04665">
              <w:rPr>
                <w:b/>
                <w:sz w:val="24"/>
                <w:szCs w:val="24"/>
              </w:rPr>
              <w:t xml:space="preserve">The method discussed in the article review </w:t>
            </w:r>
          </w:p>
          <w:p w14:paraId="6F26519C" w14:textId="77777777" w:rsidR="00E52E6D" w:rsidRPr="00C04665" w:rsidRDefault="00E52E6D" w:rsidP="00C04665">
            <w:pPr>
              <w:widowControl w:val="0"/>
              <w:pBdr>
                <w:top w:val="nil"/>
                <w:left w:val="nil"/>
                <w:bottom w:val="nil"/>
                <w:right w:val="nil"/>
                <w:between w:val="nil"/>
              </w:pBdr>
              <w:spacing w:before="0" w:after="0" w:line="360" w:lineRule="auto"/>
              <w:jc w:val="center"/>
              <w:rPr>
                <w:b/>
                <w:sz w:val="24"/>
                <w:szCs w:val="24"/>
              </w:rPr>
            </w:pPr>
          </w:p>
        </w:tc>
        <w:tc>
          <w:tcPr>
            <w:tcW w:w="1802" w:type="dxa"/>
            <w:shd w:val="clear" w:color="auto" w:fill="F4CCCC"/>
            <w:tcMar>
              <w:top w:w="100" w:type="dxa"/>
              <w:left w:w="100" w:type="dxa"/>
              <w:bottom w:w="100" w:type="dxa"/>
              <w:right w:w="100" w:type="dxa"/>
            </w:tcMar>
          </w:tcPr>
          <w:p w14:paraId="2C15AE2E" w14:textId="77777777" w:rsidR="00E52E6D" w:rsidRPr="00C04665" w:rsidRDefault="00364DA3" w:rsidP="00C04665">
            <w:pPr>
              <w:widowControl w:val="0"/>
              <w:pBdr>
                <w:top w:val="nil"/>
                <w:left w:val="nil"/>
                <w:bottom w:val="nil"/>
                <w:right w:val="nil"/>
                <w:between w:val="nil"/>
              </w:pBdr>
              <w:spacing w:before="0" w:after="0" w:line="360" w:lineRule="auto"/>
              <w:jc w:val="center"/>
              <w:rPr>
                <w:b/>
                <w:sz w:val="24"/>
                <w:szCs w:val="24"/>
              </w:rPr>
            </w:pPr>
            <w:r w:rsidRPr="00C04665">
              <w:rPr>
                <w:b/>
                <w:sz w:val="24"/>
                <w:szCs w:val="24"/>
              </w:rPr>
              <w:t xml:space="preserve">Result </w:t>
            </w:r>
          </w:p>
        </w:tc>
      </w:tr>
      <w:tr w:rsidR="00C04665" w:rsidRPr="00C04665" w14:paraId="0771FDF5" w14:textId="77777777">
        <w:trPr>
          <w:jc w:val="center"/>
        </w:trPr>
        <w:tc>
          <w:tcPr>
            <w:tcW w:w="854" w:type="dxa"/>
            <w:shd w:val="clear" w:color="auto" w:fill="auto"/>
            <w:tcMar>
              <w:top w:w="100" w:type="dxa"/>
              <w:left w:w="100" w:type="dxa"/>
              <w:bottom w:w="100" w:type="dxa"/>
              <w:right w:w="100" w:type="dxa"/>
            </w:tcMar>
          </w:tcPr>
          <w:p w14:paraId="4FB899FF"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1</w:t>
            </w:r>
          </w:p>
        </w:tc>
        <w:tc>
          <w:tcPr>
            <w:tcW w:w="1647" w:type="dxa"/>
            <w:tcMar>
              <w:top w:w="100" w:type="dxa"/>
              <w:left w:w="100" w:type="dxa"/>
              <w:bottom w:w="100" w:type="dxa"/>
              <w:right w:w="100" w:type="dxa"/>
            </w:tcMar>
          </w:tcPr>
          <w:p w14:paraId="77F8BB34" w14:textId="77777777" w:rsidR="00E52E6D" w:rsidRPr="00C04665" w:rsidRDefault="00E52E6D" w:rsidP="00C04665">
            <w:pPr>
              <w:pBdr>
                <w:top w:val="nil"/>
                <w:left w:val="nil"/>
                <w:bottom w:val="nil"/>
                <w:right w:val="nil"/>
                <w:between w:val="nil"/>
              </w:pBdr>
              <w:spacing w:before="0" w:after="0" w:line="360" w:lineRule="auto"/>
              <w:jc w:val="both"/>
              <w:rPr>
                <w:sz w:val="24"/>
                <w:szCs w:val="24"/>
              </w:rPr>
            </w:pPr>
          </w:p>
          <w:p w14:paraId="1C32A57D"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highlight w:val="white"/>
              </w:rPr>
              <w:t xml:space="preserve">Afolabi, </w:t>
            </w:r>
            <w:r w:rsidRPr="00C04665">
              <w:rPr>
                <w:i/>
                <w:sz w:val="24"/>
                <w:szCs w:val="24"/>
                <w:highlight w:val="white"/>
              </w:rPr>
              <w:t xml:space="preserve">et al., </w:t>
            </w:r>
            <w:r w:rsidRPr="00C04665">
              <w:rPr>
                <w:sz w:val="24"/>
                <w:szCs w:val="24"/>
                <w:highlight w:val="white"/>
              </w:rPr>
              <w:t>2023</w:t>
            </w:r>
          </w:p>
        </w:tc>
        <w:tc>
          <w:tcPr>
            <w:tcW w:w="1494" w:type="dxa"/>
            <w:shd w:val="clear" w:color="auto" w:fill="auto"/>
            <w:tcMar>
              <w:top w:w="100" w:type="dxa"/>
              <w:left w:w="100" w:type="dxa"/>
              <w:bottom w:w="100" w:type="dxa"/>
              <w:right w:w="100" w:type="dxa"/>
            </w:tcMar>
          </w:tcPr>
          <w:p w14:paraId="5E037FF4"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4750A1C9" w14:textId="77777777" w:rsidR="00E52E6D" w:rsidRPr="00C04665" w:rsidRDefault="00364DA3" w:rsidP="00C04665">
            <w:pPr>
              <w:spacing w:before="0" w:after="0" w:line="360" w:lineRule="auto"/>
              <w:rPr>
                <w:sz w:val="24"/>
                <w:szCs w:val="24"/>
              </w:rPr>
            </w:pPr>
            <w:r w:rsidRPr="00C04665">
              <w:rPr>
                <w:sz w:val="24"/>
                <w:szCs w:val="24"/>
              </w:rPr>
              <w:t>To improve retail operations using HR practices.</w:t>
            </w:r>
          </w:p>
        </w:tc>
        <w:tc>
          <w:tcPr>
            <w:tcW w:w="1567" w:type="dxa"/>
            <w:shd w:val="clear" w:color="auto" w:fill="auto"/>
            <w:tcMar>
              <w:top w:w="100" w:type="dxa"/>
              <w:left w:w="100" w:type="dxa"/>
              <w:bottom w:w="100" w:type="dxa"/>
              <w:right w:w="100" w:type="dxa"/>
            </w:tcMar>
          </w:tcPr>
          <w:p w14:paraId="7B5B764E"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7ED689D0" w14:textId="77777777" w:rsidR="00E52E6D" w:rsidRPr="00C04665" w:rsidRDefault="00364DA3" w:rsidP="00C04665">
            <w:pPr>
              <w:spacing w:before="0" w:after="0" w:line="360" w:lineRule="auto"/>
              <w:rPr>
                <w:sz w:val="24"/>
                <w:szCs w:val="24"/>
              </w:rPr>
            </w:pPr>
            <w:r w:rsidRPr="00C04665">
              <w:rPr>
                <w:sz w:val="24"/>
                <w:szCs w:val="24"/>
              </w:rPr>
              <w:t xml:space="preserve">The article identified successful HR approaches to increase engagement. </w:t>
            </w:r>
          </w:p>
        </w:tc>
      </w:tr>
      <w:tr w:rsidR="00C04665" w:rsidRPr="00C04665" w14:paraId="2930A2EC" w14:textId="77777777">
        <w:trPr>
          <w:jc w:val="center"/>
        </w:trPr>
        <w:tc>
          <w:tcPr>
            <w:tcW w:w="854" w:type="dxa"/>
            <w:shd w:val="clear" w:color="auto" w:fill="auto"/>
            <w:tcMar>
              <w:top w:w="100" w:type="dxa"/>
              <w:left w:w="100" w:type="dxa"/>
              <w:bottom w:w="100" w:type="dxa"/>
              <w:right w:w="100" w:type="dxa"/>
            </w:tcMar>
          </w:tcPr>
          <w:p w14:paraId="3B284A30"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2</w:t>
            </w:r>
          </w:p>
        </w:tc>
        <w:tc>
          <w:tcPr>
            <w:tcW w:w="1647" w:type="dxa"/>
            <w:tcMar>
              <w:top w:w="100" w:type="dxa"/>
              <w:left w:w="100" w:type="dxa"/>
              <w:bottom w:w="100" w:type="dxa"/>
              <w:right w:w="100" w:type="dxa"/>
            </w:tcMar>
          </w:tcPr>
          <w:p w14:paraId="13B2F765"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highlight w:val="white"/>
              </w:rPr>
              <w:t xml:space="preserve">Agarwal </w:t>
            </w:r>
            <w:r w:rsidRPr="00C04665">
              <w:rPr>
                <w:i/>
                <w:sz w:val="24"/>
                <w:szCs w:val="24"/>
                <w:highlight w:val="white"/>
              </w:rPr>
              <w:t xml:space="preserve">et al., </w:t>
            </w:r>
            <w:r w:rsidRPr="00C04665">
              <w:rPr>
                <w:sz w:val="24"/>
                <w:szCs w:val="24"/>
                <w:highlight w:val="white"/>
              </w:rPr>
              <w:t>2022</w:t>
            </w:r>
          </w:p>
        </w:tc>
        <w:tc>
          <w:tcPr>
            <w:tcW w:w="1494" w:type="dxa"/>
            <w:shd w:val="clear" w:color="auto" w:fill="auto"/>
            <w:tcMar>
              <w:top w:w="100" w:type="dxa"/>
              <w:left w:w="100" w:type="dxa"/>
              <w:bottom w:w="100" w:type="dxa"/>
              <w:right w:w="100" w:type="dxa"/>
            </w:tcMar>
          </w:tcPr>
          <w:p w14:paraId="53C99D01"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78991BDB" w14:textId="77777777" w:rsidR="00E52E6D" w:rsidRPr="00C04665" w:rsidRDefault="00364DA3" w:rsidP="00C04665">
            <w:pPr>
              <w:spacing w:before="0" w:after="0" w:line="360" w:lineRule="auto"/>
              <w:rPr>
                <w:sz w:val="24"/>
                <w:szCs w:val="24"/>
              </w:rPr>
            </w:pPr>
            <w:r w:rsidRPr="00C04665">
              <w:rPr>
                <w:sz w:val="24"/>
                <w:szCs w:val="24"/>
              </w:rPr>
              <w:t>To investigate AI uptake following COVID-19 and innovative technology's role in company change.</w:t>
            </w:r>
          </w:p>
        </w:tc>
        <w:tc>
          <w:tcPr>
            <w:tcW w:w="1567" w:type="dxa"/>
            <w:shd w:val="clear" w:color="auto" w:fill="auto"/>
            <w:tcMar>
              <w:top w:w="100" w:type="dxa"/>
              <w:left w:w="100" w:type="dxa"/>
              <w:bottom w:w="100" w:type="dxa"/>
              <w:right w:w="100" w:type="dxa"/>
            </w:tcMar>
          </w:tcPr>
          <w:p w14:paraId="24CEA15D"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Qualitative </w:t>
            </w:r>
          </w:p>
        </w:tc>
        <w:tc>
          <w:tcPr>
            <w:tcW w:w="1802" w:type="dxa"/>
            <w:shd w:val="clear" w:color="auto" w:fill="auto"/>
            <w:tcMar>
              <w:top w:w="100" w:type="dxa"/>
              <w:left w:w="100" w:type="dxa"/>
              <w:bottom w:w="100" w:type="dxa"/>
              <w:right w:w="100" w:type="dxa"/>
            </w:tcMar>
          </w:tcPr>
          <w:p w14:paraId="2611298E" w14:textId="77777777" w:rsidR="00E52E6D" w:rsidRPr="00C04665" w:rsidRDefault="00364DA3" w:rsidP="00C04665">
            <w:pPr>
              <w:spacing w:before="0" w:after="0" w:line="360" w:lineRule="auto"/>
            </w:pPr>
            <w:r w:rsidRPr="00C04665">
              <w:t xml:space="preserve">Emphasised the importance of AI and smart technology in company transformation. </w:t>
            </w:r>
          </w:p>
          <w:p w14:paraId="7B73EBF9" w14:textId="77777777" w:rsidR="00E52E6D" w:rsidRPr="00C04665" w:rsidRDefault="00E52E6D" w:rsidP="00C04665">
            <w:pPr>
              <w:pBdr>
                <w:top w:val="nil"/>
                <w:left w:val="nil"/>
                <w:bottom w:val="nil"/>
                <w:right w:val="nil"/>
                <w:between w:val="nil"/>
              </w:pBdr>
              <w:spacing w:before="0" w:after="0" w:line="360" w:lineRule="auto"/>
              <w:jc w:val="both"/>
              <w:rPr>
                <w:sz w:val="24"/>
                <w:szCs w:val="24"/>
              </w:rPr>
            </w:pPr>
          </w:p>
        </w:tc>
      </w:tr>
      <w:tr w:rsidR="00C04665" w:rsidRPr="00C04665" w14:paraId="0FFFF478" w14:textId="77777777">
        <w:trPr>
          <w:jc w:val="center"/>
        </w:trPr>
        <w:tc>
          <w:tcPr>
            <w:tcW w:w="854" w:type="dxa"/>
            <w:shd w:val="clear" w:color="auto" w:fill="auto"/>
            <w:tcMar>
              <w:top w:w="100" w:type="dxa"/>
              <w:left w:w="100" w:type="dxa"/>
              <w:bottom w:w="100" w:type="dxa"/>
              <w:right w:w="100" w:type="dxa"/>
            </w:tcMar>
          </w:tcPr>
          <w:p w14:paraId="49E70E20"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3</w:t>
            </w:r>
          </w:p>
        </w:tc>
        <w:tc>
          <w:tcPr>
            <w:tcW w:w="1647" w:type="dxa"/>
            <w:tcMar>
              <w:top w:w="100" w:type="dxa"/>
              <w:left w:w="100" w:type="dxa"/>
              <w:bottom w:w="100" w:type="dxa"/>
              <w:right w:w="100" w:type="dxa"/>
            </w:tcMar>
          </w:tcPr>
          <w:p w14:paraId="4015CC06"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highlight w:val="white"/>
              </w:rPr>
              <w:t xml:space="preserve">Ahmed </w:t>
            </w:r>
            <w:r w:rsidRPr="00C04665">
              <w:rPr>
                <w:i/>
                <w:sz w:val="24"/>
                <w:szCs w:val="24"/>
                <w:highlight w:val="white"/>
              </w:rPr>
              <w:t xml:space="preserve">et al., </w:t>
            </w:r>
            <w:r w:rsidRPr="00C04665">
              <w:rPr>
                <w:sz w:val="24"/>
                <w:szCs w:val="24"/>
                <w:highlight w:val="white"/>
              </w:rPr>
              <w:t>2021</w:t>
            </w:r>
          </w:p>
          <w:p w14:paraId="1F40D953" w14:textId="77777777" w:rsidR="00E52E6D" w:rsidRPr="00C04665" w:rsidRDefault="00E52E6D" w:rsidP="00C04665">
            <w:pPr>
              <w:pBdr>
                <w:top w:val="nil"/>
                <w:left w:val="nil"/>
                <w:bottom w:val="nil"/>
                <w:right w:val="nil"/>
                <w:between w:val="nil"/>
              </w:pBdr>
              <w:spacing w:before="0" w:after="0" w:line="360" w:lineRule="auto"/>
              <w:jc w:val="both"/>
              <w:rPr>
                <w:sz w:val="24"/>
                <w:szCs w:val="24"/>
              </w:rPr>
            </w:pPr>
          </w:p>
        </w:tc>
        <w:tc>
          <w:tcPr>
            <w:tcW w:w="1494" w:type="dxa"/>
            <w:shd w:val="clear" w:color="auto" w:fill="auto"/>
            <w:tcMar>
              <w:top w:w="100" w:type="dxa"/>
              <w:left w:w="100" w:type="dxa"/>
              <w:bottom w:w="100" w:type="dxa"/>
              <w:right w:w="100" w:type="dxa"/>
            </w:tcMar>
          </w:tcPr>
          <w:p w14:paraId="15DE0226"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010519BD" w14:textId="77777777" w:rsidR="00E52E6D" w:rsidRPr="00C04665" w:rsidRDefault="00364DA3" w:rsidP="00C04665">
            <w:pPr>
              <w:spacing w:before="0" w:after="0" w:line="360" w:lineRule="auto"/>
              <w:rPr>
                <w:sz w:val="24"/>
                <w:szCs w:val="24"/>
              </w:rPr>
            </w:pPr>
            <w:r w:rsidRPr="00C04665">
              <w:rPr>
                <w:sz w:val="24"/>
                <w:szCs w:val="24"/>
              </w:rPr>
              <w:t>To investigate the elements impacting corporate sustainability policy consequences.</w:t>
            </w:r>
          </w:p>
        </w:tc>
        <w:tc>
          <w:tcPr>
            <w:tcW w:w="1567" w:type="dxa"/>
            <w:shd w:val="clear" w:color="auto" w:fill="auto"/>
            <w:tcMar>
              <w:top w:w="100" w:type="dxa"/>
              <w:left w:w="100" w:type="dxa"/>
              <w:bottom w:w="100" w:type="dxa"/>
              <w:right w:w="100" w:type="dxa"/>
            </w:tcMar>
          </w:tcPr>
          <w:p w14:paraId="3BB92866"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Thematic</w:t>
            </w:r>
          </w:p>
        </w:tc>
        <w:tc>
          <w:tcPr>
            <w:tcW w:w="1802" w:type="dxa"/>
            <w:shd w:val="clear" w:color="auto" w:fill="auto"/>
            <w:tcMar>
              <w:top w:w="100" w:type="dxa"/>
              <w:left w:w="100" w:type="dxa"/>
              <w:bottom w:w="100" w:type="dxa"/>
              <w:right w:w="100" w:type="dxa"/>
            </w:tcMar>
          </w:tcPr>
          <w:p w14:paraId="494FA87F" w14:textId="77777777" w:rsidR="00E52E6D" w:rsidRPr="00C04665" w:rsidRDefault="00364DA3" w:rsidP="00C04665">
            <w:pPr>
              <w:spacing w:before="0" w:after="0" w:line="360" w:lineRule="auto"/>
              <w:rPr>
                <w:sz w:val="24"/>
                <w:szCs w:val="24"/>
              </w:rPr>
            </w:pPr>
            <w:r w:rsidRPr="00C04665">
              <w:rPr>
                <w:sz w:val="24"/>
                <w:szCs w:val="24"/>
              </w:rPr>
              <w:t>Identified significant characteristics that influence corporate sustainability decisions.</w:t>
            </w:r>
          </w:p>
        </w:tc>
      </w:tr>
      <w:tr w:rsidR="00C04665" w:rsidRPr="00C04665" w14:paraId="24FE5FE9" w14:textId="77777777">
        <w:trPr>
          <w:jc w:val="center"/>
        </w:trPr>
        <w:tc>
          <w:tcPr>
            <w:tcW w:w="854" w:type="dxa"/>
            <w:shd w:val="clear" w:color="auto" w:fill="auto"/>
            <w:tcMar>
              <w:top w:w="100" w:type="dxa"/>
              <w:left w:w="100" w:type="dxa"/>
              <w:bottom w:w="100" w:type="dxa"/>
              <w:right w:w="100" w:type="dxa"/>
            </w:tcMar>
          </w:tcPr>
          <w:p w14:paraId="69525B62"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4</w:t>
            </w:r>
          </w:p>
        </w:tc>
        <w:tc>
          <w:tcPr>
            <w:tcW w:w="1647" w:type="dxa"/>
            <w:tcMar>
              <w:top w:w="100" w:type="dxa"/>
              <w:left w:w="100" w:type="dxa"/>
              <w:bottom w:w="100" w:type="dxa"/>
              <w:right w:w="100" w:type="dxa"/>
            </w:tcMar>
          </w:tcPr>
          <w:p w14:paraId="1788BCDC"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highlight w:val="white"/>
              </w:rPr>
              <w:t xml:space="preserve">Akhtar </w:t>
            </w:r>
            <w:r w:rsidRPr="00C04665">
              <w:rPr>
                <w:i/>
                <w:sz w:val="24"/>
                <w:szCs w:val="24"/>
                <w:highlight w:val="white"/>
              </w:rPr>
              <w:t xml:space="preserve">et al., </w:t>
            </w:r>
            <w:r w:rsidRPr="00C04665">
              <w:rPr>
                <w:sz w:val="24"/>
                <w:szCs w:val="24"/>
                <w:highlight w:val="white"/>
              </w:rPr>
              <w:t>2023</w:t>
            </w:r>
          </w:p>
        </w:tc>
        <w:tc>
          <w:tcPr>
            <w:tcW w:w="1494" w:type="dxa"/>
            <w:shd w:val="clear" w:color="auto" w:fill="auto"/>
            <w:tcMar>
              <w:top w:w="100" w:type="dxa"/>
              <w:left w:w="100" w:type="dxa"/>
              <w:bottom w:w="100" w:type="dxa"/>
              <w:right w:w="100" w:type="dxa"/>
            </w:tcMar>
          </w:tcPr>
          <w:p w14:paraId="73C1F9DE"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739BB175" w14:textId="77777777" w:rsidR="00E52E6D" w:rsidRPr="00C04665" w:rsidRDefault="00364DA3" w:rsidP="00C04665">
            <w:pPr>
              <w:spacing w:before="0" w:after="0" w:line="360" w:lineRule="auto"/>
              <w:rPr>
                <w:sz w:val="24"/>
                <w:szCs w:val="24"/>
              </w:rPr>
            </w:pPr>
            <w:r w:rsidRPr="00C04665">
              <w:rPr>
                <w:sz w:val="24"/>
                <w:szCs w:val="24"/>
              </w:rPr>
              <w:t>To explore the relationship across ESG and financial results while factoring firm size and age.</w:t>
            </w:r>
          </w:p>
        </w:tc>
        <w:tc>
          <w:tcPr>
            <w:tcW w:w="1567" w:type="dxa"/>
            <w:shd w:val="clear" w:color="auto" w:fill="auto"/>
            <w:tcMar>
              <w:top w:w="100" w:type="dxa"/>
              <w:left w:w="100" w:type="dxa"/>
              <w:bottom w:w="100" w:type="dxa"/>
              <w:right w:w="100" w:type="dxa"/>
            </w:tcMar>
          </w:tcPr>
          <w:p w14:paraId="36F3C06D"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Interview </w:t>
            </w:r>
          </w:p>
        </w:tc>
        <w:tc>
          <w:tcPr>
            <w:tcW w:w="1802" w:type="dxa"/>
            <w:shd w:val="clear" w:color="auto" w:fill="auto"/>
            <w:tcMar>
              <w:top w:w="100" w:type="dxa"/>
              <w:left w:w="100" w:type="dxa"/>
              <w:bottom w:w="100" w:type="dxa"/>
              <w:right w:w="100" w:type="dxa"/>
            </w:tcMar>
          </w:tcPr>
          <w:p w14:paraId="4029F73B" w14:textId="77777777" w:rsidR="00E52E6D" w:rsidRPr="00C04665" w:rsidRDefault="00364DA3" w:rsidP="00C04665">
            <w:pPr>
              <w:spacing w:before="0" w:after="0" w:line="360" w:lineRule="auto"/>
              <w:rPr>
                <w:sz w:val="24"/>
                <w:szCs w:val="24"/>
              </w:rPr>
            </w:pPr>
            <w:r w:rsidRPr="00C04665">
              <w:rPr>
                <w:sz w:val="24"/>
                <w:szCs w:val="24"/>
              </w:rPr>
              <w:t xml:space="preserve">Investigated the effect of business age and scope on the link between ESG as well as financial success. </w:t>
            </w:r>
          </w:p>
        </w:tc>
      </w:tr>
      <w:tr w:rsidR="00C04665" w:rsidRPr="00C04665" w14:paraId="5E1E34D6" w14:textId="77777777">
        <w:trPr>
          <w:jc w:val="center"/>
        </w:trPr>
        <w:tc>
          <w:tcPr>
            <w:tcW w:w="854" w:type="dxa"/>
            <w:shd w:val="clear" w:color="auto" w:fill="auto"/>
            <w:tcMar>
              <w:top w:w="100" w:type="dxa"/>
              <w:left w:w="100" w:type="dxa"/>
              <w:bottom w:w="100" w:type="dxa"/>
              <w:right w:w="100" w:type="dxa"/>
            </w:tcMar>
          </w:tcPr>
          <w:p w14:paraId="4DB24071"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5</w:t>
            </w:r>
          </w:p>
        </w:tc>
        <w:tc>
          <w:tcPr>
            <w:tcW w:w="1647" w:type="dxa"/>
            <w:tcMar>
              <w:top w:w="100" w:type="dxa"/>
              <w:left w:w="100" w:type="dxa"/>
              <w:bottom w:w="100" w:type="dxa"/>
              <w:right w:w="100" w:type="dxa"/>
            </w:tcMar>
          </w:tcPr>
          <w:p w14:paraId="4A5EFDE0"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highlight w:val="white"/>
              </w:rPr>
              <w:t>Al-Ababneh, 2020</w:t>
            </w:r>
          </w:p>
        </w:tc>
        <w:tc>
          <w:tcPr>
            <w:tcW w:w="1494" w:type="dxa"/>
            <w:shd w:val="clear" w:color="auto" w:fill="auto"/>
            <w:tcMar>
              <w:top w:w="100" w:type="dxa"/>
              <w:left w:w="100" w:type="dxa"/>
              <w:bottom w:w="100" w:type="dxa"/>
              <w:right w:w="100" w:type="dxa"/>
            </w:tcMar>
          </w:tcPr>
          <w:p w14:paraId="393E5783"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27B00DF7" w14:textId="77777777" w:rsidR="00E52E6D" w:rsidRPr="00C04665" w:rsidRDefault="00364DA3" w:rsidP="00C04665">
            <w:pPr>
              <w:spacing w:before="0" w:after="0" w:line="360" w:lineRule="auto"/>
              <w:rPr>
                <w:sz w:val="24"/>
                <w:szCs w:val="24"/>
              </w:rPr>
            </w:pPr>
            <w:r w:rsidRPr="00C04665">
              <w:rPr>
                <w:sz w:val="24"/>
                <w:szCs w:val="24"/>
              </w:rPr>
              <w:t>To make linkages between philosophical concepts and research methods.</w:t>
            </w:r>
          </w:p>
        </w:tc>
        <w:tc>
          <w:tcPr>
            <w:tcW w:w="1567" w:type="dxa"/>
            <w:shd w:val="clear" w:color="auto" w:fill="auto"/>
            <w:tcMar>
              <w:top w:w="100" w:type="dxa"/>
              <w:left w:w="100" w:type="dxa"/>
              <w:bottom w:w="100" w:type="dxa"/>
              <w:right w:w="100" w:type="dxa"/>
            </w:tcMar>
          </w:tcPr>
          <w:p w14:paraId="28147A40"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Qualitative </w:t>
            </w:r>
          </w:p>
        </w:tc>
        <w:tc>
          <w:tcPr>
            <w:tcW w:w="1802" w:type="dxa"/>
            <w:shd w:val="clear" w:color="auto" w:fill="auto"/>
            <w:tcMar>
              <w:top w:w="100" w:type="dxa"/>
              <w:left w:w="100" w:type="dxa"/>
              <w:bottom w:w="100" w:type="dxa"/>
              <w:right w:w="100" w:type="dxa"/>
            </w:tcMar>
          </w:tcPr>
          <w:p w14:paraId="34A2A199" w14:textId="77777777" w:rsidR="00E52E6D" w:rsidRPr="00C04665" w:rsidRDefault="00364DA3" w:rsidP="00C04665">
            <w:pPr>
              <w:spacing w:before="0" w:after="0" w:line="360" w:lineRule="auto"/>
              <w:rPr>
                <w:sz w:val="24"/>
                <w:szCs w:val="24"/>
              </w:rPr>
            </w:pPr>
            <w:r w:rsidRPr="00C04665">
              <w:rPr>
                <w:sz w:val="24"/>
                <w:szCs w:val="24"/>
              </w:rPr>
              <w:t>investigated the link between theories of knowledge, epistemology, and research methods.</w:t>
            </w:r>
          </w:p>
        </w:tc>
      </w:tr>
      <w:tr w:rsidR="00C04665" w:rsidRPr="00C04665" w14:paraId="6ECC9E42" w14:textId="77777777">
        <w:trPr>
          <w:jc w:val="center"/>
        </w:trPr>
        <w:tc>
          <w:tcPr>
            <w:tcW w:w="854" w:type="dxa"/>
            <w:shd w:val="clear" w:color="auto" w:fill="auto"/>
            <w:tcMar>
              <w:top w:w="100" w:type="dxa"/>
              <w:left w:w="100" w:type="dxa"/>
              <w:bottom w:w="100" w:type="dxa"/>
              <w:right w:w="100" w:type="dxa"/>
            </w:tcMar>
          </w:tcPr>
          <w:p w14:paraId="47DDCFCE"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6</w:t>
            </w:r>
          </w:p>
        </w:tc>
        <w:tc>
          <w:tcPr>
            <w:tcW w:w="1647" w:type="dxa"/>
            <w:tcMar>
              <w:top w:w="100" w:type="dxa"/>
              <w:left w:w="100" w:type="dxa"/>
              <w:bottom w:w="100" w:type="dxa"/>
              <w:right w:w="100" w:type="dxa"/>
            </w:tcMar>
          </w:tcPr>
          <w:p w14:paraId="2379F86A"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highlight w:val="white"/>
              </w:rPr>
              <w:t>Alabdullahand</w:t>
            </w:r>
            <w:proofErr w:type="spellEnd"/>
            <w:r w:rsidRPr="00C04665">
              <w:rPr>
                <w:sz w:val="24"/>
                <w:szCs w:val="24"/>
                <w:highlight w:val="white"/>
              </w:rPr>
              <w:t xml:space="preserve"> Ahmed, 2020</w:t>
            </w:r>
          </w:p>
        </w:tc>
        <w:tc>
          <w:tcPr>
            <w:tcW w:w="1494" w:type="dxa"/>
            <w:shd w:val="clear" w:color="auto" w:fill="auto"/>
            <w:tcMar>
              <w:top w:w="100" w:type="dxa"/>
              <w:left w:w="100" w:type="dxa"/>
              <w:bottom w:w="100" w:type="dxa"/>
              <w:right w:w="100" w:type="dxa"/>
            </w:tcMar>
          </w:tcPr>
          <w:p w14:paraId="193BC789"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2562A21F" w14:textId="77777777" w:rsidR="00E52E6D" w:rsidRPr="00C04665" w:rsidRDefault="00364DA3" w:rsidP="00C04665">
            <w:pPr>
              <w:spacing w:before="0" w:after="0" w:line="360" w:lineRule="auto"/>
              <w:rPr>
                <w:sz w:val="24"/>
                <w:szCs w:val="24"/>
              </w:rPr>
            </w:pPr>
            <w:r w:rsidRPr="00C04665">
              <w:rPr>
                <w:sz w:val="24"/>
                <w:szCs w:val="24"/>
              </w:rPr>
              <w:t>Assess the influence of auditing panels on business profitability in Omani enterprises.</w:t>
            </w:r>
          </w:p>
        </w:tc>
        <w:tc>
          <w:tcPr>
            <w:tcW w:w="1567" w:type="dxa"/>
            <w:shd w:val="clear" w:color="auto" w:fill="auto"/>
            <w:tcMar>
              <w:top w:w="100" w:type="dxa"/>
              <w:left w:w="100" w:type="dxa"/>
              <w:bottom w:w="100" w:type="dxa"/>
              <w:right w:w="100" w:type="dxa"/>
            </w:tcMar>
          </w:tcPr>
          <w:p w14:paraId="53F24073"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Systematic review and meta-analysis</w:t>
            </w:r>
          </w:p>
        </w:tc>
        <w:tc>
          <w:tcPr>
            <w:tcW w:w="1802" w:type="dxa"/>
            <w:shd w:val="clear" w:color="auto" w:fill="auto"/>
            <w:tcMar>
              <w:top w:w="100" w:type="dxa"/>
              <w:left w:w="100" w:type="dxa"/>
              <w:bottom w:w="100" w:type="dxa"/>
              <w:right w:w="100" w:type="dxa"/>
            </w:tcMar>
          </w:tcPr>
          <w:p w14:paraId="0F9F56AB" w14:textId="77777777" w:rsidR="00E52E6D" w:rsidRPr="00C04665" w:rsidRDefault="00364DA3" w:rsidP="00C04665">
            <w:pPr>
              <w:spacing w:before="0" w:after="0" w:line="360" w:lineRule="auto"/>
              <w:rPr>
                <w:sz w:val="24"/>
                <w:szCs w:val="24"/>
              </w:rPr>
            </w:pPr>
            <w:r w:rsidRPr="00C04665">
              <w:rPr>
                <w:sz w:val="24"/>
                <w:szCs w:val="24"/>
              </w:rPr>
              <w:t xml:space="preserve">Assessed the impact of auditing panels on company profitability </w:t>
            </w:r>
          </w:p>
        </w:tc>
      </w:tr>
      <w:tr w:rsidR="00C04665" w:rsidRPr="00C04665" w14:paraId="6D24E1A2" w14:textId="77777777">
        <w:trPr>
          <w:jc w:val="center"/>
        </w:trPr>
        <w:tc>
          <w:tcPr>
            <w:tcW w:w="854" w:type="dxa"/>
            <w:shd w:val="clear" w:color="auto" w:fill="auto"/>
            <w:tcMar>
              <w:top w:w="100" w:type="dxa"/>
              <w:left w:w="100" w:type="dxa"/>
              <w:bottom w:w="100" w:type="dxa"/>
              <w:right w:w="100" w:type="dxa"/>
            </w:tcMar>
          </w:tcPr>
          <w:p w14:paraId="3AE03666"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7</w:t>
            </w:r>
          </w:p>
        </w:tc>
        <w:tc>
          <w:tcPr>
            <w:tcW w:w="1647" w:type="dxa"/>
            <w:tcMar>
              <w:top w:w="100" w:type="dxa"/>
              <w:left w:w="100" w:type="dxa"/>
              <w:bottom w:w="100" w:type="dxa"/>
              <w:right w:w="100" w:type="dxa"/>
            </w:tcMar>
          </w:tcPr>
          <w:p w14:paraId="4693BA9A"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Alharahsheh</w:t>
            </w:r>
            <w:proofErr w:type="spellEnd"/>
            <w:r w:rsidRPr="00C04665">
              <w:rPr>
                <w:sz w:val="24"/>
                <w:szCs w:val="24"/>
              </w:rPr>
              <w:t xml:space="preserve"> and Pius, 2020</w:t>
            </w:r>
          </w:p>
        </w:tc>
        <w:tc>
          <w:tcPr>
            <w:tcW w:w="1494" w:type="dxa"/>
            <w:shd w:val="clear" w:color="auto" w:fill="auto"/>
            <w:tcMar>
              <w:top w:w="100" w:type="dxa"/>
              <w:left w:w="100" w:type="dxa"/>
              <w:bottom w:w="100" w:type="dxa"/>
              <w:right w:w="100" w:type="dxa"/>
            </w:tcMar>
          </w:tcPr>
          <w:p w14:paraId="2C6A6DBA"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0A0052DD" w14:textId="77777777" w:rsidR="00E52E6D" w:rsidRPr="00C04665" w:rsidRDefault="00364DA3" w:rsidP="00C04665">
            <w:pPr>
              <w:spacing w:before="0" w:after="0" w:line="360" w:lineRule="auto"/>
            </w:pPr>
            <w:r w:rsidRPr="00C04665">
              <w:t>To review frameworks: Positivism versus Interpretivism</w:t>
            </w:r>
          </w:p>
          <w:p w14:paraId="4977970A" w14:textId="77777777" w:rsidR="00E52E6D" w:rsidRPr="00C04665" w:rsidRDefault="00E52E6D" w:rsidP="00C04665">
            <w:pPr>
              <w:pBdr>
                <w:top w:val="nil"/>
                <w:left w:val="nil"/>
                <w:bottom w:val="nil"/>
                <w:right w:val="nil"/>
                <w:between w:val="nil"/>
              </w:pBdr>
              <w:spacing w:before="0" w:after="0" w:line="360" w:lineRule="auto"/>
              <w:jc w:val="both"/>
              <w:rPr>
                <w:sz w:val="24"/>
                <w:szCs w:val="24"/>
              </w:rPr>
            </w:pPr>
          </w:p>
        </w:tc>
        <w:tc>
          <w:tcPr>
            <w:tcW w:w="1567" w:type="dxa"/>
            <w:shd w:val="clear" w:color="auto" w:fill="auto"/>
            <w:tcMar>
              <w:top w:w="100" w:type="dxa"/>
              <w:left w:w="100" w:type="dxa"/>
              <w:bottom w:w="100" w:type="dxa"/>
              <w:right w:w="100" w:type="dxa"/>
            </w:tcMar>
          </w:tcPr>
          <w:p w14:paraId="0BEA41AA"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Case study analysis</w:t>
            </w:r>
          </w:p>
        </w:tc>
        <w:tc>
          <w:tcPr>
            <w:tcW w:w="1802" w:type="dxa"/>
            <w:shd w:val="clear" w:color="auto" w:fill="auto"/>
            <w:tcMar>
              <w:top w:w="100" w:type="dxa"/>
              <w:left w:w="100" w:type="dxa"/>
              <w:bottom w:w="100" w:type="dxa"/>
              <w:right w:w="100" w:type="dxa"/>
            </w:tcMar>
          </w:tcPr>
          <w:p w14:paraId="34E5C0DE" w14:textId="77777777" w:rsidR="00E52E6D" w:rsidRPr="00C04665" w:rsidRDefault="00364DA3" w:rsidP="00C04665">
            <w:pPr>
              <w:spacing w:before="0" w:after="0" w:line="360" w:lineRule="auto"/>
              <w:rPr>
                <w:sz w:val="24"/>
                <w:szCs w:val="24"/>
              </w:rPr>
            </w:pPr>
            <w:r w:rsidRPr="00C04665">
              <w:rPr>
                <w:sz w:val="24"/>
                <w:szCs w:val="24"/>
              </w:rPr>
              <w:t xml:space="preserve">Reviewed key perspectives that range from positivism to interpretivism. </w:t>
            </w:r>
          </w:p>
        </w:tc>
      </w:tr>
      <w:tr w:rsidR="00C04665" w:rsidRPr="00C04665" w14:paraId="42B15F6E" w14:textId="77777777">
        <w:trPr>
          <w:jc w:val="center"/>
        </w:trPr>
        <w:tc>
          <w:tcPr>
            <w:tcW w:w="854" w:type="dxa"/>
            <w:shd w:val="clear" w:color="auto" w:fill="auto"/>
            <w:tcMar>
              <w:top w:w="100" w:type="dxa"/>
              <w:left w:w="100" w:type="dxa"/>
              <w:bottom w:w="100" w:type="dxa"/>
              <w:right w:w="100" w:type="dxa"/>
            </w:tcMar>
          </w:tcPr>
          <w:p w14:paraId="3AF0EDA7"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8</w:t>
            </w:r>
          </w:p>
        </w:tc>
        <w:tc>
          <w:tcPr>
            <w:tcW w:w="1647" w:type="dxa"/>
            <w:tcMar>
              <w:top w:w="100" w:type="dxa"/>
              <w:left w:w="100" w:type="dxa"/>
              <w:bottom w:w="100" w:type="dxa"/>
              <w:right w:w="100" w:type="dxa"/>
            </w:tcMar>
          </w:tcPr>
          <w:p w14:paraId="47D9E56D"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highlight w:val="white"/>
              </w:rPr>
              <w:t>Almashhadani</w:t>
            </w:r>
            <w:proofErr w:type="spellEnd"/>
            <w:r w:rsidRPr="00C04665">
              <w:rPr>
                <w:sz w:val="24"/>
                <w:szCs w:val="24"/>
                <w:highlight w:val="white"/>
              </w:rPr>
              <w:t xml:space="preserve"> and </w:t>
            </w:r>
            <w:proofErr w:type="spellStart"/>
            <w:r w:rsidRPr="00C04665">
              <w:rPr>
                <w:sz w:val="24"/>
                <w:szCs w:val="24"/>
                <w:highlight w:val="white"/>
              </w:rPr>
              <w:lastRenderedPageBreak/>
              <w:t>Almashhadan</w:t>
            </w:r>
            <w:proofErr w:type="spellEnd"/>
            <w:r w:rsidRPr="00C04665">
              <w:rPr>
                <w:sz w:val="24"/>
                <w:szCs w:val="24"/>
                <w:highlight w:val="white"/>
              </w:rPr>
              <w:t>, 2022</w:t>
            </w:r>
          </w:p>
        </w:tc>
        <w:tc>
          <w:tcPr>
            <w:tcW w:w="1494" w:type="dxa"/>
            <w:shd w:val="clear" w:color="auto" w:fill="auto"/>
            <w:tcMar>
              <w:top w:w="100" w:type="dxa"/>
              <w:left w:w="100" w:type="dxa"/>
              <w:bottom w:w="100" w:type="dxa"/>
              <w:right w:w="100" w:type="dxa"/>
            </w:tcMar>
          </w:tcPr>
          <w:p w14:paraId="0D436490"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lastRenderedPageBreak/>
              <w:t>Yes</w:t>
            </w:r>
          </w:p>
        </w:tc>
        <w:tc>
          <w:tcPr>
            <w:tcW w:w="1655" w:type="dxa"/>
            <w:shd w:val="clear" w:color="auto" w:fill="auto"/>
            <w:tcMar>
              <w:top w:w="100" w:type="dxa"/>
              <w:left w:w="100" w:type="dxa"/>
              <w:bottom w:w="100" w:type="dxa"/>
              <w:right w:w="100" w:type="dxa"/>
            </w:tcMar>
          </w:tcPr>
          <w:p w14:paraId="6D75933E" w14:textId="77777777" w:rsidR="00E52E6D" w:rsidRPr="00C04665" w:rsidRDefault="00364DA3" w:rsidP="00C04665">
            <w:pPr>
              <w:spacing w:before="0" w:after="0" w:line="360" w:lineRule="auto"/>
              <w:rPr>
                <w:sz w:val="24"/>
                <w:szCs w:val="24"/>
              </w:rPr>
            </w:pPr>
            <w:r w:rsidRPr="00C04665">
              <w:rPr>
                <w:sz w:val="24"/>
                <w:szCs w:val="24"/>
              </w:rPr>
              <w:t xml:space="preserve">To investigate how corporate governance </w:t>
            </w:r>
            <w:r w:rsidRPr="00C04665">
              <w:rPr>
                <w:sz w:val="24"/>
                <w:szCs w:val="24"/>
              </w:rPr>
              <w:lastRenderedPageBreak/>
              <w:t>affects corporate performance.</w:t>
            </w:r>
          </w:p>
        </w:tc>
        <w:tc>
          <w:tcPr>
            <w:tcW w:w="1567" w:type="dxa"/>
            <w:shd w:val="clear" w:color="auto" w:fill="auto"/>
            <w:tcMar>
              <w:top w:w="100" w:type="dxa"/>
              <w:left w:w="100" w:type="dxa"/>
              <w:bottom w:w="100" w:type="dxa"/>
              <w:right w:w="100" w:type="dxa"/>
            </w:tcMar>
          </w:tcPr>
          <w:p w14:paraId="529EB4CC"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lastRenderedPageBreak/>
              <w:t>Qualitative</w:t>
            </w:r>
          </w:p>
        </w:tc>
        <w:tc>
          <w:tcPr>
            <w:tcW w:w="1802" w:type="dxa"/>
            <w:shd w:val="clear" w:color="auto" w:fill="auto"/>
            <w:tcMar>
              <w:top w:w="100" w:type="dxa"/>
              <w:left w:w="100" w:type="dxa"/>
              <w:bottom w:w="100" w:type="dxa"/>
              <w:right w:w="100" w:type="dxa"/>
            </w:tcMar>
          </w:tcPr>
          <w:p w14:paraId="2D8AD8F1" w14:textId="77777777" w:rsidR="00E52E6D" w:rsidRPr="00C04665" w:rsidRDefault="00364DA3" w:rsidP="00C04665">
            <w:pPr>
              <w:spacing w:before="0" w:after="0" w:line="360" w:lineRule="auto"/>
              <w:rPr>
                <w:sz w:val="24"/>
                <w:szCs w:val="24"/>
              </w:rPr>
            </w:pPr>
            <w:r w:rsidRPr="00C04665">
              <w:rPr>
                <w:sz w:val="24"/>
                <w:szCs w:val="24"/>
              </w:rPr>
              <w:t xml:space="preserve">Examined the impact of corporate </w:t>
            </w:r>
            <w:r w:rsidRPr="00C04665">
              <w:rPr>
                <w:sz w:val="24"/>
                <w:szCs w:val="24"/>
              </w:rPr>
              <w:lastRenderedPageBreak/>
              <w:t xml:space="preserve">leadership on corporate performance. </w:t>
            </w:r>
          </w:p>
        </w:tc>
      </w:tr>
      <w:tr w:rsidR="00C04665" w:rsidRPr="00C04665" w14:paraId="6E2B296A" w14:textId="77777777">
        <w:trPr>
          <w:jc w:val="center"/>
        </w:trPr>
        <w:tc>
          <w:tcPr>
            <w:tcW w:w="854" w:type="dxa"/>
            <w:shd w:val="clear" w:color="auto" w:fill="auto"/>
            <w:tcMar>
              <w:top w:w="100" w:type="dxa"/>
              <w:left w:w="100" w:type="dxa"/>
              <w:bottom w:w="100" w:type="dxa"/>
              <w:right w:w="100" w:type="dxa"/>
            </w:tcMar>
          </w:tcPr>
          <w:p w14:paraId="29A6DC8C"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9</w:t>
            </w:r>
          </w:p>
        </w:tc>
        <w:tc>
          <w:tcPr>
            <w:tcW w:w="1647" w:type="dxa"/>
            <w:tcMar>
              <w:top w:w="100" w:type="dxa"/>
              <w:left w:w="100" w:type="dxa"/>
              <w:bottom w:w="100" w:type="dxa"/>
              <w:right w:w="100" w:type="dxa"/>
            </w:tcMar>
          </w:tcPr>
          <w:p w14:paraId="0167BBAF"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highlight w:val="white"/>
              </w:rPr>
              <w:t>Awaysheh</w:t>
            </w:r>
            <w:proofErr w:type="spellEnd"/>
            <w:r w:rsidRPr="00C04665">
              <w:rPr>
                <w:sz w:val="24"/>
                <w:szCs w:val="24"/>
                <w:highlight w:val="white"/>
              </w:rPr>
              <w:t xml:space="preserve"> </w:t>
            </w:r>
            <w:r w:rsidRPr="00C04665">
              <w:rPr>
                <w:i/>
                <w:sz w:val="24"/>
                <w:szCs w:val="24"/>
                <w:highlight w:val="white"/>
              </w:rPr>
              <w:t xml:space="preserve">et al., </w:t>
            </w:r>
            <w:r w:rsidRPr="00C04665">
              <w:rPr>
                <w:sz w:val="24"/>
                <w:szCs w:val="24"/>
                <w:highlight w:val="white"/>
              </w:rPr>
              <w:t>2020</w:t>
            </w:r>
          </w:p>
        </w:tc>
        <w:tc>
          <w:tcPr>
            <w:tcW w:w="1494" w:type="dxa"/>
            <w:shd w:val="clear" w:color="auto" w:fill="auto"/>
            <w:tcMar>
              <w:top w:w="100" w:type="dxa"/>
              <w:left w:w="100" w:type="dxa"/>
              <w:bottom w:w="100" w:type="dxa"/>
              <w:right w:w="100" w:type="dxa"/>
            </w:tcMar>
          </w:tcPr>
          <w:p w14:paraId="0397CD5E"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71AE49BE" w14:textId="77777777" w:rsidR="00E52E6D" w:rsidRPr="00C04665" w:rsidRDefault="00364DA3" w:rsidP="00C04665">
            <w:pPr>
              <w:spacing w:before="0" w:after="0" w:line="360" w:lineRule="auto"/>
              <w:rPr>
                <w:sz w:val="24"/>
                <w:szCs w:val="24"/>
              </w:rPr>
            </w:pPr>
            <w:r w:rsidRPr="00C04665">
              <w:rPr>
                <w:sz w:val="24"/>
                <w:szCs w:val="24"/>
              </w:rPr>
              <w:t>To analyse the connection between social consciousness and financial performance.</w:t>
            </w:r>
          </w:p>
        </w:tc>
        <w:tc>
          <w:tcPr>
            <w:tcW w:w="1567" w:type="dxa"/>
            <w:shd w:val="clear" w:color="auto" w:fill="auto"/>
            <w:tcMar>
              <w:top w:w="100" w:type="dxa"/>
              <w:left w:w="100" w:type="dxa"/>
              <w:bottom w:w="100" w:type="dxa"/>
              <w:right w:w="100" w:type="dxa"/>
            </w:tcMar>
          </w:tcPr>
          <w:p w14:paraId="464FE502"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Thematic</w:t>
            </w:r>
          </w:p>
        </w:tc>
        <w:tc>
          <w:tcPr>
            <w:tcW w:w="1802" w:type="dxa"/>
            <w:shd w:val="clear" w:color="auto" w:fill="auto"/>
            <w:tcMar>
              <w:top w:w="100" w:type="dxa"/>
              <w:left w:w="100" w:type="dxa"/>
              <w:bottom w:w="100" w:type="dxa"/>
              <w:right w:w="100" w:type="dxa"/>
            </w:tcMar>
          </w:tcPr>
          <w:p w14:paraId="0211565F" w14:textId="77777777" w:rsidR="00E52E6D" w:rsidRPr="00C04665" w:rsidRDefault="00364DA3" w:rsidP="00C04665">
            <w:pPr>
              <w:spacing w:before="0" w:after="0" w:line="360" w:lineRule="auto"/>
              <w:rPr>
                <w:sz w:val="24"/>
                <w:szCs w:val="24"/>
              </w:rPr>
            </w:pPr>
            <w:r w:rsidRPr="00C04665">
              <w:rPr>
                <w:sz w:val="24"/>
                <w:szCs w:val="24"/>
              </w:rPr>
              <w:t xml:space="preserve">Examined the relationship between corporate social responsibility as well as financial outcomes. </w:t>
            </w:r>
          </w:p>
        </w:tc>
      </w:tr>
      <w:tr w:rsidR="00C04665" w:rsidRPr="00C04665" w14:paraId="2A120E21" w14:textId="77777777">
        <w:trPr>
          <w:jc w:val="center"/>
        </w:trPr>
        <w:tc>
          <w:tcPr>
            <w:tcW w:w="854" w:type="dxa"/>
            <w:shd w:val="clear" w:color="auto" w:fill="auto"/>
            <w:tcMar>
              <w:top w:w="100" w:type="dxa"/>
              <w:left w:w="100" w:type="dxa"/>
              <w:bottom w:w="100" w:type="dxa"/>
              <w:right w:w="100" w:type="dxa"/>
            </w:tcMar>
          </w:tcPr>
          <w:p w14:paraId="08E0BC7A"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10</w:t>
            </w:r>
          </w:p>
        </w:tc>
        <w:tc>
          <w:tcPr>
            <w:tcW w:w="1647" w:type="dxa"/>
            <w:tcMar>
              <w:top w:w="100" w:type="dxa"/>
              <w:left w:w="100" w:type="dxa"/>
              <w:bottom w:w="100" w:type="dxa"/>
              <w:right w:w="100" w:type="dxa"/>
            </w:tcMar>
          </w:tcPr>
          <w:p w14:paraId="30AB4D31"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Barney and Harrison, 2020</w:t>
            </w:r>
          </w:p>
        </w:tc>
        <w:tc>
          <w:tcPr>
            <w:tcW w:w="1494" w:type="dxa"/>
            <w:shd w:val="clear" w:color="auto" w:fill="auto"/>
            <w:tcMar>
              <w:top w:w="100" w:type="dxa"/>
              <w:left w:w="100" w:type="dxa"/>
              <w:bottom w:w="100" w:type="dxa"/>
              <w:right w:w="100" w:type="dxa"/>
            </w:tcMar>
          </w:tcPr>
          <w:p w14:paraId="36BD2578"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1153502D" w14:textId="77777777" w:rsidR="00E52E6D" w:rsidRPr="00C04665" w:rsidRDefault="00364DA3" w:rsidP="00C04665">
            <w:pPr>
              <w:spacing w:before="0" w:after="0" w:line="360" w:lineRule="auto"/>
              <w:rPr>
                <w:sz w:val="24"/>
                <w:szCs w:val="24"/>
              </w:rPr>
            </w:pPr>
            <w:r w:rsidRPr="00C04665">
              <w:rPr>
                <w:sz w:val="24"/>
                <w:szCs w:val="24"/>
              </w:rPr>
              <w:t>To explore stakeholder theory's current situation.</w:t>
            </w:r>
          </w:p>
        </w:tc>
        <w:tc>
          <w:tcPr>
            <w:tcW w:w="1567" w:type="dxa"/>
            <w:shd w:val="clear" w:color="auto" w:fill="auto"/>
            <w:tcMar>
              <w:top w:w="100" w:type="dxa"/>
              <w:left w:w="100" w:type="dxa"/>
              <w:bottom w:w="100" w:type="dxa"/>
              <w:right w:w="100" w:type="dxa"/>
            </w:tcMar>
          </w:tcPr>
          <w:p w14:paraId="4437912F"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Thematic</w:t>
            </w:r>
          </w:p>
        </w:tc>
        <w:tc>
          <w:tcPr>
            <w:tcW w:w="1802" w:type="dxa"/>
            <w:shd w:val="clear" w:color="auto" w:fill="auto"/>
            <w:tcMar>
              <w:top w:w="100" w:type="dxa"/>
              <w:left w:w="100" w:type="dxa"/>
              <w:bottom w:w="100" w:type="dxa"/>
              <w:right w:w="100" w:type="dxa"/>
            </w:tcMar>
          </w:tcPr>
          <w:p w14:paraId="22C992D1" w14:textId="77777777" w:rsidR="00E52E6D" w:rsidRPr="00C04665" w:rsidRDefault="00364DA3" w:rsidP="00C04665">
            <w:pPr>
              <w:spacing w:before="0" w:after="0" w:line="360" w:lineRule="auto"/>
              <w:rPr>
                <w:sz w:val="24"/>
                <w:szCs w:val="24"/>
              </w:rPr>
            </w:pPr>
            <w:r w:rsidRPr="00C04665">
              <w:rPr>
                <w:sz w:val="24"/>
                <w:szCs w:val="24"/>
              </w:rPr>
              <w:t>Examined the current state of stakeholder theory.</w:t>
            </w:r>
          </w:p>
        </w:tc>
      </w:tr>
      <w:tr w:rsidR="00C04665" w:rsidRPr="00C04665" w14:paraId="16A1BE2A" w14:textId="77777777">
        <w:trPr>
          <w:jc w:val="center"/>
        </w:trPr>
        <w:tc>
          <w:tcPr>
            <w:tcW w:w="854" w:type="dxa"/>
            <w:shd w:val="clear" w:color="auto" w:fill="auto"/>
            <w:tcMar>
              <w:top w:w="100" w:type="dxa"/>
              <w:left w:w="100" w:type="dxa"/>
              <w:bottom w:w="100" w:type="dxa"/>
              <w:right w:w="100" w:type="dxa"/>
            </w:tcMar>
          </w:tcPr>
          <w:p w14:paraId="11B4D64B"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11</w:t>
            </w:r>
          </w:p>
        </w:tc>
        <w:tc>
          <w:tcPr>
            <w:tcW w:w="1647" w:type="dxa"/>
            <w:tcMar>
              <w:top w:w="100" w:type="dxa"/>
              <w:left w:w="100" w:type="dxa"/>
              <w:bottom w:w="100" w:type="dxa"/>
              <w:right w:w="100" w:type="dxa"/>
            </w:tcMar>
          </w:tcPr>
          <w:p w14:paraId="618DA79A"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Dhondge</w:t>
            </w:r>
            <w:proofErr w:type="spellEnd"/>
            <w:r w:rsidRPr="00C04665">
              <w:rPr>
                <w:sz w:val="24"/>
                <w:szCs w:val="24"/>
              </w:rPr>
              <w:t>, 2023</w:t>
            </w:r>
          </w:p>
        </w:tc>
        <w:tc>
          <w:tcPr>
            <w:tcW w:w="1494" w:type="dxa"/>
            <w:shd w:val="clear" w:color="auto" w:fill="auto"/>
            <w:tcMar>
              <w:top w:w="100" w:type="dxa"/>
              <w:left w:w="100" w:type="dxa"/>
              <w:bottom w:w="100" w:type="dxa"/>
              <w:right w:w="100" w:type="dxa"/>
            </w:tcMar>
          </w:tcPr>
          <w:p w14:paraId="1263AD2B"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14F70585" w14:textId="77777777" w:rsidR="00E52E6D" w:rsidRPr="00C04665" w:rsidRDefault="00364DA3" w:rsidP="00C04665">
            <w:pPr>
              <w:spacing w:before="0" w:after="0" w:line="360" w:lineRule="auto"/>
              <w:rPr>
                <w:sz w:val="24"/>
                <w:szCs w:val="24"/>
              </w:rPr>
            </w:pPr>
            <w:r w:rsidRPr="00C04665">
              <w:rPr>
                <w:sz w:val="24"/>
                <w:szCs w:val="24"/>
              </w:rPr>
              <w:t>Suggest corporate responsibility tactics for Indian SMEs.</w:t>
            </w:r>
          </w:p>
        </w:tc>
        <w:tc>
          <w:tcPr>
            <w:tcW w:w="1567" w:type="dxa"/>
            <w:shd w:val="clear" w:color="auto" w:fill="auto"/>
            <w:tcMar>
              <w:top w:w="100" w:type="dxa"/>
              <w:left w:w="100" w:type="dxa"/>
              <w:bottom w:w="100" w:type="dxa"/>
              <w:right w:w="100" w:type="dxa"/>
            </w:tcMar>
          </w:tcPr>
          <w:p w14:paraId="639B69F3"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5C3C76AD" w14:textId="77777777" w:rsidR="00E52E6D" w:rsidRPr="00C04665" w:rsidRDefault="00364DA3" w:rsidP="00C04665">
            <w:pPr>
              <w:spacing w:before="0" w:after="0" w:line="360" w:lineRule="auto"/>
              <w:rPr>
                <w:sz w:val="24"/>
                <w:szCs w:val="24"/>
              </w:rPr>
            </w:pPr>
            <w:r w:rsidRPr="00C04665">
              <w:rPr>
                <w:sz w:val="24"/>
                <w:szCs w:val="24"/>
              </w:rPr>
              <w:t>Strategies for good corporate citizenship in small and medium-sized enterprises.</w:t>
            </w:r>
          </w:p>
        </w:tc>
      </w:tr>
      <w:tr w:rsidR="00C04665" w:rsidRPr="00C04665" w14:paraId="3E1D1397" w14:textId="77777777">
        <w:trPr>
          <w:jc w:val="center"/>
        </w:trPr>
        <w:tc>
          <w:tcPr>
            <w:tcW w:w="854" w:type="dxa"/>
            <w:shd w:val="clear" w:color="auto" w:fill="auto"/>
            <w:tcMar>
              <w:top w:w="100" w:type="dxa"/>
              <w:left w:w="100" w:type="dxa"/>
              <w:bottom w:w="100" w:type="dxa"/>
              <w:right w:w="100" w:type="dxa"/>
            </w:tcMar>
          </w:tcPr>
          <w:p w14:paraId="560919A3"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12</w:t>
            </w:r>
          </w:p>
        </w:tc>
        <w:tc>
          <w:tcPr>
            <w:tcW w:w="1647" w:type="dxa"/>
            <w:tcMar>
              <w:top w:w="100" w:type="dxa"/>
              <w:left w:w="100" w:type="dxa"/>
              <w:bottom w:w="100" w:type="dxa"/>
              <w:right w:w="100" w:type="dxa"/>
            </w:tcMar>
          </w:tcPr>
          <w:p w14:paraId="36296DE3"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Dhone</w:t>
            </w:r>
            <w:proofErr w:type="spellEnd"/>
            <w:r w:rsidRPr="00C04665">
              <w:rPr>
                <w:sz w:val="24"/>
                <w:szCs w:val="24"/>
              </w:rPr>
              <w:t xml:space="preserve"> and </w:t>
            </w:r>
            <w:proofErr w:type="spellStart"/>
            <w:r w:rsidRPr="00C04665">
              <w:rPr>
                <w:sz w:val="24"/>
                <w:szCs w:val="24"/>
              </w:rPr>
              <w:t>Perumandla</w:t>
            </w:r>
            <w:proofErr w:type="spellEnd"/>
            <w:r w:rsidRPr="00C04665">
              <w:rPr>
                <w:sz w:val="24"/>
                <w:szCs w:val="24"/>
              </w:rPr>
              <w:t>, 2024</w:t>
            </w:r>
          </w:p>
        </w:tc>
        <w:tc>
          <w:tcPr>
            <w:tcW w:w="1494" w:type="dxa"/>
            <w:shd w:val="clear" w:color="auto" w:fill="auto"/>
            <w:tcMar>
              <w:top w:w="100" w:type="dxa"/>
              <w:left w:w="100" w:type="dxa"/>
              <w:bottom w:w="100" w:type="dxa"/>
              <w:right w:w="100" w:type="dxa"/>
            </w:tcMar>
          </w:tcPr>
          <w:p w14:paraId="6E6977FA" w14:textId="77777777" w:rsidR="00E52E6D" w:rsidRPr="00C04665" w:rsidRDefault="00364DA3" w:rsidP="00C04665">
            <w:pP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5F2C9BD8" w14:textId="77777777" w:rsidR="00E52E6D" w:rsidRPr="00C04665" w:rsidRDefault="00364DA3" w:rsidP="00C04665">
            <w:pPr>
              <w:spacing w:before="0" w:after="0" w:line="360" w:lineRule="auto"/>
              <w:rPr>
                <w:sz w:val="24"/>
                <w:szCs w:val="24"/>
              </w:rPr>
            </w:pPr>
            <w:r w:rsidRPr="00C04665">
              <w:rPr>
                <w:sz w:val="24"/>
                <w:szCs w:val="24"/>
              </w:rPr>
              <w:t xml:space="preserve">To investigate how corporate responsibility and sustainability might be integrated in Indian SMEs in the context </w:t>
            </w:r>
            <w:r w:rsidRPr="00C04665">
              <w:rPr>
                <w:sz w:val="24"/>
                <w:szCs w:val="24"/>
              </w:rPr>
              <w:lastRenderedPageBreak/>
              <w:t>of Industry 4.0.</w:t>
            </w:r>
          </w:p>
        </w:tc>
        <w:tc>
          <w:tcPr>
            <w:tcW w:w="1567" w:type="dxa"/>
            <w:shd w:val="clear" w:color="auto" w:fill="auto"/>
            <w:tcMar>
              <w:top w:w="100" w:type="dxa"/>
              <w:left w:w="100" w:type="dxa"/>
              <w:bottom w:w="100" w:type="dxa"/>
              <w:right w:w="100" w:type="dxa"/>
            </w:tcMar>
          </w:tcPr>
          <w:p w14:paraId="4D638835"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lastRenderedPageBreak/>
              <w:t>Thematic</w:t>
            </w:r>
          </w:p>
        </w:tc>
        <w:tc>
          <w:tcPr>
            <w:tcW w:w="1802" w:type="dxa"/>
            <w:shd w:val="clear" w:color="auto" w:fill="auto"/>
            <w:tcMar>
              <w:top w:w="100" w:type="dxa"/>
              <w:left w:w="100" w:type="dxa"/>
              <w:bottom w:w="100" w:type="dxa"/>
              <w:right w:w="100" w:type="dxa"/>
            </w:tcMar>
          </w:tcPr>
          <w:p w14:paraId="7E6D31D1" w14:textId="77777777" w:rsidR="00E52E6D" w:rsidRPr="00C04665" w:rsidRDefault="00364DA3" w:rsidP="00C04665">
            <w:pPr>
              <w:spacing w:before="0" w:after="0" w:line="360" w:lineRule="auto"/>
              <w:rPr>
                <w:sz w:val="24"/>
                <w:szCs w:val="24"/>
              </w:rPr>
            </w:pPr>
            <w:r w:rsidRPr="00C04665">
              <w:rPr>
                <w:sz w:val="24"/>
                <w:szCs w:val="24"/>
              </w:rPr>
              <w:t>Identified issues and suggestions for combining governance with environmental responsibility in SMEs.</w:t>
            </w:r>
          </w:p>
        </w:tc>
      </w:tr>
      <w:tr w:rsidR="00C04665" w:rsidRPr="00C04665" w14:paraId="78A277E3" w14:textId="77777777">
        <w:trPr>
          <w:jc w:val="center"/>
        </w:trPr>
        <w:tc>
          <w:tcPr>
            <w:tcW w:w="854" w:type="dxa"/>
            <w:shd w:val="clear" w:color="auto" w:fill="auto"/>
            <w:tcMar>
              <w:top w:w="100" w:type="dxa"/>
              <w:left w:w="100" w:type="dxa"/>
              <w:bottom w:w="100" w:type="dxa"/>
              <w:right w:w="100" w:type="dxa"/>
            </w:tcMar>
          </w:tcPr>
          <w:p w14:paraId="7C855AA6"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13</w:t>
            </w:r>
          </w:p>
        </w:tc>
        <w:tc>
          <w:tcPr>
            <w:tcW w:w="1647" w:type="dxa"/>
            <w:tcMar>
              <w:top w:w="100" w:type="dxa"/>
              <w:left w:w="100" w:type="dxa"/>
              <w:bottom w:w="100" w:type="dxa"/>
              <w:right w:w="100" w:type="dxa"/>
            </w:tcMar>
          </w:tcPr>
          <w:p w14:paraId="22F3877F"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Kindström</w:t>
            </w:r>
            <w:proofErr w:type="spellEnd"/>
            <w:r w:rsidRPr="00C04665">
              <w:rPr>
                <w:sz w:val="24"/>
                <w:szCs w:val="24"/>
              </w:rPr>
              <w:t xml:space="preserve"> </w:t>
            </w:r>
            <w:r w:rsidRPr="00C04665">
              <w:rPr>
                <w:i/>
                <w:sz w:val="24"/>
                <w:szCs w:val="24"/>
              </w:rPr>
              <w:t xml:space="preserve">et al., </w:t>
            </w:r>
            <w:r w:rsidRPr="00C04665">
              <w:rPr>
                <w:sz w:val="24"/>
                <w:szCs w:val="24"/>
              </w:rPr>
              <w:t>2024</w:t>
            </w:r>
          </w:p>
        </w:tc>
        <w:tc>
          <w:tcPr>
            <w:tcW w:w="1494" w:type="dxa"/>
            <w:shd w:val="clear" w:color="auto" w:fill="auto"/>
            <w:tcMar>
              <w:top w:w="100" w:type="dxa"/>
              <w:left w:w="100" w:type="dxa"/>
              <w:bottom w:w="100" w:type="dxa"/>
              <w:right w:w="100" w:type="dxa"/>
            </w:tcMar>
          </w:tcPr>
          <w:p w14:paraId="73A1C9E8" w14:textId="77777777" w:rsidR="00E52E6D" w:rsidRPr="00C04665" w:rsidRDefault="00364DA3" w:rsidP="00C04665">
            <w:pP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20CBC105" w14:textId="77777777" w:rsidR="00E52E6D" w:rsidRPr="00C04665" w:rsidRDefault="00364DA3" w:rsidP="00C04665">
            <w:pPr>
              <w:spacing w:before="0" w:after="0" w:line="360" w:lineRule="auto"/>
              <w:rPr>
                <w:sz w:val="24"/>
                <w:szCs w:val="24"/>
              </w:rPr>
            </w:pPr>
            <w:r w:rsidRPr="00C04665">
              <w:rPr>
                <w:sz w:val="24"/>
                <w:szCs w:val="24"/>
              </w:rPr>
              <w:t>To identify managerial issues for developing SMEs.</w:t>
            </w:r>
          </w:p>
        </w:tc>
        <w:tc>
          <w:tcPr>
            <w:tcW w:w="1567" w:type="dxa"/>
            <w:shd w:val="clear" w:color="auto" w:fill="auto"/>
            <w:tcMar>
              <w:top w:w="100" w:type="dxa"/>
              <w:left w:w="100" w:type="dxa"/>
              <w:bottom w:w="100" w:type="dxa"/>
              <w:right w:w="100" w:type="dxa"/>
            </w:tcMar>
          </w:tcPr>
          <w:p w14:paraId="43B89A7C"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Themetic</w:t>
            </w:r>
            <w:proofErr w:type="spellEnd"/>
          </w:p>
        </w:tc>
        <w:tc>
          <w:tcPr>
            <w:tcW w:w="1802" w:type="dxa"/>
            <w:shd w:val="clear" w:color="auto" w:fill="auto"/>
            <w:tcMar>
              <w:top w:w="100" w:type="dxa"/>
              <w:left w:w="100" w:type="dxa"/>
              <w:bottom w:w="100" w:type="dxa"/>
              <w:right w:w="100" w:type="dxa"/>
            </w:tcMar>
          </w:tcPr>
          <w:p w14:paraId="1C0B4D55" w14:textId="77777777" w:rsidR="00E52E6D" w:rsidRPr="00C04665" w:rsidRDefault="00364DA3" w:rsidP="00C04665">
            <w:pPr>
              <w:spacing w:before="0" w:after="0" w:line="360" w:lineRule="auto"/>
              <w:rPr>
                <w:sz w:val="24"/>
                <w:szCs w:val="24"/>
              </w:rPr>
            </w:pPr>
            <w:r w:rsidRPr="00C04665">
              <w:rPr>
                <w:sz w:val="24"/>
                <w:szCs w:val="24"/>
              </w:rPr>
              <w:t>Identified the primary problems that SMEs confront from a managerial perspective.</w:t>
            </w:r>
          </w:p>
        </w:tc>
      </w:tr>
      <w:tr w:rsidR="00C04665" w:rsidRPr="00C04665" w14:paraId="0026F1F5" w14:textId="77777777">
        <w:trPr>
          <w:jc w:val="center"/>
        </w:trPr>
        <w:tc>
          <w:tcPr>
            <w:tcW w:w="854" w:type="dxa"/>
            <w:shd w:val="clear" w:color="auto" w:fill="auto"/>
            <w:tcMar>
              <w:top w:w="100" w:type="dxa"/>
              <w:left w:w="100" w:type="dxa"/>
              <w:bottom w:w="100" w:type="dxa"/>
              <w:right w:w="100" w:type="dxa"/>
            </w:tcMar>
          </w:tcPr>
          <w:p w14:paraId="0BDE40A5"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14</w:t>
            </w:r>
          </w:p>
        </w:tc>
        <w:tc>
          <w:tcPr>
            <w:tcW w:w="1647" w:type="dxa"/>
            <w:tcMar>
              <w:top w:w="100" w:type="dxa"/>
              <w:left w:w="100" w:type="dxa"/>
              <w:bottom w:w="100" w:type="dxa"/>
              <w:right w:w="100" w:type="dxa"/>
            </w:tcMar>
          </w:tcPr>
          <w:p w14:paraId="6862B31C"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Manda and Khaliq,  2024</w:t>
            </w:r>
          </w:p>
        </w:tc>
        <w:tc>
          <w:tcPr>
            <w:tcW w:w="1494" w:type="dxa"/>
            <w:shd w:val="clear" w:color="auto" w:fill="auto"/>
            <w:tcMar>
              <w:top w:w="100" w:type="dxa"/>
              <w:left w:w="100" w:type="dxa"/>
              <w:bottom w:w="100" w:type="dxa"/>
              <w:right w:w="100" w:type="dxa"/>
            </w:tcMar>
          </w:tcPr>
          <w:p w14:paraId="2D7E29B7" w14:textId="77777777" w:rsidR="00E52E6D" w:rsidRPr="00C04665" w:rsidRDefault="00364DA3" w:rsidP="00C04665">
            <w:pP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5C132493" w14:textId="77777777" w:rsidR="00E52E6D" w:rsidRPr="00C04665" w:rsidRDefault="00364DA3" w:rsidP="00C04665">
            <w:pPr>
              <w:spacing w:before="0" w:after="0" w:line="360" w:lineRule="auto"/>
              <w:rPr>
                <w:sz w:val="24"/>
                <w:szCs w:val="24"/>
              </w:rPr>
            </w:pPr>
            <w:r w:rsidRPr="00C04665">
              <w:rPr>
                <w:sz w:val="24"/>
                <w:szCs w:val="24"/>
              </w:rPr>
              <w:t>To investigate cases of corporate oversight failure as well as regulatory reactions in India.</w:t>
            </w:r>
          </w:p>
        </w:tc>
        <w:tc>
          <w:tcPr>
            <w:tcW w:w="1567" w:type="dxa"/>
            <w:shd w:val="clear" w:color="auto" w:fill="auto"/>
            <w:tcMar>
              <w:top w:w="100" w:type="dxa"/>
              <w:left w:w="100" w:type="dxa"/>
              <w:bottom w:w="100" w:type="dxa"/>
              <w:right w:w="100" w:type="dxa"/>
            </w:tcMar>
          </w:tcPr>
          <w:p w14:paraId="656F0619"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6F49E018" w14:textId="77777777" w:rsidR="00E52E6D" w:rsidRPr="00C04665" w:rsidRDefault="00364DA3" w:rsidP="00C04665">
            <w:pPr>
              <w:spacing w:before="0" w:after="0" w:line="360" w:lineRule="auto"/>
              <w:rPr>
                <w:sz w:val="24"/>
                <w:szCs w:val="24"/>
              </w:rPr>
            </w:pPr>
            <w:r w:rsidRPr="00C04665">
              <w:rPr>
                <w:sz w:val="24"/>
                <w:szCs w:val="24"/>
              </w:rPr>
              <w:t>Identified examples of governance breakdown and the resulting regulatory actions.</w:t>
            </w:r>
          </w:p>
        </w:tc>
      </w:tr>
      <w:tr w:rsidR="00C04665" w:rsidRPr="00C04665" w14:paraId="5358F246" w14:textId="77777777">
        <w:trPr>
          <w:jc w:val="center"/>
        </w:trPr>
        <w:tc>
          <w:tcPr>
            <w:tcW w:w="854" w:type="dxa"/>
            <w:shd w:val="clear" w:color="auto" w:fill="auto"/>
            <w:tcMar>
              <w:top w:w="100" w:type="dxa"/>
              <w:left w:w="100" w:type="dxa"/>
              <w:bottom w:w="100" w:type="dxa"/>
              <w:right w:w="100" w:type="dxa"/>
            </w:tcMar>
          </w:tcPr>
          <w:p w14:paraId="711CF395"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15</w:t>
            </w:r>
          </w:p>
        </w:tc>
        <w:tc>
          <w:tcPr>
            <w:tcW w:w="1647" w:type="dxa"/>
            <w:tcMar>
              <w:top w:w="100" w:type="dxa"/>
              <w:left w:w="100" w:type="dxa"/>
              <w:bottom w:w="100" w:type="dxa"/>
              <w:right w:w="100" w:type="dxa"/>
            </w:tcMar>
          </w:tcPr>
          <w:p w14:paraId="7EB98214"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Mohan and Sharadha, 2020</w:t>
            </w:r>
          </w:p>
        </w:tc>
        <w:tc>
          <w:tcPr>
            <w:tcW w:w="1494" w:type="dxa"/>
            <w:shd w:val="clear" w:color="auto" w:fill="auto"/>
            <w:tcMar>
              <w:top w:w="100" w:type="dxa"/>
              <w:left w:w="100" w:type="dxa"/>
              <w:bottom w:w="100" w:type="dxa"/>
              <w:right w:w="100" w:type="dxa"/>
            </w:tcMar>
          </w:tcPr>
          <w:p w14:paraId="2DC03785" w14:textId="77777777" w:rsidR="00E52E6D" w:rsidRPr="00C04665" w:rsidRDefault="00364DA3" w:rsidP="00C04665">
            <w:pP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421EC5B4" w14:textId="77777777" w:rsidR="00E52E6D" w:rsidRPr="00C04665" w:rsidRDefault="00364DA3" w:rsidP="00C04665">
            <w:pPr>
              <w:spacing w:before="0" w:after="0" w:line="360" w:lineRule="auto"/>
              <w:rPr>
                <w:sz w:val="24"/>
                <w:szCs w:val="24"/>
              </w:rPr>
            </w:pPr>
            <w:r w:rsidRPr="00C04665">
              <w:rPr>
                <w:sz w:val="24"/>
                <w:szCs w:val="24"/>
              </w:rPr>
              <w:t>To investigate the link between control system competence and SME company governance.</w:t>
            </w:r>
          </w:p>
        </w:tc>
        <w:tc>
          <w:tcPr>
            <w:tcW w:w="1567" w:type="dxa"/>
            <w:shd w:val="clear" w:color="auto" w:fill="auto"/>
            <w:tcMar>
              <w:top w:w="100" w:type="dxa"/>
              <w:left w:w="100" w:type="dxa"/>
              <w:bottom w:w="100" w:type="dxa"/>
              <w:right w:w="100" w:type="dxa"/>
            </w:tcMar>
          </w:tcPr>
          <w:p w14:paraId="319362CF"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Qualitaive</w:t>
            </w:r>
            <w:proofErr w:type="spellEnd"/>
          </w:p>
        </w:tc>
        <w:tc>
          <w:tcPr>
            <w:tcW w:w="1802" w:type="dxa"/>
            <w:shd w:val="clear" w:color="auto" w:fill="auto"/>
            <w:tcMar>
              <w:top w:w="100" w:type="dxa"/>
              <w:left w:w="100" w:type="dxa"/>
              <w:bottom w:w="100" w:type="dxa"/>
              <w:right w:w="100" w:type="dxa"/>
            </w:tcMar>
          </w:tcPr>
          <w:p w14:paraId="7E425F8F" w14:textId="77777777" w:rsidR="00E52E6D" w:rsidRPr="00C04665" w:rsidRDefault="00364DA3" w:rsidP="00C04665">
            <w:pPr>
              <w:spacing w:before="0" w:after="0" w:line="360" w:lineRule="auto"/>
              <w:rPr>
                <w:sz w:val="24"/>
                <w:szCs w:val="24"/>
              </w:rPr>
            </w:pPr>
            <w:r w:rsidRPr="00C04665">
              <w:rPr>
                <w:sz w:val="24"/>
                <w:szCs w:val="24"/>
              </w:rPr>
              <w:t>A correlation has been discovered between control system development and SME governing efficiency.</w:t>
            </w:r>
          </w:p>
        </w:tc>
      </w:tr>
      <w:tr w:rsidR="00C04665" w:rsidRPr="00C04665" w14:paraId="513BA0E9" w14:textId="77777777">
        <w:trPr>
          <w:jc w:val="center"/>
        </w:trPr>
        <w:tc>
          <w:tcPr>
            <w:tcW w:w="854" w:type="dxa"/>
            <w:shd w:val="clear" w:color="auto" w:fill="auto"/>
            <w:tcMar>
              <w:top w:w="100" w:type="dxa"/>
              <w:left w:w="100" w:type="dxa"/>
              <w:bottom w:w="100" w:type="dxa"/>
              <w:right w:w="100" w:type="dxa"/>
            </w:tcMar>
          </w:tcPr>
          <w:p w14:paraId="1653550D"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16</w:t>
            </w:r>
          </w:p>
        </w:tc>
        <w:tc>
          <w:tcPr>
            <w:tcW w:w="1647" w:type="dxa"/>
            <w:tcMar>
              <w:top w:w="100" w:type="dxa"/>
              <w:left w:w="100" w:type="dxa"/>
              <w:bottom w:w="100" w:type="dxa"/>
              <w:right w:w="100" w:type="dxa"/>
            </w:tcMar>
          </w:tcPr>
          <w:p w14:paraId="15F2A399"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Mungila</w:t>
            </w:r>
            <w:proofErr w:type="spellEnd"/>
            <w:r w:rsidRPr="00C04665">
              <w:rPr>
                <w:sz w:val="24"/>
                <w:szCs w:val="24"/>
              </w:rPr>
              <w:t xml:space="preserve"> </w:t>
            </w:r>
            <w:proofErr w:type="spellStart"/>
            <w:r w:rsidRPr="00C04665">
              <w:rPr>
                <w:sz w:val="24"/>
                <w:szCs w:val="24"/>
              </w:rPr>
              <w:t>Hillemane</w:t>
            </w:r>
            <w:proofErr w:type="spellEnd"/>
            <w:r w:rsidRPr="00C04665">
              <w:rPr>
                <w:sz w:val="24"/>
                <w:szCs w:val="24"/>
              </w:rPr>
              <w:t>, 2020</w:t>
            </w:r>
          </w:p>
        </w:tc>
        <w:tc>
          <w:tcPr>
            <w:tcW w:w="1494" w:type="dxa"/>
            <w:shd w:val="clear" w:color="auto" w:fill="auto"/>
            <w:tcMar>
              <w:top w:w="100" w:type="dxa"/>
              <w:left w:w="100" w:type="dxa"/>
              <w:bottom w:w="100" w:type="dxa"/>
              <w:right w:w="100" w:type="dxa"/>
            </w:tcMar>
          </w:tcPr>
          <w:p w14:paraId="187AF030" w14:textId="77777777" w:rsidR="00E52E6D" w:rsidRPr="00C04665" w:rsidRDefault="00364DA3" w:rsidP="00C04665">
            <w:pP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3F5D1F7A" w14:textId="77777777" w:rsidR="00E52E6D" w:rsidRPr="00C04665" w:rsidRDefault="00364DA3" w:rsidP="00C04665">
            <w:pPr>
              <w:spacing w:before="0" w:after="0" w:line="360" w:lineRule="auto"/>
              <w:rPr>
                <w:sz w:val="24"/>
                <w:szCs w:val="24"/>
              </w:rPr>
            </w:pPr>
            <w:r w:rsidRPr="00C04665">
              <w:rPr>
                <w:sz w:val="24"/>
                <w:szCs w:val="24"/>
              </w:rPr>
              <w:t xml:space="preserve">To investigate the community of entrepreneurs for </w:t>
            </w:r>
            <w:r w:rsidRPr="00C04665">
              <w:rPr>
                <w:sz w:val="24"/>
                <w:szCs w:val="24"/>
              </w:rPr>
              <w:lastRenderedPageBreak/>
              <w:t>technological companies in Bangalore.</w:t>
            </w:r>
          </w:p>
        </w:tc>
        <w:tc>
          <w:tcPr>
            <w:tcW w:w="1567" w:type="dxa"/>
            <w:shd w:val="clear" w:color="auto" w:fill="auto"/>
            <w:tcMar>
              <w:top w:w="100" w:type="dxa"/>
              <w:left w:w="100" w:type="dxa"/>
              <w:bottom w:w="100" w:type="dxa"/>
              <w:right w:w="100" w:type="dxa"/>
            </w:tcMar>
          </w:tcPr>
          <w:p w14:paraId="728D7471"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lastRenderedPageBreak/>
              <w:t>Qualitative</w:t>
            </w:r>
          </w:p>
        </w:tc>
        <w:tc>
          <w:tcPr>
            <w:tcW w:w="1802" w:type="dxa"/>
            <w:shd w:val="clear" w:color="auto" w:fill="auto"/>
            <w:tcMar>
              <w:top w:w="100" w:type="dxa"/>
              <w:left w:w="100" w:type="dxa"/>
              <w:bottom w:w="100" w:type="dxa"/>
              <w:right w:w="100" w:type="dxa"/>
            </w:tcMar>
          </w:tcPr>
          <w:p w14:paraId="37B90D2F" w14:textId="77777777" w:rsidR="00E52E6D" w:rsidRPr="00C04665" w:rsidRDefault="00364DA3" w:rsidP="00C04665">
            <w:pPr>
              <w:spacing w:before="0" w:after="0" w:line="360" w:lineRule="auto"/>
              <w:rPr>
                <w:sz w:val="24"/>
                <w:szCs w:val="24"/>
              </w:rPr>
            </w:pPr>
            <w:r w:rsidRPr="00C04665">
              <w:rPr>
                <w:sz w:val="24"/>
                <w:szCs w:val="24"/>
              </w:rPr>
              <w:t xml:space="preserve">Identified the elements that influence Bangalore's IT </w:t>
            </w:r>
            <w:r w:rsidRPr="00C04665">
              <w:rPr>
                <w:sz w:val="24"/>
                <w:szCs w:val="24"/>
              </w:rPr>
              <w:lastRenderedPageBreak/>
              <w:t>entrepreneurial ecosystem.</w:t>
            </w:r>
          </w:p>
        </w:tc>
      </w:tr>
      <w:tr w:rsidR="00C04665" w:rsidRPr="00C04665" w14:paraId="19A333E6" w14:textId="77777777">
        <w:trPr>
          <w:jc w:val="center"/>
        </w:trPr>
        <w:tc>
          <w:tcPr>
            <w:tcW w:w="854" w:type="dxa"/>
            <w:shd w:val="clear" w:color="auto" w:fill="auto"/>
            <w:tcMar>
              <w:top w:w="100" w:type="dxa"/>
              <w:left w:w="100" w:type="dxa"/>
              <w:bottom w:w="100" w:type="dxa"/>
              <w:right w:w="100" w:type="dxa"/>
            </w:tcMar>
          </w:tcPr>
          <w:p w14:paraId="7798E681"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17</w:t>
            </w:r>
          </w:p>
        </w:tc>
        <w:tc>
          <w:tcPr>
            <w:tcW w:w="1647" w:type="dxa"/>
            <w:tcMar>
              <w:top w:w="100" w:type="dxa"/>
              <w:left w:w="100" w:type="dxa"/>
              <w:bottom w:w="100" w:type="dxa"/>
              <w:right w:w="100" w:type="dxa"/>
            </w:tcMar>
          </w:tcPr>
          <w:p w14:paraId="3FCFD73A"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Sekhar </w:t>
            </w:r>
            <w:r w:rsidRPr="00C04665">
              <w:rPr>
                <w:i/>
                <w:sz w:val="24"/>
                <w:szCs w:val="24"/>
              </w:rPr>
              <w:t xml:space="preserve">et al., </w:t>
            </w:r>
            <w:r w:rsidRPr="00C04665">
              <w:rPr>
                <w:sz w:val="24"/>
                <w:szCs w:val="24"/>
              </w:rPr>
              <w:t xml:space="preserve"> 2022</w:t>
            </w:r>
          </w:p>
        </w:tc>
        <w:tc>
          <w:tcPr>
            <w:tcW w:w="1494" w:type="dxa"/>
            <w:shd w:val="clear" w:color="auto" w:fill="auto"/>
            <w:tcMar>
              <w:top w:w="100" w:type="dxa"/>
              <w:left w:w="100" w:type="dxa"/>
              <w:bottom w:w="100" w:type="dxa"/>
              <w:right w:w="100" w:type="dxa"/>
            </w:tcMar>
          </w:tcPr>
          <w:p w14:paraId="2380A95C" w14:textId="77777777" w:rsidR="00E52E6D" w:rsidRPr="00C04665" w:rsidRDefault="00364DA3" w:rsidP="00C04665">
            <w:pP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19EDE75F" w14:textId="77777777" w:rsidR="00E52E6D" w:rsidRPr="00C04665" w:rsidRDefault="00364DA3" w:rsidP="00C04665">
            <w:pPr>
              <w:spacing w:before="0" w:after="0" w:line="360" w:lineRule="auto"/>
              <w:rPr>
                <w:sz w:val="24"/>
                <w:szCs w:val="24"/>
              </w:rPr>
            </w:pPr>
            <w:r w:rsidRPr="00C04665">
              <w:rPr>
                <w:sz w:val="24"/>
                <w:szCs w:val="24"/>
              </w:rPr>
              <w:t>To study the effect of corporate responsibility on financial results in Bengaluru-based IT enterprises.</w:t>
            </w:r>
          </w:p>
        </w:tc>
        <w:tc>
          <w:tcPr>
            <w:tcW w:w="1567" w:type="dxa"/>
            <w:shd w:val="clear" w:color="auto" w:fill="auto"/>
            <w:tcMar>
              <w:top w:w="100" w:type="dxa"/>
              <w:left w:w="100" w:type="dxa"/>
              <w:bottom w:w="100" w:type="dxa"/>
              <w:right w:w="100" w:type="dxa"/>
            </w:tcMar>
          </w:tcPr>
          <w:p w14:paraId="56D1DCC9"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4C0FEA7A" w14:textId="77777777" w:rsidR="00E52E6D" w:rsidRPr="00C04665" w:rsidRDefault="00364DA3" w:rsidP="00C04665">
            <w:pPr>
              <w:spacing w:before="0" w:after="0" w:line="360" w:lineRule="auto"/>
              <w:rPr>
                <w:sz w:val="24"/>
                <w:szCs w:val="24"/>
              </w:rPr>
            </w:pPr>
            <w:r w:rsidRPr="00C04665">
              <w:rPr>
                <w:sz w:val="24"/>
                <w:szCs w:val="24"/>
              </w:rPr>
              <w:t>Established the relationship between business ethics and revenue growth in IT organisations.</w:t>
            </w:r>
          </w:p>
        </w:tc>
      </w:tr>
      <w:tr w:rsidR="00C04665" w:rsidRPr="00C04665" w14:paraId="04D6A5A0" w14:textId="77777777">
        <w:trPr>
          <w:jc w:val="center"/>
        </w:trPr>
        <w:tc>
          <w:tcPr>
            <w:tcW w:w="854" w:type="dxa"/>
            <w:shd w:val="clear" w:color="auto" w:fill="auto"/>
            <w:tcMar>
              <w:top w:w="100" w:type="dxa"/>
              <w:left w:w="100" w:type="dxa"/>
              <w:bottom w:w="100" w:type="dxa"/>
              <w:right w:w="100" w:type="dxa"/>
            </w:tcMar>
          </w:tcPr>
          <w:p w14:paraId="250AAF69"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18</w:t>
            </w:r>
          </w:p>
        </w:tc>
        <w:tc>
          <w:tcPr>
            <w:tcW w:w="1647" w:type="dxa"/>
            <w:tcMar>
              <w:top w:w="100" w:type="dxa"/>
              <w:left w:w="100" w:type="dxa"/>
              <w:bottom w:w="100" w:type="dxa"/>
              <w:right w:w="100" w:type="dxa"/>
            </w:tcMar>
          </w:tcPr>
          <w:p w14:paraId="25F8131B"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Sibeoni</w:t>
            </w:r>
            <w:proofErr w:type="spellEnd"/>
            <w:r w:rsidRPr="00C04665">
              <w:rPr>
                <w:i/>
                <w:sz w:val="24"/>
                <w:szCs w:val="24"/>
              </w:rPr>
              <w:t xml:space="preserve"> et al., </w:t>
            </w:r>
            <w:r w:rsidRPr="00C04665">
              <w:rPr>
                <w:sz w:val="24"/>
                <w:szCs w:val="24"/>
              </w:rPr>
              <w:t>2020</w:t>
            </w:r>
          </w:p>
        </w:tc>
        <w:tc>
          <w:tcPr>
            <w:tcW w:w="1494" w:type="dxa"/>
            <w:shd w:val="clear" w:color="auto" w:fill="auto"/>
            <w:tcMar>
              <w:top w:w="100" w:type="dxa"/>
              <w:left w:w="100" w:type="dxa"/>
              <w:bottom w:w="100" w:type="dxa"/>
              <w:right w:w="100" w:type="dxa"/>
            </w:tcMar>
          </w:tcPr>
          <w:p w14:paraId="3901C2FC" w14:textId="77777777" w:rsidR="00E52E6D" w:rsidRPr="00C04665" w:rsidRDefault="00364DA3" w:rsidP="00C04665">
            <w:pP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13A1FEAA" w14:textId="77777777" w:rsidR="00E52E6D" w:rsidRPr="00C04665" w:rsidRDefault="00364DA3" w:rsidP="00C04665">
            <w:pPr>
              <w:spacing w:before="0" w:after="0" w:line="360" w:lineRule="auto"/>
              <w:rPr>
                <w:sz w:val="24"/>
                <w:szCs w:val="24"/>
              </w:rPr>
            </w:pPr>
            <w:r w:rsidRPr="00C04665">
              <w:rPr>
                <w:sz w:val="24"/>
                <w:szCs w:val="24"/>
              </w:rPr>
              <w:t>To present the IPSE method for qualitative studies in medicine.</w:t>
            </w:r>
          </w:p>
        </w:tc>
        <w:tc>
          <w:tcPr>
            <w:tcW w:w="1567" w:type="dxa"/>
            <w:shd w:val="clear" w:color="auto" w:fill="auto"/>
            <w:tcMar>
              <w:top w:w="100" w:type="dxa"/>
              <w:left w:w="100" w:type="dxa"/>
              <w:bottom w:w="100" w:type="dxa"/>
              <w:right w:w="100" w:type="dxa"/>
            </w:tcMar>
          </w:tcPr>
          <w:p w14:paraId="48B36D50"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Themetic</w:t>
            </w:r>
            <w:proofErr w:type="spellEnd"/>
          </w:p>
        </w:tc>
        <w:tc>
          <w:tcPr>
            <w:tcW w:w="1802" w:type="dxa"/>
            <w:shd w:val="clear" w:color="auto" w:fill="auto"/>
            <w:tcMar>
              <w:top w:w="100" w:type="dxa"/>
              <w:left w:w="100" w:type="dxa"/>
              <w:bottom w:w="100" w:type="dxa"/>
              <w:right w:w="100" w:type="dxa"/>
            </w:tcMar>
          </w:tcPr>
          <w:p w14:paraId="267580B0" w14:textId="77777777" w:rsidR="00E52E6D" w:rsidRPr="00C04665" w:rsidRDefault="00364DA3" w:rsidP="00C04665">
            <w:pPr>
              <w:spacing w:before="0" w:after="0" w:line="360" w:lineRule="auto"/>
              <w:rPr>
                <w:sz w:val="24"/>
                <w:szCs w:val="24"/>
              </w:rPr>
            </w:pPr>
            <w:r w:rsidRPr="00C04665">
              <w:rPr>
                <w:sz w:val="24"/>
                <w:szCs w:val="24"/>
              </w:rPr>
              <w:t>Developed a unique methodological technique for qualitative clinical studies.</w:t>
            </w:r>
          </w:p>
        </w:tc>
      </w:tr>
      <w:tr w:rsidR="00C04665" w:rsidRPr="00C04665" w14:paraId="65E91F6A" w14:textId="77777777">
        <w:trPr>
          <w:jc w:val="center"/>
        </w:trPr>
        <w:tc>
          <w:tcPr>
            <w:tcW w:w="854" w:type="dxa"/>
            <w:shd w:val="clear" w:color="auto" w:fill="auto"/>
            <w:tcMar>
              <w:top w:w="100" w:type="dxa"/>
              <w:left w:w="100" w:type="dxa"/>
              <w:bottom w:w="100" w:type="dxa"/>
              <w:right w:w="100" w:type="dxa"/>
            </w:tcMar>
          </w:tcPr>
          <w:p w14:paraId="399C9BC1"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19</w:t>
            </w:r>
          </w:p>
        </w:tc>
        <w:tc>
          <w:tcPr>
            <w:tcW w:w="1647" w:type="dxa"/>
            <w:tcMar>
              <w:top w:w="100" w:type="dxa"/>
              <w:left w:w="100" w:type="dxa"/>
              <w:bottom w:w="100" w:type="dxa"/>
              <w:right w:w="100" w:type="dxa"/>
            </w:tcMar>
          </w:tcPr>
          <w:p w14:paraId="48101088"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Singh and Pillai, 2022</w:t>
            </w:r>
          </w:p>
        </w:tc>
        <w:tc>
          <w:tcPr>
            <w:tcW w:w="1494" w:type="dxa"/>
            <w:shd w:val="clear" w:color="auto" w:fill="auto"/>
            <w:tcMar>
              <w:top w:w="100" w:type="dxa"/>
              <w:left w:w="100" w:type="dxa"/>
              <w:bottom w:w="100" w:type="dxa"/>
              <w:right w:w="100" w:type="dxa"/>
            </w:tcMar>
          </w:tcPr>
          <w:p w14:paraId="2B570DF2" w14:textId="77777777" w:rsidR="00E52E6D" w:rsidRPr="00C04665" w:rsidRDefault="00364DA3" w:rsidP="00C04665">
            <w:pP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45BEBCE7" w14:textId="77777777" w:rsidR="00E52E6D" w:rsidRPr="00C04665" w:rsidRDefault="00364DA3" w:rsidP="00C04665">
            <w:pPr>
              <w:spacing w:before="0" w:after="0" w:line="360" w:lineRule="auto"/>
              <w:rPr>
                <w:sz w:val="24"/>
                <w:szCs w:val="24"/>
              </w:rPr>
            </w:pPr>
            <w:r w:rsidRPr="00C04665">
              <w:rPr>
                <w:sz w:val="24"/>
                <w:szCs w:val="24"/>
              </w:rPr>
              <w:t>To conduct an evaluation of corporate governance procedures for medium-sized enterprises.</w:t>
            </w:r>
          </w:p>
        </w:tc>
        <w:tc>
          <w:tcPr>
            <w:tcW w:w="1567" w:type="dxa"/>
            <w:shd w:val="clear" w:color="auto" w:fill="auto"/>
            <w:tcMar>
              <w:top w:w="100" w:type="dxa"/>
              <w:left w:w="100" w:type="dxa"/>
              <w:bottom w:w="100" w:type="dxa"/>
              <w:right w:w="100" w:type="dxa"/>
            </w:tcMar>
          </w:tcPr>
          <w:p w14:paraId="4161C867"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Themetic</w:t>
            </w:r>
            <w:proofErr w:type="spellEnd"/>
          </w:p>
        </w:tc>
        <w:tc>
          <w:tcPr>
            <w:tcW w:w="1802" w:type="dxa"/>
            <w:shd w:val="clear" w:color="auto" w:fill="auto"/>
            <w:tcMar>
              <w:top w:w="100" w:type="dxa"/>
              <w:left w:w="100" w:type="dxa"/>
              <w:bottom w:w="100" w:type="dxa"/>
              <w:right w:w="100" w:type="dxa"/>
            </w:tcMar>
          </w:tcPr>
          <w:p w14:paraId="5F51F321" w14:textId="77777777" w:rsidR="00E52E6D" w:rsidRPr="00C04665" w:rsidRDefault="00364DA3" w:rsidP="00C04665">
            <w:pPr>
              <w:spacing w:before="0" w:after="0" w:line="360" w:lineRule="auto"/>
              <w:rPr>
                <w:sz w:val="24"/>
                <w:szCs w:val="24"/>
              </w:rPr>
            </w:pPr>
            <w:r w:rsidRPr="00C04665">
              <w:rPr>
                <w:sz w:val="24"/>
                <w:szCs w:val="24"/>
              </w:rPr>
              <w:t>Provided perspectives on common corporate governance procedures among SMEs.</w:t>
            </w:r>
          </w:p>
        </w:tc>
      </w:tr>
      <w:tr w:rsidR="00C04665" w:rsidRPr="00C04665" w14:paraId="43279FE1" w14:textId="77777777">
        <w:trPr>
          <w:jc w:val="center"/>
        </w:trPr>
        <w:tc>
          <w:tcPr>
            <w:tcW w:w="854" w:type="dxa"/>
            <w:shd w:val="clear" w:color="auto" w:fill="auto"/>
            <w:tcMar>
              <w:top w:w="100" w:type="dxa"/>
              <w:left w:w="100" w:type="dxa"/>
              <w:bottom w:w="100" w:type="dxa"/>
              <w:right w:w="100" w:type="dxa"/>
            </w:tcMar>
          </w:tcPr>
          <w:p w14:paraId="3B670AF6"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20</w:t>
            </w:r>
          </w:p>
        </w:tc>
        <w:tc>
          <w:tcPr>
            <w:tcW w:w="1647" w:type="dxa"/>
            <w:tcMar>
              <w:top w:w="100" w:type="dxa"/>
              <w:left w:w="100" w:type="dxa"/>
              <w:bottom w:w="100" w:type="dxa"/>
              <w:right w:w="100" w:type="dxa"/>
            </w:tcMar>
          </w:tcPr>
          <w:p w14:paraId="7B1C56F5"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Singh and Rastogi, 2023</w:t>
            </w:r>
          </w:p>
        </w:tc>
        <w:tc>
          <w:tcPr>
            <w:tcW w:w="1494" w:type="dxa"/>
            <w:shd w:val="clear" w:color="auto" w:fill="auto"/>
            <w:tcMar>
              <w:top w:w="100" w:type="dxa"/>
              <w:left w:w="100" w:type="dxa"/>
              <w:bottom w:w="100" w:type="dxa"/>
              <w:right w:w="100" w:type="dxa"/>
            </w:tcMar>
          </w:tcPr>
          <w:p w14:paraId="0940DBCF" w14:textId="77777777" w:rsidR="00E52E6D" w:rsidRPr="00C04665" w:rsidRDefault="00364DA3" w:rsidP="00C04665">
            <w:pPr>
              <w:spacing w:before="0" w:after="0" w:line="360" w:lineRule="auto"/>
              <w:jc w:val="both"/>
              <w:rPr>
                <w:sz w:val="24"/>
                <w:szCs w:val="24"/>
              </w:rPr>
            </w:pPr>
            <w:r w:rsidRPr="00C04665">
              <w:rPr>
                <w:sz w:val="24"/>
                <w:szCs w:val="24"/>
              </w:rPr>
              <w:t>Yes</w:t>
            </w:r>
          </w:p>
        </w:tc>
        <w:tc>
          <w:tcPr>
            <w:tcW w:w="1655" w:type="dxa"/>
            <w:shd w:val="clear" w:color="auto" w:fill="auto"/>
            <w:tcMar>
              <w:top w:w="100" w:type="dxa"/>
              <w:left w:w="100" w:type="dxa"/>
              <w:bottom w:w="100" w:type="dxa"/>
              <w:right w:w="100" w:type="dxa"/>
            </w:tcMar>
          </w:tcPr>
          <w:p w14:paraId="183D4FC5" w14:textId="77777777" w:rsidR="00E52E6D" w:rsidRPr="00C04665" w:rsidRDefault="00364DA3" w:rsidP="00C04665">
            <w:pPr>
              <w:spacing w:before="0" w:after="0" w:line="360" w:lineRule="auto"/>
              <w:rPr>
                <w:sz w:val="24"/>
                <w:szCs w:val="24"/>
              </w:rPr>
            </w:pPr>
            <w:r w:rsidRPr="00C04665">
              <w:rPr>
                <w:sz w:val="24"/>
                <w:szCs w:val="24"/>
              </w:rPr>
              <w:t xml:space="preserve">To explore the connection between corporate responsibility and financial </w:t>
            </w:r>
            <w:r w:rsidRPr="00C04665">
              <w:rPr>
                <w:sz w:val="24"/>
                <w:szCs w:val="24"/>
              </w:rPr>
              <w:lastRenderedPageBreak/>
              <w:t>results in India's traded SMEs.</w:t>
            </w:r>
          </w:p>
        </w:tc>
        <w:tc>
          <w:tcPr>
            <w:tcW w:w="1567" w:type="dxa"/>
            <w:shd w:val="clear" w:color="auto" w:fill="auto"/>
            <w:tcMar>
              <w:top w:w="100" w:type="dxa"/>
              <w:left w:w="100" w:type="dxa"/>
              <w:bottom w:w="100" w:type="dxa"/>
              <w:right w:w="100" w:type="dxa"/>
            </w:tcMar>
          </w:tcPr>
          <w:p w14:paraId="0329FB8E" w14:textId="77777777" w:rsidR="00E52E6D" w:rsidRPr="00C04665" w:rsidRDefault="00364DA3" w:rsidP="00C04665">
            <w:pPr>
              <w:pBdr>
                <w:top w:val="nil"/>
                <w:left w:val="nil"/>
                <w:bottom w:val="nil"/>
                <w:right w:val="nil"/>
                <w:between w:val="nil"/>
              </w:pBdr>
              <w:spacing w:before="0" w:after="0" w:line="360" w:lineRule="auto"/>
              <w:jc w:val="both"/>
              <w:rPr>
                <w:b/>
                <w:sz w:val="24"/>
                <w:szCs w:val="24"/>
              </w:rPr>
            </w:pPr>
            <w:r w:rsidRPr="00C04665">
              <w:rPr>
                <w:b/>
                <w:sz w:val="24"/>
                <w:szCs w:val="24"/>
              </w:rPr>
              <w:lastRenderedPageBreak/>
              <w:t>Qualitative</w:t>
            </w:r>
          </w:p>
        </w:tc>
        <w:tc>
          <w:tcPr>
            <w:tcW w:w="1802" w:type="dxa"/>
            <w:shd w:val="clear" w:color="auto" w:fill="auto"/>
            <w:tcMar>
              <w:top w:w="100" w:type="dxa"/>
              <w:left w:w="100" w:type="dxa"/>
              <w:bottom w:w="100" w:type="dxa"/>
              <w:right w:w="100" w:type="dxa"/>
            </w:tcMar>
          </w:tcPr>
          <w:p w14:paraId="7CA438E5" w14:textId="77777777" w:rsidR="00E52E6D" w:rsidRPr="00C04665" w:rsidRDefault="00364DA3" w:rsidP="00C04665">
            <w:pPr>
              <w:spacing w:before="0" w:after="0" w:line="360" w:lineRule="auto"/>
              <w:rPr>
                <w:sz w:val="24"/>
                <w:szCs w:val="24"/>
              </w:rPr>
            </w:pPr>
            <w:r w:rsidRPr="00C04665">
              <w:rPr>
                <w:sz w:val="24"/>
                <w:szCs w:val="24"/>
              </w:rPr>
              <w:t xml:space="preserve">There is a positive association between business ethics and financial </w:t>
            </w:r>
            <w:r w:rsidRPr="00C04665">
              <w:rPr>
                <w:sz w:val="24"/>
                <w:szCs w:val="24"/>
              </w:rPr>
              <w:lastRenderedPageBreak/>
              <w:t>results in listed SMEs.</w:t>
            </w:r>
          </w:p>
        </w:tc>
      </w:tr>
      <w:tr w:rsidR="00C04665" w:rsidRPr="00C04665" w14:paraId="01D47F19" w14:textId="77777777">
        <w:trPr>
          <w:jc w:val="center"/>
        </w:trPr>
        <w:tc>
          <w:tcPr>
            <w:tcW w:w="854" w:type="dxa"/>
            <w:shd w:val="clear" w:color="auto" w:fill="auto"/>
            <w:tcMar>
              <w:top w:w="100" w:type="dxa"/>
              <w:left w:w="100" w:type="dxa"/>
              <w:bottom w:w="100" w:type="dxa"/>
              <w:right w:w="100" w:type="dxa"/>
            </w:tcMar>
          </w:tcPr>
          <w:p w14:paraId="622D60DD"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21</w:t>
            </w:r>
          </w:p>
        </w:tc>
        <w:tc>
          <w:tcPr>
            <w:tcW w:w="1647" w:type="dxa"/>
            <w:tcMar>
              <w:top w:w="100" w:type="dxa"/>
              <w:left w:w="100" w:type="dxa"/>
              <w:bottom w:w="100" w:type="dxa"/>
              <w:right w:w="100" w:type="dxa"/>
            </w:tcMar>
          </w:tcPr>
          <w:p w14:paraId="01E9EE3B" w14:textId="77777777" w:rsidR="00E52E6D" w:rsidRPr="00C04665" w:rsidRDefault="00364DA3" w:rsidP="00C04665">
            <w:pPr>
              <w:spacing w:before="0" w:after="0" w:line="360" w:lineRule="auto"/>
              <w:jc w:val="both"/>
              <w:rPr>
                <w:sz w:val="24"/>
                <w:szCs w:val="24"/>
              </w:rPr>
            </w:pPr>
            <w:r w:rsidRPr="00C04665">
              <w:rPr>
                <w:sz w:val="24"/>
                <w:szCs w:val="24"/>
                <w:highlight w:val="white"/>
              </w:rPr>
              <w:t>Singh, S. and Aggarwal, Y., 2022.</w:t>
            </w:r>
          </w:p>
        </w:tc>
        <w:tc>
          <w:tcPr>
            <w:tcW w:w="1494" w:type="dxa"/>
            <w:shd w:val="clear" w:color="auto" w:fill="auto"/>
            <w:tcMar>
              <w:top w:w="100" w:type="dxa"/>
              <w:left w:w="100" w:type="dxa"/>
              <w:bottom w:w="100" w:type="dxa"/>
              <w:right w:w="100" w:type="dxa"/>
            </w:tcMar>
          </w:tcPr>
          <w:p w14:paraId="06650F26"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6E02E3BF" w14:textId="77777777" w:rsidR="00E52E6D" w:rsidRPr="00C04665" w:rsidRDefault="00364DA3" w:rsidP="00C04665">
            <w:pPr>
              <w:spacing w:before="0" w:after="0" w:line="360" w:lineRule="auto"/>
              <w:rPr>
                <w:sz w:val="24"/>
                <w:szCs w:val="24"/>
              </w:rPr>
            </w:pPr>
            <w:r w:rsidRPr="00C04665">
              <w:rPr>
                <w:sz w:val="24"/>
                <w:szCs w:val="24"/>
              </w:rPr>
              <w:t xml:space="preserve">To highlight the role of innovation heuristics on the relationship between the pioneering innovative orientation and the organisational performance </w:t>
            </w:r>
          </w:p>
        </w:tc>
        <w:tc>
          <w:tcPr>
            <w:tcW w:w="1567" w:type="dxa"/>
            <w:shd w:val="clear" w:color="auto" w:fill="auto"/>
            <w:tcMar>
              <w:top w:w="100" w:type="dxa"/>
              <w:left w:w="100" w:type="dxa"/>
              <w:bottom w:w="100" w:type="dxa"/>
              <w:right w:w="100" w:type="dxa"/>
            </w:tcMar>
          </w:tcPr>
          <w:p w14:paraId="7FE7F708" w14:textId="77777777" w:rsidR="00E52E6D" w:rsidRPr="00C04665" w:rsidRDefault="00364DA3" w:rsidP="00C04665">
            <w:pPr>
              <w:pBdr>
                <w:top w:val="nil"/>
                <w:left w:val="nil"/>
                <w:bottom w:val="nil"/>
                <w:right w:val="nil"/>
                <w:between w:val="nil"/>
              </w:pBdr>
              <w:spacing w:before="0" w:after="0" w:line="360" w:lineRule="auto"/>
              <w:jc w:val="both"/>
              <w:rPr>
                <w:b/>
                <w:sz w:val="24"/>
                <w:szCs w:val="24"/>
              </w:rPr>
            </w:pPr>
            <w:r w:rsidRPr="00C04665">
              <w:rPr>
                <w:b/>
                <w:sz w:val="24"/>
                <w:szCs w:val="24"/>
              </w:rPr>
              <w:t xml:space="preserve">Quantitative </w:t>
            </w:r>
          </w:p>
        </w:tc>
        <w:tc>
          <w:tcPr>
            <w:tcW w:w="1802" w:type="dxa"/>
            <w:shd w:val="clear" w:color="auto" w:fill="auto"/>
            <w:tcMar>
              <w:top w:w="100" w:type="dxa"/>
              <w:left w:w="100" w:type="dxa"/>
              <w:bottom w:w="100" w:type="dxa"/>
              <w:right w:w="100" w:type="dxa"/>
            </w:tcMar>
          </w:tcPr>
          <w:p w14:paraId="00FCEB1E" w14:textId="77777777" w:rsidR="00E52E6D" w:rsidRPr="00C04665" w:rsidRDefault="00364DA3" w:rsidP="00C04665">
            <w:pPr>
              <w:spacing w:before="0" w:after="0" w:line="360" w:lineRule="auto"/>
              <w:rPr>
                <w:sz w:val="24"/>
                <w:szCs w:val="24"/>
              </w:rPr>
            </w:pPr>
            <w:r w:rsidRPr="00C04665">
              <w:rPr>
                <w:sz w:val="24"/>
                <w:szCs w:val="24"/>
              </w:rPr>
              <w:t>This highlights the positive relationship and the organisational excellence that has been decreed</w:t>
            </w:r>
          </w:p>
        </w:tc>
      </w:tr>
      <w:tr w:rsidR="00C04665" w:rsidRPr="00C04665" w14:paraId="1B577CCA" w14:textId="77777777">
        <w:trPr>
          <w:jc w:val="center"/>
        </w:trPr>
        <w:tc>
          <w:tcPr>
            <w:tcW w:w="854" w:type="dxa"/>
            <w:shd w:val="clear" w:color="auto" w:fill="auto"/>
            <w:tcMar>
              <w:top w:w="100" w:type="dxa"/>
              <w:left w:w="100" w:type="dxa"/>
              <w:bottom w:w="100" w:type="dxa"/>
              <w:right w:w="100" w:type="dxa"/>
            </w:tcMar>
          </w:tcPr>
          <w:p w14:paraId="501C811A"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22</w:t>
            </w:r>
          </w:p>
        </w:tc>
        <w:tc>
          <w:tcPr>
            <w:tcW w:w="1647" w:type="dxa"/>
            <w:tcMar>
              <w:top w:w="100" w:type="dxa"/>
              <w:left w:w="100" w:type="dxa"/>
              <w:bottom w:w="100" w:type="dxa"/>
              <w:right w:w="100" w:type="dxa"/>
            </w:tcMar>
          </w:tcPr>
          <w:p w14:paraId="7091AF6C" w14:textId="77777777" w:rsidR="00E52E6D" w:rsidRPr="00C04665" w:rsidRDefault="00364DA3" w:rsidP="00C04665">
            <w:pPr>
              <w:spacing w:before="0" w:after="0" w:line="360" w:lineRule="auto"/>
              <w:jc w:val="both"/>
              <w:rPr>
                <w:sz w:val="24"/>
                <w:szCs w:val="24"/>
              </w:rPr>
            </w:pPr>
            <w:r w:rsidRPr="00C04665">
              <w:rPr>
                <w:sz w:val="24"/>
                <w:szCs w:val="24"/>
                <w:highlight w:val="white"/>
              </w:rPr>
              <w:t>Singh, 2021</w:t>
            </w:r>
          </w:p>
        </w:tc>
        <w:tc>
          <w:tcPr>
            <w:tcW w:w="1494" w:type="dxa"/>
            <w:shd w:val="clear" w:color="auto" w:fill="auto"/>
            <w:tcMar>
              <w:top w:w="100" w:type="dxa"/>
              <w:left w:w="100" w:type="dxa"/>
              <w:bottom w:w="100" w:type="dxa"/>
              <w:right w:w="100" w:type="dxa"/>
            </w:tcMar>
          </w:tcPr>
          <w:p w14:paraId="2003C62F"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4BD6CDF8" w14:textId="77777777" w:rsidR="00E52E6D" w:rsidRPr="00C04665" w:rsidRDefault="00364DA3" w:rsidP="00C04665">
            <w:pPr>
              <w:spacing w:before="0" w:after="0" w:line="360" w:lineRule="auto"/>
              <w:rPr>
                <w:sz w:val="24"/>
                <w:szCs w:val="24"/>
              </w:rPr>
            </w:pPr>
            <w:r w:rsidRPr="00C04665">
              <w:rPr>
                <w:sz w:val="24"/>
                <w:szCs w:val="24"/>
              </w:rPr>
              <w:t xml:space="preserve">This has the main aim of depicting the policy and the regulatory changes in the Indians startup market. </w:t>
            </w:r>
          </w:p>
        </w:tc>
        <w:tc>
          <w:tcPr>
            <w:tcW w:w="1567" w:type="dxa"/>
            <w:shd w:val="clear" w:color="auto" w:fill="auto"/>
            <w:tcMar>
              <w:top w:w="100" w:type="dxa"/>
              <w:left w:w="100" w:type="dxa"/>
              <w:bottom w:w="100" w:type="dxa"/>
              <w:right w:w="100" w:type="dxa"/>
            </w:tcMar>
          </w:tcPr>
          <w:p w14:paraId="0AA87538"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Qualitative </w:t>
            </w:r>
          </w:p>
        </w:tc>
        <w:tc>
          <w:tcPr>
            <w:tcW w:w="1802" w:type="dxa"/>
            <w:shd w:val="clear" w:color="auto" w:fill="auto"/>
            <w:tcMar>
              <w:top w:w="100" w:type="dxa"/>
              <w:left w:w="100" w:type="dxa"/>
              <w:bottom w:w="100" w:type="dxa"/>
              <w:right w:w="100" w:type="dxa"/>
            </w:tcMar>
          </w:tcPr>
          <w:p w14:paraId="7BA59BD0" w14:textId="77777777" w:rsidR="00E52E6D" w:rsidRPr="00C04665" w:rsidRDefault="00364DA3" w:rsidP="00C04665">
            <w:pPr>
              <w:spacing w:before="0" w:after="0" w:line="360" w:lineRule="auto"/>
              <w:rPr>
                <w:sz w:val="24"/>
                <w:szCs w:val="24"/>
              </w:rPr>
            </w:pPr>
            <w:r w:rsidRPr="00C04665">
              <w:rPr>
                <w:sz w:val="24"/>
                <w:szCs w:val="24"/>
              </w:rPr>
              <w:t xml:space="preserve">This depicts the potential for the Indian Start-Up ecosystem. </w:t>
            </w:r>
          </w:p>
        </w:tc>
      </w:tr>
      <w:tr w:rsidR="00C04665" w:rsidRPr="00C04665" w14:paraId="411CC8EB" w14:textId="77777777">
        <w:trPr>
          <w:jc w:val="center"/>
        </w:trPr>
        <w:tc>
          <w:tcPr>
            <w:tcW w:w="854" w:type="dxa"/>
            <w:shd w:val="clear" w:color="auto" w:fill="auto"/>
            <w:tcMar>
              <w:top w:w="100" w:type="dxa"/>
              <w:left w:w="100" w:type="dxa"/>
              <w:bottom w:w="100" w:type="dxa"/>
              <w:right w:w="100" w:type="dxa"/>
            </w:tcMar>
          </w:tcPr>
          <w:p w14:paraId="065B1F89"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23</w:t>
            </w:r>
          </w:p>
        </w:tc>
        <w:tc>
          <w:tcPr>
            <w:tcW w:w="1647" w:type="dxa"/>
            <w:tcMar>
              <w:top w:w="100" w:type="dxa"/>
              <w:left w:w="100" w:type="dxa"/>
              <w:bottom w:w="100" w:type="dxa"/>
              <w:right w:w="100" w:type="dxa"/>
            </w:tcMar>
          </w:tcPr>
          <w:p w14:paraId="70D58F8D" w14:textId="77777777" w:rsidR="00E52E6D" w:rsidRPr="00C04665" w:rsidRDefault="00364DA3" w:rsidP="00C04665">
            <w:pPr>
              <w:spacing w:before="0" w:after="0" w:line="360" w:lineRule="auto"/>
              <w:jc w:val="both"/>
              <w:rPr>
                <w:sz w:val="24"/>
                <w:szCs w:val="24"/>
              </w:rPr>
            </w:pPr>
            <w:r w:rsidRPr="00C04665">
              <w:rPr>
                <w:sz w:val="24"/>
                <w:szCs w:val="24"/>
                <w:highlight w:val="white"/>
              </w:rPr>
              <w:t>Sivasubramanian  and Rajendran, 2020</w:t>
            </w:r>
          </w:p>
        </w:tc>
        <w:tc>
          <w:tcPr>
            <w:tcW w:w="1494" w:type="dxa"/>
            <w:shd w:val="clear" w:color="auto" w:fill="auto"/>
            <w:tcMar>
              <w:top w:w="100" w:type="dxa"/>
              <w:left w:w="100" w:type="dxa"/>
              <w:bottom w:w="100" w:type="dxa"/>
              <w:right w:w="100" w:type="dxa"/>
            </w:tcMar>
          </w:tcPr>
          <w:p w14:paraId="4BF10AAF"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7933BC27" w14:textId="77777777" w:rsidR="00E52E6D" w:rsidRPr="00C04665" w:rsidRDefault="00364DA3" w:rsidP="00C04665">
            <w:pPr>
              <w:spacing w:before="0" w:after="0" w:line="360" w:lineRule="auto"/>
              <w:rPr>
                <w:sz w:val="24"/>
                <w:szCs w:val="24"/>
              </w:rPr>
            </w:pPr>
            <w:r w:rsidRPr="00C04665">
              <w:rPr>
                <w:sz w:val="24"/>
                <w:szCs w:val="24"/>
              </w:rPr>
              <w:t xml:space="preserve">This highlights the digital transformation upon the economic conditions on the organised </w:t>
            </w:r>
            <w:r w:rsidRPr="00C04665">
              <w:rPr>
                <w:sz w:val="24"/>
                <w:szCs w:val="24"/>
              </w:rPr>
              <w:lastRenderedPageBreak/>
              <w:t xml:space="preserve">and petty traders in the Bangalore segment. </w:t>
            </w:r>
          </w:p>
        </w:tc>
        <w:tc>
          <w:tcPr>
            <w:tcW w:w="1567" w:type="dxa"/>
            <w:shd w:val="clear" w:color="auto" w:fill="auto"/>
            <w:tcMar>
              <w:top w:w="100" w:type="dxa"/>
              <w:left w:w="100" w:type="dxa"/>
              <w:bottom w:w="100" w:type="dxa"/>
              <w:right w:w="100" w:type="dxa"/>
            </w:tcMar>
          </w:tcPr>
          <w:p w14:paraId="50C6298A"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lastRenderedPageBreak/>
              <w:t xml:space="preserve">Qualitative </w:t>
            </w:r>
          </w:p>
        </w:tc>
        <w:tc>
          <w:tcPr>
            <w:tcW w:w="1802" w:type="dxa"/>
            <w:shd w:val="clear" w:color="auto" w:fill="auto"/>
            <w:tcMar>
              <w:top w:w="100" w:type="dxa"/>
              <w:left w:w="100" w:type="dxa"/>
              <w:bottom w:w="100" w:type="dxa"/>
              <w:right w:w="100" w:type="dxa"/>
            </w:tcMar>
          </w:tcPr>
          <w:p w14:paraId="5D347942" w14:textId="77777777" w:rsidR="00E52E6D" w:rsidRPr="00C04665" w:rsidRDefault="00364DA3" w:rsidP="00C04665">
            <w:pPr>
              <w:spacing w:before="0" w:after="0" w:line="360" w:lineRule="auto"/>
              <w:rPr>
                <w:sz w:val="24"/>
                <w:szCs w:val="24"/>
              </w:rPr>
            </w:pPr>
            <w:r w:rsidRPr="00C04665">
              <w:rPr>
                <w:sz w:val="24"/>
                <w:szCs w:val="24"/>
              </w:rPr>
              <w:t xml:space="preserve">It highlights the income the digital payment in petty traders and organised on the economic conditions of </w:t>
            </w:r>
            <w:r w:rsidRPr="00C04665">
              <w:rPr>
                <w:sz w:val="24"/>
                <w:szCs w:val="24"/>
              </w:rPr>
              <w:lastRenderedPageBreak/>
              <w:t>people of Bangalore</w:t>
            </w:r>
          </w:p>
        </w:tc>
      </w:tr>
      <w:tr w:rsidR="00C04665" w:rsidRPr="00C04665" w14:paraId="707C1429" w14:textId="77777777">
        <w:trPr>
          <w:jc w:val="center"/>
        </w:trPr>
        <w:tc>
          <w:tcPr>
            <w:tcW w:w="854" w:type="dxa"/>
            <w:shd w:val="clear" w:color="auto" w:fill="auto"/>
            <w:tcMar>
              <w:top w:w="100" w:type="dxa"/>
              <w:left w:w="100" w:type="dxa"/>
              <w:bottom w:w="100" w:type="dxa"/>
              <w:right w:w="100" w:type="dxa"/>
            </w:tcMar>
          </w:tcPr>
          <w:p w14:paraId="0854C773"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24</w:t>
            </w:r>
          </w:p>
        </w:tc>
        <w:tc>
          <w:tcPr>
            <w:tcW w:w="1647" w:type="dxa"/>
            <w:tcMar>
              <w:top w:w="100" w:type="dxa"/>
              <w:left w:w="100" w:type="dxa"/>
              <w:bottom w:w="100" w:type="dxa"/>
              <w:right w:w="100" w:type="dxa"/>
            </w:tcMar>
          </w:tcPr>
          <w:p w14:paraId="377445B8" w14:textId="77777777" w:rsidR="00E52E6D" w:rsidRPr="00C04665" w:rsidRDefault="00364DA3" w:rsidP="00C04665">
            <w:pPr>
              <w:spacing w:before="0" w:after="0" w:line="360" w:lineRule="auto"/>
              <w:jc w:val="both"/>
              <w:rPr>
                <w:sz w:val="24"/>
                <w:szCs w:val="24"/>
              </w:rPr>
            </w:pPr>
            <w:proofErr w:type="spellStart"/>
            <w:r w:rsidRPr="00C04665">
              <w:rPr>
                <w:sz w:val="24"/>
                <w:szCs w:val="24"/>
                <w:highlight w:val="white"/>
              </w:rPr>
              <w:t>Sofyani</w:t>
            </w:r>
            <w:proofErr w:type="spellEnd"/>
            <w:r w:rsidRPr="00C04665">
              <w:rPr>
                <w:sz w:val="24"/>
                <w:szCs w:val="24"/>
                <w:highlight w:val="white"/>
              </w:rPr>
              <w:t xml:space="preserve">, H., Riyadh, H.A. and </w:t>
            </w:r>
            <w:proofErr w:type="spellStart"/>
            <w:r w:rsidRPr="00C04665">
              <w:rPr>
                <w:sz w:val="24"/>
                <w:szCs w:val="24"/>
                <w:highlight w:val="white"/>
              </w:rPr>
              <w:t>Fahlevi</w:t>
            </w:r>
            <w:proofErr w:type="spellEnd"/>
            <w:r w:rsidRPr="00C04665">
              <w:rPr>
                <w:sz w:val="24"/>
                <w:szCs w:val="24"/>
                <w:highlight w:val="white"/>
              </w:rPr>
              <w:t>, H., 2020</w:t>
            </w:r>
          </w:p>
        </w:tc>
        <w:tc>
          <w:tcPr>
            <w:tcW w:w="1494" w:type="dxa"/>
            <w:shd w:val="clear" w:color="auto" w:fill="auto"/>
            <w:tcMar>
              <w:top w:w="100" w:type="dxa"/>
              <w:left w:w="100" w:type="dxa"/>
              <w:bottom w:w="100" w:type="dxa"/>
              <w:right w:w="100" w:type="dxa"/>
            </w:tcMar>
          </w:tcPr>
          <w:p w14:paraId="02A36D81"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52AC902E" w14:textId="77777777" w:rsidR="00E52E6D" w:rsidRPr="00C04665" w:rsidRDefault="00364DA3" w:rsidP="00C04665">
            <w:pPr>
              <w:spacing w:before="0" w:after="0" w:line="360" w:lineRule="auto"/>
              <w:rPr>
                <w:sz w:val="24"/>
                <w:szCs w:val="24"/>
              </w:rPr>
            </w:pPr>
            <w:r w:rsidRPr="00C04665">
              <w:rPr>
                <w:sz w:val="24"/>
                <w:szCs w:val="24"/>
              </w:rPr>
              <w:t xml:space="preserve"> This article has the main aim of improving the service quality as well as accountability and the transparency considering the local government within the information technology governance.</w:t>
            </w:r>
          </w:p>
        </w:tc>
        <w:tc>
          <w:tcPr>
            <w:tcW w:w="1567" w:type="dxa"/>
            <w:shd w:val="clear" w:color="auto" w:fill="auto"/>
            <w:tcMar>
              <w:top w:w="100" w:type="dxa"/>
              <w:left w:w="100" w:type="dxa"/>
              <w:bottom w:w="100" w:type="dxa"/>
              <w:right w:w="100" w:type="dxa"/>
            </w:tcMar>
          </w:tcPr>
          <w:p w14:paraId="412415E5"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Quantitative</w:t>
            </w:r>
          </w:p>
        </w:tc>
        <w:tc>
          <w:tcPr>
            <w:tcW w:w="1802" w:type="dxa"/>
            <w:shd w:val="clear" w:color="auto" w:fill="auto"/>
            <w:tcMar>
              <w:top w:w="100" w:type="dxa"/>
              <w:left w:w="100" w:type="dxa"/>
              <w:bottom w:w="100" w:type="dxa"/>
              <w:right w:w="100" w:type="dxa"/>
            </w:tcMar>
          </w:tcPr>
          <w:p w14:paraId="2068D33A" w14:textId="77777777" w:rsidR="00E52E6D" w:rsidRPr="00C04665" w:rsidRDefault="00364DA3" w:rsidP="00C04665">
            <w:pPr>
              <w:spacing w:before="0" w:after="0" w:line="360" w:lineRule="auto"/>
              <w:rPr>
                <w:sz w:val="24"/>
                <w:szCs w:val="24"/>
              </w:rPr>
            </w:pPr>
            <w:r w:rsidRPr="00C04665">
              <w:rPr>
                <w:sz w:val="24"/>
                <w:szCs w:val="24"/>
              </w:rPr>
              <w:t xml:space="preserve"> it highlights the main result of demonstrating culture and compliance within IT that is able in improving effectiveness for the companies and also realising the main strategy. </w:t>
            </w:r>
          </w:p>
        </w:tc>
      </w:tr>
      <w:tr w:rsidR="00C04665" w:rsidRPr="00C04665" w14:paraId="0FD7811B" w14:textId="77777777">
        <w:trPr>
          <w:jc w:val="center"/>
        </w:trPr>
        <w:tc>
          <w:tcPr>
            <w:tcW w:w="854" w:type="dxa"/>
            <w:shd w:val="clear" w:color="auto" w:fill="auto"/>
            <w:tcMar>
              <w:top w:w="100" w:type="dxa"/>
              <w:left w:w="100" w:type="dxa"/>
              <w:bottom w:w="100" w:type="dxa"/>
              <w:right w:w="100" w:type="dxa"/>
            </w:tcMar>
          </w:tcPr>
          <w:p w14:paraId="631E5CA8"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25</w:t>
            </w:r>
          </w:p>
        </w:tc>
        <w:tc>
          <w:tcPr>
            <w:tcW w:w="1647" w:type="dxa"/>
            <w:tcMar>
              <w:top w:w="100" w:type="dxa"/>
              <w:left w:w="100" w:type="dxa"/>
              <w:bottom w:w="100" w:type="dxa"/>
              <w:right w:w="100" w:type="dxa"/>
            </w:tcMar>
          </w:tcPr>
          <w:p w14:paraId="1ED58B4D" w14:textId="77777777" w:rsidR="00E52E6D" w:rsidRPr="00C04665" w:rsidRDefault="00364DA3" w:rsidP="00C04665">
            <w:pPr>
              <w:spacing w:before="0" w:after="0" w:line="360" w:lineRule="auto"/>
              <w:jc w:val="both"/>
              <w:rPr>
                <w:sz w:val="24"/>
                <w:szCs w:val="24"/>
              </w:rPr>
            </w:pPr>
            <w:r w:rsidRPr="00C04665">
              <w:rPr>
                <w:sz w:val="24"/>
                <w:szCs w:val="24"/>
                <w:highlight w:val="white"/>
              </w:rPr>
              <w:t>Subrahmanya, M.B., 2021</w:t>
            </w:r>
          </w:p>
        </w:tc>
        <w:tc>
          <w:tcPr>
            <w:tcW w:w="1494" w:type="dxa"/>
            <w:shd w:val="clear" w:color="auto" w:fill="auto"/>
            <w:tcMar>
              <w:top w:w="100" w:type="dxa"/>
              <w:left w:w="100" w:type="dxa"/>
              <w:bottom w:w="100" w:type="dxa"/>
              <w:right w:w="100" w:type="dxa"/>
            </w:tcMar>
          </w:tcPr>
          <w:p w14:paraId="014DBC87"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1E463952" w14:textId="77777777" w:rsidR="00E52E6D" w:rsidRPr="00C04665" w:rsidRDefault="00364DA3" w:rsidP="00C04665">
            <w:pPr>
              <w:spacing w:before="0" w:after="0" w:line="360" w:lineRule="auto"/>
              <w:rPr>
                <w:sz w:val="24"/>
                <w:szCs w:val="24"/>
              </w:rPr>
            </w:pPr>
            <w:r w:rsidRPr="00C04665">
              <w:rPr>
                <w:sz w:val="24"/>
                <w:szCs w:val="24"/>
              </w:rPr>
              <w:t xml:space="preserve"> This is the main aim of understanding the entrepreneur ecosystem for technical start-ups in the segment of India with the evaluation and the structure.</w:t>
            </w:r>
          </w:p>
        </w:tc>
        <w:tc>
          <w:tcPr>
            <w:tcW w:w="1567" w:type="dxa"/>
            <w:shd w:val="clear" w:color="auto" w:fill="auto"/>
            <w:tcMar>
              <w:top w:w="100" w:type="dxa"/>
              <w:left w:w="100" w:type="dxa"/>
              <w:bottom w:w="100" w:type="dxa"/>
              <w:right w:w="100" w:type="dxa"/>
            </w:tcMar>
          </w:tcPr>
          <w:p w14:paraId="0711D410"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Qaualitative</w:t>
            </w:r>
            <w:proofErr w:type="spellEnd"/>
          </w:p>
        </w:tc>
        <w:tc>
          <w:tcPr>
            <w:tcW w:w="1802" w:type="dxa"/>
            <w:shd w:val="clear" w:color="auto" w:fill="auto"/>
            <w:tcMar>
              <w:top w:w="100" w:type="dxa"/>
              <w:left w:w="100" w:type="dxa"/>
              <w:bottom w:w="100" w:type="dxa"/>
              <w:right w:w="100" w:type="dxa"/>
            </w:tcMar>
          </w:tcPr>
          <w:p w14:paraId="52011D8D" w14:textId="77777777" w:rsidR="00E52E6D" w:rsidRPr="00C04665" w:rsidRDefault="00364DA3" w:rsidP="00C04665">
            <w:pPr>
              <w:spacing w:before="0" w:after="0" w:line="360" w:lineRule="auto"/>
              <w:rPr>
                <w:sz w:val="24"/>
                <w:szCs w:val="24"/>
              </w:rPr>
            </w:pPr>
            <w:r w:rsidRPr="00C04665">
              <w:rPr>
                <w:sz w:val="24"/>
                <w:szCs w:val="24"/>
              </w:rPr>
              <w:t xml:space="preserve">The article depicts the main result, considering the technologies and creating the opportunities and start-up, taking advantage within the potential </w:t>
            </w:r>
            <w:r w:rsidRPr="00C04665">
              <w:rPr>
                <w:sz w:val="24"/>
                <w:szCs w:val="24"/>
              </w:rPr>
              <w:lastRenderedPageBreak/>
              <w:t>outcomes that is important for the economic and technological development as a whole</w:t>
            </w:r>
          </w:p>
        </w:tc>
      </w:tr>
      <w:tr w:rsidR="00C04665" w:rsidRPr="00C04665" w14:paraId="2DE96441" w14:textId="77777777">
        <w:trPr>
          <w:jc w:val="center"/>
        </w:trPr>
        <w:tc>
          <w:tcPr>
            <w:tcW w:w="854" w:type="dxa"/>
            <w:shd w:val="clear" w:color="auto" w:fill="auto"/>
            <w:tcMar>
              <w:top w:w="100" w:type="dxa"/>
              <w:left w:w="100" w:type="dxa"/>
              <w:bottom w:w="100" w:type="dxa"/>
              <w:right w:w="100" w:type="dxa"/>
            </w:tcMar>
          </w:tcPr>
          <w:p w14:paraId="5980A08E"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26</w:t>
            </w:r>
          </w:p>
        </w:tc>
        <w:tc>
          <w:tcPr>
            <w:tcW w:w="1647" w:type="dxa"/>
            <w:tcMar>
              <w:top w:w="100" w:type="dxa"/>
              <w:left w:w="100" w:type="dxa"/>
              <w:bottom w:w="100" w:type="dxa"/>
              <w:right w:w="100" w:type="dxa"/>
            </w:tcMar>
          </w:tcPr>
          <w:p w14:paraId="369C46D2" w14:textId="77777777" w:rsidR="00E52E6D" w:rsidRPr="00C04665" w:rsidRDefault="00364DA3" w:rsidP="00C04665">
            <w:pPr>
              <w:spacing w:before="0" w:after="0" w:line="360" w:lineRule="auto"/>
              <w:jc w:val="both"/>
              <w:rPr>
                <w:sz w:val="24"/>
                <w:szCs w:val="24"/>
              </w:rPr>
            </w:pPr>
            <w:proofErr w:type="spellStart"/>
            <w:r w:rsidRPr="00C04665">
              <w:rPr>
                <w:sz w:val="24"/>
                <w:szCs w:val="24"/>
              </w:rPr>
              <w:t>Szabelska</w:t>
            </w:r>
            <w:proofErr w:type="spellEnd"/>
            <w:r w:rsidRPr="00C04665">
              <w:rPr>
                <w:sz w:val="24"/>
                <w:szCs w:val="24"/>
              </w:rPr>
              <w:t xml:space="preserve">, A., </w:t>
            </w:r>
            <w:proofErr w:type="spellStart"/>
            <w:r w:rsidRPr="00C04665">
              <w:rPr>
                <w:sz w:val="24"/>
                <w:szCs w:val="24"/>
              </w:rPr>
              <w:t>Pollet</w:t>
            </w:r>
            <w:proofErr w:type="spellEnd"/>
            <w:r w:rsidRPr="00C04665">
              <w:rPr>
                <w:sz w:val="24"/>
                <w:szCs w:val="24"/>
              </w:rPr>
              <w:t xml:space="preserve">, T.V., </w:t>
            </w:r>
            <w:proofErr w:type="spellStart"/>
            <w:r w:rsidRPr="00C04665">
              <w:rPr>
                <w:sz w:val="24"/>
                <w:szCs w:val="24"/>
              </w:rPr>
              <w:t>Dujols</w:t>
            </w:r>
            <w:proofErr w:type="spellEnd"/>
            <w:r w:rsidRPr="00C04665">
              <w:rPr>
                <w:sz w:val="24"/>
                <w:szCs w:val="24"/>
              </w:rPr>
              <w:t xml:space="preserve">, O., Klein, R.A. and </w:t>
            </w:r>
            <w:proofErr w:type="spellStart"/>
            <w:r w:rsidRPr="00C04665">
              <w:rPr>
                <w:sz w:val="24"/>
                <w:szCs w:val="24"/>
              </w:rPr>
              <w:t>IJzerman</w:t>
            </w:r>
            <w:proofErr w:type="spellEnd"/>
            <w:r w:rsidRPr="00C04665">
              <w:rPr>
                <w:sz w:val="24"/>
                <w:szCs w:val="24"/>
              </w:rPr>
              <w:t>, H., 2021</w:t>
            </w:r>
          </w:p>
        </w:tc>
        <w:tc>
          <w:tcPr>
            <w:tcW w:w="1494" w:type="dxa"/>
            <w:shd w:val="clear" w:color="auto" w:fill="auto"/>
            <w:tcMar>
              <w:top w:w="100" w:type="dxa"/>
              <w:left w:w="100" w:type="dxa"/>
              <w:bottom w:w="100" w:type="dxa"/>
              <w:right w:w="100" w:type="dxa"/>
            </w:tcMar>
          </w:tcPr>
          <w:p w14:paraId="2455BAF6"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07F22C96" w14:textId="77777777" w:rsidR="00E52E6D" w:rsidRPr="00C04665" w:rsidRDefault="00364DA3" w:rsidP="00C04665">
            <w:pPr>
              <w:spacing w:before="0" w:after="0" w:line="360" w:lineRule="auto"/>
              <w:rPr>
                <w:sz w:val="24"/>
                <w:szCs w:val="24"/>
              </w:rPr>
            </w:pPr>
            <w:r w:rsidRPr="00C04665">
              <w:rPr>
                <w:sz w:val="24"/>
                <w:szCs w:val="24"/>
              </w:rPr>
              <w:t xml:space="preserve"> This is the main aim in highlighting the considerable efforts in exploration of research psychology within the approach that highlights the different efficiencies</w:t>
            </w:r>
          </w:p>
        </w:tc>
        <w:tc>
          <w:tcPr>
            <w:tcW w:w="1567" w:type="dxa"/>
            <w:shd w:val="clear" w:color="auto" w:fill="auto"/>
            <w:tcMar>
              <w:top w:w="100" w:type="dxa"/>
              <w:left w:w="100" w:type="dxa"/>
              <w:bottom w:w="100" w:type="dxa"/>
              <w:right w:w="100" w:type="dxa"/>
            </w:tcMar>
          </w:tcPr>
          <w:p w14:paraId="70A53953"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0D952642" w14:textId="77777777" w:rsidR="00E52E6D" w:rsidRPr="00C04665" w:rsidRDefault="00364DA3" w:rsidP="00C04665">
            <w:pPr>
              <w:spacing w:before="0" w:after="0" w:line="360" w:lineRule="auto"/>
              <w:rPr>
                <w:sz w:val="24"/>
                <w:szCs w:val="24"/>
              </w:rPr>
            </w:pPr>
            <w:r w:rsidRPr="00C04665">
              <w:rPr>
                <w:sz w:val="24"/>
                <w:szCs w:val="24"/>
              </w:rPr>
              <w:t xml:space="preserve"> The study implicates the different variables for ensuring the social network of the individual and also the profound impact that is created within the same</w:t>
            </w:r>
          </w:p>
        </w:tc>
      </w:tr>
      <w:tr w:rsidR="00C04665" w:rsidRPr="00C04665" w14:paraId="480A5485" w14:textId="77777777">
        <w:trPr>
          <w:jc w:val="center"/>
        </w:trPr>
        <w:tc>
          <w:tcPr>
            <w:tcW w:w="854" w:type="dxa"/>
            <w:shd w:val="clear" w:color="auto" w:fill="auto"/>
            <w:tcMar>
              <w:top w:w="100" w:type="dxa"/>
              <w:left w:w="100" w:type="dxa"/>
              <w:bottom w:w="100" w:type="dxa"/>
              <w:right w:w="100" w:type="dxa"/>
            </w:tcMar>
          </w:tcPr>
          <w:p w14:paraId="6DB7E6E1"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27</w:t>
            </w:r>
          </w:p>
        </w:tc>
        <w:tc>
          <w:tcPr>
            <w:tcW w:w="1647" w:type="dxa"/>
            <w:tcMar>
              <w:top w:w="100" w:type="dxa"/>
              <w:left w:w="100" w:type="dxa"/>
              <w:bottom w:w="100" w:type="dxa"/>
              <w:right w:w="100" w:type="dxa"/>
            </w:tcMar>
          </w:tcPr>
          <w:p w14:paraId="43213AB4" w14:textId="77777777" w:rsidR="00E52E6D" w:rsidRPr="00C04665" w:rsidRDefault="00364DA3" w:rsidP="00C04665">
            <w:pPr>
              <w:spacing w:before="0" w:after="0" w:line="360" w:lineRule="auto"/>
              <w:jc w:val="both"/>
              <w:rPr>
                <w:sz w:val="24"/>
                <w:szCs w:val="24"/>
              </w:rPr>
            </w:pPr>
            <w:r w:rsidRPr="00C04665">
              <w:rPr>
                <w:sz w:val="24"/>
                <w:szCs w:val="24"/>
                <w:highlight w:val="white"/>
              </w:rPr>
              <w:t>Teece, D.J., 2022</w:t>
            </w:r>
          </w:p>
        </w:tc>
        <w:tc>
          <w:tcPr>
            <w:tcW w:w="1494" w:type="dxa"/>
            <w:shd w:val="clear" w:color="auto" w:fill="auto"/>
            <w:tcMar>
              <w:top w:w="100" w:type="dxa"/>
              <w:left w:w="100" w:type="dxa"/>
              <w:bottom w:w="100" w:type="dxa"/>
              <w:right w:w="100" w:type="dxa"/>
            </w:tcMar>
          </w:tcPr>
          <w:p w14:paraId="6CD5D3B2"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6227385E" w14:textId="77777777" w:rsidR="00E52E6D" w:rsidRPr="00C04665" w:rsidRDefault="00364DA3" w:rsidP="00C04665">
            <w:pPr>
              <w:spacing w:before="0" w:after="0" w:line="360" w:lineRule="auto"/>
              <w:rPr>
                <w:sz w:val="24"/>
                <w:szCs w:val="24"/>
              </w:rPr>
            </w:pPr>
            <w:r w:rsidRPr="00C04665">
              <w:rPr>
                <w:sz w:val="24"/>
                <w:szCs w:val="24"/>
              </w:rPr>
              <w:t xml:space="preserve">The study has the main aim of representing the strategy rivalry of the global enterprises. </w:t>
            </w:r>
          </w:p>
        </w:tc>
        <w:tc>
          <w:tcPr>
            <w:tcW w:w="1567" w:type="dxa"/>
            <w:shd w:val="clear" w:color="auto" w:fill="auto"/>
            <w:tcMar>
              <w:top w:w="100" w:type="dxa"/>
              <w:left w:w="100" w:type="dxa"/>
              <w:bottom w:w="100" w:type="dxa"/>
              <w:right w:w="100" w:type="dxa"/>
            </w:tcMar>
          </w:tcPr>
          <w:p w14:paraId="15AA4CC9" w14:textId="77777777" w:rsidR="00E52E6D" w:rsidRPr="00C04665" w:rsidRDefault="00364DA3" w:rsidP="00C04665">
            <w:pP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41507E4E" w14:textId="77777777" w:rsidR="00E52E6D" w:rsidRPr="00C04665" w:rsidRDefault="00364DA3" w:rsidP="00C04665">
            <w:pPr>
              <w:spacing w:before="0" w:after="0" w:line="360" w:lineRule="auto"/>
              <w:rPr>
                <w:sz w:val="24"/>
                <w:szCs w:val="24"/>
              </w:rPr>
            </w:pPr>
            <w:r w:rsidRPr="00C04665">
              <w:rPr>
                <w:sz w:val="24"/>
                <w:szCs w:val="24"/>
              </w:rPr>
              <w:t xml:space="preserve">It has the main result depicting the different depth for the geopolitical analysis and global strategy which is to be contemplated on the scenario. </w:t>
            </w:r>
          </w:p>
        </w:tc>
      </w:tr>
      <w:tr w:rsidR="00C04665" w:rsidRPr="00C04665" w14:paraId="3E93D1B6" w14:textId="77777777">
        <w:trPr>
          <w:jc w:val="center"/>
        </w:trPr>
        <w:tc>
          <w:tcPr>
            <w:tcW w:w="854" w:type="dxa"/>
            <w:shd w:val="clear" w:color="auto" w:fill="auto"/>
            <w:tcMar>
              <w:top w:w="100" w:type="dxa"/>
              <w:left w:w="100" w:type="dxa"/>
              <w:bottom w:w="100" w:type="dxa"/>
              <w:right w:w="100" w:type="dxa"/>
            </w:tcMar>
          </w:tcPr>
          <w:p w14:paraId="4F595885"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28</w:t>
            </w:r>
          </w:p>
        </w:tc>
        <w:tc>
          <w:tcPr>
            <w:tcW w:w="1647" w:type="dxa"/>
            <w:tcMar>
              <w:top w:w="100" w:type="dxa"/>
              <w:left w:w="100" w:type="dxa"/>
              <w:bottom w:w="100" w:type="dxa"/>
              <w:right w:w="100" w:type="dxa"/>
            </w:tcMar>
          </w:tcPr>
          <w:p w14:paraId="31A5B6DE" w14:textId="77777777" w:rsidR="00E52E6D" w:rsidRPr="00C04665" w:rsidRDefault="00364DA3" w:rsidP="00C04665">
            <w:pPr>
              <w:spacing w:before="0" w:after="0" w:line="360" w:lineRule="auto"/>
              <w:jc w:val="both"/>
              <w:rPr>
                <w:sz w:val="24"/>
                <w:szCs w:val="24"/>
              </w:rPr>
            </w:pPr>
            <w:r w:rsidRPr="00C04665">
              <w:rPr>
                <w:sz w:val="24"/>
                <w:szCs w:val="24"/>
                <w:highlight w:val="white"/>
              </w:rPr>
              <w:t>Thomas, N.M., 2023</w:t>
            </w:r>
          </w:p>
        </w:tc>
        <w:tc>
          <w:tcPr>
            <w:tcW w:w="1494" w:type="dxa"/>
            <w:shd w:val="clear" w:color="auto" w:fill="auto"/>
            <w:tcMar>
              <w:top w:w="100" w:type="dxa"/>
              <w:left w:w="100" w:type="dxa"/>
              <w:bottom w:w="100" w:type="dxa"/>
              <w:right w:w="100" w:type="dxa"/>
            </w:tcMar>
          </w:tcPr>
          <w:p w14:paraId="3D65203D"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6B92A9D6" w14:textId="77777777" w:rsidR="00E52E6D" w:rsidRPr="00C04665" w:rsidRDefault="00364DA3" w:rsidP="00C04665">
            <w:pPr>
              <w:spacing w:before="0" w:after="0" w:line="360" w:lineRule="auto"/>
              <w:rPr>
                <w:sz w:val="24"/>
                <w:szCs w:val="24"/>
              </w:rPr>
            </w:pPr>
            <w:r w:rsidRPr="00C04665">
              <w:rPr>
                <w:sz w:val="24"/>
                <w:szCs w:val="24"/>
              </w:rPr>
              <w:t>To analyse the different influences within the financial technology, technology that are offered to small scale enterprises</w:t>
            </w:r>
          </w:p>
        </w:tc>
        <w:tc>
          <w:tcPr>
            <w:tcW w:w="1567" w:type="dxa"/>
            <w:shd w:val="clear" w:color="auto" w:fill="auto"/>
            <w:tcMar>
              <w:top w:w="100" w:type="dxa"/>
              <w:left w:w="100" w:type="dxa"/>
              <w:bottom w:w="100" w:type="dxa"/>
              <w:right w:w="100" w:type="dxa"/>
            </w:tcMar>
          </w:tcPr>
          <w:p w14:paraId="748A633C" w14:textId="77777777" w:rsidR="00E52E6D" w:rsidRPr="00C04665" w:rsidRDefault="00364DA3" w:rsidP="00C04665">
            <w:pP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7C0DF598" w14:textId="77777777" w:rsidR="00E52E6D" w:rsidRPr="00C04665" w:rsidRDefault="00364DA3" w:rsidP="00C04665">
            <w:pPr>
              <w:spacing w:before="0" w:after="0" w:line="360" w:lineRule="auto"/>
              <w:rPr>
                <w:sz w:val="24"/>
                <w:szCs w:val="24"/>
              </w:rPr>
            </w:pPr>
            <w:r w:rsidRPr="00C04665">
              <w:rPr>
                <w:sz w:val="24"/>
                <w:szCs w:val="24"/>
              </w:rPr>
              <w:t xml:space="preserve"> it highlights the multi stakeholder perspective that is included within the study</w:t>
            </w:r>
          </w:p>
        </w:tc>
      </w:tr>
      <w:tr w:rsidR="00C04665" w:rsidRPr="00C04665" w14:paraId="6F9574E2" w14:textId="77777777">
        <w:trPr>
          <w:jc w:val="center"/>
        </w:trPr>
        <w:tc>
          <w:tcPr>
            <w:tcW w:w="854" w:type="dxa"/>
            <w:shd w:val="clear" w:color="auto" w:fill="auto"/>
            <w:tcMar>
              <w:top w:w="100" w:type="dxa"/>
              <w:left w:w="100" w:type="dxa"/>
              <w:bottom w:w="100" w:type="dxa"/>
              <w:right w:w="100" w:type="dxa"/>
            </w:tcMar>
          </w:tcPr>
          <w:p w14:paraId="47E118F2"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29</w:t>
            </w:r>
          </w:p>
        </w:tc>
        <w:tc>
          <w:tcPr>
            <w:tcW w:w="1647" w:type="dxa"/>
            <w:tcMar>
              <w:top w:w="100" w:type="dxa"/>
              <w:left w:w="100" w:type="dxa"/>
              <w:bottom w:w="100" w:type="dxa"/>
              <w:right w:w="100" w:type="dxa"/>
            </w:tcMar>
          </w:tcPr>
          <w:p w14:paraId="2186CFFC" w14:textId="77777777" w:rsidR="00E52E6D" w:rsidRPr="00C04665" w:rsidRDefault="00364DA3" w:rsidP="00C04665">
            <w:pPr>
              <w:spacing w:before="0" w:after="0" w:line="360" w:lineRule="auto"/>
              <w:jc w:val="both"/>
              <w:rPr>
                <w:sz w:val="24"/>
                <w:szCs w:val="24"/>
              </w:rPr>
            </w:pPr>
            <w:r w:rsidRPr="00C04665">
              <w:rPr>
                <w:sz w:val="24"/>
                <w:szCs w:val="24"/>
              </w:rPr>
              <w:t>Tiwari, B.B., Reddy, E.E. and Gupta, D., 2023</w:t>
            </w:r>
            <w:hyperlink r:id="rId21">
              <w:r w:rsidRPr="00C04665">
                <w:rPr>
                  <w:sz w:val="24"/>
                  <w:szCs w:val="24"/>
                  <w:u w:val="single"/>
                </w:rPr>
                <w:t>ok%20Final.pdf</w:t>
              </w:r>
            </w:hyperlink>
            <w:r w:rsidRPr="00C04665">
              <w:rPr>
                <w:sz w:val="24"/>
                <w:szCs w:val="24"/>
              </w:rPr>
              <w:t xml:space="preserve"> </w:t>
            </w:r>
          </w:p>
        </w:tc>
        <w:tc>
          <w:tcPr>
            <w:tcW w:w="1494" w:type="dxa"/>
            <w:shd w:val="clear" w:color="auto" w:fill="auto"/>
            <w:tcMar>
              <w:top w:w="100" w:type="dxa"/>
              <w:left w:w="100" w:type="dxa"/>
              <w:bottom w:w="100" w:type="dxa"/>
              <w:right w:w="100" w:type="dxa"/>
            </w:tcMar>
          </w:tcPr>
          <w:p w14:paraId="4BE5C8BE"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495304D4" w14:textId="77777777" w:rsidR="00E52E6D" w:rsidRPr="00C04665" w:rsidRDefault="00364DA3" w:rsidP="00C04665">
            <w:pPr>
              <w:spacing w:before="0" w:after="0" w:line="360" w:lineRule="auto"/>
              <w:rPr>
                <w:sz w:val="24"/>
                <w:szCs w:val="24"/>
              </w:rPr>
            </w:pPr>
            <w:r w:rsidRPr="00C04665">
              <w:rPr>
                <w:sz w:val="24"/>
                <w:szCs w:val="24"/>
              </w:rPr>
              <w:t xml:space="preserve">This highlights the determination of factors and the accessibility of women entrepreneurs. </w:t>
            </w:r>
          </w:p>
        </w:tc>
        <w:tc>
          <w:tcPr>
            <w:tcW w:w="1567" w:type="dxa"/>
            <w:shd w:val="clear" w:color="auto" w:fill="auto"/>
            <w:tcMar>
              <w:top w:w="100" w:type="dxa"/>
              <w:left w:w="100" w:type="dxa"/>
              <w:bottom w:w="100" w:type="dxa"/>
              <w:right w:w="100" w:type="dxa"/>
            </w:tcMar>
          </w:tcPr>
          <w:p w14:paraId="10ED10C3" w14:textId="77777777" w:rsidR="00E52E6D" w:rsidRPr="00C04665" w:rsidRDefault="00364DA3" w:rsidP="00C04665">
            <w:pP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71A8B0D9" w14:textId="77777777" w:rsidR="00E52E6D" w:rsidRPr="00C04665" w:rsidRDefault="00364DA3" w:rsidP="00C04665">
            <w:pPr>
              <w:spacing w:before="0" w:after="0" w:line="360" w:lineRule="auto"/>
              <w:rPr>
                <w:sz w:val="24"/>
                <w:szCs w:val="24"/>
              </w:rPr>
            </w:pPr>
            <w:r w:rsidRPr="00C04665">
              <w:rPr>
                <w:sz w:val="24"/>
                <w:szCs w:val="24"/>
              </w:rPr>
              <w:t xml:space="preserve">It highlights the different factors, determining the study of MSME within the Karnataka region. </w:t>
            </w:r>
          </w:p>
        </w:tc>
      </w:tr>
      <w:tr w:rsidR="00C04665" w:rsidRPr="00C04665" w14:paraId="432C375C" w14:textId="77777777">
        <w:trPr>
          <w:jc w:val="center"/>
        </w:trPr>
        <w:tc>
          <w:tcPr>
            <w:tcW w:w="854" w:type="dxa"/>
            <w:shd w:val="clear" w:color="auto" w:fill="auto"/>
            <w:tcMar>
              <w:top w:w="100" w:type="dxa"/>
              <w:left w:w="100" w:type="dxa"/>
              <w:bottom w:w="100" w:type="dxa"/>
              <w:right w:w="100" w:type="dxa"/>
            </w:tcMar>
          </w:tcPr>
          <w:p w14:paraId="53B1EC46"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30</w:t>
            </w:r>
          </w:p>
        </w:tc>
        <w:tc>
          <w:tcPr>
            <w:tcW w:w="1647" w:type="dxa"/>
            <w:tcMar>
              <w:top w:w="100" w:type="dxa"/>
              <w:left w:w="100" w:type="dxa"/>
              <w:bottom w:w="100" w:type="dxa"/>
              <w:right w:w="100" w:type="dxa"/>
            </w:tcMar>
          </w:tcPr>
          <w:p w14:paraId="6BC2221A" w14:textId="77777777" w:rsidR="00E52E6D" w:rsidRPr="00C04665" w:rsidRDefault="00364DA3" w:rsidP="00C04665">
            <w:pPr>
              <w:spacing w:before="0" w:after="0" w:line="360" w:lineRule="auto"/>
              <w:jc w:val="both"/>
              <w:rPr>
                <w:sz w:val="24"/>
                <w:szCs w:val="24"/>
              </w:rPr>
            </w:pPr>
            <w:r w:rsidRPr="00C04665">
              <w:rPr>
                <w:sz w:val="24"/>
                <w:szCs w:val="24"/>
              </w:rPr>
              <w:t>Torfing, J. and Bentzen, T.Ø., 2020</w:t>
            </w:r>
          </w:p>
        </w:tc>
        <w:tc>
          <w:tcPr>
            <w:tcW w:w="1494" w:type="dxa"/>
            <w:shd w:val="clear" w:color="auto" w:fill="auto"/>
            <w:tcMar>
              <w:top w:w="100" w:type="dxa"/>
              <w:left w:w="100" w:type="dxa"/>
              <w:bottom w:w="100" w:type="dxa"/>
              <w:right w:w="100" w:type="dxa"/>
            </w:tcMar>
          </w:tcPr>
          <w:p w14:paraId="11A33623"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3D608567" w14:textId="77777777" w:rsidR="00E52E6D" w:rsidRPr="00C04665" w:rsidRDefault="00364DA3" w:rsidP="00C04665">
            <w:pPr>
              <w:spacing w:before="0" w:after="0" w:line="360" w:lineRule="auto"/>
              <w:rPr>
                <w:sz w:val="24"/>
                <w:szCs w:val="24"/>
              </w:rPr>
            </w:pPr>
            <w:r w:rsidRPr="00C04665">
              <w:rPr>
                <w:sz w:val="24"/>
                <w:szCs w:val="24"/>
              </w:rPr>
              <w:t xml:space="preserve">To highlight stewardship in providing the different alternative </w:t>
            </w:r>
            <w:proofErr w:type="spellStart"/>
            <w:r w:rsidRPr="00C04665">
              <w:rPr>
                <w:sz w:val="24"/>
                <w:szCs w:val="24"/>
              </w:rPr>
              <w:t>alternative</w:t>
            </w:r>
            <w:proofErr w:type="spellEnd"/>
            <w:r w:rsidRPr="00C04665">
              <w:rPr>
                <w:sz w:val="24"/>
                <w:szCs w:val="24"/>
              </w:rPr>
              <w:t xml:space="preserve"> for performance management</w:t>
            </w:r>
          </w:p>
        </w:tc>
        <w:tc>
          <w:tcPr>
            <w:tcW w:w="1567" w:type="dxa"/>
            <w:shd w:val="clear" w:color="auto" w:fill="auto"/>
            <w:tcMar>
              <w:top w:w="100" w:type="dxa"/>
              <w:left w:w="100" w:type="dxa"/>
              <w:bottom w:w="100" w:type="dxa"/>
              <w:right w:w="100" w:type="dxa"/>
            </w:tcMar>
          </w:tcPr>
          <w:p w14:paraId="3AEA8C19" w14:textId="77777777" w:rsidR="00E52E6D" w:rsidRPr="00C04665" w:rsidRDefault="00364DA3" w:rsidP="00C04665">
            <w:pP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530D6017" w14:textId="77777777" w:rsidR="00E52E6D" w:rsidRPr="00C04665" w:rsidRDefault="00364DA3" w:rsidP="00C04665">
            <w:pPr>
              <w:spacing w:before="0" w:after="0" w:line="360" w:lineRule="auto"/>
              <w:rPr>
                <w:sz w:val="24"/>
                <w:szCs w:val="24"/>
              </w:rPr>
            </w:pPr>
            <w:r w:rsidRPr="00C04665">
              <w:rPr>
                <w:sz w:val="24"/>
                <w:szCs w:val="24"/>
              </w:rPr>
              <w:t xml:space="preserve">It puts forward the </w:t>
            </w:r>
            <w:proofErr w:type="spellStart"/>
            <w:r w:rsidRPr="00C04665">
              <w:rPr>
                <w:sz w:val="24"/>
                <w:szCs w:val="24"/>
              </w:rPr>
              <w:t>intricnisc</w:t>
            </w:r>
            <w:proofErr w:type="spellEnd"/>
            <w:r w:rsidRPr="00C04665">
              <w:rPr>
                <w:sz w:val="24"/>
                <w:szCs w:val="24"/>
              </w:rPr>
              <w:t xml:space="preserve"> and the extrinsic motivation required in employees it puts forward the drinks and the extrinsic motivation required in employees</w:t>
            </w:r>
          </w:p>
        </w:tc>
      </w:tr>
      <w:tr w:rsidR="00C04665" w:rsidRPr="00C04665" w14:paraId="4952E10D" w14:textId="77777777">
        <w:trPr>
          <w:jc w:val="center"/>
        </w:trPr>
        <w:tc>
          <w:tcPr>
            <w:tcW w:w="854" w:type="dxa"/>
            <w:shd w:val="clear" w:color="auto" w:fill="auto"/>
            <w:tcMar>
              <w:top w:w="100" w:type="dxa"/>
              <w:left w:w="100" w:type="dxa"/>
              <w:bottom w:w="100" w:type="dxa"/>
              <w:right w:w="100" w:type="dxa"/>
            </w:tcMar>
          </w:tcPr>
          <w:p w14:paraId="12549892"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31</w:t>
            </w:r>
          </w:p>
        </w:tc>
        <w:tc>
          <w:tcPr>
            <w:tcW w:w="1647" w:type="dxa"/>
            <w:tcMar>
              <w:top w:w="100" w:type="dxa"/>
              <w:left w:w="100" w:type="dxa"/>
              <w:bottom w:w="100" w:type="dxa"/>
              <w:right w:w="100" w:type="dxa"/>
            </w:tcMar>
          </w:tcPr>
          <w:p w14:paraId="526DCBD7" w14:textId="77777777" w:rsidR="00E52E6D" w:rsidRPr="00C04665" w:rsidRDefault="00364DA3" w:rsidP="00C04665">
            <w:pPr>
              <w:spacing w:before="0" w:after="0" w:line="360" w:lineRule="auto"/>
              <w:jc w:val="both"/>
              <w:rPr>
                <w:sz w:val="24"/>
                <w:szCs w:val="24"/>
              </w:rPr>
            </w:pPr>
            <w:r w:rsidRPr="00C04665">
              <w:rPr>
                <w:sz w:val="24"/>
                <w:szCs w:val="24"/>
                <w:highlight w:val="white"/>
              </w:rPr>
              <w:t>Vipanchi, V., Manju Priya, R. and Vinutha, N.V., 2023</w:t>
            </w:r>
          </w:p>
        </w:tc>
        <w:tc>
          <w:tcPr>
            <w:tcW w:w="1494" w:type="dxa"/>
            <w:shd w:val="clear" w:color="auto" w:fill="auto"/>
            <w:tcMar>
              <w:top w:w="100" w:type="dxa"/>
              <w:left w:w="100" w:type="dxa"/>
              <w:bottom w:w="100" w:type="dxa"/>
              <w:right w:w="100" w:type="dxa"/>
            </w:tcMar>
          </w:tcPr>
          <w:p w14:paraId="5931D6CA"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6809DB7F" w14:textId="77777777" w:rsidR="00E52E6D" w:rsidRPr="00C04665" w:rsidRDefault="00364DA3" w:rsidP="00C04665">
            <w:pPr>
              <w:spacing w:before="0" w:after="0" w:line="360" w:lineRule="auto"/>
              <w:rPr>
                <w:sz w:val="24"/>
                <w:szCs w:val="24"/>
              </w:rPr>
            </w:pPr>
            <w:r w:rsidRPr="00C04665">
              <w:rPr>
                <w:sz w:val="24"/>
                <w:szCs w:val="24"/>
              </w:rPr>
              <w:t xml:space="preserve"> to highlight the marketing tool as the strategic option for the e-commerce business based out of Bangalore</w:t>
            </w:r>
          </w:p>
        </w:tc>
        <w:tc>
          <w:tcPr>
            <w:tcW w:w="1567" w:type="dxa"/>
            <w:shd w:val="clear" w:color="auto" w:fill="auto"/>
            <w:tcMar>
              <w:top w:w="100" w:type="dxa"/>
              <w:left w:w="100" w:type="dxa"/>
              <w:bottom w:w="100" w:type="dxa"/>
              <w:right w:w="100" w:type="dxa"/>
            </w:tcMar>
          </w:tcPr>
          <w:p w14:paraId="5D36885A" w14:textId="77777777" w:rsidR="00E52E6D" w:rsidRPr="00C04665" w:rsidRDefault="00364DA3" w:rsidP="00C04665">
            <w:pP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1019D025" w14:textId="77777777" w:rsidR="00E52E6D" w:rsidRPr="00C04665" w:rsidRDefault="00364DA3" w:rsidP="00C04665">
            <w:pPr>
              <w:spacing w:before="0" w:after="0" w:line="360" w:lineRule="auto"/>
              <w:rPr>
                <w:sz w:val="24"/>
                <w:szCs w:val="24"/>
              </w:rPr>
            </w:pPr>
            <w:r w:rsidRPr="00C04665">
              <w:rPr>
                <w:sz w:val="24"/>
                <w:szCs w:val="24"/>
              </w:rPr>
              <w:t xml:space="preserve"> to encompass the different two set of available for organisation in order to undertake the market segment</w:t>
            </w:r>
          </w:p>
        </w:tc>
      </w:tr>
      <w:tr w:rsidR="00C04665" w:rsidRPr="00C04665" w14:paraId="78E72312" w14:textId="77777777">
        <w:trPr>
          <w:jc w:val="center"/>
        </w:trPr>
        <w:tc>
          <w:tcPr>
            <w:tcW w:w="854" w:type="dxa"/>
            <w:shd w:val="clear" w:color="auto" w:fill="auto"/>
            <w:tcMar>
              <w:top w:w="100" w:type="dxa"/>
              <w:left w:w="100" w:type="dxa"/>
              <w:bottom w:w="100" w:type="dxa"/>
              <w:right w:w="100" w:type="dxa"/>
            </w:tcMar>
          </w:tcPr>
          <w:p w14:paraId="0B907FC0"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32</w:t>
            </w:r>
          </w:p>
        </w:tc>
        <w:tc>
          <w:tcPr>
            <w:tcW w:w="1647" w:type="dxa"/>
            <w:tcMar>
              <w:top w:w="100" w:type="dxa"/>
              <w:left w:w="100" w:type="dxa"/>
              <w:bottom w:w="100" w:type="dxa"/>
              <w:right w:w="100" w:type="dxa"/>
            </w:tcMar>
          </w:tcPr>
          <w:p w14:paraId="41819BED" w14:textId="77777777" w:rsidR="00E52E6D" w:rsidRPr="00C04665" w:rsidRDefault="00364DA3" w:rsidP="00C04665">
            <w:pPr>
              <w:spacing w:before="0" w:after="0" w:line="360" w:lineRule="auto"/>
              <w:jc w:val="both"/>
              <w:rPr>
                <w:sz w:val="24"/>
                <w:szCs w:val="24"/>
              </w:rPr>
            </w:pPr>
            <w:proofErr w:type="spellStart"/>
            <w:r w:rsidRPr="00C04665">
              <w:rPr>
                <w:sz w:val="24"/>
                <w:szCs w:val="24"/>
              </w:rPr>
              <w:t>Vitolla</w:t>
            </w:r>
            <w:proofErr w:type="spellEnd"/>
            <w:r w:rsidRPr="00C04665">
              <w:rPr>
                <w:sz w:val="24"/>
                <w:szCs w:val="24"/>
              </w:rPr>
              <w:t>, F., Raimo, N. and Rubino, M., 2020</w:t>
            </w:r>
          </w:p>
        </w:tc>
        <w:tc>
          <w:tcPr>
            <w:tcW w:w="1494" w:type="dxa"/>
            <w:shd w:val="clear" w:color="auto" w:fill="auto"/>
            <w:tcMar>
              <w:top w:w="100" w:type="dxa"/>
              <w:left w:w="100" w:type="dxa"/>
              <w:bottom w:w="100" w:type="dxa"/>
              <w:right w:w="100" w:type="dxa"/>
            </w:tcMar>
          </w:tcPr>
          <w:p w14:paraId="2447AF43"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6D1B60D9" w14:textId="77777777" w:rsidR="00E52E6D" w:rsidRPr="00C04665" w:rsidRDefault="00364DA3" w:rsidP="00C04665">
            <w:pPr>
              <w:spacing w:before="0" w:after="0" w:line="360" w:lineRule="auto"/>
              <w:rPr>
                <w:sz w:val="24"/>
                <w:szCs w:val="24"/>
              </w:rPr>
            </w:pPr>
            <w:r w:rsidRPr="00C04665">
              <w:rPr>
                <w:sz w:val="24"/>
                <w:szCs w:val="24"/>
              </w:rPr>
              <w:t>It asses the integration and the reporting of quality within agency theory perspective</w:t>
            </w:r>
          </w:p>
        </w:tc>
        <w:tc>
          <w:tcPr>
            <w:tcW w:w="1567" w:type="dxa"/>
            <w:shd w:val="clear" w:color="auto" w:fill="auto"/>
            <w:tcMar>
              <w:top w:w="100" w:type="dxa"/>
              <w:left w:w="100" w:type="dxa"/>
              <w:bottom w:w="100" w:type="dxa"/>
              <w:right w:w="100" w:type="dxa"/>
            </w:tcMar>
          </w:tcPr>
          <w:p w14:paraId="4E5F57EC" w14:textId="77777777" w:rsidR="00E52E6D" w:rsidRPr="00C04665" w:rsidRDefault="00364DA3" w:rsidP="00C04665">
            <w:pPr>
              <w:pBdr>
                <w:top w:val="nil"/>
                <w:left w:val="nil"/>
                <w:bottom w:val="nil"/>
                <w:right w:val="nil"/>
                <w:between w:val="nil"/>
              </w:pBdr>
              <w:spacing w:before="0" w:after="0" w:line="360" w:lineRule="auto"/>
              <w:jc w:val="both"/>
              <w:rPr>
                <w:b/>
                <w:sz w:val="24"/>
                <w:szCs w:val="24"/>
              </w:rPr>
            </w:pPr>
            <w:r w:rsidRPr="00C04665">
              <w:rPr>
                <w:b/>
                <w:sz w:val="24"/>
                <w:szCs w:val="24"/>
              </w:rPr>
              <w:t>Qualitative</w:t>
            </w:r>
          </w:p>
        </w:tc>
        <w:tc>
          <w:tcPr>
            <w:tcW w:w="1802" w:type="dxa"/>
            <w:shd w:val="clear" w:color="auto" w:fill="auto"/>
            <w:tcMar>
              <w:top w:w="100" w:type="dxa"/>
              <w:left w:w="100" w:type="dxa"/>
              <w:bottom w:w="100" w:type="dxa"/>
              <w:right w:w="100" w:type="dxa"/>
            </w:tcMar>
          </w:tcPr>
          <w:p w14:paraId="3ABCD293" w14:textId="77777777" w:rsidR="00E52E6D" w:rsidRPr="00C04665" w:rsidRDefault="00364DA3" w:rsidP="00C04665">
            <w:pPr>
              <w:spacing w:before="0" w:after="0" w:line="360" w:lineRule="auto"/>
              <w:rPr>
                <w:sz w:val="24"/>
                <w:szCs w:val="24"/>
              </w:rPr>
            </w:pPr>
            <w:r w:rsidRPr="00C04665">
              <w:rPr>
                <w:sz w:val="24"/>
                <w:szCs w:val="24"/>
              </w:rPr>
              <w:t>It depicts the perspective of the corporate social responsibility with environmental management</w:t>
            </w:r>
          </w:p>
        </w:tc>
      </w:tr>
      <w:tr w:rsidR="00C04665" w:rsidRPr="00C04665" w14:paraId="693EE7AB" w14:textId="77777777">
        <w:trPr>
          <w:jc w:val="center"/>
        </w:trPr>
        <w:tc>
          <w:tcPr>
            <w:tcW w:w="854" w:type="dxa"/>
            <w:shd w:val="clear" w:color="auto" w:fill="auto"/>
            <w:tcMar>
              <w:top w:w="100" w:type="dxa"/>
              <w:left w:w="100" w:type="dxa"/>
              <w:bottom w:w="100" w:type="dxa"/>
              <w:right w:w="100" w:type="dxa"/>
            </w:tcMar>
          </w:tcPr>
          <w:p w14:paraId="5639694A"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33</w:t>
            </w:r>
          </w:p>
        </w:tc>
        <w:tc>
          <w:tcPr>
            <w:tcW w:w="1647" w:type="dxa"/>
            <w:tcMar>
              <w:top w:w="100" w:type="dxa"/>
              <w:left w:w="100" w:type="dxa"/>
              <w:bottom w:w="100" w:type="dxa"/>
              <w:right w:w="100" w:type="dxa"/>
            </w:tcMar>
          </w:tcPr>
          <w:p w14:paraId="7389308B" w14:textId="77777777" w:rsidR="00E52E6D" w:rsidRPr="00C04665" w:rsidRDefault="00364DA3" w:rsidP="00C04665">
            <w:pPr>
              <w:spacing w:before="0" w:after="0" w:line="360" w:lineRule="auto"/>
              <w:jc w:val="both"/>
              <w:rPr>
                <w:sz w:val="24"/>
                <w:szCs w:val="24"/>
              </w:rPr>
            </w:pPr>
            <w:r w:rsidRPr="00C04665">
              <w:rPr>
                <w:sz w:val="24"/>
                <w:szCs w:val="24"/>
              </w:rPr>
              <w:t>Wang, L., Han, M., Li, X., Zhang, N. and Cheng, H., 2021</w:t>
            </w:r>
          </w:p>
        </w:tc>
        <w:tc>
          <w:tcPr>
            <w:tcW w:w="1494" w:type="dxa"/>
            <w:shd w:val="clear" w:color="auto" w:fill="auto"/>
            <w:tcMar>
              <w:top w:w="100" w:type="dxa"/>
              <w:left w:w="100" w:type="dxa"/>
              <w:bottom w:w="100" w:type="dxa"/>
              <w:right w:w="100" w:type="dxa"/>
            </w:tcMar>
          </w:tcPr>
          <w:p w14:paraId="71183D94"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49FF44FC" w14:textId="77777777" w:rsidR="00E52E6D" w:rsidRPr="00C04665" w:rsidRDefault="00364DA3" w:rsidP="00C04665">
            <w:pPr>
              <w:spacing w:before="0" w:after="0" w:line="360" w:lineRule="auto"/>
              <w:rPr>
                <w:sz w:val="24"/>
                <w:szCs w:val="24"/>
              </w:rPr>
            </w:pPr>
            <w:r w:rsidRPr="00C04665">
              <w:rPr>
                <w:sz w:val="24"/>
                <w:szCs w:val="24"/>
              </w:rPr>
              <w:t>It depicts the different controls and processes that are inaugurated.</w:t>
            </w:r>
          </w:p>
        </w:tc>
        <w:tc>
          <w:tcPr>
            <w:tcW w:w="1567" w:type="dxa"/>
            <w:shd w:val="clear" w:color="auto" w:fill="auto"/>
            <w:tcMar>
              <w:top w:w="100" w:type="dxa"/>
              <w:left w:w="100" w:type="dxa"/>
              <w:bottom w:w="100" w:type="dxa"/>
              <w:right w:w="100" w:type="dxa"/>
            </w:tcMar>
          </w:tcPr>
          <w:p w14:paraId="610658E1" w14:textId="77777777" w:rsidR="00E52E6D" w:rsidRPr="00C04665" w:rsidRDefault="00364DA3" w:rsidP="00C04665">
            <w:pPr>
              <w:spacing w:before="0" w:after="0" w:line="360" w:lineRule="auto"/>
              <w:jc w:val="both"/>
              <w:rPr>
                <w:b/>
                <w:sz w:val="24"/>
                <w:szCs w:val="24"/>
              </w:rPr>
            </w:pPr>
            <w:r w:rsidRPr="00C04665">
              <w:rPr>
                <w:b/>
                <w:sz w:val="24"/>
                <w:szCs w:val="24"/>
              </w:rPr>
              <w:t>Qualitative</w:t>
            </w:r>
          </w:p>
        </w:tc>
        <w:tc>
          <w:tcPr>
            <w:tcW w:w="1802" w:type="dxa"/>
            <w:shd w:val="clear" w:color="auto" w:fill="auto"/>
            <w:tcMar>
              <w:top w:w="100" w:type="dxa"/>
              <w:left w:w="100" w:type="dxa"/>
              <w:bottom w:w="100" w:type="dxa"/>
              <w:right w:w="100" w:type="dxa"/>
            </w:tcMar>
          </w:tcPr>
          <w:p w14:paraId="4B8C87B4" w14:textId="77777777" w:rsidR="00E52E6D" w:rsidRPr="00C04665" w:rsidRDefault="00364DA3" w:rsidP="00C04665">
            <w:pPr>
              <w:spacing w:before="0" w:after="0" w:line="360" w:lineRule="auto"/>
              <w:rPr>
                <w:sz w:val="24"/>
                <w:szCs w:val="24"/>
              </w:rPr>
            </w:pPr>
            <w:r w:rsidRPr="00C04665">
              <w:rPr>
                <w:sz w:val="24"/>
                <w:szCs w:val="24"/>
              </w:rPr>
              <w:t xml:space="preserve"> this highlights, the quality nature in ensuring organisational integrity</w:t>
            </w:r>
          </w:p>
        </w:tc>
      </w:tr>
      <w:tr w:rsidR="00C04665" w:rsidRPr="00C04665" w14:paraId="64E3B98E" w14:textId="77777777">
        <w:trPr>
          <w:jc w:val="center"/>
        </w:trPr>
        <w:tc>
          <w:tcPr>
            <w:tcW w:w="854" w:type="dxa"/>
            <w:shd w:val="clear" w:color="auto" w:fill="auto"/>
            <w:tcMar>
              <w:top w:w="100" w:type="dxa"/>
              <w:left w:w="100" w:type="dxa"/>
              <w:bottom w:w="100" w:type="dxa"/>
              <w:right w:w="100" w:type="dxa"/>
            </w:tcMar>
          </w:tcPr>
          <w:p w14:paraId="2D4A7ED0"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34</w:t>
            </w:r>
          </w:p>
        </w:tc>
        <w:tc>
          <w:tcPr>
            <w:tcW w:w="1647" w:type="dxa"/>
            <w:tcMar>
              <w:top w:w="100" w:type="dxa"/>
              <w:left w:w="100" w:type="dxa"/>
              <w:bottom w:w="100" w:type="dxa"/>
              <w:right w:w="100" w:type="dxa"/>
            </w:tcMar>
          </w:tcPr>
          <w:p w14:paraId="1DEFB66D" w14:textId="77777777" w:rsidR="00E52E6D" w:rsidRPr="00C04665" w:rsidRDefault="00364DA3" w:rsidP="00C04665">
            <w:pPr>
              <w:spacing w:before="0" w:after="0" w:line="360" w:lineRule="auto"/>
              <w:jc w:val="both"/>
              <w:rPr>
                <w:sz w:val="24"/>
                <w:szCs w:val="24"/>
              </w:rPr>
            </w:pPr>
            <w:r w:rsidRPr="00C04665">
              <w:rPr>
                <w:sz w:val="24"/>
                <w:szCs w:val="24"/>
                <w:highlight w:val="white"/>
              </w:rPr>
              <w:t xml:space="preserve">Weiss, J.W., 2021  </w:t>
            </w:r>
          </w:p>
        </w:tc>
        <w:tc>
          <w:tcPr>
            <w:tcW w:w="1494" w:type="dxa"/>
            <w:shd w:val="clear" w:color="auto" w:fill="auto"/>
            <w:tcMar>
              <w:top w:w="100" w:type="dxa"/>
              <w:left w:w="100" w:type="dxa"/>
              <w:bottom w:w="100" w:type="dxa"/>
              <w:right w:w="100" w:type="dxa"/>
            </w:tcMar>
          </w:tcPr>
          <w:p w14:paraId="1036244E"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081B7A5D" w14:textId="77777777" w:rsidR="00E52E6D" w:rsidRPr="00C04665" w:rsidRDefault="00364DA3" w:rsidP="00C04665">
            <w:pPr>
              <w:spacing w:before="0" w:after="0" w:line="360" w:lineRule="auto"/>
              <w:rPr>
                <w:sz w:val="24"/>
                <w:szCs w:val="24"/>
              </w:rPr>
            </w:pPr>
            <w:r w:rsidRPr="00C04665">
              <w:rPr>
                <w:sz w:val="24"/>
                <w:szCs w:val="24"/>
              </w:rPr>
              <w:t xml:space="preserve"> it highlights the stakeholder and the issues management </w:t>
            </w:r>
            <w:proofErr w:type="spellStart"/>
            <w:r w:rsidRPr="00C04665">
              <w:rPr>
                <w:sz w:val="24"/>
                <w:szCs w:val="24"/>
              </w:rPr>
              <w:t>management</w:t>
            </w:r>
            <w:proofErr w:type="spellEnd"/>
            <w:r w:rsidRPr="00C04665">
              <w:rPr>
                <w:sz w:val="24"/>
                <w:szCs w:val="24"/>
              </w:rPr>
              <w:t xml:space="preserve"> approaching undertaking </w:t>
            </w:r>
            <w:r w:rsidRPr="00C04665">
              <w:rPr>
                <w:sz w:val="24"/>
                <w:szCs w:val="24"/>
              </w:rPr>
              <w:lastRenderedPageBreak/>
              <w:t>the relationship, developing at small scale enterprises</w:t>
            </w:r>
          </w:p>
        </w:tc>
        <w:tc>
          <w:tcPr>
            <w:tcW w:w="1567" w:type="dxa"/>
            <w:shd w:val="clear" w:color="auto" w:fill="auto"/>
            <w:tcMar>
              <w:top w:w="100" w:type="dxa"/>
              <w:left w:w="100" w:type="dxa"/>
              <w:bottom w:w="100" w:type="dxa"/>
              <w:right w:w="100" w:type="dxa"/>
            </w:tcMar>
          </w:tcPr>
          <w:p w14:paraId="2131F3D7" w14:textId="77777777" w:rsidR="00E52E6D" w:rsidRPr="00C04665" w:rsidRDefault="00364DA3" w:rsidP="00C04665">
            <w:pPr>
              <w:spacing w:before="0" w:after="0" w:line="360" w:lineRule="auto"/>
              <w:jc w:val="both"/>
              <w:rPr>
                <w:sz w:val="24"/>
                <w:szCs w:val="24"/>
              </w:rPr>
            </w:pPr>
            <w:r w:rsidRPr="00C04665">
              <w:rPr>
                <w:b/>
                <w:sz w:val="24"/>
                <w:szCs w:val="24"/>
              </w:rPr>
              <w:lastRenderedPageBreak/>
              <w:t>Qualitative</w:t>
            </w:r>
          </w:p>
        </w:tc>
        <w:tc>
          <w:tcPr>
            <w:tcW w:w="1802" w:type="dxa"/>
            <w:shd w:val="clear" w:color="auto" w:fill="auto"/>
            <w:tcMar>
              <w:top w:w="100" w:type="dxa"/>
              <w:left w:w="100" w:type="dxa"/>
              <w:bottom w:w="100" w:type="dxa"/>
              <w:right w:w="100" w:type="dxa"/>
            </w:tcMar>
          </w:tcPr>
          <w:p w14:paraId="14643F79" w14:textId="77777777" w:rsidR="00E52E6D" w:rsidRPr="00C04665" w:rsidRDefault="00364DA3" w:rsidP="00C04665">
            <w:pPr>
              <w:spacing w:before="0" w:after="0" w:line="360" w:lineRule="auto"/>
              <w:rPr>
                <w:sz w:val="24"/>
                <w:szCs w:val="24"/>
              </w:rPr>
            </w:pPr>
            <w:r w:rsidRPr="00C04665">
              <w:rPr>
                <w:sz w:val="24"/>
                <w:szCs w:val="24"/>
              </w:rPr>
              <w:t xml:space="preserve"> The main result affected is the correlation of the both the theories for ensuring organisational success.</w:t>
            </w:r>
          </w:p>
        </w:tc>
      </w:tr>
      <w:tr w:rsidR="00C04665" w:rsidRPr="00C04665" w14:paraId="4AF3B15C" w14:textId="77777777">
        <w:trPr>
          <w:jc w:val="center"/>
        </w:trPr>
        <w:tc>
          <w:tcPr>
            <w:tcW w:w="854" w:type="dxa"/>
            <w:shd w:val="clear" w:color="auto" w:fill="auto"/>
            <w:tcMar>
              <w:top w:w="100" w:type="dxa"/>
              <w:left w:w="100" w:type="dxa"/>
              <w:bottom w:w="100" w:type="dxa"/>
              <w:right w:w="100" w:type="dxa"/>
            </w:tcMar>
          </w:tcPr>
          <w:p w14:paraId="0F526A0F"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35</w:t>
            </w:r>
          </w:p>
        </w:tc>
        <w:tc>
          <w:tcPr>
            <w:tcW w:w="1647" w:type="dxa"/>
            <w:tcMar>
              <w:top w:w="100" w:type="dxa"/>
              <w:left w:w="100" w:type="dxa"/>
              <w:bottom w:w="100" w:type="dxa"/>
              <w:right w:w="100" w:type="dxa"/>
            </w:tcMar>
          </w:tcPr>
          <w:p w14:paraId="67BB8362" w14:textId="77777777" w:rsidR="00E52E6D" w:rsidRPr="00C04665" w:rsidRDefault="00364DA3" w:rsidP="00C04665">
            <w:pPr>
              <w:spacing w:before="0" w:after="0" w:line="360" w:lineRule="auto"/>
              <w:jc w:val="both"/>
              <w:rPr>
                <w:sz w:val="24"/>
                <w:szCs w:val="24"/>
              </w:rPr>
            </w:pPr>
            <w:proofErr w:type="spellStart"/>
            <w:r w:rsidRPr="00C04665">
              <w:rPr>
                <w:sz w:val="24"/>
                <w:szCs w:val="24"/>
                <w:highlight w:val="white"/>
              </w:rPr>
              <w:t>Yasaswi</w:t>
            </w:r>
            <w:proofErr w:type="spellEnd"/>
            <w:r w:rsidRPr="00C04665">
              <w:rPr>
                <w:sz w:val="24"/>
                <w:szCs w:val="24"/>
                <w:highlight w:val="white"/>
              </w:rPr>
              <w:t xml:space="preserve">, K.R.K., </w:t>
            </w:r>
            <w:proofErr w:type="spellStart"/>
            <w:r w:rsidRPr="00C04665">
              <w:rPr>
                <w:sz w:val="24"/>
                <w:szCs w:val="24"/>
                <w:highlight w:val="white"/>
              </w:rPr>
              <w:t>Balagurubaran</w:t>
            </w:r>
            <w:proofErr w:type="spellEnd"/>
            <w:r w:rsidRPr="00C04665">
              <w:rPr>
                <w:sz w:val="24"/>
                <w:szCs w:val="24"/>
                <w:highlight w:val="white"/>
              </w:rPr>
              <w:t xml:space="preserve">, M.C. and </w:t>
            </w:r>
            <w:proofErr w:type="spellStart"/>
            <w:r w:rsidRPr="00C04665">
              <w:rPr>
                <w:sz w:val="24"/>
                <w:szCs w:val="24"/>
                <w:highlight w:val="white"/>
              </w:rPr>
              <w:t>Kandi</w:t>
            </w:r>
            <w:proofErr w:type="spellEnd"/>
            <w:r w:rsidRPr="00C04665">
              <w:rPr>
                <w:sz w:val="24"/>
                <w:szCs w:val="24"/>
                <w:highlight w:val="white"/>
              </w:rPr>
              <w:t>, V.P., 2023</w:t>
            </w:r>
          </w:p>
        </w:tc>
        <w:tc>
          <w:tcPr>
            <w:tcW w:w="1494" w:type="dxa"/>
            <w:shd w:val="clear" w:color="auto" w:fill="auto"/>
            <w:tcMar>
              <w:top w:w="100" w:type="dxa"/>
              <w:left w:w="100" w:type="dxa"/>
              <w:bottom w:w="100" w:type="dxa"/>
              <w:right w:w="100" w:type="dxa"/>
            </w:tcMar>
          </w:tcPr>
          <w:p w14:paraId="1FAC40D0"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2E3F28DB" w14:textId="77777777" w:rsidR="00E52E6D" w:rsidRPr="00C04665" w:rsidRDefault="00364DA3" w:rsidP="00C04665">
            <w:pPr>
              <w:spacing w:before="0" w:after="0" w:line="360" w:lineRule="auto"/>
              <w:rPr>
                <w:sz w:val="24"/>
                <w:szCs w:val="24"/>
              </w:rPr>
            </w:pPr>
            <w:r w:rsidRPr="00C04665">
              <w:rPr>
                <w:sz w:val="24"/>
                <w:szCs w:val="24"/>
              </w:rPr>
              <w:t xml:space="preserve"> it highlights the promoting of financial sustainability among the small skill and the medium sized corporate as well as the ESG strategies.</w:t>
            </w:r>
          </w:p>
        </w:tc>
        <w:tc>
          <w:tcPr>
            <w:tcW w:w="1567" w:type="dxa"/>
            <w:shd w:val="clear" w:color="auto" w:fill="auto"/>
            <w:tcMar>
              <w:top w:w="100" w:type="dxa"/>
              <w:left w:w="100" w:type="dxa"/>
              <w:bottom w:w="100" w:type="dxa"/>
              <w:right w:w="100" w:type="dxa"/>
            </w:tcMar>
          </w:tcPr>
          <w:p w14:paraId="480F235D" w14:textId="77777777" w:rsidR="00E52E6D" w:rsidRPr="00C04665" w:rsidRDefault="00364DA3" w:rsidP="00C04665">
            <w:pPr>
              <w:spacing w:before="0" w:after="0" w:line="360" w:lineRule="auto"/>
              <w:jc w:val="both"/>
              <w:rPr>
                <w:sz w:val="24"/>
                <w:szCs w:val="24"/>
              </w:rPr>
            </w:pPr>
            <w:r w:rsidRPr="00C04665">
              <w:rPr>
                <w:b/>
                <w:sz w:val="24"/>
                <w:szCs w:val="24"/>
              </w:rPr>
              <w:t>Qualitative</w:t>
            </w:r>
          </w:p>
        </w:tc>
        <w:tc>
          <w:tcPr>
            <w:tcW w:w="1802" w:type="dxa"/>
            <w:shd w:val="clear" w:color="auto" w:fill="auto"/>
            <w:tcMar>
              <w:top w:w="100" w:type="dxa"/>
              <w:left w:w="100" w:type="dxa"/>
              <w:bottom w:w="100" w:type="dxa"/>
              <w:right w:w="100" w:type="dxa"/>
            </w:tcMar>
          </w:tcPr>
          <w:p w14:paraId="07CC7D68" w14:textId="77777777" w:rsidR="00E52E6D" w:rsidRPr="00C04665" w:rsidRDefault="00364DA3" w:rsidP="00C04665">
            <w:pPr>
              <w:spacing w:before="0" w:after="0" w:line="360" w:lineRule="auto"/>
              <w:rPr>
                <w:sz w:val="24"/>
                <w:szCs w:val="24"/>
              </w:rPr>
            </w:pPr>
            <w:r w:rsidRPr="00C04665">
              <w:rPr>
                <w:sz w:val="24"/>
                <w:szCs w:val="24"/>
              </w:rPr>
              <w:t xml:space="preserve"> this is the different activities and policies that a company can initiate.</w:t>
            </w:r>
          </w:p>
        </w:tc>
      </w:tr>
      <w:tr w:rsidR="00C04665" w:rsidRPr="00C04665" w14:paraId="56B83DFE" w14:textId="77777777">
        <w:trPr>
          <w:jc w:val="center"/>
        </w:trPr>
        <w:tc>
          <w:tcPr>
            <w:tcW w:w="854" w:type="dxa"/>
            <w:shd w:val="clear" w:color="auto" w:fill="auto"/>
            <w:tcMar>
              <w:top w:w="100" w:type="dxa"/>
              <w:left w:w="100" w:type="dxa"/>
              <w:bottom w:w="100" w:type="dxa"/>
              <w:right w:w="100" w:type="dxa"/>
            </w:tcMar>
          </w:tcPr>
          <w:p w14:paraId="01E7E134"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36</w:t>
            </w:r>
          </w:p>
        </w:tc>
        <w:tc>
          <w:tcPr>
            <w:tcW w:w="1647" w:type="dxa"/>
            <w:tcMar>
              <w:top w:w="100" w:type="dxa"/>
              <w:left w:w="100" w:type="dxa"/>
              <w:bottom w:w="100" w:type="dxa"/>
              <w:right w:w="100" w:type="dxa"/>
            </w:tcMar>
          </w:tcPr>
          <w:p w14:paraId="37B74602" w14:textId="77777777" w:rsidR="00E52E6D" w:rsidRPr="00C04665" w:rsidRDefault="00364DA3" w:rsidP="00C04665">
            <w:pPr>
              <w:spacing w:before="0" w:after="0" w:line="360" w:lineRule="auto"/>
              <w:jc w:val="both"/>
              <w:rPr>
                <w:sz w:val="24"/>
                <w:szCs w:val="24"/>
              </w:rPr>
            </w:pPr>
            <w:r w:rsidRPr="00C04665">
              <w:rPr>
                <w:sz w:val="24"/>
                <w:szCs w:val="24"/>
              </w:rPr>
              <w:t xml:space="preserve">Bahta, D., Yun, J., Islam, M.R. and </w:t>
            </w:r>
            <w:proofErr w:type="spellStart"/>
            <w:r w:rsidRPr="00C04665">
              <w:rPr>
                <w:sz w:val="24"/>
                <w:szCs w:val="24"/>
              </w:rPr>
              <w:t>Bikanyi</w:t>
            </w:r>
            <w:proofErr w:type="spellEnd"/>
            <w:r w:rsidRPr="00C04665">
              <w:rPr>
                <w:sz w:val="24"/>
                <w:szCs w:val="24"/>
              </w:rPr>
              <w:t>, K.J., 2021</w:t>
            </w:r>
          </w:p>
        </w:tc>
        <w:tc>
          <w:tcPr>
            <w:tcW w:w="1494" w:type="dxa"/>
            <w:shd w:val="clear" w:color="auto" w:fill="auto"/>
            <w:tcMar>
              <w:top w:w="100" w:type="dxa"/>
              <w:left w:w="100" w:type="dxa"/>
              <w:bottom w:w="100" w:type="dxa"/>
              <w:right w:w="100" w:type="dxa"/>
            </w:tcMar>
          </w:tcPr>
          <w:p w14:paraId="0D058476"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27B76328" w14:textId="77777777" w:rsidR="00E52E6D" w:rsidRPr="00C04665" w:rsidRDefault="00364DA3" w:rsidP="00C04665">
            <w:pPr>
              <w:spacing w:before="0" w:after="0" w:line="360" w:lineRule="auto"/>
              <w:rPr>
                <w:sz w:val="24"/>
                <w:szCs w:val="24"/>
              </w:rPr>
            </w:pPr>
            <w:r w:rsidRPr="00C04665">
              <w:rPr>
                <w:sz w:val="24"/>
                <w:szCs w:val="24"/>
              </w:rPr>
              <w:t xml:space="preserve"> this depicts, this corporate social responsibility, enhancing financial performance of the small scale manufacturers</w:t>
            </w:r>
          </w:p>
        </w:tc>
        <w:tc>
          <w:tcPr>
            <w:tcW w:w="1567" w:type="dxa"/>
            <w:shd w:val="clear" w:color="auto" w:fill="auto"/>
            <w:tcMar>
              <w:top w:w="100" w:type="dxa"/>
              <w:left w:w="100" w:type="dxa"/>
              <w:bottom w:w="100" w:type="dxa"/>
              <w:right w:w="100" w:type="dxa"/>
            </w:tcMar>
          </w:tcPr>
          <w:p w14:paraId="4163C987" w14:textId="77777777" w:rsidR="00E52E6D" w:rsidRPr="00C04665" w:rsidRDefault="00364DA3" w:rsidP="00C04665">
            <w:pPr>
              <w:spacing w:before="0" w:after="0" w:line="360" w:lineRule="auto"/>
              <w:jc w:val="both"/>
              <w:rPr>
                <w:sz w:val="24"/>
                <w:szCs w:val="24"/>
              </w:rPr>
            </w:pPr>
            <w:r w:rsidRPr="00C04665">
              <w:rPr>
                <w:b/>
                <w:sz w:val="24"/>
                <w:szCs w:val="24"/>
              </w:rPr>
              <w:t>Qualitative</w:t>
            </w:r>
          </w:p>
        </w:tc>
        <w:tc>
          <w:tcPr>
            <w:tcW w:w="1802" w:type="dxa"/>
            <w:shd w:val="clear" w:color="auto" w:fill="auto"/>
            <w:tcMar>
              <w:top w:w="100" w:type="dxa"/>
              <w:left w:w="100" w:type="dxa"/>
              <w:bottom w:w="100" w:type="dxa"/>
              <w:right w:w="100" w:type="dxa"/>
            </w:tcMar>
          </w:tcPr>
          <w:p w14:paraId="2C370B46" w14:textId="77777777" w:rsidR="00E52E6D" w:rsidRPr="00C04665" w:rsidRDefault="00364DA3" w:rsidP="00C04665">
            <w:pPr>
              <w:spacing w:before="0" w:after="0" w:line="360" w:lineRule="auto"/>
              <w:rPr>
                <w:sz w:val="24"/>
                <w:szCs w:val="24"/>
              </w:rPr>
            </w:pPr>
            <w:r w:rsidRPr="00C04665">
              <w:rPr>
                <w:sz w:val="24"/>
                <w:szCs w:val="24"/>
              </w:rPr>
              <w:t xml:space="preserve"> it highlights the role of the farm reputation and market sustainability</w:t>
            </w:r>
          </w:p>
        </w:tc>
      </w:tr>
      <w:tr w:rsidR="00C04665" w:rsidRPr="00C04665" w14:paraId="0FF88881" w14:textId="77777777">
        <w:trPr>
          <w:jc w:val="center"/>
        </w:trPr>
        <w:tc>
          <w:tcPr>
            <w:tcW w:w="854" w:type="dxa"/>
            <w:shd w:val="clear" w:color="auto" w:fill="auto"/>
            <w:tcMar>
              <w:top w:w="100" w:type="dxa"/>
              <w:left w:w="100" w:type="dxa"/>
              <w:bottom w:w="100" w:type="dxa"/>
              <w:right w:w="100" w:type="dxa"/>
            </w:tcMar>
          </w:tcPr>
          <w:p w14:paraId="752F10A3"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37</w:t>
            </w:r>
          </w:p>
        </w:tc>
        <w:tc>
          <w:tcPr>
            <w:tcW w:w="1647" w:type="dxa"/>
            <w:tcMar>
              <w:top w:w="100" w:type="dxa"/>
              <w:left w:w="100" w:type="dxa"/>
              <w:bottom w:w="100" w:type="dxa"/>
              <w:right w:w="100" w:type="dxa"/>
            </w:tcMar>
          </w:tcPr>
          <w:p w14:paraId="299E357A" w14:textId="77777777" w:rsidR="00E52E6D" w:rsidRPr="00C04665" w:rsidRDefault="00364DA3" w:rsidP="00C04665">
            <w:pPr>
              <w:spacing w:before="0" w:after="0" w:line="360" w:lineRule="auto"/>
              <w:jc w:val="both"/>
              <w:rPr>
                <w:sz w:val="24"/>
                <w:szCs w:val="24"/>
              </w:rPr>
            </w:pPr>
            <w:r w:rsidRPr="00C04665">
              <w:rPr>
                <w:sz w:val="24"/>
                <w:szCs w:val="24"/>
              </w:rPr>
              <w:t>Tiep Le, T. and Nguyen, V.K., 2022</w:t>
            </w:r>
          </w:p>
        </w:tc>
        <w:tc>
          <w:tcPr>
            <w:tcW w:w="1494" w:type="dxa"/>
            <w:shd w:val="clear" w:color="auto" w:fill="auto"/>
            <w:tcMar>
              <w:top w:w="100" w:type="dxa"/>
              <w:left w:w="100" w:type="dxa"/>
              <w:bottom w:w="100" w:type="dxa"/>
              <w:right w:w="100" w:type="dxa"/>
            </w:tcMar>
          </w:tcPr>
          <w:p w14:paraId="35765154"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171ACC59" w14:textId="77777777" w:rsidR="00E52E6D" w:rsidRPr="00C04665" w:rsidRDefault="00364DA3" w:rsidP="00C04665">
            <w:pPr>
              <w:spacing w:before="0" w:after="0" w:line="360" w:lineRule="auto"/>
              <w:rPr>
                <w:sz w:val="24"/>
                <w:szCs w:val="24"/>
              </w:rPr>
            </w:pPr>
            <w:r w:rsidRPr="00C04665">
              <w:rPr>
                <w:sz w:val="24"/>
                <w:szCs w:val="24"/>
              </w:rPr>
              <w:t xml:space="preserve"> this highlights the impact of corporate governance, </w:t>
            </w:r>
            <w:r w:rsidRPr="00C04665">
              <w:rPr>
                <w:sz w:val="24"/>
                <w:szCs w:val="24"/>
              </w:rPr>
              <w:lastRenderedPageBreak/>
              <w:t>the firm value within emerging country</w:t>
            </w:r>
          </w:p>
        </w:tc>
        <w:tc>
          <w:tcPr>
            <w:tcW w:w="1567" w:type="dxa"/>
            <w:shd w:val="clear" w:color="auto" w:fill="auto"/>
            <w:tcMar>
              <w:top w:w="100" w:type="dxa"/>
              <w:left w:w="100" w:type="dxa"/>
              <w:bottom w:w="100" w:type="dxa"/>
              <w:right w:w="100" w:type="dxa"/>
            </w:tcMar>
          </w:tcPr>
          <w:p w14:paraId="7A1E3B16" w14:textId="77777777" w:rsidR="00E52E6D" w:rsidRPr="00C04665" w:rsidRDefault="00364DA3" w:rsidP="00C04665">
            <w:pPr>
              <w:spacing w:before="0" w:after="0" w:line="360" w:lineRule="auto"/>
              <w:jc w:val="both"/>
              <w:rPr>
                <w:sz w:val="24"/>
                <w:szCs w:val="24"/>
              </w:rPr>
            </w:pPr>
            <w:r w:rsidRPr="00C04665">
              <w:rPr>
                <w:b/>
                <w:sz w:val="24"/>
                <w:szCs w:val="24"/>
              </w:rPr>
              <w:lastRenderedPageBreak/>
              <w:t>Qualitative</w:t>
            </w:r>
          </w:p>
        </w:tc>
        <w:tc>
          <w:tcPr>
            <w:tcW w:w="1802" w:type="dxa"/>
            <w:shd w:val="clear" w:color="auto" w:fill="auto"/>
            <w:tcMar>
              <w:top w:w="100" w:type="dxa"/>
              <w:left w:w="100" w:type="dxa"/>
              <w:bottom w:w="100" w:type="dxa"/>
              <w:right w:w="100" w:type="dxa"/>
            </w:tcMar>
          </w:tcPr>
          <w:p w14:paraId="74CDA324" w14:textId="77777777" w:rsidR="00E52E6D" w:rsidRPr="00C04665" w:rsidRDefault="00364DA3" w:rsidP="00C04665">
            <w:pPr>
              <w:spacing w:before="0" w:after="0" w:line="360" w:lineRule="auto"/>
              <w:rPr>
                <w:sz w:val="24"/>
                <w:szCs w:val="24"/>
              </w:rPr>
            </w:pPr>
            <w:r w:rsidRPr="00C04665">
              <w:rPr>
                <w:sz w:val="24"/>
                <w:szCs w:val="24"/>
              </w:rPr>
              <w:t xml:space="preserve"> it also highlights the organisational identification </w:t>
            </w:r>
            <w:r w:rsidRPr="00C04665">
              <w:rPr>
                <w:sz w:val="24"/>
                <w:szCs w:val="24"/>
              </w:rPr>
              <w:lastRenderedPageBreak/>
              <w:t>and the mediating role for corporate social responsibility</w:t>
            </w:r>
          </w:p>
        </w:tc>
      </w:tr>
      <w:tr w:rsidR="00C04665" w:rsidRPr="00C04665" w14:paraId="2079A3C5" w14:textId="77777777">
        <w:trPr>
          <w:jc w:val="center"/>
        </w:trPr>
        <w:tc>
          <w:tcPr>
            <w:tcW w:w="854" w:type="dxa"/>
            <w:shd w:val="clear" w:color="auto" w:fill="auto"/>
            <w:tcMar>
              <w:top w:w="100" w:type="dxa"/>
              <w:left w:w="100" w:type="dxa"/>
              <w:bottom w:w="100" w:type="dxa"/>
              <w:right w:w="100" w:type="dxa"/>
            </w:tcMar>
          </w:tcPr>
          <w:p w14:paraId="4C996A0B"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38</w:t>
            </w:r>
          </w:p>
        </w:tc>
        <w:tc>
          <w:tcPr>
            <w:tcW w:w="1647" w:type="dxa"/>
            <w:tcMar>
              <w:top w:w="100" w:type="dxa"/>
              <w:left w:w="100" w:type="dxa"/>
              <w:bottom w:w="100" w:type="dxa"/>
              <w:right w:w="100" w:type="dxa"/>
            </w:tcMar>
          </w:tcPr>
          <w:p w14:paraId="34861624" w14:textId="77777777" w:rsidR="00E52E6D" w:rsidRPr="00C04665" w:rsidRDefault="00364DA3" w:rsidP="00C04665">
            <w:pPr>
              <w:spacing w:before="0" w:after="0" w:line="360" w:lineRule="auto"/>
              <w:jc w:val="both"/>
              <w:rPr>
                <w:sz w:val="24"/>
                <w:szCs w:val="24"/>
              </w:rPr>
            </w:pPr>
            <w:r w:rsidRPr="00C04665">
              <w:rPr>
                <w:sz w:val="24"/>
                <w:szCs w:val="24"/>
              </w:rPr>
              <w:t>Zhou, M., Li, K. and Chen, Z., 2021</w:t>
            </w:r>
          </w:p>
        </w:tc>
        <w:tc>
          <w:tcPr>
            <w:tcW w:w="1494" w:type="dxa"/>
            <w:shd w:val="clear" w:color="auto" w:fill="auto"/>
            <w:tcMar>
              <w:top w:w="100" w:type="dxa"/>
              <w:left w:w="100" w:type="dxa"/>
              <w:bottom w:w="100" w:type="dxa"/>
              <w:right w:w="100" w:type="dxa"/>
            </w:tcMar>
          </w:tcPr>
          <w:p w14:paraId="170C3D5F"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4B9B1444" w14:textId="77777777" w:rsidR="00E52E6D" w:rsidRPr="00C04665" w:rsidRDefault="00364DA3" w:rsidP="00C04665">
            <w:pPr>
              <w:spacing w:before="0" w:after="0" w:line="360" w:lineRule="auto"/>
              <w:rPr>
                <w:sz w:val="24"/>
                <w:szCs w:val="24"/>
              </w:rPr>
            </w:pPr>
            <w:r w:rsidRPr="00C04665">
              <w:rPr>
                <w:sz w:val="24"/>
                <w:szCs w:val="24"/>
              </w:rPr>
              <w:t xml:space="preserve"> it undertakes the corporate governance with quality as well as financial leverage</w:t>
            </w:r>
          </w:p>
        </w:tc>
        <w:tc>
          <w:tcPr>
            <w:tcW w:w="1567" w:type="dxa"/>
            <w:shd w:val="clear" w:color="auto" w:fill="auto"/>
            <w:tcMar>
              <w:top w:w="100" w:type="dxa"/>
              <w:left w:w="100" w:type="dxa"/>
              <w:bottom w:w="100" w:type="dxa"/>
              <w:right w:w="100" w:type="dxa"/>
            </w:tcMar>
          </w:tcPr>
          <w:p w14:paraId="17655BBB" w14:textId="77777777" w:rsidR="00E52E6D" w:rsidRPr="00C04665" w:rsidRDefault="00364DA3" w:rsidP="00C04665">
            <w:pPr>
              <w:spacing w:before="0" w:after="0" w:line="360" w:lineRule="auto"/>
              <w:jc w:val="both"/>
              <w:rPr>
                <w:sz w:val="24"/>
                <w:szCs w:val="24"/>
              </w:rPr>
            </w:pPr>
            <w:r w:rsidRPr="00C04665">
              <w:rPr>
                <w:b/>
                <w:sz w:val="24"/>
                <w:szCs w:val="24"/>
              </w:rPr>
              <w:t>Qualitative</w:t>
            </w:r>
          </w:p>
        </w:tc>
        <w:tc>
          <w:tcPr>
            <w:tcW w:w="1802" w:type="dxa"/>
            <w:shd w:val="clear" w:color="auto" w:fill="auto"/>
            <w:tcMar>
              <w:top w:w="100" w:type="dxa"/>
              <w:left w:w="100" w:type="dxa"/>
              <w:bottom w:w="100" w:type="dxa"/>
              <w:right w:w="100" w:type="dxa"/>
            </w:tcMar>
          </w:tcPr>
          <w:p w14:paraId="267CE569" w14:textId="77777777" w:rsidR="00E52E6D" w:rsidRPr="00C04665" w:rsidRDefault="00364DA3" w:rsidP="00C04665">
            <w:pPr>
              <w:spacing w:before="0" w:after="0" w:line="360" w:lineRule="auto"/>
              <w:rPr>
                <w:sz w:val="24"/>
                <w:szCs w:val="24"/>
              </w:rPr>
            </w:pPr>
            <w:r w:rsidRPr="00C04665">
              <w:rPr>
                <w:sz w:val="24"/>
                <w:szCs w:val="24"/>
              </w:rPr>
              <w:t xml:space="preserve"> the main data that is highlighted from the Chinese market is efficient for the market analysis and financial capabilities of particular </w:t>
            </w:r>
            <w:proofErr w:type="spellStart"/>
            <w:r w:rsidRPr="00C04665">
              <w:rPr>
                <w:sz w:val="24"/>
                <w:szCs w:val="24"/>
              </w:rPr>
              <w:t>particular</w:t>
            </w:r>
            <w:proofErr w:type="spellEnd"/>
            <w:r w:rsidRPr="00C04665">
              <w:rPr>
                <w:sz w:val="24"/>
                <w:szCs w:val="24"/>
              </w:rPr>
              <w:t xml:space="preserve"> organisation</w:t>
            </w:r>
          </w:p>
        </w:tc>
      </w:tr>
      <w:tr w:rsidR="00C04665" w:rsidRPr="00C04665" w14:paraId="2A318176" w14:textId="77777777">
        <w:trPr>
          <w:jc w:val="center"/>
        </w:trPr>
        <w:tc>
          <w:tcPr>
            <w:tcW w:w="854" w:type="dxa"/>
            <w:shd w:val="clear" w:color="auto" w:fill="auto"/>
            <w:tcMar>
              <w:top w:w="100" w:type="dxa"/>
              <w:left w:w="100" w:type="dxa"/>
              <w:bottom w:w="100" w:type="dxa"/>
              <w:right w:w="100" w:type="dxa"/>
            </w:tcMar>
          </w:tcPr>
          <w:p w14:paraId="758C8000"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39</w:t>
            </w:r>
          </w:p>
        </w:tc>
        <w:tc>
          <w:tcPr>
            <w:tcW w:w="1647" w:type="dxa"/>
            <w:tcMar>
              <w:top w:w="100" w:type="dxa"/>
              <w:left w:w="100" w:type="dxa"/>
              <w:bottom w:w="100" w:type="dxa"/>
              <w:right w:w="100" w:type="dxa"/>
            </w:tcMar>
          </w:tcPr>
          <w:p w14:paraId="2A176C20" w14:textId="77777777" w:rsidR="00E52E6D" w:rsidRPr="00C04665" w:rsidRDefault="00364DA3" w:rsidP="00C04665">
            <w:pPr>
              <w:spacing w:before="0" w:after="0" w:line="360" w:lineRule="auto"/>
              <w:jc w:val="both"/>
              <w:rPr>
                <w:sz w:val="24"/>
                <w:szCs w:val="24"/>
              </w:rPr>
            </w:pPr>
            <w:r w:rsidRPr="00C04665">
              <w:rPr>
                <w:sz w:val="24"/>
                <w:szCs w:val="24"/>
              </w:rPr>
              <w:t>Valdez-Juárez, L.E. and Castillo-Vergara, M., 2021</w:t>
            </w:r>
          </w:p>
        </w:tc>
        <w:tc>
          <w:tcPr>
            <w:tcW w:w="1494" w:type="dxa"/>
            <w:shd w:val="clear" w:color="auto" w:fill="auto"/>
            <w:tcMar>
              <w:top w:w="100" w:type="dxa"/>
              <w:left w:w="100" w:type="dxa"/>
              <w:bottom w:w="100" w:type="dxa"/>
              <w:right w:w="100" w:type="dxa"/>
            </w:tcMar>
          </w:tcPr>
          <w:p w14:paraId="5F9BBF4C"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75069EDF" w14:textId="77777777" w:rsidR="00E52E6D" w:rsidRPr="00C04665" w:rsidRDefault="00364DA3" w:rsidP="00C04665">
            <w:pPr>
              <w:spacing w:before="0" w:after="0" w:line="360" w:lineRule="auto"/>
              <w:rPr>
                <w:sz w:val="24"/>
                <w:szCs w:val="24"/>
              </w:rPr>
            </w:pPr>
            <w:r w:rsidRPr="00C04665">
              <w:rPr>
                <w:sz w:val="24"/>
                <w:szCs w:val="24"/>
              </w:rPr>
              <w:t xml:space="preserve"> this highlight the dynamic capabilities for enhancing corporate performance of employees within small skill organisations</w:t>
            </w:r>
          </w:p>
        </w:tc>
        <w:tc>
          <w:tcPr>
            <w:tcW w:w="1567" w:type="dxa"/>
            <w:shd w:val="clear" w:color="auto" w:fill="auto"/>
            <w:tcMar>
              <w:top w:w="100" w:type="dxa"/>
              <w:left w:w="100" w:type="dxa"/>
              <w:bottom w:w="100" w:type="dxa"/>
              <w:right w:w="100" w:type="dxa"/>
            </w:tcMar>
          </w:tcPr>
          <w:p w14:paraId="1A09D02B" w14:textId="77777777" w:rsidR="00E52E6D" w:rsidRPr="00C04665" w:rsidRDefault="00364DA3" w:rsidP="00C04665">
            <w:pPr>
              <w:spacing w:before="0" w:after="0" w:line="360" w:lineRule="auto"/>
              <w:jc w:val="both"/>
              <w:rPr>
                <w:sz w:val="24"/>
                <w:szCs w:val="24"/>
              </w:rPr>
            </w:pPr>
            <w:r w:rsidRPr="00C04665">
              <w:rPr>
                <w:b/>
                <w:sz w:val="24"/>
                <w:szCs w:val="24"/>
              </w:rPr>
              <w:t>Qualitative</w:t>
            </w:r>
          </w:p>
        </w:tc>
        <w:tc>
          <w:tcPr>
            <w:tcW w:w="1802" w:type="dxa"/>
            <w:shd w:val="clear" w:color="auto" w:fill="auto"/>
            <w:tcMar>
              <w:top w:w="100" w:type="dxa"/>
              <w:left w:w="100" w:type="dxa"/>
              <w:bottom w:w="100" w:type="dxa"/>
              <w:right w:w="100" w:type="dxa"/>
            </w:tcMar>
          </w:tcPr>
          <w:p w14:paraId="0583BE8B" w14:textId="77777777" w:rsidR="00E52E6D" w:rsidRPr="00C04665" w:rsidRDefault="00364DA3" w:rsidP="00C04665">
            <w:pPr>
              <w:spacing w:before="0" w:after="0" w:line="360" w:lineRule="auto"/>
              <w:rPr>
                <w:sz w:val="24"/>
                <w:szCs w:val="24"/>
              </w:rPr>
            </w:pPr>
            <w:r w:rsidRPr="00C04665">
              <w:rPr>
                <w:sz w:val="24"/>
                <w:szCs w:val="24"/>
              </w:rPr>
              <w:t xml:space="preserve"> it defects, the different policies that are enacted for dynamic capabilities in increasing corporate performance</w:t>
            </w:r>
          </w:p>
        </w:tc>
      </w:tr>
      <w:tr w:rsidR="00C04665" w:rsidRPr="00C04665" w14:paraId="0116DBAD" w14:textId="77777777">
        <w:trPr>
          <w:jc w:val="center"/>
        </w:trPr>
        <w:tc>
          <w:tcPr>
            <w:tcW w:w="854" w:type="dxa"/>
            <w:shd w:val="clear" w:color="auto" w:fill="auto"/>
            <w:tcMar>
              <w:top w:w="100" w:type="dxa"/>
              <w:left w:w="100" w:type="dxa"/>
              <w:bottom w:w="100" w:type="dxa"/>
              <w:right w:w="100" w:type="dxa"/>
            </w:tcMar>
          </w:tcPr>
          <w:p w14:paraId="484050BA"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40</w:t>
            </w:r>
          </w:p>
        </w:tc>
        <w:tc>
          <w:tcPr>
            <w:tcW w:w="1647" w:type="dxa"/>
            <w:tcMar>
              <w:top w:w="100" w:type="dxa"/>
              <w:left w:w="100" w:type="dxa"/>
              <w:bottom w:w="100" w:type="dxa"/>
              <w:right w:w="100" w:type="dxa"/>
            </w:tcMar>
          </w:tcPr>
          <w:p w14:paraId="6665C6A3" w14:textId="77777777" w:rsidR="00E52E6D" w:rsidRPr="00C04665" w:rsidRDefault="00364DA3" w:rsidP="00C04665">
            <w:pPr>
              <w:spacing w:before="0" w:after="0" w:line="360" w:lineRule="auto"/>
              <w:jc w:val="both"/>
              <w:rPr>
                <w:sz w:val="24"/>
                <w:szCs w:val="24"/>
              </w:rPr>
            </w:pPr>
            <w:r w:rsidRPr="00C04665">
              <w:rPr>
                <w:sz w:val="24"/>
                <w:szCs w:val="24"/>
              </w:rPr>
              <w:t xml:space="preserve">El-Chaarani, H., Abraham, </w:t>
            </w:r>
            <w:r w:rsidRPr="00C04665">
              <w:rPr>
                <w:sz w:val="24"/>
                <w:szCs w:val="24"/>
              </w:rPr>
              <w:lastRenderedPageBreak/>
              <w:t>R. and Skaf, Y., 2022</w:t>
            </w:r>
          </w:p>
        </w:tc>
        <w:tc>
          <w:tcPr>
            <w:tcW w:w="1494" w:type="dxa"/>
            <w:shd w:val="clear" w:color="auto" w:fill="auto"/>
            <w:tcMar>
              <w:top w:w="100" w:type="dxa"/>
              <w:left w:w="100" w:type="dxa"/>
              <w:bottom w:w="100" w:type="dxa"/>
              <w:right w:w="100" w:type="dxa"/>
            </w:tcMar>
          </w:tcPr>
          <w:p w14:paraId="69823799" w14:textId="77777777" w:rsidR="00E52E6D" w:rsidRPr="00C04665" w:rsidRDefault="00364DA3" w:rsidP="00C04665">
            <w:pPr>
              <w:spacing w:before="0" w:after="0" w:line="360" w:lineRule="auto"/>
              <w:jc w:val="both"/>
              <w:rPr>
                <w:b/>
                <w:sz w:val="24"/>
                <w:szCs w:val="24"/>
              </w:rPr>
            </w:pPr>
            <w:r w:rsidRPr="00C04665">
              <w:rPr>
                <w:b/>
                <w:sz w:val="24"/>
                <w:szCs w:val="24"/>
              </w:rPr>
              <w:lastRenderedPageBreak/>
              <w:t>Yes</w:t>
            </w:r>
          </w:p>
        </w:tc>
        <w:tc>
          <w:tcPr>
            <w:tcW w:w="1655" w:type="dxa"/>
            <w:shd w:val="clear" w:color="auto" w:fill="auto"/>
            <w:tcMar>
              <w:top w:w="100" w:type="dxa"/>
              <w:left w:w="100" w:type="dxa"/>
              <w:bottom w:w="100" w:type="dxa"/>
              <w:right w:w="100" w:type="dxa"/>
            </w:tcMar>
          </w:tcPr>
          <w:p w14:paraId="439BE75C" w14:textId="77777777" w:rsidR="00E52E6D" w:rsidRPr="00C04665" w:rsidRDefault="00364DA3" w:rsidP="00C04665">
            <w:pPr>
              <w:spacing w:before="0" w:after="0" w:line="360" w:lineRule="auto"/>
              <w:rPr>
                <w:sz w:val="24"/>
                <w:szCs w:val="24"/>
              </w:rPr>
            </w:pPr>
            <w:r w:rsidRPr="00C04665">
              <w:rPr>
                <w:sz w:val="24"/>
                <w:szCs w:val="24"/>
              </w:rPr>
              <w:t xml:space="preserve"> it highlights the impact of financial </w:t>
            </w:r>
            <w:r w:rsidRPr="00C04665">
              <w:rPr>
                <w:sz w:val="24"/>
                <w:szCs w:val="24"/>
              </w:rPr>
              <w:lastRenderedPageBreak/>
              <w:t>performance upon the banking sector</w:t>
            </w:r>
          </w:p>
        </w:tc>
        <w:tc>
          <w:tcPr>
            <w:tcW w:w="1567" w:type="dxa"/>
            <w:shd w:val="clear" w:color="auto" w:fill="auto"/>
            <w:tcMar>
              <w:top w:w="100" w:type="dxa"/>
              <w:left w:w="100" w:type="dxa"/>
              <w:bottom w:w="100" w:type="dxa"/>
              <w:right w:w="100" w:type="dxa"/>
            </w:tcMar>
          </w:tcPr>
          <w:p w14:paraId="4F079B26" w14:textId="77777777" w:rsidR="00E52E6D" w:rsidRPr="00C04665" w:rsidRDefault="00364DA3" w:rsidP="00C04665">
            <w:pPr>
              <w:spacing w:before="0" w:after="0" w:line="360" w:lineRule="auto"/>
              <w:jc w:val="both"/>
              <w:rPr>
                <w:sz w:val="24"/>
                <w:szCs w:val="24"/>
              </w:rPr>
            </w:pPr>
            <w:r w:rsidRPr="00C04665">
              <w:rPr>
                <w:b/>
                <w:sz w:val="24"/>
                <w:szCs w:val="24"/>
              </w:rPr>
              <w:lastRenderedPageBreak/>
              <w:t>Qualitative</w:t>
            </w:r>
          </w:p>
        </w:tc>
        <w:tc>
          <w:tcPr>
            <w:tcW w:w="1802" w:type="dxa"/>
            <w:shd w:val="clear" w:color="auto" w:fill="auto"/>
            <w:tcMar>
              <w:top w:w="100" w:type="dxa"/>
              <w:left w:w="100" w:type="dxa"/>
              <w:bottom w:w="100" w:type="dxa"/>
              <w:right w:w="100" w:type="dxa"/>
            </w:tcMar>
          </w:tcPr>
          <w:p w14:paraId="71D7DBC4" w14:textId="77777777" w:rsidR="00E52E6D" w:rsidRPr="00C04665" w:rsidRDefault="00364DA3" w:rsidP="00C04665">
            <w:pPr>
              <w:spacing w:before="0" w:after="0" w:line="360" w:lineRule="auto"/>
              <w:rPr>
                <w:sz w:val="24"/>
                <w:szCs w:val="24"/>
              </w:rPr>
            </w:pPr>
            <w:r w:rsidRPr="00C04665">
              <w:rPr>
                <w:sz w:val="24"/>
                <w:szCs w:val="24"/>
              </w:rPr>
              <w:t xml:space="preserve"> it provides the different immunity test </w:t>
            </w:r>
            <w:r w:rsidRPr="00C04665">
              <w:rPr>
                <w:sz w:val="24"/>
                <w:szCs w:val="24"/>
              </w:rPr>
              <w:lastRenderedPageBreak/>
              <w:t>for the bank during the time of Covid pandemic</w:t>
            </w:r>
          </w:p>
        </w:tc>
      </w:tr>
      <w:tr w:rsidR="00C04665" w:rsidRPr="00C04665" w14:paraId="044A6CC7" w14:textId="77777777">
        <w:trPr>
          <w:jc w:val="center"/>
        </w:trPr>
        <w:tc>
          <w:tcPr>
            <w:tcW w:w="854" w:type="dxa"/>
            <w:shd w:val="clear" w:color="auto" w:fill="auto"/>
            <w:tcMar>
              <w:top w:w="100" w:type="dxa"/>
              <w:left w:w="100" w:type="dxa"/>
              <w:bottom w:w="100" w:type="dxa"/>
              <w:right w:w="100" w:type="dxa"/>
            </w:tcMar>
          </w:tcPr>
          <w:p w14:paraId="64F63DDC"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41</w:t>
            </w:r>
          </w:p>
        </w:tc>
        <w:tc>
          <w:tcPr>
            <w:tcW w:w="1647" w:type="dxa"/>
            <w:tcMar>
              <w:top w:w="100" w:type="dxa"/>
              <w:left w:w="100" w:type="dxa"/>
              <w:bottom w:w="100" w:type="dxa"/>
              <w:right w:w="100" w:type="dxa"/>
            </w:tcMar>
          </w:tcPr>
          <w:p w14:paraId="55AFFBBC"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Manda and Khaliq,  2024</w:t>
            </w:r>
          </w:p>
        </w:tc>
        <w:tc>
          <w:tcPr>
            <w:tcW w:w="1494" w:type="dxa"/>
            <w:shd w:val="clear" w:color="auto" w:fill="auto"/>
            <w:tcMar>
              <w:top w:w="100" w:type="dxa"/>
              <w:left w:w="100" w:type="dxa"/>
              <w:bottom w:w="100" w:type="dxa"/>
              <w:right w:w="100" w:type="dxa"/>
            </w:tcMar>
          </w:tcPr>
          <w:p w14:paraId="5B59464B"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0AEA93C6" w14:textId="77777777" w:rsidR="00E52E6D" w:rsidRPr="00C04665" w:rsidRDefault="00364DA3" w:rsidP="00C04665">
            <w:pPr>
              <w:spacing w:before="0" w:after="0" w:line="360" w:lineRule="auto"/>
              <w:rPr>
                <w:sz w:val="24"/>
                <w:szCs w:val="24"/>
              </w:rPr>
            </w:pPr>
            <w:r w:rsidRPr="00C04665">
              <w:rPr>
                <w:sz w:val="24"/>
                <w:szCs w:val="24"/>
              </w:rPr>
              <w:t>To investigate examples of corporate governance collapse in India and the regulatory reactions.</w:t>
            </w:r>
          </w:p>
        </w:tc>
        <w:tc>
          <w:tcPr>
            <w:tcW w:w="1567" w:type="dxa"/>
            <w:shd w:val="clear" w:color="auto" w:fill="auto"/>
            <w:tcMar>
              <w:top w:w="100" w:type="dxa"/>
              <w:left w:w="100" w:type="dxa"/>
              <w:bottom w:w="100" w:type="dxa"/>
              <w:right w:w="100" w:type="dxa"/>
            </w:tcMar>
          </w:tcPr>
          <w:p w14:paraId="6433D550"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Case study analysis</w:t>
            </w:r>
          </w:p>
        </w:tc>
        <w:tc>
          <w:tcPr>
            <w:tcW w:w="1802" w:type="dxa"/>
            <w:shd w:val="clear" w:color="auto" w:fill="auto"/>
            <w:tcMar>
              <w:top w:w="100" w:type="dxa"/>
              <w:left w:w="100" w:type="dxa"/>
              <w:bottom w:w="100" w:type="dxa"/>
              <w:right w:w="100" w:type="dxa"/>
            </w:tcMar>
          </w:tcPr>
          <w:p w14:paraId="338B5BB8" w14:textId="77777777" w:rsidR="00E52E6D" w:rsidRPr="00C04665" w:rsidRDefault="00364DA3" w:rsidP="00C04665">
            <w:pPr>
              <w:spacing w:before="0" w:after="0" w:line="360" w:lineRule="auto"/>
              <w:rPr>
                <w:sz w:val="24"/>
                <w:szCs w:val="24"/>
              </w:rPr>
            </w:pPr>
            <w:r w:rsidRPr="00C04665">
              <w:rPr>
                <w:sz w:val="24"/>
                <w:szCs w:val="24"/>
              </w:rPr>
              <w:t>Identified regulatory initiatives aimed at fixing corporate governance shortcomings.</w:t>
            </w:r>
          </w:p>
        </w:tc>
      </w:tr>
      <w:tr w:rsidR="00C04665" w:rsidRPr="00C04665" w14:paraId="3587E811" w14:textId="77777777">
        <w:trPr>
          <w:jc w:val="center"/>
        </w:trPr>
        <w:tc>
          <w:tcPr>
            <w:tcW w:w="854" w:type="dxa"/>
            <w:shd w:val="clear" w:color="auto" w:fill="auto"/>
            <w:tcMar>
              <w:top w:w="100" w:type="dxa"/>
              <w:left w:w="100" w:type="dxa"/>
              <w:bottom w:w="100" w:type="dxa"/>
              <w:right w:w="100" w:type="dxa"/>
            </w:tcMar>
          </w:tcPr>
          <w:p w14:paraId="363BB3FC"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42</w:t>
            </w:r>
          </w:p>
        </w:tc>
        <w:tc>
          <w:tcPr>
            <w:tcW w:w="1647" w:type="dxa"/>
            <w:tcMar>
              <w:top w:w="100" w:type="dxa"/>
              <w:left w:w="100" w:type="dxa"/>
              <w:bottom w:w="100" w:type="dxa"/>
              <w:right w:w="100" w:type="dxa"/>
            </w:tcMar>
          </w:tcPr>
          <w:p w14:paraId="2B748C09"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Almashhadan</w:t>
            </w:r>
            <w:proofErr w:type="spellEnd"/>
            <w:r w:rsidRPr="00C04665">
              <w:rPr>
                <w:sz w:val="24"/>
                <w:szCs w:val="24"/>
              </w:rPr>
              <w:t xml:space="preserve"> et al., 2022</w:t>
            </w:r>
          </w:p>
        </w:tc>
        <w:tc>
          <w:tcPr>
            <w:tcW w:w="1494" w:type="dxa"/>
            <w:shd w:val="clear" w:color="auto" w:fill="auto"/>
            <w:tcMar>
              <w:top w:w="100" w:type="dxa"/>
              <w:left w:w="100" w:type="dxa"/>
              <w:bottom w:w="100" w:type="dxa"/>
              <w:right w:w="100" w:type="dxa"/>
            </w:tcMar>
          </w:tcPr>
          <w:p w14:paraId="312D05AB"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273F4724" w14:textId="77777777" w:rsidR="00E52E6D" w:rsidRPr="00C04665" w:rsidRDefault="00364DA3" w:rsidP="00C04665">
            <w:pPr>
              <w:spacing w:before="0" w:after="0" w:line="360" w:lineRule="auto"/>
              <w:rPr>
                <w:sz w:val="24"/>
                <w:szCs w:val="24"/>
              </w:rPr>
            </w:pPr>
            <w:r w:rsidRPr="00C04665">
              <w:rPr>
                <w:sz w:val="24"/>
                <w:szCs w:val="24"/>
              </w:rPr>
              <w:t>To explore the impact of corporate responsibility on company performance.</w:t>
            </w:r>
          </w:p>
        </w:tc>
        <w:tc>
          <w:tcPr>
            <w:tcW w:w="1567" w:type="dxa"/>
            <w:shd w:val="clear" w:color="auto" w:fill="auto"/>
            <w:tcMar>
              <w:top w:w="100" w:type="dxa"/>
              <w:left w:w="100" w:type="dxa"/>
              <w:bottom w:w="100" w:type="dxa"/>
              <w:right w:w="100" w:type="dxa"/>
            </w:tcMar>
          </w:tcPr>
          <w:p w14:paraId="4198F7A3"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Empirical analysis</w:t>
            </w:r>
          </w:p>
        </w:tc>
        <w:tc>
          <w:tcPr>
            <w:tcW w:w="1802" w:type="dxa"/>
            <w:shd w:val="clear" w:color="auto" w:fill="auto"/>
            <w:tcMar>
              <w:top w:w="100" w:type="dxa"/>
              <w:left w:w="100" w:type="dxa"/>
              <w:bottom w:w="100" w:type="dxa"/>
              <w:right w:w="100" w:type="dxa"/>
            </w:tcMar>
          </w:tcPr>
          <w:p w14:paraId="2460ED9A" w14:textId="77777777" w:rsidR="00E52E6D" w:rsidRPr="00C04665" w:rsidRDefault="00364DA3" w:rsidP="00C04665">
            <w:pPr>
              <w:spacing w:before="0" w:after="0" w:line="360" w:lineRule="auto"/>
              <w:rPr>
                <w:sz w:val="24"/>
                <w:szCs w:val="24"/>
              </w:rPr>
            </w:pPr>
            <w:r w:rsidRPr="00C04665">
              <w:rPr>
                <w:sz w:val="24"/>
                <w:szCs w:val="24"/>
              </w:rPr>
              <w:t>There was a positive association between excellent corporate governance and enhanced performance.</w:t>
            </w:r>
          </w:p>
        </w:tc>
      </w:tr>
      <w:tr w:rsidR="00C04665" w:rsidRPr="00C04665" w14:paraId="1695D06D" w14:textId="77777777">
        <w:trPr>
          <w:jc w:val="center"/>
        </w:trPr>
        <w:tc>
          <w:tcPr>
            <w:tcW w:w="854" w:type="dxa"/>
            <w:shd w:val="clear" w:color="auto" w:fill="auto"/>
            <w:tcMar>
              <w:top w:w="100" w:type="dxa"/>
              <w:left w:w="100" w:type="dxa"/>
              <w:bottom w:w="100" w:type="dxa"/>
              <w:right w:w="100" w:type="dxa"/>
            </w:tcMar>
          </w:tcPr>
          <w:p w14:paraId="39DE93B7"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43</w:t>
            </w:r>
          </w:p>
        </w:tc>
        <w:tc>
          <w:tcPr>
            <w:tcW w:w="1647" w:type="dxa"/>
            <w:tcMar>
              <w:top w:w="100" w:type="dxa"/>
              <w:left w:w="100" w:type="dxa"/>
              <w:bottom w:w="100" w:type="dxa"/>
              <w:right w:w="100" w:type="dxa"/>
            </w:tcMar>
          </w:tcPr>
          <w:p w14:paraId="2AD5AE85"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Gholami </w:t>
            </w:r>
            <w:r w:rsidRPr="00C04665">
              <w:rPr>
                <w:i/>
                <w:sz w:val="24"/>
                <w:szCs w:val="24"/>
              </w:rPr>
              <w:t>et al.,</w:t>
            </w:r>
            <w:r w:rsidRPr="00C04665">
              <w:rPr>
                <w:sz w:val="24"/>
                <w:szCs w:val="24"/>
              </w:rPr>
              <w:t xml:space="preserve"> 2022</w:t>
            </w:r>
          </w:p>
        </w:tc>
        <w:tc>
          <w:tcPr>
            <w:tcW w:w="1494" w:type="dxa"/>
            <w:shd w:val="clear" w:color="auto" w:fill="auto"/>
            <w:tcMar>
              <w:top w:w="100" w:type="dxa"/>
              <w:left w:w="100" w:type="dxa"/>
              <w:bottom w:w="100" w:type="dxa"/>
              <w:right w:w="100" w:type="dxa"/>
            </w:tcMar>
          </w:tcPr>
          <w:p w14:paraId="6294F264"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0723CA83" w14:textId="77777777" w:rsidR="00E52E6D" w:rsidRPr="00C04665" w:rsidRDefault="00364DA3" w:rsidP="00C04665">
            <w:pPr>
              <w:spacing w:before="0" w:after="0" w:line="360" w:lineRule="auto"/>
              <w:rPr>
                <w:sz w:val="24"/>
                <w:szCs w:val="24"/>
              </w:rPr>
            </w:pPr>
            <w:r w:rsidRPr="00C04665">
              <w:rPr>
                <w:sz w:val="24"/>
                <w:szCs w:val="24"/>
              </w:rPr>
              <w:t>To investigate the differences in ESG as well as financial results disclosure procedures between large and SMEs.</w:t>
            </w:r>
          </w:p>
        </w:tc>
        <w:tc>
          <w:tcPr>
            <w:tcW w:w="1567" w:type="dxa"/>
            <w:shd w:val="clear" w:color="auto" w:fill="auto"/>
            <w:tcMar>
              <w:top w:w="100" w:type="dxa"/>
              <w:left w:w="100" w:type="dxa"/>
              <w:bottom w:w="100" w:type="dxa"/>
              <w:right w:w="100" w:type="dxa"/>
            </w:tcMar>
          </w:tcPr>
          <w:p w14:paraId="031CB173"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7ED0428B" w14:textId="77777777" w:rsidR="00E52E6D" w:rsidRPr="00C04665" w:rsidRDefault="00364DA3" w:rsidP="00C04665">
            <w:pPr>
              <w:spacing w:before="0" w:after="0" w:line="360" w:lineRule="auto"/>
              <w:rPr>
                <w:sz w:val="24"/>
                <w:szCs w:val="24"/>
              </w:rPr>
            </w:pPr>
            <w:r w:rsidRPr="00C04665">
              <w:rPr>
                <w:sz w:val="24"/>
                <w:szCs w:val="24"/>
              </w:rPr>
              <w:t xml:space="preserve">Differences in disclosure methods were discovered between giant and small-sized businesses. </w:t>
            </w:r>
          </w:p>
        </w:tc>
      </w:tr>
      <w:tr w:rsidR="00C04665" w:rsidRPr="00C04665" w14:paraId="46E317E5" w14:textId="77777777">
        <w:trPr>
          <w:jc w:val="center"/>
        </w:trPr>
        <w:tc>
          <w:tcPr>
            <w:tcW w:w="854" w:type="dxa"/>
            <w:shd w:val="clear" w:color="auto" w:fill="auto"/>
            <w:tcMar>
              <w:top w:w="100" w:type="dxa"/>
              <w:left w:w="100" w:type="dxa"/>
              <w:bottom w:w="100" w:type="dxa"/>
              <w:right w:w="100" w:type="dxa"/>
            </w:tcMar>
          </w:tcPr>
          <w:p w14:paraId="0C69AECE"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44</w:t>
            </w:r>
          </w:p>
        </w:tc>
        <w:tc>
          <w:tcPr>
            <w:tcW w:w="1647" w:type="dxa"/>
            <w:tcMar>
              <w:top w:w="100" w:type="dxa"/>
              <w:left w:w="100" w:type="dxa"/>
              <w:bottom w:w="100" w:type="dxa"/>
              <w:right w:w="100" w:type="dxa"/>
            </w:tcMar>
          </w:tcPr>
          <w:p w14:paraId="4D63DA12"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Yakob </w:t>
            </w:r>
            <w:r w:rsidRPr="00C04665">
              <w:rPr>
                <w:i/>
                <w:sz w:val="24"/>
                <w:szCs w:val="24"/>
              </w:rPr>
              <w:t xml:space="preserve">et al., </w:t>
            </w:r>
            <w:r w:rsidRPr="00C04665">
              <w:rPr>
                <w:sz w:val="24"/>
                <w:szCs w:val="24"/>
              </w:rPr>
              <w:t>2021</w:t>
            </w:r>
          </w:p>
        </w:tc>
        <w:tc>
          <w:tcPr>
            <w:tcW w:w="1494" w:type="dxa"/>
            <w:shd w:val="clear" w:color="auto" w:fill="auto"/>
            <w:tcMar>
              <w:top w:w="100" w:type="dxa"/>
              <w:left w:w="100" w:type="dxa"/>
              <w:bottom w:w="100" w:type="dxa"/>
              <w:right w:w="100" w:type="dxa"/>
            </w:tcMar>
          </w:tcPr>
          <w:p w14:paraId="0AB1B816"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5EEFEBC6" w14:textId="77777777" w:rsidR="00E52E6D" w:rsidRPr="00C04665" w:rsidRDefault="00364DA3" w:rsidP="00C04665">
            <w:pPr>
              <w:spacing w:before="0" w:after="0" w:line="360" w:lineRule="auto"/>
              <w:rPr>
                <w:sz w:val="24"/>
                <w:szCs w:val="24"/>
              </w:rPr>
            </w:pPr>
            <w:r w:rsidRPr="00C04665">
              <w:rPr>
                <w:sz w:val="24"/>
                <w:szCs w:val="24"/>
              </w:rPr>
              <w:t>To investigate the association between financial understanding and the financial success of SMEs.</w:t>
            </w:r>
          </w:p>
        </w:tc>
        <w:tc>
          <w:tcPr>
            <w:tcW w:w="1567" w:type="dxa"/>
            <w:shd w:val="clear" w:color="auto" w:fill="auto"/>
            <w:tcMar>
              <w:top w:w="100" w:type="dxa"/>
              <w:left w:w="100" w:type="dxa"/>
              <w:bottom w:w="100" w:type="dxa"/>
              <w:right w:w="100" w:type="dxa"/>
            </w:tcMar>
          </w:tcPr>
          <w:p w14:paraId="3534E538"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494A6A76" w14:textId="77777777" w:rsidR="00E52E6D" w:rsidRPr="00C04665" w:rsidRDefault="00364DA3" w:rsidP="00C04665">
            <w:pPr>
              <w:spacing w:before="0" w:after="0" w:line="360" w:lineRule="auto"/>
              <w:rPr>
                <w:sz w:val="24"/>
                <w:szCs w:val="24"/>
              </w:rPr>
            </w:pPr>
            <w:r w:rsidRPr="00C04665">
              <w:rPr>
                <w:sz w:val="24"/>
                <w:szCs w:val="24"/>
              </w:rPr>
              <w:t>There is a positive association between financial understanding and SME financial success.</w:t>
            </w:r>
          </w:p>
        </w:tc>
      </w:tr>
      <w:tr w:rsidR="00C04665" w:rsidRPr="00C04665" w14:paraId="2D24CBB9" w14:textId="77777777">
        <w:trPr>
          <w:jc w:val="center"/>
        </w:trPr>
        <w:tc>
          <w:tcPr>
            <w:tcW w:w="854" w:type="dxa"/>
            <w:shd w:val="clear" w:color="auto" w:fill="auto"/>
            <w:tcMar>
              <w:top w:w="100" w:type="dxa"/>
              <w:left w:w="100" w:type="dxa"/>
              <w:bottom w:w="100" w:type="dxa"/>
              <w:right w:w="100" w:type="dxa"/>
            </w:tcMar>
          </w:tcPr>
          <w:p w14:paraId="11187CAB"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45</w:t>
            </w:r>
          </w:p>
        </w:tc>
        <w:tc>
          <w:tcPr>
            <w:tcW w:w="1647" w:type="dxa"/>
            <w:tcMar>
              <w:top w:w="100" w:type="dxa"/>
              <w:left w:w="100" w:type="dxa"/>
              <w:bottom w:w="100" w:type="dxa"/>
              <w:right w:w="100" w:type="dxa"/>
            </w:tcMar>
          </w:tcPr>
          <w:p w14:paraId="737362BE"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Alabdullah</w:t>
            </w:r>
            <w:proofErr w:type="spellEnd"/>
            <w:r w:rsidRPr="00C04665">
              <w:rPr>
                <w:sz w:val="24"/>
                <w:szCs w:val="24"/>
              </w:rPr>
              <w:t xml:space="preserve"> </w:t>
            </w:r>
            <w:r w:rsidRPr="00C04665">
              <w:rPr>
                <w:i/>
                <w:sz w:val="24"/>
                <w:szCs w:val="24"/>
              </w:rPr>
              <w:t xml:space="preserve">et al., </w:t>
            </w:r>
            <w:r w:rsidRPr="00C04665">
              <w:rPr>
                <w:sz w:val="24"/>
                <w:szCs w:val="24"/>
              </w:rPr>
              <w:t>2022</w:t>
            </w:r>
          </w:p>
        </w:tc>
        <w:tc>
          <w:tcPr>
            <w:tcW w:w="1494" w:type="dxa"/>
            <w:shd w:val="clear" w:color="auto" w:fill="auto"/>
            <w:tcMar>
              <w:top w:w="100" w:type="dxa"/>
              <w:left w:w="100" w:type="dxa"/>
              <w:bottom w:w="100" w:type="dxa"/>
              <w:right w:w="100" w:type="dxa"/>
            </w:tcMar>
          </w:tcPr>
          <w:p w14:paraId="2C9FFCD3"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10B2F06A" w14:textId="77777777" w:rsidR="00E52E6D" w:rsidRPr="00C04665" w:rsidRDefault="00364DA3" w:rsidP="00C04665">
            <w:pPr>
              <w:spacing w:before="0" w:after="0" w:line="360" w:lineRule="auto"/>
              <w:rPr>
                <w:sz w:val="24"/>
                <w:szCs w:val="24"/>
              </w:rPr>
            </w:pPr>
            <w:r w:rsidRPr="00C04665">
              <w:rPr>
                <w:sz w:val="24"/>
                <w:szCs w:val="24"/>
              </w:rPr>
              <w:t>To determine the effect of corporate governance frameworks on company financial results.</w:t>
            </w:r>
          </w:p>
        </w:tc>
        <w:tc>
          <w:tcPr>
            <w:tcW w:w="1567" w:type="dxa"/>
            <w:shd w:val="clear" w:color="auto" w:fill="auto"/>
            <w:tcMar>
              <w:top w:w="100" w:type="dxa"/>
              <w:left w:w="100" w:type="dxa"/>
              <w:bottom w:w="100" w:type="dxa"/>
              <w:right w:w="100" w:type="dxa"/>
            </w:tcMar>
          </w:tcPr>
          <w:p w14:paraId="3BBDCA1B"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Literature review and case studies</w:t>
            </w:r>
          </w:p>
        </w:tc>
        <w:tc>
          <w:tcPr>
            <w:tcW w:w="1802" w:type="dxa"/>
            <w:shd w:val="clear" w:color="auto" w:fill="auto"/>
            <w:tcMar>
              <w:top w:w="100" w:type="dxa"/>
              <w:left w:w="100" w:type="dxa"/>
              <w:bottom w:w="100" w:type="dxa"/>
              <w:right w:w="100" w:type="dxa"/>
            </w:tcMar>
          </w:tcPr>
          <w:p w14:paraId="7AFF3F1A" w14:textId="77777777" w:rsidR="00E52E6D" w:rsidRPr="00C04665" w:rsidRDefault="00364DA3" w:rsidP="00C04665">
            <w:pPr>
              <w:spacing w:before="0" w:after="0" w:line="360" w:lineRule="auto"/>
              <w:rPr>
                <w:sz w:val="24"/>
                <w:szCs w:val="24"/>
              </w:rPr>
            </w:pPr>
            <w:r w:rsidRPr="00C04665">
              <w:rPr>
                <w:sz w:val="24"/>
                <w:szCs w:val="24"/>
              </w:rPr>
              <w:t>There is a considerable association between efficient business governance systems and greater financial success.</w:t>
            </w:r>
          </w:p>
        </w:tc>
      </w:tr>
      <w:tr w:rsidR="00C04665" w:rsidRPr="00C04665" w14:paraId="63A43D9B" w14:textId="77777777">
        <w:trPr>
          <w:jc w:val="center"/>
        </w:trPr>
        <w:tc>
          <w:tcPr>
            <w:tcW w:w="854" w:type="dxa"/>
            <w:shd w:val="clear" w:color="auto" w:fill="auto"/>
            <w:tcMar>
              <w:top w:w="100" w:type="dxa"/>
              <w:left w:w="100" w:type="dxa"/>
              <w:bottom w:w="100" w:type="dxa"/>
              <w:right w:w="100" w:type="dxa"/>
            </w:tcMar>
          </w:tcPr>
          <w:p w14:paraId="77A834AC"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46</w:t>
            </w:r>
          </w:p>
        </w:tc>
        <w:tc>
          <w:tcPr>
            <w:tcW w:w="1647" w:type="dxa"/>
            <w:tcMar>
              <w:top w:w="100" w:type="dxa"/>
              <w:left w:w="100" w:type="dxa"/>
              <w:bottom w:w="100" w:type="dxa"/>
              <w:right w:w="100" w:type="dxa"/>
            </w:tcMar>
          </w:tcPr>
          <w:p w14:paraId="0AF99ABB"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Abdullah and </w:t>
            </w:r>
            <w:proofErr w:type="spellStart"/>
            <w:r w:rsidRPr="00C04665">
              <w:rPr>
                <w:sz w:val="24"/>
                <w:szCs w:val="24"/>
              </w:rPr>
              <w:t>Tursoy</w:t>
            </w:r>
            <w:proofErr w:type="spellEnd"/>
            <w:r w:rsidRPr="00C04665">
              <w:rPr>
                <w:sz w:val="24"/>
                <w:szCs w:val="24"/>
              </w:rPr>
              <w:t>,  2023</w:t>
            </w:r>
          </w:p>
        </w:tc>
        <w:tc>
          <w:tcPr>
            <w:tcW w:w="1494" w:type="dxa"/>
            <w:shd w:val="clear" w:color="auto" w:fill="auto"/>
            <w:tcMar>
              <w:top w:w="100" w:type="dxa"/>
              <w:left w:w="100" w:type="dxa"/>
              <w:bottom w:w="100" w:type="dxa"/>
              <w:right w:w="100" w:type="dxa"/>
            </w:tcMar>
          </w:tcPr>
          <w:p w14:paraId="24B1AF4F"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4F9F2617" w14:textId="77777777" w:rsidR="00E52E6D" w:rsidRPr="00C04665" w:rsidRDefault="00364DA3" w:rsidP="00C04665">
            <w:pPr>
              <w:spacing w:before="0" w:after="0" w:line="360" w:lineRule="auto"/>
              <w:rPr>
                <w:sz w:val="24"/>
                <w:szCs w:val="24"/>
              </w:rPr>
            </w:pPr>
            <w:r w:rsidRPr="00C04665">
              <w:rPr>
                <w:sz w:val="24"/>
                <w:szCs w:val="24"/>
              </w:rPr>
              <w:t>To explore how corporate governance affects the financial results in a shareholder-oriented structure.</w:t>
            </w:r>
          </w:p>
        </w:tc>
        <w:tc>
          <w:tcPr>
            <w:tcW w:w="1567" w:type="dxa"/>
            <w:shd w:val="clear" w:color="auto" w:fill="auto"/>
            <w:tcMar>
              <w:top w:w="100" w:type="dxa"/>
              <w:left w:w="100" w:type="dxa"/>
              <w:bottom w:w="100" w:type="dxa"/>
              <w:right w:w="100" w:type="dxa"/>
            </w:tcMar>
          </w:tcPr>
          <w:p w14:paraId="278529A2"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Qualitative</w:t>
            </w:r>
          </w:p>
        </w:tc>
        <w:tc>
          <w:tcPr>
            <w:tcW w:w="1802" w:type="dxa"/>
            <w:shd w:val="clear" w:color="auto" w:fill="auto"/>
            <w:tcMar>
              <w:top w:w="100" w:type="dxa"/>
              <w:left w:w="100" w:type="dxa"/>
              <w:bottom w:w="100" w:type="dxa"/>
              <w:right w:w="100" w:type="dxa"/>
            </w:tcMar>
          </w:tcPr>
          <w:p w14:paraId="3A9AE732" w14:textId="77777777" w:rsidR="00E52E6D" w:rsidRPr="00C04665" w:rsidRDefault="00364DA3" w:rsidP="00C04665">
            <w:pPr>
              <w:spacing w:before="0" w:after="0" w:line="360" w:lineRule="auto"/>
              <w:rPr>
                <w:sz w:val="24"/>
                <w:szCs w:val="24"/>
              </w:rPr>
            </w:pPr>
            <w:r w:rsidRPr="00C04665">
              <w:rPr>
                <w:sz w:val="24"/>
                <w:szCs w:val="24"/>
              </w:rPr>
              <w:t xml:space="preserve">Corporate governance was shown to have a favourable impact on profitability. </w:t>
            </w:r>
          </w:p>
        </w:tc>
      </w:tr>
      <w:tr w:rsidR="00C04665" w:rsidRPr="00C04665" w14:paraId="3274C2EB" w14:textId="77777777">
        <w:trPr>
          <w:jc w:val="center"/>
        </w:trPr>
        <w:tc>
          <w:tcPr>
            <w:tcW w:w="854" w:type="dxa"/>
            <w:shd w:val="clear" w:color="auto" w:fill="auto"/>
            <w:tcMar>
              <w:top w:w="100" w:type="dxa"/>
              <w:left w:w="100" w:type="dxa"/>
              <w:bottom w:w="100" w:type="dxa"/>
              <w:right w:w="100" w:type="dxa"/>
            </w:tcMar>
          </w:tcPr>
          <w:p w14:paraId="2EDC5859"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47</w:t>
            </w:r>
          </w:p>
        </w:tc>
        <w:tc>
          <w:tcPr>
            <w:tcW w:w="1647" w:type="dxa"/>
            <w:tcMar>
              <w:top w:w="100" w:type="dxa"/>
              <w:left w:w="100" w:type="dxa"/>
              <w:bottom w:w="100" w:type="dxa"/>
              <w:right w:w="100" w:type="dxa"/>
            </w:tcMar>
          </w:tcPr>
          <w:p w14:paraId="56361D88"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Almashhadani</w:t>
            </w:r>
            <w:proofErr w:type="spellEnd"/>
            <w:r w:rsidRPr="00C04665">
              <w:rPr>
                <w:sz w:val="24"/>
                <w:szCs w:val="24"/>
              </w:rPr>
              <w:t xml:space="preserve"> and </w:t>
            </w:r>
            <w:proofErr w:type="spellStart"/>
            <w:r w:rsidRPr="00C04665">
              <w:rPr>
                <w:sz w:val="24"/>
                <w:szCs w:val="24"/>
              </w:rPr>
              <w:lastRenderedPageBreak/>
              <w:t>Almashhadan</w:t>
            </w:r>
            <w:proofErr w:type="spellEnd"/>
            <w:r w:rsidRPr="00C04665">
              <w:rPr>
                <w:sz w:val="24"/>
                <w:szCs w:val="24"/>
              </w:rPr>
              <w:t>, 2023</w:t>
            </w:r>
          </w:p>
        </w:tc>
        <w:tc>
          <w:tcPr>
            <w:tcW w:w="1494" w:type="dxa"/>
            <w:shd w:val="clear" w:color="auto" w:fill="auto"/>
            <w:tcMar>
              <w:top w:w="100" w:type="dxa"/>
              <w:left w:w="100" w:type="dxa"/>
              <w:bottom w:w="100" w:type="dxa"/>
              <w:right w:w="100" w:type="dxa"/>
            </w:tcMar>
          </w:tcPr>
          <w:p w14:paraId="7517C404" w14:textId="77777777" w:rsidR="00E52E6D" w:rsidRPr="00C04665" w:rsidRDefault="00364DA3" w:rsidP="00C04665">
            <w:pPr>
              <w:spacing w:before="0" w:after="0" w:line="360" w:lineRule="auto"/>
              <w:jc w:val="both"/>
              <w:rPr>
                <w:b/>
                <w:sz w:val="24"/>
                <w:szCs w:val="24"/>
              </w:rPr>
            </w:pPr>
            <w:r w:rsidRPr="00C04665">
              <w:rPr>
                <w:b/>
                <w:sz w:val="24"/>
                <w:szCs w:val="24"/>
              </w:rPr>
              <w:lastRenderedPageBreak/>
              <w:t>yes</w:t>
            </w:r>
          </w:p>
        </w:tc>
        <w:tc>
          <w:tcPr>
            <w:tcW w:w="1655" w:type="dxa"/>
            <w:shd w:val="clear" w:color="auto" w:fill="auto"/>
            <w:tcMar>
              <w:top w:w="100" w:type="dxa"/>
              <w:left w:w="100" w:type="dxa"/>
              <w:bottom w:w="100" w:type="dxa"/>
              <w:right w:w="100" w:type="dxa"/>
            </w:tcMar>
          </w:tcPr>
          <w:p w14:paraId="2BC7D6F3" w14:textId="77777777" w:rsidR="00E52E6D" w:rsidRPr="00C04665" w:rsidRDefault="00364DA3" w:rsidP="00C04665">
            <w:pPr>
              <w:spacing w:before="0" w:after="0" w:line="360" w:lineRule="auto"/>
              <w:rPr>
                <w:sz w:val="24"/>
                <w:szCs w:val="24"/>
              </w:rPr>
            </w:pPr>
            <w:r w:rsidRPr="00C04665">
              <w:rPr>
                <w:sz w:val="24"/>
                <w:szCs w:val="24"/>
              </w:rPr>
              <w:t xml:space="preserve">To investigate the correlation between </w:t>
            </w:r>
            <w:r w:rsidRPr="00C04665">
              <w:rPr>
                <w:sz w:val="24"/>
                <w:szCs w:val="24"/>
              </w:rPr>
              <w:lastRenderedPageBreak/>
              <w:t>corporate governance, organisational culture, as well as financial outcomes.</w:t>
            </w:r>
          </w:p>
        </w:tc>
        <w:tc>
          <w:tcPr>
            <w:tcW w:w="1567" w:type="dxa"/>
            <w:shd w:val="clear" w:color="auto" w:fill="auto"/>
            <w:tcMar>
              <w:top w:w="100" w:type="dxa"/>
              <w:left w:w="100" w:type="dxa"/>
              <w:bottom w:w="100" w:type="dxa"/>
              <w:right w:w="100" w:type="dxa"/>
            </w:tcMar>
          </w:tcPr>
          <w:p w14:paraId="2C8DE7BE"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lastRenderedPageBreak/>
              <w:t xml:space="preserve">Case study analysis </w:t>
            </w:r>
          </w:p>
        </w:tc>
        <w:tc>
          <w:tcPr>
            <w:tcW w:w="1802" w:type="dxa"/>
            <w:shd w:val="clear" w:color="auto" w:fill="auto"/>
            <w:tcMar>
              <w:top w:w="100" w:type="dxa"/>
              <w:left w:w="100" w:type="dxa"/>
              <w:bottom w:w="100" w:type="dxa"/>
              <w:right w:w="100" w:type="dxa"/>
            </w:tcMar>
          </w:tcPr>
          <w:p w14:paraId="5B003817" w14:textId="77777777" w:rsidR="00E52E6D" w:rsidRPr="00C04665" w:rsidRDefault="00364DA3" w:rsidP="00C04665">
            <w:pPr>
              <w:spacing w:before="0" w:after="0" w:line="360" w:lineRule="auto"/>
              <w:rPr>
                <w:sz w:val="24"/>
                <w:szCs w:val="24"/>
              </w:rPr>
            </w:pPr>
            <w:r w:rsidRPr="00C04665">
              <w:rPr>
                <w:sz w:val="24"/>
                <w:szCs w:val="24"/>
              </w:rPr>
              <w:t xml:space="preserve">Emphasised the significance of business </w:t>
            </w:r>
            <w:r w:rsidRPr="00C04665">
              <w:rPr>
                <w:sz w:val="24"/>
                <w:szCs w:val="24"/>
              </w:rPr>
              <w:lastRenderedPageBreak/>
              <w:t>governance environment in improving financial performance.</w:t>
            </w:r>
          </w:p>
        </w:tc>
      </w:tr>
      <w:tr w:rsidR="00C04665" w:rsidRPr="00C04665" w14:paraId="4E48060E" w14:textId="77777777">
        <w:trPr>
          <w:jc w:val="center"/>
        </w:trPr>
        <w:tc>
          <w:tcPr>
            <w:tcW w:w="854" w:type="dxa"/>
            <w:shd w:val="clear" w:color="auto" w:fill="auto"/>
            <w:tcMar>
              <w:top w:w="100" w:type="dxa"/>
              <w:left w:w="100" w:type="dxa"/>
              <w:bottom w:w="100" w:type="dxa"/>
              <w:right w:w="100" w:type="dxa"/>
            </w:tcMar>
          </w:tcPr>
          <w:p w14:paraId="44666ED0"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lastRenderedPageBreak/>
              <w:t>48</w:t>
            </w:r>
          </w:p>
        </w:tc>
        <w:tc>
          <w:tcPr>
            <w:tcW w:w="1647" w:type="dxa"/>
            <w:tcMar>
              <w:top w:w="100" w:type="dxa"/>
              <w:left w:w="100" w:type="dxa"/>
              <w:bottom w:w="100" w:type="dxa"/>
              <w:right w:w="100" w:type="dxa"/>
            </w:tcMar>
          </w:tcPr>
          <w:p w14:paraId="28B5F94E"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Arora and Singh, 2020</w:t>
            </w:r>
          </w:p>
        </w:tc>
        <w:tc>
          <w:tcPr>
            <w:tcW w:w="1494" w:type="dxa"/>
            <w:shd w:val="clear" w:color="auto" w:fill="auto"/>
            <w:tcMar>
              <w:top w:w="100" w:type="dxa"/>
              <w:left w:w="100" w:type="dxa"/>
              <w:bottom w:w="100" w:type="dxa"/>
              <w:right w:w="100" w:type="dxa"/>
            </w:tcMar>
          </w:tcPr>
          <w:p w14:paraId="6829F3B5"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2C7766CF" w14:textId="77777777" w:rsidR="00E52E6D" w:rsidRPr="00C04665" w:rsidRDefault="00364DA3" w:rsidP="00C04665">
            <w:pPr>
              <w:spacing w:before="0" w:after="0" w:line="360" w:lineRule="auto"/>
              <w:rPr>
                <w:sz w:val="24"/>
                <w:szCs w:val="24"/>
              </w:rPr>
            </w:pPr>
            <w:r w:rsidRPr="00C04665">
              <w:rPr>
                <w:sz w:val="24"/>
                <w:szCs w:val="24"/>
              </w:rPr>
              <w:t>To investigate the effect of corporate oversight upon the undervaluing of SME IPOs in India.</w:t>
            </w:r>
          </w:p>
        </w:tc>
        <w:tc>
          <w:tcPr>
            <w:tcW w:w="1567" w:type="dxa"/>
            <w:shd w:val="clear" w:color="auto" w:fill="auto"/>
            <w:tcMar>
              <w:top w:w="100" w:type="dxa"/>
              <w:left w:w="100" w:type="dxa"/>
              <w:bottom w:w="100" w:type="dxa"/>
              <w:right w:w="100" w:type="dxa"/>
            </w:tcMar>
          </w:tcPr>
          <w:p w14:paraId="7BAFD6EE"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Empirical analysis  </w:t>
            </w:r>
          </w:p>
        </w:tc>
        <w:tc>
          <w:tcPr>
            <w:tcW w:w="1802" w:type="dxa"/>
            <w:shd w:val="clear" w:color="auto" w:fill="auto"/>
            <w:tcMar>
              <w:top w:w="100" w:type="dxa"/>
              <w:left w:w="100" w:type="dxa"/>
              <w:bottom w:w="100" w:type="dxa"/>
              <w:right w:w="100" w:type="dxa"/>
            </w:tcMar>
          </w:tcPr>
          <w:p w14:paraId="23D57075" w14:textId="77777777" w:rsidR="00E52E6D" w:rsidRPr="00C04665" w:rsidRDefault="00364DA3" w:rsidP="00C04665">
            <w:pPr>
              <w:spacing w:before="0" w:after="0" w:line="360" w:lineRule="auto"/>
              <w:rPr>
                <w:sz w:val="24"/>
                <w:szCs w:val="24"/>
              </w:rPr>
            </w:pPr>
            <w:r w:rsidRPr="00C04665">
              <w:rPr>
                <w:sz w:val="24"/>
                <w:szCs w:val="24"/>
              </w:rPr>
              <w:t xml:space="preserve">There is a considerable association between governance procedures and IPO </w:t>
            </w:r>
            <w:proofErr w:type="spellStart"/>
            <w:r w:rsidRPr="00C04665">
              <w:rPr>
                <w:sz w:val="24"/>
                <w:szCs w:val="24"/>
              </w:rPr>
              <w:t>underpricing</w:t>
            </w:r>
            <w:proofErr w:type="spellEnd"/>
            <w:r w:rsidRPr="00C04665">
              <w:rPr>
                <w:sz w:val="24"/>
                <w:szCs w:val="24"/>
              </w:rPr>
              <w:t>.</w:t>
            </w:r>
          </w:p>
        </w:tc>
      </w:tr>
      <w:tr w:rsidR="00C04665" w:rsidRPr="00C04665" w14:paraId="31781ABD" w14:textId="77777777">
        <w:trPr>
          <w:jc w:val="center"/>
        </w:trPr>
        <w:tc>
          <w:tcPr>
            <w:tcW w:w="854" w:type="dxa"/>
            <w:shd w:val="clear" w:color="auto" w:fill="auto"/>
            <w:tcMar>
              <w:top w:w="100" w:type="dxa"/>
              <w:left w:w="100" w:type="dxa"/>
              <w:bottom w:w="100" w:type="dxa"/>
              <w:right w:w="100" w:type="dxa"/>
            </w:tcMar>
          </w:tcPr>
          <w:p w14:paraId="3C1D20DA"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49</w:t>
            </w:r>
          </w:p>
        </w:tc>
        <w:tc>
          <w:tcPr>
            <w:tcW w:w="1647" w:type="dxa"/>
            <w:tcMar>
              <w:top w:w="100" w:type="dxa"/>
              <w:left w:w="100" w:type="dxa"/>
              <w:bottom w:w="100" w:type="dxa"/>
              <w:right w:w="100" w:type="dxa"/>
            </w:tcMar>
          </w:tcPr>
          <w:p w14:paraId="448215E6"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 xml:space="preserve">Roffia </w:t>
            </w:r>
            <w:r w:rsidRPr="00C04665">
              <w:rPr>
                <w:i/>
                <w:sz w:val="24"/>
                <w:szCs w:val="24"/>
              </w:rPr>
              <w:t xml:space="preserve">et al., </w:t>
            </w:r>
            <w:r w:rsidRPr="00C04665">
              <w:rPr>
                <w:sz w:val="24"/>
                <w:szCs w:val="24"/>
              </w:rPr>
              <w:t>2022</w:t>
            </w:r>
          </w:p>
        </w:tc>
        <w:tc>
          <w:tcPr>
            <w:tcW w:w="1494" w:type="dxa"/>
            <w:shd w:val="clear" w:color="auto" w:fill="auto"/>
            <w:tcMar>
              <w:top w:w="100" w:type="dxa"/>
              <w:left w:w="100" w:type="dxa"/>
              <w:bottom w:w="100" w:type="dxa"/>
              <w:right w:w="100" w:type="dxa"/>
            </w:tcMar>
          </w:tcPr>
          <w:p w14:paraId="4D8EF611"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0082B808" w14:textId="77777777" w:rsidR="00E52E6D" w:rsidRPr="00C04665" w:rsidRDefault="00364DA3" w:rsidP="00C04665">
            <w:pPr>
              <w:spacing w:before="0" w:after="0" w:line="360" w:lineRule="auto"/>
              <w:rPr>
                <w:sz w:val="24"/>
                <w:szCs w:val="24"/>
              </w:rPr>
            </w:pPr>
            <w:r w:rsidRPr="00C04665">
              <w:rPr>
                <w:sz w:val="24"/>
                <w:szCs w:val="24"/>
              </w:rPr>
              <w:t>To investigate the effect of board of member characteristics on financial results in SMEs.</w:t>
            </w:r>
          </w:p>
        </w:tc>
        <w:tc>
          <w:tcPr>
            <w:tcW w:w="1567" w:type="dxa"/>
            <w:shd w:val="clear" w:color="auto" w:fill="auto"/>
            <w:tcMar>
              <w:top w:w="100" w:type="dxa"/>
              <w:left w:w="100" w:type="dxa"/>
              <w:bottom w:w="100" w:type="dxa"/>
              <w:right w:w="100" w:type="dxa"/>
            </w:tcMar>
          </w:tcPr>
          <w:p w14:paraId="31DAB3D1"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r w:rsidRPr="00C04665">
              <w:rPr>
                <w:sz w:val="24"/>
                <w:szCs w:val="24"/>
              </w:rPr>
              <w:t>Quantitative</w:t>
            </w:r>
          </w:p>
        </w:tc>
        <w:tc>
          <w:tcPr>
            <w:tcW w:w="1802" w:type="dxa"/>
            <w:shd w:val="clear" w:color="auto" w:fill="auto"/>
            <w:tcMar>
              <w:top w:w="100" w:type="dxa"/>
              <w:left w:w="100" w:type="dxa"/>
              <w:bottom w:w="100" w:type="dxa"/>
              <w:right w:w="100" w:type="dxa"/>
            </w:tcMar>
          </w:tcPr>
          <w:p w14:paraId="2E313983" w14:textId="77777777" w:rsidR="00E52E6D" w:rsidRPr="00C04665" w:rsidRDefault="00364DA3" w:rsidP="00C04665">
            <w:pPr>
              <w:spacing w:before="0" w:after="0" w:line="360" w:lineRule="auto"/>
              <w:rPr>
                <w:sz w:val="24"/>
                <w:szCs w:val="24"/>
              </w:rPr>
            </w:pPr>
            <w:r w:rsidRPr="00C04665">
              <w:rPr>
                <w:sz w:val="24"/>
                <w:szCs w:val="24"/>
              </w:rPr>
              <w:t xml:space="preserve">Certain board traits were identified as having a good impact on SME financial health. </w:t>
            </w:r>
          </w:p>
        </w:tc>
      </w:tr>
      <w:tr w:rsidR="00C04665" w:rsidRPr="00C04665" w14:paraId="2F395F40" w14:textId="77777777">
        <w:trPr>
          <w:jc w:val="center"/>
        </w:trPr>
        <w:tc>
          <w:tcPr>
            <w:tcW w:w="854" w:type="dxa"/>
            <w:shd w:val="clear" w:color="auto" w:fill="auto"/>
            <w:tcMar>
              <w:top w:w="100" w:type="dxa"/>
              <w:left w:w="100" w:type="dxa"/>
              <w:bottom w:w="100" w:type="dxa"/>
              <w:right w:w="100" w:type="dxa"/>
            </w:tcMar>
          </w:tcPr>
          <w:p w14:paraId="67A69312" w14:textId="77777777" w:rsidR="00E52E6D" w:rsidRPr="00C04665" w:rsidRDefault="00364DA3" w:rsidP="00C04665">
            <w:pPr>
              <w:widowControl w:val="0"/>
              <w:pBdr>
                <w:top w:val="nil"/>
                <w:left w:val="nil"/>
                <w:bottom w:val="nil"/>
                <w:right w:val="nil"/>
                <w:between w:val="nil"/>
              </w:pBdr>
              <w:spacing w:before="0" w:after="0" w:line="360" w:lineRule="auto"/>
              <w:jc w:val="both"/>
              <w:rPr>
                <w:b/>
                <w:sz w:val="24"/>
                <w:szCs w:val="24"/>
              </w:rPr>
            </w:pPr>
            <w:r w:rsidRPr="00C04665">
              <w:rPr>
                <w:b/>
                <w:sz w:val="24"/>
                <w:szCs w:val="24"/>
              </w:rPr>
              <w:t>50</w:t>
            </w:r>
          </w:p>
        </w:tc>
        <w:tc>
          <w:tcPr>
            <w:tcW w:w="1647" w:type="dxa"/>
            <w:tcMar>
              <w:top w:w="100" w:type="dxa"/>
              <w:left w:w="100" w:type="dxa"/>
              <w:bottom w:w="100" w:type="dxa"/>
              <w:right w:w="100" w:type="dxa"/>
            </w:tcMar>
          </w:tcPr>
          <w:p w14:paraId="7C6509E4"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t>Almashhadani</w:t>
            </w:r>
            <w:proofErr w:type="spellEnd"/>
            <w:r w:rsidRPr="00C04665">
              <w:rPr>
                <w:sz w:val="24"/>
                <w:szCs w:val="24"/>
              </w:rPr>
              <w:t xml:space="preserve"> </w:t>
            </w:r>
            <w:r w:rsidRPr="00C04665">
              <w:rPr>
                <w:i/>
                <w:sz w:val="24"/>
                <w:szCs w:val="24"/>
              </w:rPr>
              <w:t xml:space="preserve">et  al., </w:t>
            </w:r>
            <w:r w:rsidRPr="00C04665">
              <w:rPr>
                <w:sz w:val="24"/>
                <w:szCs w:val="24"/>
              </w:rPr>
              <w:t xml:space="preserve"> 2022</w:t>
            </w:r>
          </w:p>
        </w:tc>
        <w:tc>
          <w:tcPr>
            <w:tcW w:w="1494" w:type="dxa"/>
            <w:shd w:val="clear" w:color="auto" w:fill="auto"/>
            <w:tcMar>
              <w:top w:w="100" w:type="dxa"/>
              <w:left w:w="100" w:type="dxa"/>
              <w:bottom w:w="100" w:type="dxa"/>
              <w:right w:w="100" w:type="dxa"/>
            </w:tcMar>
          </w:tcPr>
          <w:p w14:paraId="4B396B03" w14:textId="77777777" w:rsidR="00E52E6D" w:rsidRPr="00C04665" w:rsidRDefault="00364DA3" w:rsidP="00C04665">
            <w:pPr>
              <w:spacing w:before="0" w:after="0" w:line="360" w:lineRule="auto"/>
              <w:jc w:val="both"/>
              <w:rPr>
                <w:b/>
                <w:sz w:val="24"/>
                <w:szCs w:val="24"/>
              </w:rPr>
            </w:pPr>
            <w:r w:rsidRPr="00C04665">
              <w:rPr>
                <w:b/>
                <w:sz w:val="24"/>
                <w:szCs w:val="24"/>
              </w:rPr>
              <w:t>Yes</w:t>
            </w:r>
          </w:p>
        </w:tc>
        <w:tc>
          <w:tcPr>
            <w:tcW w:w="1655" w:type="dxa"/>
            <w:shd w:val="clear" w:color="auto" w:fill="auto"/>
            <w:tcMar>
              <w:top w:w="100" w:type="dxa"/>
              <w:left w:w="100" w:type="dxa"/>
              <w:bottom w:w="100" w:type="dxa"/>
              <w:right w:w="100" w:type="dxa"/>
            </w:tcMar>
          </w:tcPr>
          <w:p w14:paraId="74CB1D3D" w14:textId="77777777" w:rsidR="00E52E6D" w:rsidRPr="00C04665" w:rsidRDefault="00364DA3" w:rsidP="00C04665">
            <w:pPr>
              <w:spacing w:before="0" w:after="0" w:line="360" w:lineRule="auto"/>
              <w:rPr>
                <w:sz w:val="24"/>
                <w:szCs w:val="24"/>
              </w:rPr>
            </w:pPr>
            <w:r w:rsidRPr="00C04665">
              <w:rPr>
                <w:sz w:val="24"/>
                <w:szCs w:val="24"/>
              </w:rPr>
              <w:t xml:space="preserve">Examine company governance's function as a system of internal control and its impact on </w:t>
            </w:r>
            <w:r w:rsidRPr="00C04665">
              <w:rPr>
                <w:sz w:val="24"/>
                <w:szCs w:val="24"/>
              </w:rPr>
              <w:lastRenderedPageBreak/>
              <w:t>business performance.</w:t>
            </w:r>
          </w:p>
        </w:tc>
        <w:tc>
          <w:tcPr>
            <w:tcW w:w="1567" w:type="dxa"/>
            <w:shd w:val="clear" w:color="auto" w:fill="auto"/>
            <w:tcMar>
              <w:top w:w="100" w:type="dxa"/>
              <w:left w:w="100" w:type="dxa"/>
              <w:bottom w:w="100" w:type="dxa"/>
              <w:right w:w="100" w:type="dxa"/>
            </w:tcMar>
          </w:tcPr>
          <w:p w14:paraId="2F2DB47B" w14:textId="77777777" w:rsidR="00E52E6D" w:rsidRPr="00C04665" w:rsidRDefault="00364DA3" w:rsidP="00C04665">
            <w:pPr>
              <w:pBdr>
                <w:top w:val="nil"/>
                <w:left w:val="nil"/>
                <w:bottom w:val="nil"/>
                <w:right w:val="nil"/>
                <w:between w:val="nil"/>
              </w:pBdr>
              <w:spacing w:before="0" w:after="0" w:line="360" w:lineRule="auto"/>
              <w:jc w:val="both"/>
              <w:rPr>
                <w:sz w:val="24"/>
                <w:szCs w:val="24"/>
              </w:rPr>
            </w:pPr>
            <w:proofErr w:type="spellStart"/>
            <w:r w:rsidRPr="00C04665">
              <w:rPr>
                <w:sz w:val="24"/>
                <w:szCs w:val="24"/>
              </w:rPr>
              <w:lastRenderedPageBreak/>
              <w:t>Qualitaive</w:t>
            </w:r>
            <w:proofErr w:type="spellEnd"/>
          </w:p>
        </w:tc>
        <w:tc>
          <w:tcPr>
            <w:tcW w:w="1802" w:type="dxa"/>
            <w:shd w:val="clear" w:color="auto" w:fill="auto"/>
            <w:tcMar>
              <w:top w:w="100" w:type="dxa"/>
              <w:left w:w="100" w:type="dxa"/>
              <w:bottom w:w="100" w:type="dxa"/>
              <w:right w:w="100" w:type="dxa"/>
            </w:tcMar>
          </w:tcPr>
          <w:p w14:paraId="0771AE53" w14:textId="77777777" w:rsidR="00E52E6D" w:rsidRPr="00C04665" w:rsidRDefault="00364DA3" w:rsidP="00C04665">
            <w:pPr>
              <w:spacing w:before="0" w:after="0" w:line="360" w:lineRule="auto"/>
              <w:rPr>
                <w:sz w:val="24"/>
                <w:szCs w:val="24"/>
              </w:rPr>
            </w:pPr>
            <w:r w:rsidRPr="00C04665">
              <w:rPr>
                <w:sz w:val="24"/>
                <w:szCs w:val="24"/>
              </w:rPr>
              <w:t xml:space="preserve">A solid corporate governance system as a means of control has been shown to have a beneficial effect </w:t>
            </w:r>
            <w:r w:rsidRPr="00C04665">
              <w:rPr>
                <w:sz w:val="24"/>
                <w:szCs w:val="24"/>
              </w:rPr>
              <w:lastRenderedPageBreak/>
              <w:t>on business results.</w:t>
            </w:r>
          </w:p>
        </w:tc>
      </w:tr>
    </w:tbl>
    <w:p w14:paraId="4707DD76" w14:textId="77777777" w:rsidR="00E52E6D" w:rsidRPr="00C04665" w:rsidRDefault="00E52E6D" w:rsidP="00C04665"/>
    <w:p w14:paraId="13C7CF16" w14:textId="77777777" w:rsidR="00E52E6D" w:rsidRPr="00C04665" w:rsidRDefault="00E52E6D" w:rsidP="00C04665">
      <w:bookmarkStart w:id="64" w:name="_heading=h.ne4vhjfadfw1" w:colFirst="0" w:colLast="0"/>
      <w:bookmarkEnd w:id="64"/>
    </w:p>
    <w:p w14:paraId="736042F3" w14:textId="3BE32932" w:rsidR="00E52E6D" w:rsidRPr="00C04665" w:rsidRDefault="00277799" w:rsidP="00C04665">
      <w:pPr>
        <w:pStyle w:val="Heading2"/>
        <w:rPr>
          <w:rFonts w:ascii="Arial" w:eastAsia="Arial" w:hAnsi="Arial" w:cs="Arial"/>
          <w:sz w:val="24"/>
          <w:szCs w:val="24"/>
          <w:highlight w:val="yellow"/>
        </w:rPr>
      </w:pPr>
      <w:bookmarkStart w:id="65" w:name="_heading=h.1x0gk37" w:colFirst="0" w:colLast="0"/>
      <w:bookmarkEnd w:id="65"/>
      <w:r w:rsidRPr="00C04665">
        <w:t>4</w:t>
      </w:r>
      <w:r w:rsidR="00364DA3" w:rsidRPr="00C04665">
        <w:t xml:space="preserve">.8 Summary </w:t>
      </w:r>
    </w:p>
    <w:p w14:paraId="4EF55AD0" w14:textId="77777777" w:rsidR="00E52E6D" w:rsidRPr="00C04665" w:rsidRDefault="00364DA3" w:rsidP="00C04665">
      <w:r w:rsidRPr="00C04665">
        <w:t>This chapter highlights the theoretical implications and the different particles that are analysed in the investigation process. It puts forward the corporate governance practises within the retail small organisations of Bangalore India with examination for the financial performance and the retail business in the sector. The study also highlighted the corporate governance with the technique with the opportunities are difficulties that are faced within the governance of corporations. Impact upon the corporate governance on financial performance is also discussed in the chapter with a different theoretical framework and the literature gap that has been faced.</w:t>
      </w:r>
    </w:p>
    <w:p w14:paraId="35A9C530" w14:textId="77777777" w:rsidR="00E52E6D" w:rsidRPr="00C04665" w:rsidRDefault="00364DA3" w:rsidP="00C04665">
      <w:r w:rsidRPr="00C04665">
        <w:br w:type="page"/>
      </w:r>
    </w:p>
    <w:p w14:paraId="4CFEA44B" w14:textId="478BA7C3" w:rsidR="00E52E6D" w:rsidRPr="00C04665" w:rsidRDefault="00364DA3" w:rsidP="00C04665">
      <w:pPr>
        <w:pStyle w:val="Heading1"/>
      </w:pPr>
      <w:bookmarkStart w:id="66" w:name="_heading=h.4h042r0" w:colFirst="0" w:colLast="0"/>
      <w:bookmarkEnd w:id="66"/>
      <w:r w:rsidRPr="00C04665">
        <w:lastRenderedPageBreak/>
        <w:t xml:space="preserve">Chapter </w:t>
      </w:r>
      <w:r w:rsidR="00277799" w:rsidRPr="00C04665">
        <w:t>5</w:t>
      </w:r>
      <w:r w:rsidRPr="00C04665">
        <w:t xml:space="preserve">: Discussion </w:t>
      </w:r>
    </w:p>
    <w:p w14:paraId="5FF1B3A0" w14:textId="1599EA14" w:rsidR="00E52E6D" w:rsidRPr="00C04665" w:rsidRDefault="00277799" w:rsidP="00C04665">
      <w:pPr>
        <w:pStyle w:val="Heading2"/>
      </w:pPr>
      <w:bookmarkStart w:id="67" w:name="_heading=h.2w5ecyt" w:colFirst="0" w:colLast="0"/>
      <w:bookmarkEnd w:id="67"/>
      <w:r w:rsidRPr="00C04665">
        <w:t>5</w:t>
      </w:r>
      <w:r w:rsidR="00364DA3" w:rsidRPr="00C04665">
        <w:t>.1 Overview</w:t>
      </w:r>
    </w:p>
    <w:p w14:paraId="5684EDEB" w14:textId="77777777" w:rsidR="00E52E6D" w:rsidRPr="00C04665" w:rsidRDefault="00364DA3" w:rsidP="00C04665">
      <w:r w:rsidRPr="00C04665">
        <w:t>This chapter mainly focuses on “corporate governance” within Bangalore's SMEs. It begins with a brief introduction and focuses on specific subjects. It examines the financial implications of governance procedures. The chapter also discusses the governance difficulties that SMEs face. It identifies barriers to effective governance processes. Furthermore, it examines the critical role that business proposals perform in the daily activities of “Bangalore-based business”. Apart from that it emphasising their importance in negotiating the marketplace and capitalising on growth prospects. The chapter concludes with a brief summary that captures the important results and perspectives provided during the debate. Ultimately, this chapter presents a comprehensive assessment of “corporate responsibility” as well as business proposals in “Bangalore's SME sector”. Although it helps to examine with beneficial findings for scholars, managers, and regulators.</w:t>
      </w:r>
    </w:p>
    <w:p w14:paraId="44A846AF" w14:textId="743993CB" w:rsidR="00E52E6D" w:rsidRPr="00C04665" w:rsidRDefault="00277799" w:rsidP="00C04665">
      <w:pPr>
        <w:pStyle w:val="Heading2"/>
        <w:rPr>
          <w:highlight w:val="white"/>
        </w:rPr>
      </w:pPr>
      <w:bookmarkStart w:id="68" w:name="_heading=h.1baon6m" w:colFirst="0" w:colLast="0"/>
      <w:bookmarkEnd w:id="68"/>
      <w:r w:rsidRPr="00C04665">
        <w:t>5</w:t>
      </w:r>
      <w:r w:rsidR="00364DA3" w:rsidRPr="00C04665">
        <w:t xml:space="preserve">.2 </w:t>
      </w:r>
      <w:r w:rsidR="00364DA3" w:rsidRPr="00C04665">
        <w:rPr>
          <w:highlight w:val="white"/>
        </w:rPr>
        <w:t>Corporate Governance Practices in Bangalore SMEs</w:t>
      </w:r>
    </w:p>
    <w:p w14:paraId="06AC7A26" w14:textId="77777777" w:rsidR="00E52E6D" w:rsidRPr="00C04665" w:rsidRDefault="00364DA3" w:rsidP="00C04665">
      <w:r w:rsidRPr="00C04665">
        <w:t xml:space="preserve">The investigation of “corporate governance” procedures among Bangalore's “small and medium-sized firms (SMEs)” provides a detailed insight of how such companies form and run their companies. “Board design and makeup” appear as critical components in maintaining good governance for Bangalore Businesses (Singh and Rastogi, 2023). These companies understand the value of building boards featuring wide knowledge and expertise. Also, they demonstrating their dedication to sound processes for making decisions. </w:t>
      </w:r>
    </w:p>
    <w:p w14:paraId="21D6BDBA" w14:textId="77777777" w:rsidR="00E52E6D" w:rsidRPr="00C04665" w:rsidRDefault="00364DA3" w:rsidP="00C04665">
      <w:r w:rsidRPr="00C04665">
        <w:t>Furthermore, Bangalore SMEs appreciate the “honesty and openness” regarding their management methods (Manda and Khaliq, 2024). They prioritise open lines of communication as well as transparency systems. It helps to develop stakeholder confidence and improve responsibility at all stages of the organisation. Apart from that, “Stakeholder interaction” is another key component of management in these businesses (</w:t>
      </w:r>
      <w:proofErr w:type="spellStart"/>
      <w:r w:rsidRPr="00C04665">
        <w:t>Dhondge</w:t>
      </w:r>
      <w:proofErr w:type="spellEnd"/>
      <w:r w:rsidRPr="00C04665">
        <w:t xml:space="preserve">, 2023). Bangalore SMEs frequently interact with multiple stakeholders of their business. These </w:t>
      </w:r>
      <w:proofErr w:type="spellStart"/>
      <w:r w:rsidRPr="00C04665">
        <w:t>stackholders</w:t>
      </w:r>
      <w:proofErr w:type="spellEnd"/>
      <w:r w:rsidRPr="00C04665">
        <w:t xml:space="preserve"> are especially staff, clients, and community members. These are helps to bring various points of view into their decisions and foster stakeholder involvement. </w:t>
      </w:r>
    </w:p>
    <w:p w14:paraId="46394BB5" w14:textId="77777777" w:rsidR="00E52E6D" w:rsidRPr="00C04665" w:rsidRDefault="00364DA3" w:rsidP="00C04665">
      <w:r w:rsidRPr="00C04665">
        <w:t xml:space="preserve">Adherence with “legal obligations” is an essential component of corporate management in Bangalore SMEs. These companies indicate a commitment to maintaining legislative and ethical practices. Also, it recognising the necessity of working within the framework of law to reduce legal liabilities and protect their brand (Mohan and Sharadha, 2020). Considering the constantly changing and challenging business climate where Bangalore SMEs compete. In this </w:t>
      </w:r>
      <w:r w:rsidRPr="00C04665">
        <w:lastRenderedPageBreak/>
        <w:t xml:space="preserve">situation managing risks has emerged as a strategic concern. These businesses use strong risk administration systems. This helps to recognise, evaluate, and reduce risks, ensuring their continued success and durability. </w:t>
      </w:r>
    </w:p>
    <w:p w14:paraId="1F1A2F01" w14:textId="77777777" w:rsidR="00E52E6D" w:rsidRPr="00C04665" w:rsidRDefault="00364DA3" w:rsidP="00C04665">
      <w:r w:rsidRPr="00C04665">
        <w:t xml:space="preserve">Additionally, moral company procedures serve as the ethical underpinning of management for Bangalore SMEs. These organisations place a premium on honesty, truthfulness, and justice in their relationships with stakeholders. Also, they make their strong relation with the larger community. They follow ethical standards in addition to as a legal requirement. However, as a core component of their business identity and values. In step with the changing digital environment, Bangalore SMEs take an innovative approach to implementing technology in governance (Sekhar </w:t>
      </w:r>
      <w:r w:rsidRPr="00C04665">
        <w:rPr>
          <w:i/>
        </w:rPr>
        <w:t xml:space="preserve">et at., </w:t>
      </w:r>
      <w:r w:rsidRPr="00C04665">
        <w:t xml:space="preserve">2022). Such organisations use online resources and platforms to accelerate management procedures. Although through this they increase accountability, and enable immediate disclosure and surveillance. By embracing technology advancements, Bangalore SMEs improve their responsiveness and flexibility when negotiating the challenges of today's business situations. </w:t>
      </w:r>
    </w:p>
    <w:p w14:paraId="4A8A0172" w14:textId="77777777" w:rsidR="00E52E6D" w:rsidRPr="00C04665" w:rsidRDefault="00364DA3" w:rsidP="00C04665">
      <w:r w:rsidRPr="00C04665">
        <w:t>Bangalore SMEs have governance challenges resulting from resource restrictions. Limited competence restricts broad frameworks whereas small budgets restrict execution (</w:t>
      </w:r>
      <w:proofErr w:type="spellStart"/>
      <w:r w:rsidRPr="00C04665">
        <w:t>Almashhadani</w:t>
      </w:r>
      <w:proofErr w:type="spellEnd"/>
      <w:r w:rsidRPr="00C04665">
        <w:t xml:space="preserve"> </w:t>
      </w:r>
      <w:r w:rsidRPr="00C04665">
        <w:rPr>
          <w:i/>
        </w:rPr>
        <w:t xml:space="preserve">et al., </w:t>
      </w:r>
      <w:r w:rsidRPr="00C04665">
        <w:t>2022). Understanding regulations becomes so difficult and also keeping up with standards of compliance is difficult. Finally, the review of business governance methods in Bangalore SMEs demonstrates the wide range of governance inside these businesses (</w:t>
      </w:r>
      <w:proofErr w:type="spellStart"/>
      <w:r w:rsidRPr="00C04665">
        <w:t>Dhondge</w:t>
      </w:r>
      <w:proofErr w:type="spellEnd"/>
      <w:r w:rsidRPr="00C04665">
        <w:t xml:space="preserve">, 2023). From board composition and openness to stakeholder involvement and embrace of technology. These are helps to Bangalore SMEs show a dedication to creating transparency, honesty, as well as robustness in their businesses. While obstacles exist, these companies continue proactive in resolving governance problems. Additionally, they implementing optimal procedures to achieve long-term expansion as well as value creation. </w:t>
      </w:r>
    </w:p>
    <w:p w14:paraId="2B664237" w14:textId="77777777" w:rsidR="00E52E6D" w:rsidRPr="00C04665" w:rsidRDefault="00364DA3" w:rsidP="00C04665">
      <w:pPr>
        <w:jc w:val="center"/>
      </w:pPr>
      <w:r w:rsidRPr="00C04665">
        <w:rPr>
          <w:noProof/>
          <w:lang w:val="en-IN" w:eastAsia="en-IN"/>
        </w:rPr>
        <w:lastRenderedPageBreak/>
        <w:drawing>
          <wp:inline distT="114300" distB="114300" distL="114300" distR="114300" wp14:anchorId="0AAF6E0E" wp14:editId="071DBB13">
            <wp:extent cx="3473661" cy="3646998"/>
            <wp:effectExtent l="0" t="0" r="0" b="0"/>
            <wp:docPr id="144227017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473661" cy="3646998"/>
                    </a:xfrm>
                    <a:prstGeom prst="rect">
                      <a:avLst/>
                    </a:prstGeom>
                    <a:ln/>
                  </pic:spPr>
                </pic:pic>
              </a:graphicData>
            </a:graphic>
          </wp:inline>
        </w:drawing>
      </w:r>
    </w:p>
    <w:p w14:paraId="0D06FC9E" w14:textId="77777777" w:rsidR="00E52E6D" w:rsidRPr="00C04665" w:rsidRDefault="00364DA3" w:rsidP="00C04665">
      <w:pPr>
        <w:pStyle w:val="Heading4"/>
        <w:jc w:val="center"/>
      </w:pPr>
      <w:bookmarkStart w:id="69" w:name="_heading=h.w9w71763tadh" w:colFirst="0" w:colLast="0"/>
      <w:bookmarkStart w:id="70" w:name="_Toc165637244"/>
      <w:bookmarkEnd w:id="69"/>
      <w:r w:rsidRPr="00C04665">
        <w:t>Figure 2.2: Corporate Governance Practices in Retail SMEs</w:t>
      </w:r>
      <w:bookmarkEnd w:id="70"/>
    </w:p>
    <w:p w14:paraId="6015FB8F" w14:textId="77777777" w:rsidR="00E52E6D" w:rsidRPr="00C04665" w:rsidRDefault="00364DA3" w:rsidP="00C04665">
      <w:pPr>
        <w:jc w:val="center"/>
      </w:pPr>
      <w:r w:rsidRPr="00C04665">
        <w:t>Source: (Self-made)</w:t>
      </w:r>
    </w:p>
    <w:p w14:paraId="466085B3" w14:textId="59895D8F" w:rsidR="00E52E6D" w:rsidRPr="00C04665" w:rsidRDefault="00277799" w:rsidP="00C04665">
      <w:pPr>
        <w:pStyle w:val="Heading2"/>
        <w:rPr>
          <w:highlight w:val="white"/>
        </w:rPr>
      </w:pPr>
      <w:bookmarkStart w:id="71" w:name="_heading=h.3vac5uf" w:colFirst="0" w:colLast="0"/>
      <w:bookmarkEnd w:id="71"/>
      <w:r w:rsidRPr="00C04665">
        <w:t>5</w:t>
      </w:r>
      <w:r w:rsidR="00364DA3" w:rsidRPr="00C04665">
        <w:t xml:space="preserve">.3 </w:t>
      </w:r>
      <w:r w:rsidR="00364DA3" w:rsidRPr="00C04665">
        <w:rPr>
          <w:highlight w:val="white"/>
        </w:rPr>
        <w:t>Financial Impact of Corporate Governance in Bangalore Ventures</w:t>
      </w:r>
    </w:p>
    <w:p w14:paraId="7FF5FB51" w14:textId="77777777" w:rsidR="00E52E6D" w:rsidRPr="00C04665" w:rsidRDefault="00364DA3" w:rsidP="00C04665">
      <w:r w:rsidRPr="00C04665">
        <w:t xml:space="preserve">Corporate governance principles have a significant impact on the financial picture of businesses. It especially in an ever-changing commercial climate like Bangalore. This section explores into the complex link between corporate responsibility and financial performance for Bangalore-based SMEs. </w:t>
      </w:r>
    </w:p>
    <w:p w14:paraId="1AB743B8" w14:textId="77777777" w:rsidR="00E52E6D" w:rsidRPr="00C04665" w:rsidRDefault="00364DA3" w:rsidP="00C04665">
      <w:pPr>
        <w:jc w:val="center"/>
      </w:pPr>
      <w:r w:rsidRPr="00C04665">
        <w:rPr>
          <w:noProof/>
          <w:lang w:val="en-IN" w:eastAsia="en-IN"/>
        </w:rPr>
        <mc:AlternateContent>
          <mc:Choice Requires="wpg">
            <w:drawing>
              <wp:inline distT="0" distB="0" distL="0" distR="0" wp14:anchorId="1A9E6CEB" wp14:editId="4AC542DF">
                <wp:extent cx="4675909" cy="2694709"/>
                <wp:effectExtent l="0" t="0" r="0" b="0"/>
                <wp:docPr id="1442270165" name="Group 1442270165"/>
                <wp:cNvGraphicFramePr/>
                <a:graphic xmlns:a="http://schemas.openxmlformats.org/drawingml/2006/main">
                  <a:graphicData uri="http://schemas.microsoft.com/office/word/2010/wordprocessingGroup">
                    <wpg:wgp>
                      <wpg:cNvGrpSpPr/>
                      <wpg:grpSpPr>
                        <a:xfrm>
                          <a:off x="0" y="0"/>
                          <a:ext cx="4675909" cy="2694709"/>
                          <a:chOff x="3008025" y="2432625"/>
                          <a:chExt cx="4675950" cy="2694750"/>
                        </a:xfrm>
                      </wpg:grpSpPr>
                      <wpg:grpSp>
                        <wpg:cNvPr id="2034809431" name="Group 2034809431"/>
                        <wpg:cNvGrpSpPr/>
                        <wpg:grpSpPr>
                          <a:xfrm>
                            <a:off x="3008046" y="2432646"/>
                            <a:ext cx="4675909" cy="2694709"/>
                            <a:chOff x="3008025" y="2432625"/>
                            <a:chExt cx="4675950" cy="2694750"/>
                          </a:xfrm>
                        </wpg:grpSpPr>
                        <wps:wsp>
                          <wps:cNvPr id="2094725032" name="Rectangle 2094725032"/>
                          <wps:cNvSpPr/>
                          <wps:spPr>
                            <a:xfrm>
                              <a:off x="3008025" y="2432625"/>
                              <a:ext cx="4675950" cy="2694750"/>
                            </a:xfrm>
                            <a:prstGeom prst="rect">
                              <a:avLst/>
                            </a:prstGeom>
                            <a:noFill/>
                            <a:ln>
                              <a:noFill/>
                            </a:ln>
                          </wps:spPr>
                          <wps:txbx>
                            <w:txbxContent>
                              <w:p w14:paraId="3A97479C"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g:grpSp>
                          <wpg:cNvPr id="967624730" name="Group 967624730"/>
                          <wpg:cNvGrpSpPr/>
                          <wpg:grpSpPr>
                            <a:xfrm>
                              <a:off x="3008046" y="2432646"/>
                              <a:ext cx="4675909" cy="2694709"/>
                              <a:chOff x="3008025" y="2432625"/>
                              <a:chExt cx="4675950" cy="2694750"/>
                            </a:xfrm>
                          </wpg:grpSpPr>
                          <wps:wsp>
                            <wps:cNvPr id="1563672170" name="Rectangle 1563672170"/>
                            <wps:cNvSpPr/>
                            <wps:spPr>
                              <a:xfrm>
                                <a:off x="3008025" y="2432625"/>
                                <a:ext cx="4675950" cy="2694750"/>
                              </a:xfrm>
                              <a:prstGeom prst="rect">
                                <a:avLst/>
                              </a:prstGeom>
                              <a:noFill/>
                              <a:ln>
                                <a:noFill/>
                              </a:ln>
                            </wps:spPr>
                            <wps:txbx>
                              <w:txbxContent>
                                <w:p w14:paraId="7E9EE0B6"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g:grpSp>
                            <wpg:cNvPr id="436894093" name="Group 436894093"/>
                            <wpg:cNvGrpSpPr/>
                            <wpg:grpSpPr>
                              <a:xfrm>
                                <a:off x="3008046" y="2432646"/>
                                <a:ext cx="4675909" cy="2694709"/>
                                <a:chOff x="3007625" y="2432625"/>
                                <a:chExt cx="4676775" cy="2694775"/>
                              </a:xfrm>
                            </wpg:grpSpPr>
                            <wps:wsp>
                              <wps:cNvPr id="1020615203" name="Rectangle 1020615203"/>
                              <wps:cNvSpPr/>
                              <wps:spPr>
                                <a:xfrm>
                                  <a:off x="3007625" y="2432625"/>
                                  <a:ext cx="4676775" cy="2694775"/>
                                </a:xfrm>
                                <a:prstGeom prst="rect">
                                  <a:avLst/>
                                </a:prstGeom>
                                <a:noFill/>
                                <a:ln>
                                  <a:noFill/>
                                </a:ln>
                              </wps:spPr>
                              <wps:txbx>
                                <w:txbxContent>
                                  <w:p w14:paraId="470EC2A0"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g:grpSp>
                              <wpg:cNvPr id="737491333" name="Group 737491333"/>
                              <wpg:cNvGrpSpPr/>
                              <wpg:grpSpPr>
                                <a:xfrm>
                                  <a:off x="3008046" y="2432646"/>
                                  <a:ext cx="4675909" cy="2694709"/>
                                  <a:chOff x="2963275" y="2432625"/>
                                  <a:chExt cx="4721100" cy="2695725"/>
                                </a:xfrm>
                              </wpg:grpSpPr>
                              <wps:wsp>
                                <wps:cNvPr id="135357113" name="Rectangle 135357113"/>
                                <wps:cNvSpPr/>
                                <wps:spPr>
                                  <a:xfrm>
                                    <a:off x="2963275" y="2432625"/>
                                    <a:ext cx="4721100" cy="2695725"/>
                                  </a:xfrm>
                                  <a:prstGeom prst="rect">
                                    <a:avLst/>
                                  </a:prstGeom>
                                  <a:noFill/>
                                  <a:ln>
                                    <a:noFill/>
                                  </a:ln>
                                </wps:spPr>
                                <wps:txbx>
                                  <w:txbxContent>
                                    <w:p w14:paraId="5CC32DC1"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g:grpSp>
                                <wpg:cNvPr id="1021619174" name="Group 1021619174"/>
                                <wpg:cNvGrpSpPr/>
                                <wpg:grpSpPr>
                                  <a:xfrm>
                                    <a:off x="3008046" y="2432646"/>
                                    <a:ext cx="4675909" cy="2694709"/>
                                    <a:chOff x="0" y="0"/>
                                    <a:chExt cx="4720275" cy="2735225"/>
                                  </a:xfrm>
                                </wpg:grpSpPr>
                                <wps:wsp>
                                  <wps:cNvPr id="166711111" name="Rectangle 166711111"/>
                                  <wps:cNvSpPr/>
                                  <wps:spPr>
                                    <a:xfrm>
                                      <a:off x="0" y="0"/>
                                      <a:ext cx="4720275" cy="2735225"/>
                                    </a:xfrm>
                                    <a:prstGeom prst="rect">
                                      <a:avLst/>
                                    </a:prstGeom>
                                    <a:noFill/>
                                    <a:ln>
                                      <a:noFill/>
                                    </a:ln>
                                  </wps:spPr>
                                  <wps:txbx>
                                    <w:txbxContent>
                                      <w:p w14:paraId="2FAB4A71"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g:grpSp>
                                  <wpg:cNvPr id="533233623" name="Group 533233623"/>
                                  <wpg:cNvGrpSpPr/>
                                  <wpg:grpSpPr>
                                    <a:xfrm>
                                      <a:off x="0" y="0"/>
                                      <a:ext cx="4675900" cy="2694700"/>
                                      <a:chOff x="0" y="0"/>
                                      <a:chExt cx="4675900" cy="2694700"/>
                                    </a:xfrm>
                                  </wpg:grpSpPr>
                                  <wps:wsp>
                                    <wps:cNvPr id="1628097039" name="Rectangle 1628097039"/>
                                    <wps:cNvSpPr/>
                                    <wps:spPr>
                                      <a:xfrm>
                                        <a:off x="0" y="0"/>
                                        <a:ext cx="4675900" cy="2694700"/>
                                      </a:xfrm>
                                      <a:prstGeom prst="rect">
                                        <a:avLst/>
                                      </a:prstGeom>
                                      <a:noFill/>
                                      <a:ln>
                                        <a:noFill/>
                                      </a:ln>
                                    </wps:spPr>
                                    <wps:txbx>
                                      <w:txbxContent>
                                        <w:p w14:paraId="750FD534"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s:wsp>
                                    <wps:cNvPr id="1255188522" name="Rectangle 1255188522"/>
                                    <wps:cNvSpPr/>
                                    <wps:spPr>
                                      <a:xfrm>
                                        <a:off x="0" y="248252"/>
                                        <a:ext cx="4675505" cy="378000"/>
                                      </a:xfrm>
                                      <a:prstGeom prst="rect">
                                        <a:avLst/>
                                      </a:prstGeom>
                                      <a:solidFill>
                                        <a:schemeClr val="lt1">
                                          <a:alpha val="87843"/>
                                        </a:schemeClr>
                                      </a:solidFill>
                                      <a:ln w="9525" cap="flat" cmpd="sng">
                                        <a:solidFill>
                                          <a:srgbClr val="BF504D"/>
                                        </a:solidFill>
                                        <a:prstDash val="solid"/>
                                        <a:round/>
                                        <a:headEnd type="none" w="sm" len="sm"/>
                                        <a:tailEnd type="none" w="sm" len="sm"/>
                                      </a:ln>
                                      <a:effectLst>
                                        <a:outerShdw blurRad="40000" dist="23000" dir="5400000" rotWithShape="0">
                                          <a:srgbClr val="000000">
                                            <a:alpha val="32941"/>
                                          </a:srgbClr>
                                        </a:outerShdw>
                                      </a:effectLst>
                                    </wps:spPr>
                                    <wps:txbx>
                                      <w:txbxContent>
                                        <w:p w14:paraId="09252C70"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s:wsp>
                                    <wps:cNvPr id="2083797115" name="Rectangle: Rounded Corners 2083797115"/>
                                    <wps:cNvSpPr/>
                                    <wps:spPr>
                                      <a:xfrm>
                                        <a:off x="233775" y="26852"/>
                                        <a:ext cx="3272853" cy="442800"/>
                                      </a:xfrm>
                                      <a:prstGeom prst="roundRect">
                                        <a:avLst>
                                          <a:gd name="adj" fmla="val 16667"/>
                                        </a:avLst>
                                      </a:prstGeom>
                                      <a:gradFill>
                                        <a:gsLst>
                                          <a:gs pos="0">
                                            <a:srgbClr val="D03F3B"/>
                                          </a:gs>
                                          <a:gs pos="100000">
                                            <a:srgbClr val="FF9995"/>
                                          </a:gs>
                                        </a:gsLst>
                                        <a:lin ang="16200000" scaled="0"/>
                                      </a:gradFill>
                                      <a:ln>
                                        <a:noFill/>
                                      </a:ln>
                                      <a:effectLst>
                                        <a:outerShdw blurRad="40000" dist="23000" dir="5400000" rotWithShape="0">
                                          <a:srgbClr val="000000">
                                            <a:alpha val="32941"/>
                                          </a:srgbClr>
                                        </a:outerShdw>
                                      </a:effectLst>
                                    </wps:spPr>
                                    <wps:txbx>
                                      <w:txbxContent>
                                        <w:p w14:paraId="47DFC04F"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s:wsp>
                                    <wps:cNvPr id="201064961" name="Rectangle 201064961"/>
                                    <wps:cNvSpPr/>
                                    <wps:spPr>
                                      <a:xfrm>
                                        <a:off x="255391" y="48468"/>
                                        <a:ext cx="3229621" cy="399568"/>
                                      </a:xfrm>
                                      <a:prstGeom prst="rect">
                                        <a:avLst/>
                                      </a:prstGeom>
                                      <a:noFill/>
                                      <a:ln>
                                        <a:noFill/>
                                      </a:ln>
                                    </wps:spPr>
                                    <wps:txbx>
                                      <w:txbxContent>
                                        <w:p w14:paraId="7F369251" w14:textId="77777777" w:rsidR="004A182B" w:rsidRDefault="004A182B">
                                          <w:pPr>
                                            <w:spacing w:line="215" w:lineRule="auto"/>
                                            <w:jc w:val="left"/>
                                            <w:textDirection w:val="btLr"/>
                                          </w:pPr>
                                          <w:r>
                                            <w:rPr>
                                              <w:b/>
                                              <w:color w:val="000000"/>
                                              <w:sz w:val="28"/>
                                            </w:rPr>
                                            <w:t>Enhanced Financial Performance</w:t>
                                          </w:r>
                                        </w:p>
                                      </w:txbxContent>
                                    </wps:txbx>
                                    <wps:bodyPr spcFirstLastPara="1" wrap="square" lIns="123700" tIns="0" rIns="123700" bIns="0" anchor="ctr" anchorCtr="0">
                                      <a:noAutofit/>
                                    </wps:bodyPr>
                                  </wps:wsp>
                                  <wps:wsp>
                                    <wps:cNvPr id="1837260285" name="Rectangle 1837260285"/>
                                    <wps:cNvSpPr/>
                                    <wps:spPr>
                                      <a:xfrm>
                                        <a:off x="0" y="928652"/>
                                        <a:ext cx="4675505" cy="378000"/>
                                      </a:xfrm>
                                      <a:prstGeom prst="rect">
                                        <a:avLst/>
                                      </a:prstGeom>
                                      <a:solidFill>
                                        <a:schemeClr val="lt1">
                                          <a:alpha val="87843"/>
                                        </a:schemeClr>
                                      </a:solidFill>
                                      <a:ln w="9525" cap="flat" cmpd="sng">
                                        <a:solidFill>
                                          <a:schemeClr val="accent3"/>
                                        </a:solidFill>
                                        <a:prstDash val="solid"/>
                                        <a:round/>
                                        <a:headEnd type="none" w="sm" len="sm"/>
                                        <a:tailEnd type="none" w="sm" len="sm"/>
                                      </a:ln>
                                      <a:effectLst>
                                        <a:outerShdw blurRad="40000" dist="23000" dir="5400000" rotWithShape="0">
                                          <a:srgbClr val="000000">
                                            <a:alpha val="32941"/>
                                          </a:srgbClr>
                                        </a:outerShdw>
                                      </a:effectLst>
                                    </wps:spPr>
                                    <wps:txbx>
                                      <w:txbxContent>
                                        <w:p w14:paraId="453B6C58"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s:wsp>
                                    <wps:cNvPr id="1938160806" name="Rectangle: Rounded Corners 1938160806"/>
                                    <wps:cNvSpPr/>
                                    <wps:spPr>
                                      <a:xfrm>
                                        <a:off x="233775" y="707252"/>
                                        <a:ext cx="3272853" cy="442800"/>
                                      </a:xfrm>
                                      <a:prstGeom prst="roundRect">
                                        <a:avLst>
                                          <a:gd name="adj" fmla="val 16667"/>
                                        </a:avLst>
                                      </a:prstGeom>
                                      <a:gradFill>
                                        <a:gsLst>
                                          <a:gs pos="0">
                                            <a:srgbClr val="A0C94A"/>
                                          </a:gs>
                                          <a:gs pos="100000">
                                            <a:srgbClr val="DBFF9C"/>
                                          </a:gs>
                                        </a:gsLst>
                                        <a:lin ang="16200000" scaled="0"/>
                                      </a:gradFill>
                                      <a:ln>
                                        <a:noFill/>
                                      </a:ln>
                                      <a:effectLst>
                                        <a:outerShdw blurRad="40000" dist="23000" dir="5400000" rotWithShape="0">
                                          <a:srgbClr val="000000">
                                            <a:alpha val="32941"/>
                                          </a:srgbClr>
                                        </a:outerShdw>
                                      </a:effectLst>
                                    </wps:spPr>
                                    <wps:txbx>
                                      <w:txbxContent>
                                        <w:p w14:paraId="1D77FD9A"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s:wsp>
                                    <wps:cNvPr id="1185026083" name="Rectangle 1185026083"/>
                                    <wps:cNvSpPr/>
                                    <wps:spPr>
                                      <a:xfrm>
                                        <a:off x="255391" y="728868"/>
                                        <a:ext cx="3229621" cy="399568"/>
                                      </a:xfrm>
                                      <a:prstGeom prst="rect">
                                        <a:avLst/>
                                      </a:prstGeom>
                                      <a:noFill/>
                                      <a:ln>
                                        <a:noFill/>
                                      </a:ln>
                                    </wps:spPr>
                                    <wps:txbx>
                                      <w:txbxContent>
                                        <w:p w14:paraId="42D8AE94" w14:textId="77777777" w:rsidR="004A182B" w:rsidRDefault="004A182B">
                                          <w:pPr>
                                            <w:spacing w:line="215" w:lineRule="auto"/>
                                            <w:jc w:val="left"/>
                                            <w:textDirection w:val="btLr"/>
                                          </w:pPr>
                                          <w:r>
                                            <w:rPr>
                                              <w:b/>
                                              <w:color w:val="000000"/>
                                              <w:sz w:val="28"/>
                                            </w:rPr>
                                            <w:t>Access to Capital Markets</w:t>
                                          </w:r>
                                        </w:p>
                                      </w:txbxContent>
                                    </wps:txbx>
                                    <wps:bodyPr spcFirstLastPara="1" wrap="square" lIns="123700" tIns="0" rIns="123700" bIns="0" anchor="ctr" anchorCtr="0">
                                      <a:noAutofit/>
                                    </wps:bodyPr>
                                  </wps:wsp>
                                  <wps:wsp>
                                    <wps:cNvPr id="1246404310" name="Rectangle 1246404310"/>
                                    <wps:cNvSpPr/>
                                    <wps:spPr>
                                      <a:xfrm>
                                        <a:off x="0" y="1609052"/>
                                        <a:ext cx="4675505" cy="378000"/>
                                      </a:xfrm>
                                      <a:prstGeom prst="rect">
                                        <a:avLst/>
                                      </a:prstGeom>
                                      <a:solidFill>
                                        <a:schemeClr val="lt1">
                                          <a:alpha val="87843"/>
                                        </a:schemeClr>
                                      </a:solidFill>
                                      <a:ln w="9525" cap="flat" cmpd="sng">
                                        <a:solidFill>
                                          <a:schemeClr val="accent4"/>
                                        </a:solidFill>
                                        <a:prstDash val="solid"/>
                                        <a:round/>
                                        <a:headEnd type="none" w="sm" len="sm"/>
                                        <a:tailEnd type="none" w="sm" len="sm"/>
                                      </a:ln>
                                      <a:effectLst>
                                        <a:outerShdw blurRad="40000" dist="23000" dir="5400000" rotWithShape="0">
                                          <a:srgbClr val="000000">
                                            <a:alpha val="32941"/>
                                          </a:srgbClr>
                                        </a:outerShdw>
                                      </a:effectLst>
                                    </wps:spPr>
                                    <wps:txbx>
                                      <w:txbxContent>
                                        <w:p w14:paraId="70CEB15B"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s:wsp>
                                    <wps:cNvPr id="384334565" name="Rectangle: Rounded Corners 384334565"/>
                                    <wps:cNvSpPr/>
                                    <wps:spPr>
                                      <a:xfrm>
                                        <a:off x="233775" y="1387652"/>
                                        <a:ext cx="3272853" cy="442800"/>
                                      </a:xfrm>
                                      <a:prstGeom prst="roundRect">
                                        <a:avLst>
                                          <a:gd name="adj" fmla="val 16667"/>
                                        </a:avLst>
                                      </a:prstGeom>
                                      <a:gradFill>
                                        <a:gsLst>
                                          <a:gs pos="0">
                                            <a:srgbClr val="7F5AAB"/>
                                          </a:gs>
                                          <a:gs pos="100000">
                                            <a:srgbClr val="C7AEED"/>
                                          </a:gs>
                                        </a:gsLst>
                                        <a:lin ang="16200000" scaled="0"/>
                                      </a:gradFill>
                                      <a:ln>
                                        <a:noFill/>
                                      </a:ln>
                                      <a:effectLst>
                                        <a:outerShdw blurRad="40000" dist="23000" dir="5400000" rotWithShape="0">
                                          <a:srgbClr val="000000">
                                            <a:alpha val="32941"/>
                                          </a:srgbClr>
                                        </a:outerShdw>
                                      </a:effectLst>
                                    </wps:spPr>
                                    <wps:txbx>
                                      <w:txbxContent>
                                        <w:p w14:paraId="21CF4D62"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s:wsp>
                                    <wps:cNvPr id="1337029867" name="Rectangle 1337029867"/>
                                    <wps:cNvSpPr/>
                                    <wps:spPr>
                                      <a:xfrm>
                                        <a:off x="255391" y="1409268"/>
                                        <a:ext cx="3229621" cy="399568"/>
                                      </a:xfrm>
                                      <a:prstGeom prst="rect">
                                        <a:avLst/>
                                      </a:prstGeom>
                                      <a:noFill/>
                                      <a:ln>
                                        <a:noFill/>
                                      </a:ln>
                                    </wps:spPr>
                                    <wps:txbx>
                                      <w:txbxContent>
                                        <w:p w14:paraId="10B88CC6" w14:textId="77777777" w:rsidR="004A182B" w:rsidRDefault="004A182B">
                                          <w:pPr>
                                            <w:spacing w:line="215" w:lineRule="auto"/>
                                            <w:jc w:val="left"/>
                                            <w:textDirection w:val="btLr"/>
                                          </w:pPr>
                                          <w:r>
                                            <w:rPr>
                                              <w:b/>
                                              <w:color w:val="000000"/>
                                              <w:sz w:val="28"/>
                                            </w:rPr>
                                            <w:t>Cost Reduction and Efficiency</w:t>
                                          </w:r>
                                        </w:p>
                                      </w:txbxContent>
                                    </wps:txbx>
                                    <wps:bodyPr spcFirstLastPara="1" wrap="square" lIns="123700" tIns="0" rIns="123700" bIns="0" anchor="ctr" anchorCtr="0">
                                      <a:noAutofit/>
                                    </wps:bodyPr>
                                  </wps:wsp>
                                  <wps:wsp>
                                    <wps:cNvPr id="1349545711" name="Rectangle 1349545711"/>
                                    <wps:cNvSpPr/>
                                    <wps:spPr>
                                      <a:xfrm>
                                        <a:off x="0" y="2289452"/>
                                        <a:ext cx="4675505" cy="378000"/>
                                      </a:xfrm>
                                      <a:prstGeom prst="rect">
                                        <a:avLst/>
                                      </a:prstGeom>
                                      <a:solidFill>
                                        <a:schemeClr val="lt1">
                                          <a:alpha val="87843"/>
                                        </a:schemeClr>
                                      </a:solidFill>
                                      <a:ln w="9525" cap="flat" cmpd="sng">
                                        <a:solidFill>
                                          <a:srgbClr val="49ACC5"/>
                                        </a:solidFill>
                                        <a:prstDash val="solid"/>
                                        <a:round/>
                                        <a:headEnd type="none" w="sm" len="sm"/>
                                        <a:tailEnd type="none" w="sm" len="sm"/>
                                      </a:ln>
                                      <a:effectLst>
                                        <a:outerShdw blurRad="40000" dist="23000" dir="5400000" rotWithShape="0">
                                          <a:srgbClr val="000000">
                                            <a:alpha val="32941"/>
                                          </a:srgbClr>
                                        </a:outerShdw>
                                      </a:effectLst>
                                    </wps:spPr>
                                    <wps:txbx>
                                      <w:txbxContent>
                                        <w:p w14:paraId="1B15D157"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s:wsp>
                                    <wps:cNvPr id="756020529" name="Rectangle: Rounded Corners 756020529"/>
                                    <wps:cNvSpPr/>
                                    <wps:spPr>
                                      <a:xfrm>
                                        <a:off x="233775" y="2068052"/>
                                        <a:ext cx="3272853" cy="442800"/>
                                      </a:xfrm>
                                      <a:prstGeom prst="roundRect">
                                        <a:avLst>
                                          <a:gd name="adj" fmla="val 16667"/>
                                        </a:avLst>
                                      </a:prstGeom>
                                      <a:gradFill>
                                        <a:gsLst>
                                          <a:gs pos="0">
                                            <a:srgbClr val="36B7D7"/>
                                          </a:gs>
                                          <a:gs pos="100000">
                                            <a:srgbClr val="90EFFF"/>
                                          </a:gs>
                                        </a:gsLst>
                                        <a:lin ang="16200000" scaled="0"/>
                                      </a:gradFill>
                                      <a:ln>
                                        <a:noFill/>
                                      </a:ln>
                                      <a:effectLst>
                                        <a:outerShdw blurRad="40000" dist="23000" dir="5400000" rotWithShape="0">
                                          <a:srgbClr val="000000">
                                            <a:alpha val="32941"/>
                                          </a:srgbClr>
                                        </a:outerShdw>
                                      </a:effectLst>
                                    </wps:spPr>
                                    <wps:txbx>
                                      <w:txbxContent>
                                        <w:p w14:paraId="14CE8ED4" w14:textId="77777777" w:rsidR="004A182B" w:rsidRDefault="004A182B">
                                          <w:pPr>
                                            <w:spacing w:line="240" w:lineRule="auto"/>
                                            <w:jc w:val="left"/>
                                            <w:textDirection w:val="btLr"/>
                                          </w:pPr>
                                        </w:p>
                                      </w:txbxContent>
                                    </wps:txbx>
                                    <wps:bodyPr spcFirstLastPara="1" wrap="square" lIns="91425" tIns="91425" rIns="91425" bIns="91425" anchor="ctr" anchorCtr="0">
                                      <a:noAutofit/>
                                    </wps:bodyPr>
                                  </wps:wsp>
                                  <wps:wsp>
                                    <wps:cNvPr id="1475934394" name="Rectangle 1475934394"/>
                                    <wps:cNvSpPr/>
                                    <wps:spPr>
                                      <a:xfrm>
                                        <a:off x="255391" y="2089668"/>
                                        <a:ext cx="3229621" cy="399568"/>
                                      </a:xfrm>
                                      <a:prstGeom prst="rect">
                                        <a:avLst/>
                                      </a:prstGeom>
                                      <a:noFill/>
                                      <a:ln>
                                        <a:noFill/>
                                      </a:ln>
                                    </wps:spPr>
                                    <wps:txbx>
                                      <w:txbxContent>
                                        <w:p w14:paraId="5CC1566F" w14:textId="77777777" w:rsidR="004A182B" w:rsidRDefault="004A182B">
                                          <w:pPr>
                                            <w:spacing w:line="215" w:lineRule="auto"/>
                                            <w:jc w:val="left"/>
                                            <w:textDirection w:val="btLr"/>
                                          </w:pPr>
                                          <w:r>
                                            <w:rPr>
                                              <w:b/>
                                              <w:color w:val="000000"/>
                                              <w:sz w:val="28"/>
                                            </w:rPr>
                                            <w:t>Risk Management and Resilience</w:t>
                                          </w:r>
                                        </w:p>
                                      </w:txbxContent>
                                    </wps:txbx>
                                    <wps:bodyPr spcFirstLastPara="1" wrap="square" lIns="123700" tIns="0" rIns="123700" bIns="0" anchor="ctr" anchorCtr="0">
                                      <a:noAutofit/>
                                    </wps:bodyPr>
                                  </wps:wsp>
                                </wpg:grpSp>
                              </wpg:grpSp>
                            </wpg:grpSp>
                          </wpg:grpSp>
                        </wpg:grpSp>
                      </wpg:grpSp>
                    </wpg:wgp>
                  </a:graphicData>
                </a:graphic>
              </wp:inline>
            </w:drawing>
          </mc:Choice>
          <mc:Fallback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A9E6CEB" id="Group 1442270165" o:spid="_x0000_s1026" style="width:368.2pt;height:212.2pt;mso-position-horizontal-relative:char;mso-position-vertical-relative:line" coordorigin="30080,24326" coordsize="46759,269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DewfQcAAF86AAAOAAAAZHJzL2Uyb0RvYy54bWzsW1tv2zYYfR+w/yDofbVI6mo0KRInLgYM&#10;W9Fu2DMjybYGWdIkJU7+/Q5JXehLksrtnDh1H1LzIor89J2Ph+eT3n+4X6bGXVxWSZ6dmeSdZRpx&#10;FuZRks3PzL/+nP7im0ZV8yziaZ7FZ+ZDXJkfzn/+6f2qGMc0X+RpFJcGBsmq8ao4Mxd1XYxHoypc&#10;xEtevcuLOEPjLC+XvEaxnI+ikq8w+jIdUctyR6u8jIoyD+OqQu2VajTP5fizWRzWf8xmVVwb6ZmJ&#10;udXybyn/3oi/o/P3fDwvebFIwmYafI9ZLHmS4abdUFe85sZtmWwNtUzCMq/yWf0uzJejfDZLwliu&#10;Aash1sZqPpb5bSHXMh+v5kVnJph2w057Dxv+fvexLL4Un0pYYlXMYQtZEmu5n5VL8T9madxLkz10&#10;JovvayNEpe16TmAFphGijbqB7aEgjRouYHlxHbMs36KOaYgeNqMufjc9rvVRHDyfbhQU0GfUTmK0&#10;NrWuoKaMNXwqjSTC8BazfSuwGTGNjC/hb9KEhlbfLHPAuuX8bbefP37L+b+wDQCYqveJ6tt84suC&#10;F7F0tWqs2xMPlDoWo609PwNRPJunMWzatUmbyus6R6rGFXxqhxc96g1r1nzKF/i4KKv6Y5wvDfHj&#10;zCwxJwk+fvdbVSu3abuIGWT5NElT+cjSbK0C/iVq4F3tfMWv+v7mvlnSTR49wLeqIpwmuNdvvKo/&#10;8RIRAg62QtQ4M6t/b3kZm0b6a4ZHEBBbeHqtF0q9cKMXeBYucgSjsC5NQxUmtQxOapYXt3U+S+SK&#10;xLzUZJrp4tlrgN0EQuB6LrU9BkjpOOir5frm4lF/Lfx/YBgQx2WuR4nXmbOHgdbW+Axs+mZgIKMq&#10;EeGud8DjQ4PNXD+wrYCto6GvfjE0AKXPbYyu56FLtzGigNk+ujEeYFMgFrVc4mBPbc2poaFvG4iG&#10;3ZbQNoWn7XCQTUFxjGNHg8c8OyCMdY9PcaS++mXQQAOXUeHqT9BExGBi9TTRATd5cTQwhzkeIZ01&#10;NTB0TUOw8KgdOiw8Z4XDYYEdOxYQy4hLAuLZbSxTYNDqXwYNcPL+sBUurtuDkkctCRK5H3jMoa8A&#10;Aa4L/8e/1oQaArqmIQhYW7vm9U+v/HBebx+71zuMUcZc2sUs5fR99XCf3/3MpDjQx2uIA43i0okD&#10;a9dpfv7IlS/Ke1wKbcGzGNQOdajSHb1r+3ZPf27th/N0ubseBfM/BO+ljkN8HyF3x/Pv24Y/f2r7&#10;1KEiqPBxF+7gBI7VEH/m+ZZCTuf/g32gytMkEjqIuIuUV+NJWhp3HMJoWhOln6TFgqsq3/Ntubvj&#10;jl1vee5YGyjNjBVUD0ecYkIhh8xSXuPnsoAaV2VzOezaFVU5v+lufDl1LPuqoXBr3YR+c8WrhZqN&#10;bFIGgiSaRdJUi5hH11lk1A8FhL4M8jI0Gdx1CTEmhhiNH7JfzZP0+X5YpxKHYqkaQ0gShspv67j8&#10;sohWxk16W37mWJWNR4GoFSVCeqJQRWQBqo0jW1Aq8/rvpF5ISU0IptLi+rLFCLhM1PPe5IwGtjxq&#10;C5Or7tLg3RxkSZveDtlKnlCkPHlCbSsJ+8wLQFDgoRtRe2x8Fs4UR8YkLzPkMKBpdp2HwBibqTyk&#10;SwkcAWIdyjjVUN/BXis4m21jo1jXtrehLGYl9hblIULUFK4yj5oF8Ogf05gtU8iQgK9BXLCsBkNS&#10;AZV+ogugyG900J9X7XCVUeSQLHf455XFpuyyGXJeyZs3vXH8al13DcnTaRAE7WFMXAIn7m6VJhnk&#10;TWQtiIucjbjeqEKexkBTawp9irtFWsTGo0emfEwnZLbIJJZrB+6Oc4PIhammQTB0HBZgNAEz33b9&#10;TRjiZE3RLGDI4KyqA/y0zXO1kPkf0woyPsuJ7eMFhDLBoJv0gthpZDahrVa5BVR/h7zCIfgUYi11&#10;LcTGrchskL5tiAdg7Xi4AfXdzSAs8pRvk0+JTHlP5XgYxlndMTed9J0olSCe+1EqmdPeB7IHTwge&#10;ArgB84mLpD5y4s9SKtJ3HoJkjVJ5FmTeo+dUF9YksC8GcaqrS7CqiXbJiVOplwoEEEWSXmUnJYU8&#10;YVORKkJ8x8Ku6nfaniZS9W2DoNjTKhxk/NfLq6BAN+sa+tpGy6DUextHT6yo7doWXoLCQjbis0H6&#10;tiE+oIgVgn5gbYbiH4tZSe1fCDQnZvV9xCoid/ZT+Fbhm0F1Zbbjbh+JtsWqvu8QJGvEijDf2zoo&#10;HZ9a5U2di4thatXEu7i+bnXnk1ol0LeLWR1Pev8Qpx6IvBYNfGit27tq3zYIiz2zIng9jb5iarV3&#10;zvuNUStmB44t3vfZ5QRd2xAnUNSKUryh+ONQKz0bZgcXk0mbOjjxqu+UBES+q/HCoYehtyhZeQ6E&#10;Zhxdtl/d2OZVfd8hMNZ4FV6P9beOScfHq5h76V21icWvywIG1vV0Oj0pVrXMsT6WnyenBL32jRGx&#10;8QUZs1nQvYKpKVZ92yAs9rwKGf3AfcW8au+M8MF4Vf/pHVIn2pd3e/3GV4zq1QD1xaX4TFIvyzv0&#10;34We/wcAAP//AwBQSwMEFAAGAAgAAAAhAMzNW9HdAAAABQEAAA8AAABkcnMvZG93bnJldi54bWxM&#10;j0FrwkAQhe+F/odlCt7qJprakmYjIrYnKVQLpbcxOybB7GzIrkn89669tJeBx3u89022HE0jeupc&#10;bVlBPI1AEBdW11wq+Nq/Pb6AcB5ZY2OZFFzIwTK/v8sw1XbgT+p3vhShhF2KCirv21RKV1Rk0E1t&#10;Sxy8o+0M+iC7UuoOh1BuGjmLooU0WHNYqLCldUXFaXc2Ct4HHFbzeNNvT8f15Wf/9PG9jUmpycO4&#10;egXhafR/YbjhB3TIA9PBnlk70SgIj/jfG7zn+SIBcVCQzJIEZJ7J//T5FQAA//8DAFBLAQItABQA&#10;BgAIAAAAIQC2gziS/gAAAOEBAAATAAAAAAAAAAAAAAAAAAAAAABbQ29udGVudF9UeXBlc10ueG1s&#10;UEsBAi0AFAAGAAgAAAAhADj9If/WAAAAlAEAAAsAAAAAAAAAAAAAAAAALwEAAF9yZWxzLy5yZWxz&#10;UEsBAi0AFAAGAAgAAAAhAGxUN7B9BwAAXzoAAA4AAAAAAAAAAAAAAAAALgIAAGRycy9lMm9Eb2Mu&#10;eG1sUEsBAi0AFAAGAAgAAAAhAMzNW9HdAAAABQEAAA8AAAAAAAAAAAAAAAAA1wkAAGRycy9kb3du&#10;cmV2LnhtbFBLBQYAAAAABAAEAPMAAADhCgAAAAA=&#10;">
                <v:group id="Group 2034809431" o:spid="_x0000_s1027" style="position:absolute;left:30080;top:24326;width:46759;height:26947" coordorigin="30080,24326" coordsize="46759,26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VfxzAAAAOMAAAAPAAAAZHJzL2Rvd25yZXYueG1sRI9Ba8JA&#10;FITvBf/D8gq91d0YK5q6iogtPYigFoq3R/aZBLNvQ3abxH/fLRR6HGbmG2a5HmwtOmp95VhDMlYg&#10;iHNnKi40fJ7fnucgfEA2WDsmDXfysF6NHpaYGdfzkbpTKESEsM9QQxlCk0np85Is+rFriKN3da3F&#10;EGVbSNNiH+G2lhOlZtJixXGhxIa2JeW307fV8N5jv0mTXbe/Xbf3y/nl8LVPSOunx2HzCiLQEP7D&#10;f+0Po2Gi0ulcLaZpAr+f4h+Qqx8AAAD//wMAUEsBAi0AFAAGAAgAAAAhANvh9svuAAAAhQEAABMA&#10;AAAAAAAAAAAAAAAAAAAAAFtDb250ZW50X1R5cGVzXS54bWxQSwECLQAUAAYACAAAACEAWvQsW78A&#10;AAAVAQAACwAAAAAAAAAAAAAAAAAfAQAAX3JlbHMvLnJlbHNQSwECLQAUAAYACAAAACEAIKlX8cwA&#10;AADjAAAADwAAAAAAAAAAAAAAAAAHAgAAZHJzL2Rvd25yZXYueG1sUEsFBgAAAAADAAMAtwAAAAAD&#10;AAAAAA==&#10;">
                  <v:rect id="Rectangle 2094725032" o:spid="_x0000_s1028" style="position:absolute;left:30080;top:24326;width:46759;height:269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ZpjyQAAAOMAAAAPAAAAZHJzL2Rvd25yZXYueG1sRI/RTgIx&#10;FETfTfyH5pr4Jq0VQRYKUaOJ+CSLH3DZXrcbt7frtsLy99TEhMfJzJzJLFaDb8We+tgENnA7UiCI&#10;q2Abrg18bl9vHkDEhGyxDUwGjhRhtby8WGBhw4E3tC9TLTKEY4EGXEpdIWWsHHmMo9ARZ+8r9B5T&#10;ln0tbY+HDPet1EpNpMeG84LDjp4dVd/lrzfwMQ6kX3R8Kms/c8Nu+77+wYkx11fD4xxEoiGdw//t&#10;N2tAq9l4qu/VnYa/T/kPyOUJAAD//wMAUEsBAi0AFAAGAAgAAAAhANvh9svuAAAAhQEAABMAAAAA&#10;AAAAAAAAAAAAAAAAAFtDb250ZW50X1R5cGVzXS54bWxQSwECLQAUAAYACAAAACEAWvQsW78AAAAV&#10;AQAACwAAAAAAAAAAAAAAAAAfAQAAX3JlbHMvLnJlbHNQSwECLQAUAAYACAAAACEAE/WaY8kAAADj&#10;AAAADwAAAAAAAAAAAAAAAAAHAgAAZHJzL2Rvd25yZXYueG1sUEsFBgAAAAADAAMAtwAAAP0CAAAA&#10;AA==&#10;" filled="f" stroked="f">
                    <v:textbox inset="2.53958mm,2.53958mm,2.53958mm,2.53958mm">
                      <w:txbxContent>
                        <w:p w14:paraId="3A97479C" w14:textId="77777777" w:rsidR="004A182B" w:rsidRDefault="004A182B">
                          <w:pPr>
                            <w:spacing w:line="240" w:lineRule="auto"/>
                            <w:jc w:val="left"/>
                            <w:textDirection w:val="btLr"/>
                          </w:pPr>
                        </w:p>
                      </w:txbxContent>
                    </v:textbox>
                  </v:rect>
                  <v:group id="Group 967624730" o:spid="_x0000_s1029" style="position:absolute;left:30080;top:24326;width:46759;height:26947" coordorigin="30080,24326" coordsize="46759,26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iq+ygAAAOIAAAAPAAAAZHJzL2Rvd25yZXYueG1sRI/LasJA&#10;FIb3Qt9hOIXudBKtsU0zikhbupBCtSDuDpmTC2bOhMw0iW/fWQguf/4bX7YZTSN66lxtWUE8i0AQ&#10;51bXXCr4PX5MX0A4j6yxsUwKruRgs36YZJhqO/AP9QdfijDCLkUFlfdtKqXLKzLoZrYlDl5hO4M+&#10;yK6UusMhjJtGzqMokQZrDg8VtrSrKL8c/oyCzwGH7SJ+7/eXYnc9H5ffp31MSj09jts3EJ5Gfw/f&#10;2l9awWuySubPq0WACEgBB+T6HwAA//8DAFBLAQItABQABgAIAAAAIQDb4fbL7gAAAIUBAAATAAAA&#10;AAAAAAAAAAAAAAAAAABbQ29udGVudF9UeXBlc10ueG1sUEsBAi0AFAAGAAgAAAAhAFr0LFu/AAAA&#10;FQEAAAsAAAAAAAAAAAAAAAAAHwEAAF9yZWxzLy5yZWxzUEsBAi0AFAAGAAgAAAAhAIpGKr7KAAAA&#10;4gAAAA8AAAAAAAAAAAAAAAAABwIAAGRycy9kb3ducmV2LnhtbFBLBQYAAAAAAwADALcAAAD+AgAA&#10;AAA=&#10;">
                    <v:rect id="Rectangle 1563672170" o:spid="_x0000_s1030" style="position:absolute;left:30080;top:24326;width:46759;height:269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8xGygAAAOMAAAAPAAAAZHJzL2Rvd25yZXYueG1sRI9BT8Mw&#10;DIXvSPyHyEjcWLoC3SjLpoFAYjtBtx9gGtNUa5zShK38e3xA2tH283vvW6xG36kjDbENbGA6yUAR&#10;18G23BjY715v5qBiQrbYBSYDvxRhtby8WGBpw4k/6FilRokJxxINuJT6UutYO/IYJ6EnlttXGDwm&#10;GYdG2wFPYu47nWdZoT22LAkOe3p2VB+qH2/g/S5Q/pLHp6rxD2783G0331gYc301rh9BJRrTWfz/&#10;/Wal/n1xW8zy6UwohEkWoJd/AAAA//8DAFBLAQItABQABgAIAAAAIQDb4fbL7gAAAIUBAAATAAAA&#10;AAAAAAAAAAAAAAAAAABbQ29udGVudF9UeXBlc10ueG1sUEsBAi0AFAAGAAgAAAAhAFr0LFu/AAAA&#10;FQEAAAsAAAAAAAAAAAAAAAAAHwEAAF9yZWxzLy5yZWxzUEsBAi0AFAAGAAgAAAAhAHU3zEbKAAAA&#10;4wAAAA8AAAAAAAAAAAAAAAAABwIAAGRycy9kb3ducmV2LnhtbFBLBQYAAAAAAwADALcAAAD+AgAA&#10;AAA=&#10;" filled="f" stroked="f">
                      <v:textbox inset="2.53958mm,2.53958mm,2.53958mm,2.53958mm">
                        <w:txbxContent>
                          <w:p w14:paraId="7E9EE0B6" w14:textId="77777777" w:rsidR="004A182B" w:rsidRDefault="004A182B">
                            <w:pPr>
                              <w:spacing w:line="240" w:lineRule="auto"/>
                              <w:jc w:val="left"/>
                              <w:textDirection w:val="btLr"/>
                            </w:pPr>
                          </w:p>
                        </w:txbxContent>
                      </v:textbox>
                    </v:rect>
                    <v:group id="Group 436894093" o:spid="_x0000_s1031" style="position:absolute;left:30080;top:24326;width:46759;height:26947" coordorigin="30076,24326" coordsize="46767,26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lDqywAAAOIAAAAPAAAAZHJzL2Rvd25yZXYueG1sRI9Ba8JA&#10;FITvhf6H5RW81U0aFU1dRcQWDyJUC+LtkX0mwezbkN0m8d93BcHjMDPfMPNlbyrRUuNKywriYQSC&#10;OLO65FzB7/HrfQrCeWSNlWVScCMHy8XryxxTbTv+ofbgcxEg7FJUUHhfp1K6rCCDbmhr4uBdbGPQ&#10;B9nkUjfYBbip5EcUTaTBksNCgTWtC8quhz+j4LvDbpXEm3Z3vaxv5+N4f9rFpNTgrV99gvDU+2f4&#10;0d5qBaNkMp2NolkC90vhDsjFPwAAAP//AwBQSwECLQAUAAYACAAAACEA2+H2y+4AAACFAQAAEwAA&#10;AAAAAAAAAAAAAAAAAAAAW0NvbnRlbnRfVHlwZXNdLnhtbFBLAQItABQABgAIAAAAIQBa9CxbvwAA&#10;ABUBAAALAAAAAAAAAAAAAAAAAB8BAABfcmVscy8ucmVsc1BLAQItABQABgAIAAAAIQBBtlDqywAA&#10;AOIAAAAPAAAAAAAAAAAAAAAAAAcCAABkcnMvZG93bnJldi54bWxQSwUGAAAAAAMAAwC3AAAA/wIA&#10;AAAA&#10;">
                      <v:rect id="Rectangle 1020615203" o:spid="_x0000_s1032" style="position:absolute;left:30076;top:24326;width:46768;height:269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LTQxgAAAOMAAAAPAAAAZHJzL2Rvd25yZXYueG1sRE9fT8Iw&#10;EH8n8Ts0Z+IbtBRcdFKIEk3QJx1+gHM918X1OtcK49tTExMf7/f/VpvRd+JAQ2wDG5jPFAjiOtiW&#10;GwPv+6fpDYiYkC12gcnAiSJs1heTFZY2HPmNDlVqRA7hWKIBl1JfShlrRx7jLPTEmfsMg8eUz6GR&#10;dsBjDved1EoV0mPLucFhT1tH9Vf14w28LgPpRx0fqsbfuvFj//L8jYUxV5fj/R2IRGP6F/+5dzbP&#10;V1oV82utFvD7UwZArs8AAAD//wMAUEsBAi0AFAAGAAgAAAAhANvh9svuAAAAhQEAABMAAAAAAAAA&#10;AAAAAAAAAAAAAFtDb250ZW50X1R5cGVzXS54bWxQSwECLQAUAAYACAAAACEAWvQsW78AAAAVAQAA&#10;CwAAAAAAAAAAAAAAAAAfAQAAX3JlbHMvLnJlbHNQSwECLQAUAAYACAAAACEAZ6C00MYAAADjAAAA&#10;DwAAAAAAAAAAAAAAAAAHAgAAZHJzL2Rvd25yZXYueG1sUEsFBgAAAAADAAMAtwAAAPoCAAAAAA==&#10;" filled="f" stroked="f">
                        <v:textbox inset="2.53958mm,2.53958mm,2.53958mm,2.53958mm">
                          <w:txbxContent>
                            <w:p w14:paraId="470EC2A0" w14:textId="77777777" w:rsidR="004A182B" w:rsidRDefault="004A182B">
                              <w:pPr>
                                <w:spacing w:line="240" w:lineRule="auto"/>
                                <w:jc w:val="left"/>
                                <w:textDirection w:val="btLr"/>
                              </w:pPr>
                            </w:p>
                          </w:txbxContent>
                        </v:textbox>
                      </v:rect>
                      <v:group id="Group 737491333" o:spid="_x0000_s1033" style="position:absolute;left:30080;top:24326;width:46759;height:26947" coordorigin="29632,24326" coordsize="47211,269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ApKywAAAOIAAAAPAAAAZHJzL2Rvd25yZXYueG1sRI9PS8NA&#10;FMTvBb/D8gRvdhO3Wo3dllKseCiCjSDeHtmXPzT7NmTXJP32riD0OMzMb5jVZrKtGKj3jWMN6TwB&#10;QVw403Cl4TPf3z6C8AHZYOuYNJzJw2Z9NVthZtzIHzQcQyUihH2GGuoQukxKX9Rk0c9dRxy90vUW&#10;Q5R9JU2PY4TbVt4lyYO02HBcqLGjXU3F6fhjNbyOOG5V+jIcTuXu/J3fv38dUtL65nraPoMINIVL&#10;+L/9ZjQs1XLxlCql4O9SvANy/QsAAP//AwBQSwECLQAUAAYACAAAACEA2+H2y+4AAACFAQAAEwAA&#10;AAAAAAAAAAAAAAAAAAAAW0NvbnRlbnRfVHlwZXNdLnhtbFBLAQItABQABgAIAAAAIQBa9CxbvwAA&#10;ABUBAAALAAAAAAAAAAAAAAAAAB8BAABfcmVscy8ucmVsc1BLAQItABQABgAIAAAAIQBN2ApKywAA&#10;AOIAAAAPAAAAAAAAAAAAAAAAAAcCAABkcnMvZG93bnJldi54bWxQSwUGAAAAAAMAAwC3AAAA/wIA&#10;AAAA&#10;">
                        <v:rect id="Rectangle 135357113" o:spid="_x0000_s1034" style="position:absolute;left:29632;top:24326;width:47211;height:269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hC3xgAAAOIAAAAPAAAAZHJzL2Rvd25yZXYueG1sRE/JTsMw&#10;EL1X4h+sQeLWOgvdQt0KEEi0pzbtBwzxEEfE4xCbNvw9RkLq8entq81gW3Gm3jeOFaSTBARx5XTD&#10;tYLT8XW8AOEDssbWMSn4IQ+b9c1ohYV2Fz7QuQy1iCHsC1RgQugKKX1lyKKfuI44ch+utxgi7Gup&#10;e7zEcNvKLElm0mLDscFgR8+Gqs/y2yrY3zvKXjL/VNZ2aYb34277hTOl7m6HxwcQgYZwFf+733Sc&#10;n0/z6TxNc/i7FDHI9S8AAAD//wMAUEsBAi0AFAAGAAgAAAAhANvh9svuAAAAhQEAABMAAAAAAAAA&#10;AAAAAAAAAAAAAFtDb250ZW50X1R5cGVzXS54bWxQSwECLQAUAAYACAAAACEAWvQsW78AAAAVAQAA&#10;CwAAAAAAAAAAAAAAAAAfAQAAX3JlbHMvLnJlbHNQSwECLQAUAAYACAAAACEA3gIQt8YAAADiAAAA&#10;DwAAAAAAAAAAAAAAAAAHAgAAZHJzL2Rvd25yZXYueG1sUEsFBgAAAAADAAMAtwAAAPoCAAAAAA==&#10;" filled="f" stroked="f">
                          <v:textbox inset="2.53958mm,2.53958mm,2.53958mm,2.53958mm">
                            <w:txbxContent>
                              <w:p w14:paraId="5CC32DC1" w14:textId="77777777" w:rsidR="004A182B" w:rsidRDefault="004A182B">
                                <w:pPr>
                                  <w:spacing w:line="240" w:lineRule="auto"/>
                                  <w:jc w:val="left"/>
                                  <w:textDirection w:val="btLr"/>
                                </w:pPr>
                              </w:p>
                            </w:txbxContent>
                          </v:textbox>
                        </v:rect>
                        <v:group id="Group 1021619174" o:spid="_x0000_s1035" style="position:absolute;left:30080;top:24326;width:46759;height:26947" coordsize="47202,273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KSKyAAAAOMAAAAPAAAAZHJzL2Rvd25yZXYueG1sRE9fa8Iw&#10;EH8f7DuEG/g207jNuc4oIjr2IIPpQPZ2NGdbbC6liW399kYQfLzf/5vOe1uJlhpfOtaghgkI4syZ&#10;knMNf7v18wSED8gGK8ek4Uwe5rPHhymmxnX8S+025CKGsE9RQxFCnUrps4Is+qGriSN3cI3FEM8m&#10;l6bBLobbSo6SZCwtlhwbCqxpWVB23J6shq8Ou8WLWrWb42F5/t+9/ew3irQePPWLTxCB+nAX39zf&#10;Js5PRmqsPtT7K1x/igDI2QUAAP//AwBQSwECLQAUAAYACAAAACEA2+H2y+4AAACFAQAAEwAAAAAA&#10;AAAAAAAAAAAAAAAAW0NvbnRlbnRfVHlwZXNdLnhtbFBLAQItABQABgAIAAAAIQBa9CxbvwAAABUB&#10;AAALAAAAAAAAAAAAAAAAAB8BAABfcmVscy8ucmVsc1BLAQItABQABgAIAAAAIQCQ0KSKyAAAAOMA&#10;AAAPAAAAAAAAAAAAAAAAAAcCAABkcnMvZG93bnJldi54bWxQSwUGAAAAAAMAAwC3AAAA/AIAAAAA&#10;">
                          <v:rect id="Rectangle 166711111" o:spid="_x0000_s1036" style="position:absolute;width:47202;height:273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QKxwAAAOIAAAAPAAAAZHJzL2Rvd25yZXYueG1sRI/BbsIw&#10;EETvlfoP1lbiBg4RStsUg0pVJOgJkn7ANt7GUeN1iA2Ev8dISN3b08zOzs6Xg23FiXrfOFYwnSQg&#10;iCunG64VfJfr8QsIH5A1to5JwYU8LBePD3PMtTvznk5FqEUMYZ+jAhNCl0vpK0MW/cR1xFH7db3F&#10;ELGvpe7xHMNtK9MkyaTFhuMFgx19GKr+iqNVsJs5Sj9Tvypq+2qGn/Jre8BMqdHT8P4GItAQ/s33&#10;7Y2O9bPseXobuL0UGeTiCgAA//8DAFBLAQItABQABgAIAAAAIQDb4fbL7gAAAIUBAAATAAAAAAAA&#10;AAAAAAAAAAAAAABbQ29udGVudF9UeXBlc10ueG1sUEsBAi0AFAAGAAgAAAAhAFr0LFu/AAAAFQEA&#10;AAsAAAAAAAAAAAAAAAAAHwEAAF9yZWxzLy5yZWxzUEsBAi0AFAAGAAgAAAAhACNz5ArHAAAA4gAA&#10;AA8AAAAAAAAAAAAAAAAABwIAAGRycy9kb3ducmV2LnhtbFBLBQYAAAAAAwADALcAAAD7AgAAAAA=&#10;" filled="f" stroked="f">
                            <v:textbox inset="2.53958mm,2.53958mm,2.53958mm,2.53958mm">
                              <w:txbxContent>
                                <w:p w14:paraId="2FAB4A71" w14:textId="77777777" w:rsidR="004A182B" w:rsidRDefault="004A182B">
                                  <w:pPr>
                                    <w:spacing w:line="240" w:lineRule="auto"/>
                                    <w:jc w:val="left"/>
                                    <w:textDirection w:val="btLr"/>
                                  </w:pPr>
                                </w:p>
                              </w:txbxContent>
                            </v:textbox>
                          </v:rect>
                          <v:group id="Group 533233623" o:spid="_x0000_s1037" style="position:absolute;width:46759;height:26947" coordsize="46759,26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lgpygAAAOIAAAAPAAAAZHJzL2Rvd25yZXYueG1sRI9Ba8JA&#10;FITvBf/D8oTe6iZZFEldRaSVHqRQFaS3R/aZBLNvQ3ZN4r/vFgo9DjPzDbPajLYRPXW+dqwhnSUg&#10;iAtnai41nE/vL0sQPiAbbByThgd52KwnTyvMjRv4i/pjKEWEsM9RQxVCm0vpi4os+plriaN3dZ3F&#10;EGVXStPhEOG2kVmSLKTFmuNChS3tKipux7vVsB9w2Kr0rT/crrvH92n+eTmkpPXzdNy+ggg0hv/w&#10;X/vDaJgrlSm1yBT8Xop3QK5/AAAA//8DAFBLAQItABQABgAIAAAAIQDb4fbL7gAAAIUBAAATAAAA&#10;AAAAAAAAAAAAAAAAAABbQ29udGVudF9UeXBlc10ueG1sUEsBAi0AFAAGAAgAAAAhAFr0LFu/AAAA&#10;FQEAAAsAAAAAAAAAAAAAAAAAHwEAAF9yZWxzLy5yZWxzUEsBAi0AFAAGAAgAAAAhAJpyWCnKAAAA&#10;4gAAAA8AAAAAAAAAAAAAAAAABwIAAGRycy9kb3ducmV2LnhtbFBLBQYAAAAAAwADALcAAAD+AgAA&#10;AAA=&#10;">
                            <v:rect id="Rectangle 1628097039" o:spid="_x0000_s1038" style="position:absolute;width:46759;height:269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vSJxgAAAOMAAAAPAAAAZHJzL2Rvd25yZXYueG1sRE9fT8Iw&#10;EH8n8Ts0Z+KbtA4y2aQQJZogTzr8AOd6rovrda4VxrenJiY83u//Ldej68SBhtB61nA3VSCIa29a&#10;bjR87F9uFyBCRDbYeSYNJwqwXl1Nllgaf+R3OlSxESmEQ4kabIx9KWWoLTkMU98TJ+7LDw5jOodG&#10;mgGPKdx1MlMqlw5bTg0We9pYqr+rX6fhbe4pe87CU9W4wo6f+93rD+Za31yPjw8gIo3xIv53b02a&#10;n2cLVdyrWQF/PyUA5OoMAAD//wMAUEsBAi0AFAAGAAgAAAAhANvh9svuAAAAhQEAABMAAAAAAAAA&#10;AAAAAAAAAAAAAFtDb250ZW50X1R5cGVzXS54bWxQSwECLQAUAAYACAAAACEAWvQsW78AAAAVAQAA&#10;CwAAAAAAAAAAAAAAAAAfAQAAX3JlbHMvLnJlbHNQSwECLQAUAAYACAAAACEAakr0icYAAADjAAAA&#10;DwAAAAAAAAAAAAAAAAAHAgAAZHJzL2Rvd25yZXYueG1sUEsFBgAAAAADAAMAtwAAAPoCAAAAAA==&#10;" filled="f" stroked="f">
                              <v:textbox inset="2.53958mm,2.53958mm,2.53958mm,2.53958mm">
                                <w:txbxContent>
                                  <w:p w14:paraId="750FD534" w14:textId="77777777" w:rsidR="004A182B" w:rsidRDefault="004A182B">
                                    <w:pPr>
                                      <w:spacing w:line="240" w:lineRule="auto"/>
                                      <w:jc w:val="left"/>
                                      <w:textDirection w:val="btLr"/>
                                    </w:pPr>
                                  </w:p>
                                </w:txbxContent>
                              </v:textbox>
                            </v:rect>
                            <v:rect id="Rectangle 1255188522" o:spid="_x0000_s1039" style="position:absolute;top:2482;width:46755;height:37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3/0xQAAAOMAAAAPAAAAZHJzL2Rvd25yZXYueG1sRE9fa4Mw&#10;EH8v7DuEG+ytxsoUsY0yOgZd39b2AxzmplJzsUlm3bdfBoM93u//7ZrFjGIm5wfLCjZJCoK4tXrg&#10;TsHl/LYuQfiArHG0TAq+yUNTP6x2WGl75w+aT6ETMYR9hQr6EKZKSt/2ZNAndiKO3Kd1BkM8XSe1&#10;w3sMN6PM0rSQBgeODT1OtO+pvZ6+jILy+WYLXFyri+Nrfjy8z+46SKWeHpeXLYhAS/gX/7kPOs7P&#10;8nxTlnmWwe9PEQBZ/wAAAP//AwBQSwECLQAUAAYACAAAACEA2+H2y+4AAACFAQAAEwAAAAAAAAAA&#10;AAAAAAAAAAAAW0NvbnRlbnRfVHlwZXNdLnhtbFBLAQItABQABgAIAAAAIQBa9CxbvwAAABUBAAAL&#10;AAAAAAAAAAAAAAAAAB8BAABfcmVscy8ucmVsc1BLAQItABQABgAIAAAAIQB8d3/0xQAAAOMAAAAP&#10;AAAAAAAAAAAAAAAAAAcCAABkcnMvZG93bnJldi54bWxQSwUGAAAAAAMAAwC3AAAA+QIAAAAA&#10;" fillcolor="white [3201]" strokecolor="#bf504d">
                              <v:fill opacity="57568f"/>
                              <v:stroke startarrowwidth="narrow" startarrowlength="short" endarrowwidth="narrow" endarrowlength="short" joinstyle="round"/>
                              <v:shadow on="t" color="black" opacity="21588f" origin=",.5" offset="0,.63889mm"/>
                              <v:textbox inset="2.53958mm,2.53958mm,2.53958mm,2.53958mm">
                                <w:txbxContent>
                                  <w:p w14:paraId="09252C70" w14:textId="77777777" w:rsidR="004A182B" w:rsidRDefault="004A182B">
                                    <w:pPr>
                                      <w:spacing w:line="240" w:lineRule="auto"/>
                                      <w:jc w:val="left"/>
                                      <w:textDirection w:val="btLr"/>
                                    </w:pPr>
                                  </w:p>
                                </w:txbxContent>
                              </v:textbox>
                            </v:rect>
                            <v:roundrect id="Rectangle: Rounded Corners 2083797115" o:spid="_x0000_s1040" style="position:absolute;left:2337;top:268;width:32729;height:44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9uLIzAAAAOMAAAAPAAAAZHJzL2Rvd25yZXYueG1sRI9bS8NA&#10;FITfBf/Dcgq+lHY3UXtJuy2iKEJ96e39kD1NgtmzIbtJo7/eFQQfh5n5hllvB1uLnlpfOdaQTBUI&#10;4tyZigsNp+PrZAHCB2SDtWPS8EUetpvbmzVmxl15T/0hFCJC2GeooQyhyaT0eUkW/dQ1xNG7uNZi&#10;iLItpGnxGuG2lqlSM2mx4rhQYkPPJeWfh85qeDjuXlzed+nwff64vKlxp3g31vpuNDytQAQawn/4&#10;r/1uNKRqcT9fzpPkEX4/xT8gNz8AAAD//wMAUEsBAi0AFAAGAAgAAAAhANvh9svuAAAAhQEAABMA&#10;AAAAAAAAAAAAAAAAAAAAAFtDb250ZW50X1R5cGVzXS54bWxQSwECLQAUAAYACAAAACEAWvQsW78A&#10;AAAVAQAACwAAAAAAAAAAAAAAAAAfAQAAX3JlbHMvLnJlbHNQSwECLQAUAAYACAAAACEANfbiyMwA&#10;AADjAAAADwAAAAAAAAAAAAAAAAAHAgAAZHJzL2Rvd25yZXYueG1sUEsFBgAAAAADAAMAtwAAAAAD&#10;AAAAAA==&#10;" fillcolor="#d03f3b" stroked="f">
                              <v:fill color2="#ff9995" angle="180" focus="100%" type="gradient">
                                <o:fill v:ext="view" type="gradientUnscaled"/>
                              </v:fill>
                              <v:shadow on="t" color="black" opacity="21588f" origin=",.5" offset="0,.63889mm"/>
                              <v:textbox inset="2.53958mm,2.53958mm,2.53958mm,2.53958mm">
                                <w:txbxContent>
                                  <w:p w14:paraId="47DFC04F" w14:textId="77777777" w:rsidR="004A182B" w:rsidRDefault="004A182B">
                                    <w:pPr>
                                      <w:spacing w:line="240" w:lineRule="auto"/>
                                      <w:jc w:val="left"/>
                                      <w:textDirection w:val="btLr"/>
                                    </w:pPr>
                                  </w:p>
                                </w:txbxContent>
                              </v:textbox>
                            </v:roundrect>
                            <v:rect id="Rectangle 201064961" o:spid="_x0000_s1041" style="position:absolute;left:2553;top:484;width:32297;height:39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KZJygAAAOIAAAAPAAAAZHJzL2Rvd25yZXYueG1sRI9Ba8JA&#10;FITvQv/D8gq91d1IiTZ1FRspFTwZS6G31+xrEpp9G7LbGP+9KxQ8DjPzDbNcj7YVA/W+cawhmSoQ&#10;xKUzDVcaPo5vjwsQPiAbbB2ThjN5WK/uJkvMjDvxgYYiVCJC2GeooQ6hy6T0ZU0W/dR1xNH7cb3F&#10;EGVfSdPjKcJtK2dKpdJiw3Ghxo7ymsrf4s9q+Px+fd/m1pTbjdkP+/Qrn+9kofXD/bh5ARFoDLfw&#10;f3tnNMxUotKn5zSB66V4B+TqAgAA//8DAFBLAQItABQABgAIAAAAIQDb4fbL7gAAAIUBAAATAAAA&#10;AAAAAAAAAAAAAAAAAABbQ29udGVudF9UeXBlc10ueG1sUEsBAi0AFAAGAAgAAAAhAFr0LFu/AAAA&#10;FQEAAAsAAAAAAAAAAAAAAAAAHwEAAF9yZWxzLy5yZWxzUEsBAi0AFAAGAAgAAAAhAEWcpknKAAAA&#10;4gAAAA8AAAAAAAAAAAAAAAAABwIAAGRycy9kb3ducmV2LnhtbFBLBQYAAAAAAwADALcAAAD+AgAA&#10;AAA=&#10;" filled="f" stroked="f">
                              <v:textbox inset="3.43611mm,0,3.43611mm,0">
                                <w:txbxContent>
                                  <w:p w14:paraId="7F369251" w14:textId="77777777" w:rsidR="004A182B" w:rsidRDefault="004A182B">
                                    <w:pPr>
                                      <w:spacing w:line="215" w:lineRule="auto"/>
                                      <w:jc w:val="left"/>
                                      <w:textDirection w:val="btLr"/>
                                    </w:pPr>
                                    <w:r>
                                      <w:rPr>
                                        <w:b/>
                                        <w:color w:val="000000"/>
                                        <w:sz w:val="28"/>
                                      </w:rPr>
                                      <w:t>Enhanced Financial Performance</w:t>
                                    </w:r>
                                  </w:p>
                                </w:txbxContent>
                              </v:textbox>
                            </v:rect>
                            <v:rect id="Rectangle 1837260285" o:spid="_x0000_s1042" style="position:absolute;top:9286;width:46755;height:37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BxRxQAAAOMAAAAPAAAAZHJzL2Rvd25yZXYueG1sRE9LSwMx&#10;EL4L/ocwBS9iEyOty9q0VEHQi/Sh92EzbkI3k2UTt+u/N4Lgcb73rDZT6MRIQ/KRDdzOFQjiJlrP&#10;rYH34/NNBSJlZItdZDLwTQk268uLFdY2nnlP4yG3ooRwqtGAy7mvpUyNo4BpHnviwn3GIWAu59BK&#10;O+C5hIdOaqWWMqDn0uCwpydHzenwFQzs3vL2daED89io6P2j+9DXzpir2bR9AJFpyv/iP/eLLfOr&#10;u3u9VLpawO9PBQC5/gEAAP//AwBQSwECLQAUAAYACAAAACEA2+H2y+4AAACFAQAAEwAAAAAAAAAA&#10;AAAAAAAAAAAAW0NvbnRlbnRfVHlwZXNdLnhtbFBLAQItABQABgAIAAAAIQBa9CxbvwAAABUBAAAL&#10;AAAAAAAAAAAAAAAAAB8BAABfcmVscy8ucmVsc1BLAQItABQABgAIAAAAIQDB0BxRxQAAAOMAAAAP&#10;AAAAAAAAAAAAAAAAAAcCAABkcnMvZG93bnJldi54bWxQSwUGAAAAAAMAAwC3AAAA+QIAAAAA&#10;" fillcolor="white [3201]" strokecolor="#9bbb59 [3206]">
                              <v:fill opacity="57568f"/>
                              <v:stroke startarrowwidth="narrow" startarrowlength="short" endarrowwidth="narrow" endarrowlength="short" joinstyle="round"/>
                              <v:shadow on="t" color="black" opacity="21588f" origin=",.5" offset="0,.63889mm"/>
                              <v:textbox inset="2.53958mm,2.53958mm,2.53958mm,2.53958mm">
                                <w:txbxContent>
                                  <w:p w14:paraId="453B6C58" w14:textId="77777777" w:rsidR="004A182B" w:rsidRDefault="004A182B">
                                    <w:pPr>
                                      <w:spacing w:line="240" w:lineRule="auto"/>
                                      <w:jc w:val="left"/>
                                      <w:textDirection w:val="btLr"/>
                                    </w:pPr>
                                  </w:p>
                                </w:txbxContent>
                              </v:textbox>
                            </v:rect>
                            <v:roundrect id="Rectangle: Rounded Corners 1938160806" o:spid="_x0000_s1043" style="position:absolute;left:2337;top:7072;width:32729;height:44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rs4lyAAAAOMAAAAPAAAAZHJzL2Rvd25yZXYueG1sRE9fa8Iw&#10;EH8f7DuEE/Y2k+ootTPKHA4Gexg6wdejOdticylJZus+/TIY+Hi//7dcj7YTF/KhdawhmyoQxJUz&#10;LdcaDl9vjwWIEJENdo5Jw5UCrFf3d0ssjRt4R5d9rEUK4VCihibGvpQyVA1ZDFPXEyfu5LzFmE5f&#10;S+NxSOG2kzOlcmmx5dTQYE+vDVXn/bfV8CE/h8xfNz+zxfbpfKj4uIl01PphMr48g4g0xpv43/1u&#10;0vzFvMhyVagc/n5KAMjVLwAAAP//AwBQSwECLQAUAAYACAAAACEA2+H2y+4AAACFAQAAEwAAAAAA&#10;AAAAAAAAAAAAAAAAW0NvbnRlbnRfVHlwZXNdLnhtbFBLAQItABQABgAIAAAAIQBa9CxbvwAAABUB&#10;AAALAAAAAAAAAAAAAAAAAB8BAABfcmVscy8ucmVsc1BLAQItABQABgAIAAAAIQAfrs4lyAAAAOMA&#10;AAAPAAAAAAAAAAAAAAAAAAcCAABkcnMvZG93bnJldi54bWxQSwUGAAAAAAMAAwC3AAAA/AIAAAAA&#10;" fillcolor="#a0c94a" stroked="f">
                              <v:fill color2="#dbff9c" angle="180" focus="100%" type="gradient">
                                <o:fill v:ext="view" type="gradientUnscaled"/>
                              </v:fill>
                              <v:shadow on="t" color="black" opacity="21588f" origin=",.5" offset="0,.63889mm"/>
                              <v:textbox inset="2.53958mm,2.53958mm,2.53958mm,2.53958mm">
                                <w:txbxContent>
                                  <w:p w14:paraId="1D77FD9A" w14:textId="77777777" w:rsidR="004A182B" w:rsidRDefault="004A182B">
                                    <w:pPr>
                                      <w:spacing w:line="240" w:lineRule="auto"/>
                                      <w:jc w:val="left"/>
                                      <w:textDirection w:val="btLr"/>
                                    </w:pPr>
                                  </w:p>
                                </w:txbxContent>
                              </v:textbox>
                            </v:roundrect>
                            <v:rect id="Rectangle 1185026083" o:spid="_x0000_s1044" style="position:absolute;left:2553;top:7288;width:32297;height:39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OAIyAAAAOMAAAAPAAAAZHJzL2Rvd25yZXYueG1sRE9fa8Iw&#10;EH8f+B3CCXubicq60hlFK2OCT6sy2NutOdticylNVrtvvwwGe7zf/1ttRtuKgXrfONYwnykQxKUz&#10;DVcazqeXhxSED8gGW8ek4Zs8bNaTuxVmxt34jYYiVCKGsM9QQx1Cl0npy5os+pnriCN3cb3FEM++&#10;kqbHWwy3rVwolUiLDceGGjvKayqvxZfV8P65e93n1pT7rTkOx+QjfzrIQuv76bh9BhFoDP/iP/fB&#10;xPnz9FEtEpUu4fenCIBc/wAAAP//AwBQSwECLQAUAAYACAAAACEA2+H2y+4AAACFAQAAEwAAAAAA&#10;AAAAAAAAAAAAAAAAW0NvbnRlbnRfVHlwZXNdLnhtbFBLAQItABQABgAIAAAAIQBa9CxbvwAAABUB&#10;AAALAAAAAAAAAAAAAAAAAB8BAABfcmVscy8ucmVsc1BLAQItABQABgAIAAAAIQBwQOAIyAAAAOMA&#10;AAAPAAAAAAAAAAAAAAAAAAcCAABkcnMvZG93bnJldi54bWxQSwUGAAAAAAMAAwC3AAAA/AIAAAAA&#10;" filled="f" stroked="f">
                              <v:textbox inset="3.43611mm,0,3.43611mm,0">
                                <w:txbxContent>
                                  <w:p w14:paraId="42D8AE94" w14:textId="77777777" w:rsidR="004A182B" w:rsidRDefault="004A182B">
                                    <w:pPr>
                                      <w:spacing w:line="215" w:lineRule="auto"/>
                                      <w:jc w:val="left"/>
                                      <w:textDirection w:val="btLr"/>
                                    </w:pPr>
                                    <w:r>
                                      <w:rPr>
                                        <w:b/>
                                        <w:color w:val="000000"/>
                                        <w:sz w:val="28"/>
                                      </w:rPr>
                                      <w:t>Access to Capital Markets</w:t>
                                    </w:r>
                                  </w:p>
                                </w:txbxContent>
                              </v:textbox>
                            </v:rect>
                            <v:rect id="Rectangle 1246404310" o:spid="_x0000_s1045" style="position:absolute;top:16090;width:46755;height:37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CNszAAAAOMAAAAPAAAAZHJzL2Rvd25yZXYueG1sRI9BS8NA&#10;EIXvgv9hGcFLaTetIZTYbRElIngyVcHbkB2TYHY27K5N9Nc7B6HHmXnz3vt2h9kN6kQh9p4NrFcZ&#10;KOLG255bA6/HarkFFROyxcEzGfihCIf95cUOS+snfqFTnVolJhxLNNClNJZax6Yjh3HlR2K5ffrg&#10;MMkYWm0DTmLuBr3JskI77FkSOhzpvqPmq/52Boaiel604eHDLcb6+DgVb+/6tzLm+mq+uwWVaE5n&#10;8f/3k5X6m7zIs/xmLRTCJAvQ+z8AAAD//wMAUEsBAi0AFAAGAAgAAAAhANvh9svuAAAAhQEAABMA&#10;AAAAAAAAAAAAAAAAAAAAAFtDb250ZW50X1R5cGVzXS54bWxQSwECLQAUAAYACAAAACEAWvQsW78A&#10;AAAVAQAACwAAAAAAAAAAAAAAAAAfAQAAX3JlbHMvLnJlbHNQSwECLQAUAAYACAAAACEA43QjbMwA&#10;AADjAAAADwAAAAAAAAAAAAAAAAAHAgAAZHJzL2Rvd25yZXYueG1sUEsFBgAAAAADAAMAtwAAAAAD&#10;AAAAAA==&#10;" fillcolor="white [3201]" strokecolor="#8064a2 [3207]">
                              <v:fill opacity="57568f"/>
                              <v:stroke startarrowwidth="narrow" startarrowlength="short" endarrowwidth="narrow" endarrowlength="short" joinstyle="round"/>
                              <v:shadow on="t" color="black" opacity="21588f" origin=",.5" offset="0,.63889mm"/>
                              <v:textbox inset="2.53958mm,2.53958mm,2.53958mm,2.53958mm">
                                <w:txbxContent>
                                  <w:p w14:paraId="70CEB15B" w14:textId="77777777" w:rsidR="004A182B" w:rsidRDefault="004A182B">
                                    <w:pPr>
                                      <w:spacing w:line="240" w:lineRule="auto"/>
                                      <w:jc w:val="left"/>
                                      <w:textDirection w:val="btLr"/>
                                    </w:pPr>
                                  </w:p>
                                </w:txbxContent>
                              </v:textbox>
                            </v:rect>
                            <v:roundrect id="Rectangle: Rounded Corners 384334565" o:spid="_x0000_s1046" style="position:absolute;left:2337;top:13876;width:32729;height:44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f5uzQAAAOIAAAAPAAAAZHJzL2Rvd25yZXYueG1sRI9PawIx&#10;FMTvhX6H8ApeSs3aVVm2RilCQfBQ/xSqt9fNa3Zx87JsosZv3xQKPQ4z8xtmtoi2FRfqfeNYwWiY&#10;gSCunG7YKPjYvz0VIHxA1tg6JgU38rCY39/NsNTuylu67IIRCcK+RAV1CF0ppa9qsuiHriNO3rfr&#10;LYYkeyN1j9cEt618zrKptNhwWqixo2VN1Wl3tgricl2NNuvDe/H5FTtzfMzMfnNSavAQX19ABIrh&#10;P/zXXmkFeTHO8/FkOoHfS+kOyPkPAAAA//8DAFBLAQItABQABgAIAAAAIQDb4fbL7gAAAIUBAAAT&#10;AAAAAAAAAAAAAAAAAAAAAABbQ29udGVudF9UeXBlc10ueG1sUEsBAi0AFAAGAAgAAAAhAFr0LFu/&#10;AAAAFQEAAAsAAAAAAAAAAAAAAAAAHwEAAF9yZWxzLy5yZWxzUEsBAi0AFAAGAAgAAAAhAF8p/m7N&#10;AAAA4gAAAA8AAAAAAAAAAAAAAAAABwIAAGRycy9kb3ducmV2LnhtbFBLBQYAAAAAAwADALcAAAAB&#10;AwAAAAA=&#10;" fillcolor="#7f5aab" stroked="f">
                              <v:fill color2="#c7aeed" angle="180" focus="100%" type="gradient">
                                <o:fill v:ext="view" type="gradientUnscaled"/>
                              </v:fill>
                              <v:shadow on="t" color="black" opacity="21588f" origin=",.5" offset="0,.63889mm"/>
                              <v:textbox inset="2.53958mm,2.53958mm,2.53958mm,2.53958mm">
                                <w:txbxContent>
                                  <w:p w14:paraId="21CF4D62" w14:textId="77777777" w:rsidR="004A182B" w:rsidRDefault="004A182B">
                                    <w:pPr>
                                      <w:spacing w:line="240" w:lineRule="auto"/>
                                      <w:jc w:val="left"/>
                                      <w:textDirection w:val="btLr"/>
                                    </w:pPr>
                                  </w:p>
                                </w:txbxContent>
                              </v:textbox>
                            </v:roundrect>
                            <v:rect id="Rectangle 1337029867" o:spid="_x0000_s1047" style="position:absolute;left:2553;top:14092;width:32297;height:39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DzzyAAAAOMAAAAPAAAAZHJzL2Rvd25yZXYueG1sRE/NasJA&#10;EL4X+g7LFHqrmyokGl3FRkTBU1MRvI3ZaRKanQ3ZbUzfvisIHuf7n8VqMI3oqXO1ZQXvowgEcWF1&#10;zaWC49f2bQrCeWSNjWVS8EcOVsvnpwWm2l75k/rclyKEsEtRQeV9m0rpiooMupFtiQP3bTuDPpxd&#10;KXWH1xBuGjmOolgarDk0VNhSVlHxk/8aBafLx26TGV1s1vrQH+JzluxlrtTry7Ceg/A0+If47t7r&#10;MH8ySaLxbBoncPspACCX/wAAAP//AwBQSwECLQAUAAYACAAAACEA2+H2y+4AAACFAQAAEwAAAAAA&#10;AAAAAAAAAAAAAAAAW0NvbnRlbnRfVHlwZXNdLnhtbFBLAQItABQABgAIAAAAIQBa9CxbvwAAABUB&#10;AAALAAAAAAAAAAAAAAAAAB8BAABfcmVscy8ucmVsc1BLAQItABQABgAIAAAAIQA3LDzzyAAAAOMA&#10;AAAPAAAAAAAAAAAAAAAAAAcCAABkcnMvZG93bnJldi54bWxQSwUGAAAAAAMAAwC3AAAA/AIAAAAA&#10;" filled="f" stroked="f">
                              <v:textbox inset="3.43611mm,0,3.43611mm,0">
                                <w:txbxContent>
                                  <w:p w14:paraId="10B88CC6" w14:textId="77777777" w:rsidR="004A182B" w:rsidRDefault="004A182B">
                                    <w:pPr>
                                      <w:spacing w:line="215" w:lineRule="auto"/>
                                      <w:jc w:val="left"/>
                                      <w:textDirection w:val="btLr"/>
                                    </w:pPr>
                                    <w:r>
                                      <w:rPr>
                                        <w:b/>
                                        <w:color w:val="000000"/>
                                        <w:sz w:val="28"/>
                                      </w:rPr>
                                      <w:t>Cost Reduction and Efficiency</w:t>
                                    </w:r>
                                  </w:p>
                                </w:txbxContent>
                              </v:textbox>
                            </v:rect>
                            <v:rect id="Rectangle 1349545711" o:spid="_x0000_s1048" style="position:absolute;top:22894;width:46755;height:37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1xOygAAAOMAAAAPAAAAZHJzL2Rvd25yZXYueG1sRI/NbsIw&#10;EITvlXgHa5G4FScQoAQMqlArVeJE2gPHbbz5gXidxi6Et68rIXHcndn5Ztfb3jTiQp2rLSuIxxEI&#10;4tzqmksFX5/vzy8gnEfW2FgmBTdysN0MntaYanvlA10yX4oQwi5FBZX3bSqlyysy6Ma2JQ5aYTuD&#10;PoxdKXWH1xBuGjmJork0WHMgVNjSrqL8nP2aADH+lhyxkIX8Pmn987brl/tMqdGwf12B8NT7h/l+&#10;/aFD/WmynCWzRRzD/09hAXLzBwAA//8DAFBLAQItABQABgAIAAAAIQDb4fbL7gAAAIUBAAATAAAA&#10;AAAAAAAAAAAAAAAAAABbQ29udGVudF9UeXBlc10ueG1sUEsBAi0AFAAGAAgAAAAhAFr0LFu/AAAA&#10;FQEAAAsAAAAAAAAAAAAAAAAAHwEAAF9yZWxzLy5yZWxzUEsBAi0AFAAGAAgAAAAhAJ1rXE7KAAAA&#10;4wAAAA8AAAAAAAAAAAAAAAAABwIAAGRycy9kb3ducmV2LnhtbFBLBQYAAAAAAwADALcAAAD+AgAA&#10;AAA=&#10;" fillcolor="white [3201]" strokecolor="#49acc5">
                              <v:fill opacity="57568f"/>
                              <v:stroke startarrowwidth="narrow" startarrowlength="short" endarrowwidth="narrow" endarrowlength="short" joinstyle="round"/>
                              <v:shadow on="t" color="black" opacity="21588f" origin=",.5" offset="0,.63889mm"/>
                              <v:textbox inset="2.53958mm,2.53958mm,2.53958mm,2.53958mm">
                                <w:txbxContent>
                                  <w:p w14:paraId="1B15D157" w14:textId="77777777" w:rsidR="004A182B" w:rsidRDefault="004A182B">
                                    <w:pPr>
                                      <w:spacing w:line="240" w:lineRule="auto"/>
                                      <w:jc w:val="left"/>
                                      <w:textDirection w:val="btLr"/>
                                    </w:pPr>
                                  </w:p>
                                </w:txbxContent>
                              </v:textbox>
                            </v:rect>
                            <v:roundrect id="Rectangle: Rounded Corners 756020529" o:spid="_x0000_s1049" style="position:absolute;left:2337;top:20680;width:32729;height:44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9Y/yAAAAOIAAAAPAAAAZHJzL2Rvd25yZXYueG1sRI9BawIx&#10;EIXvBf9DGKG3mrjialejSEHoxUNtLfQ2bKabxc1kSVJd/70pFHp8vHnfm7feDq4TFwqx9axhOlEg&#10;iGtvWm40fLzvn5YgYkI22HkmDTeKsN2MHtZYGX/lN7ocUyMyhGOFGmxKfSVlrC05jBPfE2fv2weH&#10;KcvQSBPwmuGuk4VSpXTYcm6w2NOLpfp8/HH5jXRazvruULpwq8laZ4fPL6v143jYrUAkGtL/8V/6&#10;1WhYzEtVqHnxDL+TMgfk5g4AAP//AwBQSwECLQAUAAYACAAAACEA2+H2y+4AAACFAQAAEwAAAAAA&#10;AAAAAAAAAAAAAAAAW0NvbnRlbnRfVHlwZXNdLnhtbFBLAQItABQABgAIAAAAIQBa9CxbvwAAABUB&#10;AAALAAAAAAAAAAAAAAAAAB8BAABfcmVscy8ucmVsc1BLAQItABQABgAIAAAAIQA3e9Y/yAAAAOIA&#10;AAAPAAAAAAAAAAAAAAAAAAcCAABkcnMvZG93bnJldi54bWxQSwUGAAAAAAMAAwC3AAAA/AIAAAAA&#10;" fillcolor="#36b7d7" stroked="f">
                              <v:fill color2="#90efff" angle="180" focus="100%" type="gradient">
                                <o:fill v:ext="view" type="gradientUnscaled"/>
                              </v:fill>
                              <v:shadow on="t" color="black" opacity="21588f" origin=",.5" offset="0,.63889mm"/>
                              <v:textbox inset="2.53958mm,2.53958mm,2.53958mm,2.53958mm">
                                <w:txbxContent>
                                  <w:p w14:paraId="14CE8ED4" w14:textId="77777777" w:rsidR="004A182B" w:rsidRDefault="004A182B">
                                    <w:pPr>
                                      <w:spacing w:line="240" w:lineRule="auto"/>
                                      <w:jc w:val="left"/>
                                      <w:textDirection w:val="btLr"/>
                                    </w:pPr>
                                  </w:p>
                                </w:txbxContent>
                              </v:textbox>
                            </v:roundrect>
                            <v:rect id="Rectangle 1475934394" o:spid="_x0000_s1050" style="position:absolute;left:2553;top:20896;width:32297;height:39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8LSyQAAAOMAAAAPAAAAZHJzL2Rvd25yZXYueG1sRE9La8JA&#10;EL4X+h+WKXirm9bUR3QVjUgFT0Yp9DZmp0lodjZk15j++65Q6HG+9yxWvalFR62rLCt4GUYgiHOr&#10;Ky4UnE+75ykI55E11pZJwQ85WC0fHxaYaHvjI3WZL0QIYZeggtL7JpHS5SUZdEPbEAfuy7YGfTjb&#10;QuoWbyHc1PI1isbSYMWhocSG0pLy7+xqFHxcNu/b1Oh8u9aH7jD+TCd7mSk1eOrXcxCeev8v/nPv&#10;dZgfT95mo3g0i+H+UwBALn8BAAD//wMAUEsBAi0AFAAGAAgAAAAhANvh9svuAAAAhQEAABMAAAAA&#10;AAAAAAAAAAAAAAAAAFtDb250ZW50X1R5cGVzXS54bWxQSwECLQAUAAYACAAAACEAWvQsW78AAAAV&#10;AQAACwAAAAAAAAAAAAAAAAAfAQAAX3JlbHMvLnJlbHNQSwECLQAUAAYACAAAACEArbfC0skAAADj&#10;AAAADwAAAAAAAAAAAAAAAAAHAgAAZHJzL2Rvd25yZXYueG1sUEsFBgAAAAADAAMAtwAAAP0CAAAA&#10;AA==&#10;" filled="f" stroked="f">
                              <v:textbox inset="3.43611mm,0,3.43611mm,0">
                                <w:txbxContent>
                                  <w:p w14:paraId="5CC1566F" w14:textId="77777777" w:rsidR="004A182B" w:rsidRDefault="004A182B">
                                    <w:pPr>
                                      <w:spacing w:line="215" w:lineRule="auto"/>
                                      <w:jc w:val="left"/>
                                      <w:textDirection w:val="btLr"/>
                                    </w:pPr>
                                    <w:r>
                                      <w:rPr>
                                        <w:b/>
                                        <w:color w:val="000000"/>
                                        <w:sz w:val="28"/>
                                      </w:rPr>
                                      <w:t>Risk Management and Resilience</w:t>
                                    </w:r>
                                  </w:p>
                                </w:txbxContent>
                              </v:textbox>
                            </v:rect>
                          </v:group>
                        </v:group>
                      </v:group>
                    </v:group>
                  </v:group>
                </v:group>
                <w10:anchorlock/>
              </v:group>
            </w:pict>
          </mc:Fallback>
        </mc:AlternateContent>
      </w:r>
    </w:p>
    <w:p w14:paraId="03ADB5E6" w14:textId="77777777" w:rsidR="00E52E6D" w:rsidRPr="00C04665" w:rsidRDefault="00364DA3" w:rsidP="00C04665">
      <w:pPr>
        <w:pStyle w:val="Heading4"/>
        <w:jc w:val="center"/>
        <w:rPr>
          <w:highlight w:val="white"/>
        </w:rPr>
      </w:pPr>
      <w:bookmarkStart w:id="72" w:name="_heading=h.wmr85gzhevyg" w:colFirst="0" w:colLast="0"/>
      <w:bookmarkStart w:id="73" w:name="_Toc165637245"/>
      <w:bookmarkEnd w:id="72"/>
      <w:r w:rsidRPr="00C04665">
        <w:t xml:space="preserve">Figure 4.3: </w:t>
      </w:r>
      <w:r w:rsidRPr="00C04665">
        <w:rPr>
          <w:highlight w:val="white"/>
        </w:rPr>
        <w:t>Impact of Corporate Governance in Bangalore Ventures</w:t>
      </w:r>
      <w:bookmarkEnd w:id="73"/>
    </w:p>
    <w:p w14:paraId="3A27FA0B" w14:textId="77777777" w:rsidR="00E52E6D" w:rsidRPr="00C04665" w:rsidRDefault="00364DA3" w:rsidP="00C04665">
      <w:pPr>
        <w:jc w:val="center"/>
      </w:pPr>
      <w:r w:rsidRPr="00C04665">
        <w:rPr>
          <w:highlight w:val="white"/>
        </w:rPr>
        <w:t>(Sources: Self-made)</w:t>
      </w:r>
    </w:p>
    <w:p w14:paraId="2AB04865" w14:textId="77777777" w:rsidR="00E52E6D" w:rsidRPr="00C04665" w:rsidRDefault="00364DA3" w:rsidP="00C04665">
      <w:pPr>
        <w:rPr>
          <w:b/>
        </w:rPr>
      </w:pPr>
      <w:r w:rsidRPr="00C04665">
        <w:rPr>
          <w:b/>
        </w:rPr>
        <w:lastRenderedPageBreak/>
        <w:t>Enhanced Financial Performance</w:t>
      </w:r>
    </w:p>
    <w:p w14:paraId="47D620B5" w14:textId="77777777" w:rsidR="00E52E6D" w:rsidRPr="00C04665" w:rsidRDefault="00364DA3" w:rsidP="00C04665">
      <w:r w:rsidRPr="00C04665">
        <w:t>Competent “corporate governance” improves the financial results in Bangalore enterprises. The concept of transparency, responsibility, and ethical behaviour attracted investors where trust generates higher capital inflows. Well-run businesses make important investments. Robust governance improves making choices as well as distribution of resources (</w:t>
      </w:r>
      <w:proofErr w:type="spellStart"/>
      <w:r w:rsidRPr="00C04665">
        <w:t>Dhondge</w:t>
      </w:r>
      <w:proofErr w:type="spellEnd"/>
      <w:r w:rsidRPr="00C04665">
        <w:t xml:space="preserve">, 2023). Being diligent eventually brings about additional revenue and also promotes corporate growth while keeping shareholders pleased. Good governance enables organisations to adapt to market developments. It ensures their financial stability in the decades to come. The image of a business improves when it performs well professionally. This enables it to succeed and develop in a challenging market. </w:t>
      </w:r>
    </w:p>
    <w:p w14:paraId="7CB1ADAC" w14:textId="77777777" w:rsidR="00E52E6D" w:rsidRPr="00C04665" w:rsidRDefault="00364DA3" w:rsidP="00C04665">
      <w:pPr>
        <w:rPr>
          <w:b/>
        </w:rPr>
      </w:pPr>
      <w:r w:rsidRPr="00C04665">
        <w:rPr>
          <w:b/>
        </w:rPr>
        <w:t>Access to Capital Markets</w:t>
      </w:r>
    </w:p>
    <w:p w14:paraId="47608B3B" w14:textId="77777777" w:rsidR="00E52E6D" w:rsidRPr="00C04665" w:rsidRDefault="00364DA3" w:rsidP="00C04665">
      <w:r w:rsidRPr="00C04665">
        <w:t>“Corporate governance” has an impact on access to financial services in Bangalore. Governance that is efficient leads to increased confidence and dependability (Gholami</w:t>
      </w:r>
      <w:r w:rsidRPr="00C04665">
        <w:rPr>
          <w:i/>
        </w:rPr>
        <w:t xml:space="preserve"> et al., </w:t>
      </w:r>
      <w:r w:rsidRPr="00C04665">
        <w:t xml:space="preserve">2022). This decreases the perceived danger for lenders as well as investors. SMEs are able to utilise a variety of funding sources. These involve the equities markets, debt obligations, and venture funding. Well-managed businesses obtain more favourable conditions and lower charges (Manda and Khaliq, 2024.). This reduces costs and increases financial flexibility. Bangalore businesses that adhere to regulatory norms and maintain accurate accounting records are able to get money </w:t>
      </w:r>
      <w:proofErr w:type="spellStart"/>
      <w:r w:rsidRPr="00C04665">
        <w:t>effortlessl</w:t>
      </w:r>
      <w:proofErr w:type="spellEnd"/>
      <w:r w:rsidRPr="00C04665">
        <w:t>. Additionally, it boosting their development and expansion activities. Finally, access to financial markets allows SMEs to obtain the cash needed to make investments in technological advancement, innovation, as well as market development. It keeping them on track for future profitability and competitiveness within Bangalore's changing economic environment.</w:t>
      </w:r>
    </w:p>
    <w:p w14:paraId="5DCA3810" w14:textId="77777777" w:rsidR="00E52E6D" w:rsidRPr="00C04665" w:rsidRDefault="00364DA3" w:rsidP="00C04665">
      <w:pPr>
        <w:rPr>
          <w:b/>
        </w:rPr>
      </w:pPr>
      <w:r w:rsidRPr="00C04665">
        <w:rPr>
          <w:b/>
        </w:rPr>
        <w:t>Cost Reduction and Efficiency</w:t>
      </w:r>
    </w:p>
    <w:p w14:paraId="31D5B1A7" w14:textId="77777777" w:rsidR="00E52E6D" w:rsidRPr="00C04665" w:rsidRDefault="00364DA3" w:rsidP="00C04665">
      <w:r w:rsidRPr="00C04665">
        <w:t xml:space="preserve">Implementing excellent governance or management in Bangalore companies lowers costs and increases efficiency. Responsibility and openness deter fraud, misbehaviour, and regulatory violations. This lowers litigation costs, penalties, and damage to reputation. Defined roles and duties facilitate decision-making and reduce inefficiencies (Vipanchi </w:t>
      </w:r>
      <w:r w:rsidRPr="00C04665">
        <w:rPr>
          <w:i/>
        </w:rPr>
        <w:t>et al.</w:t>
      </w:r>
      <w:r w:rsidRPr="00C04665">
        <w:t xml:space="preserve"> 2023). Effective operations enable SMEs to spend resources efficiently while concentrating on value generation. As a consequence, Bangalore enterprises can cut expenses while increasing effectiveness and efficacy. Furthermore, governance frameworks improve resource oversight through guaranteeing that capital, staff, and various other things (Yakob </w:t>
      </w:r>
      <w:r w:rsidRPr="00C04665">
        <w:rPr>
          <w:i/>
        </w:rPr>
        <w:t xml:space="preserve">et al., </w:t>
      </w:r>
      <w:r w:rsidRPr="00C04665">
        <w:t xml:space="preserve">2021). These resources are properly utilised to promote the company's long-term objectives. Ultimately, by </w:t>
      </w:r>
      <w:r w:rsidRPr="00C04665">
        <w:lastRenderedPageBreak/>
        <w:t xml:space="preserve">improving affordability and productivity in operations, corporate governance helps SMEs within Bangalore achieve long-term growth and sustainability. </w:t>
      </w:r>
    </w:p>
    <w:p w14:paraId="6E0D2676" w14:textId="77777777" w:rsidR="00E52E6D" w:rsidRPr="00C04665" w:rsidRDefault="00364DA3" w:rsidP="00C04665">
      <w:pPr>
        <w:rPr>
          <w:b/>
        </w:rPr>
      </w:pPr>
      <w:r w:rsidRPr="00C04665">
        <w:rPr>
          <w:b/>
        </w:rPr>
        <w:t>Risk Management and Resilience</w:t>
      </w:r>
    </w:p>
    <w:p w14:paraId="0989720F" w14:textId="77777777" w:rsidR="00E52E6D" w:rsidRPr="00C04665" w:rsidRDefault="00364DA3" w:rsidP="00C04665">
      <w:r w:rsidRPr="00C04665">
        <w:t xml:space="preserve">“Corporate governance” within Bangalore entails handling risks and resiliency. Responsible management enables SMEs to detect, assess, and mitigate risks. This proactive strategy improves the capacity to deal with problems. Robust structures as well as controls protect assets, image, and sustainability. It preserves the needs of stakeholders and increases organisational resilience. Bangalore SMEs confront numerous risks, including market shifts, regulations, cyber-attacks, as well as supply chain concerns (Sivasubramanian and Rajendran, 2020). Governance-focused enterprises anticipate, analyse, and deal with risks effectively. Developing risk-conscious cultures enables SMEs to respond to hazards quickly. Effective governance promotes flexibility and creativity in SMEs. These arrangements promote successful outcomes and sustainability. Incorporating risk administration improves robustness in Bangalore enterprises. It enables them to survive setbacks and exploit possibilities. SMEs can succeed in Bangalore's fierce rivalry. </w:t>
      </w:r>
    </w:p>
    <w:p w14:paraId="78E96038" w14:textId="2AD09756" w:rsidR="00E52E6D" w:rsidRPr="00C04665" w:rsidRDefault="00277799" w:rsidP="00C04665">
      <w:pPr>
        <w:pStyle w:val="Heading2"/>
      </w:pPr>
      <w:bookmarkStart w:id="74" w:name="_heading=h.2nusc19" w:colFirst="0" w:colLast="0"/>
      <w:bookmarkEnd w:id="74"/>
      <w:r w:rsidRPr="00C04665">
        <w:t>5</w:t>
      </w:r>
      <w:r w:rsidR="00364DA3" w:rsidRPr="00C04665">
        <w:t>.4 Challenges for SMEs in the Governance of Corporations</w:t>
      </w:r>
    </w:p>
    <w:p w14:paraId="2C1D3C15" w14:textId="77777777" w:rsidR="00E52E6D" w:rsidRPr="00C04665" w:rsidRDefault="00364DA3" w:rsidP="00C04665">
      <w:r w:rsidRPr="00C04665">
        <w:t>Addressing the issues that SMEs face in corporate governance requires negotiating an intricate terrain loaded with obstacles.</w:t>
      </w:r>
    </w:p>
    <w:p w14:paraId="7896AF4B" w14:textId="77777777" w:rsidR="00E52E6D" w:rsidRPr="00C04665" w:rsidRDefault="00364DA3" w:rsidP="00C04665">
      <w:pPr>
        <w:jc w:val="center"/>
      </w:pPr>
      <w:r w:rsidRPr="00C04665">
        <w:rPr>
          <w:noProof/>
          <w:lang w:val="en-IN" w:eastAsia="en-IN"/>
        </w:rPr>
        <w:drawing>
          <wp:inline distT="0" distB="0" distL="0" distR="0" wp14:anchorId="0CA33424" wp14:editId="6C13F55C">
            <wp:extent cx="4486304" cy="2505596"/>
            <wp:effectExtent l="0" t="0" r="0" b="0"/>
            <wp:docPr id="144227017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4486304" cy="2505596"/>
                    </a:xfrm>
                    <a:prstGeom prst="rect">
                      <a:avLst/>
                    </a:prstGeom>
                    <a:ln/>
                  </pic:spPr>
                </pic:pic>
              </a:graphicData>
            </a:graphic>
          </wp:inline>
        </w:drawing>
      </w:r>
    </w:p>
    <w:p w14:paraId="47CFBCE4" w14:textId="77777777" w:rsidR="00E52E6D" w:rsidRPr="00C04665" w:rsidRDefault="00364DA3" w:rsidP="00C04665">
      <w:pPr>
        <w:pStyle w:val="Heading4"/>
        <w:jc w:val="center"/>
      </w:pPr>
      <w:bookmarkStart w:id="75" w:name="_heading=h.1mw084e8rbyq" w:colFirst="0" w:colLast="0"/>
      <w:bookmarkStart w:id="76" w:name="_Toc165637246"/>
      <w:bookmarkEnd w:id="75"/>
      <w:r w:rsidRPr="00C04665">
        <w:t>Figure 4.4: Challenges for SMEs in the Governance of Corporations</w:t>
      </w:r>
      <w:bookmarkEnd w:id="76"/>
    </w:p>
    <w:p w14:paraId="078E5F5B" w14:textId="77777777" w:rsidR="00E52E6D" w:rsidRPr="00C04665" w:rsidRDefault="00364DA3" w:rsidP="00C04665">
      <w:pPr>
        <w:jc w:val="center"/>
      </w:pPr>
      <w:r w:rsidRPr="00C04665">
        <w:t xml:space="preserve">(Sources: </w:t>
      </w:r>
      <w:proofErr w:type="spellStart"/>
      <w:r w:rsidRPr="00C04665">
        <w:t>FasterCapital</w:t>
      </w:r>
      <w:proofErr w:type="spellEnd"/>
      <w:r w:rsidRPr="00C04665">
        <w:t>, 2024)</w:t>
      </w:r>
    </w:p>
    <w:p w14:paraId="7BECE871" w14:textId="77777777" w:rsidR="00E52E6D" w:rsidRPr="00C04665" w:rsidRDefault="00364DA3" w:rsidP="00C04665">
      <w:pPr>
        <w:rPr>
          <w:b/>
        </w:rPr>
      </w:pPr>
      <w:r w:rsidRPr="00C04665">
        <w:rPr>
          <w:b/>
        </w:rPr>
        <w:t>Conflict of Interest</w:t>
      </w:r>
    </w:p>
    <w:p w14:paraId="4A9E34B5" w14:textId="77777777" w:rsidR="00E52E6D" w:rsidRPr="00C04665" w:rsidRDefault="00364DA3" w:rsidP="00C04665">
      <w:r w:rsidRPr="00C04665">
        <w:t xml:space="preserve">“Conflicts of interest” arise when SME executives prioritise personal benefit. Leaders in small and medium-sized enterprises sometimes have various positions. These positions could include chairman and big investor also this dual position can result in disputes. Boards may favour </w:t>
      </w:r>
      <w:r w:rsidRPr="00C04665">
        <w:lastRenderedPageBreak/>
        <w:t>actions that increase their own personal wealth. Such measures might not fall in line with the business's sustainability goals (</w:t>
      </w:r>
      <w:proofErr w:type="spellStart"/>
      <w:r w:rsidRPr="00C04665">
        <w:t>Kindström</w:t>
      </w:r>
      <w:proofErr w:type="spellEnd"/>
      <w:r w:rsidRPr="00C04665">
        <w:t xml:space="preserve"> </w:t>
      </w:r>
      <w:r w:rsidRPr="00C04665">
        <w:rPr>
          <w:i/>
        </w:rPr>
        <w:t>et al.,</w:t>
      </w:r>
      <w:r w:rsidRPr="00C04665">
        <w:t xml:space="preserve"> 2024). Combining personal ambitions with business interests is critical and this promotes fair and successful administration in SMEs. “Conflicts of interest” must be resolved through open governance frameworks. Also, its explicit regulations, and impartial oversight processes to guarantee that choices are taken in the most beneficial way for the company. Furthermore, cultivating an environment of transparency and ethical behaviour is critical (</w:t>
      </w:r>
      <w:proofErr w:type="spellStart"/>
      <w:r w:rsidRPr="00C04665">
        <w:t>Alabdullah</w:t>
      </w:r>
      <w:proofErr w:type="spellEnd"/>
      <w:r w:rsidRPr="00C04665">
        <w:t xml:space="preserve"> </w:t>
      </w:r>
      <w:r w:rsidRPr="00C04665">
        <w:rPr>
          <w:i/>
        </w:rPr>
        <w:t xml:space="preserve">et al., </w:t>
      </w:r>
      <w:r w:rsidRPr="00C04665">
        <w:t>2022). It helps to resolving issues of interest as well as establishing confidence among stakeholders. Through proactively dealing with “conflicts of interest”, SMEs may protect their image, increase trust among stakeholders, and promote long-term success.</w:t>
      </w:r>
    </w:p>
    <w:p w14:paraId="3258CEC2" w14:textId="77777777" w:rsidR="00E52E6D" w:rsidRPr="00C04665" w:rsidRDefault="00364DA3" w:rsidP="00C04665">
      <w:pPr>
        <w:rPr>
          <w:b/>
        </w:rPr>
      </w:pPr>
      <w:r w:rsidRPr="00C04665">
        <w:rPr>
          <w:b/>
        </w:rPr>
        <w:t>Communication</w:t>
      </w:r>
    </w:p>
    <w:p w14:paraId="1400BB80" w14:textId="77777777" w:rsidR="00E52E6D" w:rsidRPr="00C04665" w:rsidRDefault="00364DA3" w:rsidP="00C04665">
      <w:r w:rsidRPr="00C04665">
        <w:t>In small enterprises, effective communication is critical because without clear frameworks, knowledge may be lost. This leads to decision-making difficult. For a solution to this, SMEs need to create clear pathways where everyone should communicate with openness and honesty. This comprises managers, employees, and stakeholders. Regular developments, conferences, and feedback channels can help in this procedure (Singh and Pillai, 2022). It encourages consistency and collaboration throughout the organisation. Furthermore, using electronic devices and platforms can improve the effectiveness of communication. Particularly in distant or decentralised work situations. By prioritising solid interaction, SMEs can reduce misconceptions, enhance making decisions. Although it develops interaction with stakeholders, resulting in organisational success.</w:t>
      </w:r>
    </w:p>
    <w:p w14:paraId="7B25DADD" w14:textId="77777777" w:rsidR="00E52E6D" w:rsidRPr="00C04665" w:rsidRDefault="00364DA3" w:rsidP="00C04665">
      <w:pPr>
        <w:rPr>
          <w:b/>
        </w:rPr>
      </w:pPr>
      <w:r w:rsidRPr="00C04665">
        <w:rPr>
          <w:b/>
        </w:rPr>
        <w:t>Regulatory Compliance</w:t>
      </w:r>
    </w:p>
    <w:p w14:paraId="764A476B" w14:textId="77777777" w:rsidR="00E52E6D" w:rsidRPr="00C04665" w:rsidRDefault="00364DA3" w:rsidP="00C04665">
      <w:r w:rsidRPr="00C04665">
        <w:t>SMEs confront significant challenges in adhering to rules because they must comply with several laws and industry regulations. They suffer due to the lacked the resources and knowledge to comprehend and obey these norms. It's more difficult when rules vary from location to location, particularly for SMEs in multiple regions (</w:t>
      </w:r>
      <w:proofErr w:type="spellStart"/>
      <w:r w:rsidRPr="00C04665">
        <w:t>Dhone</w:t>
      </w:r>
      <w:proofErr w:type="spellEnd"/>
      <w:r w:rsidRPr="00C04665">
        <w:t xml:space="preserve"> and </w:t>
      </w:r>
      <w:proofErr w:type="spellStart"/>
      <w:r w:rsidRPr="00C04665">
        <w:t>Perumandla</w:t>
      </w:r>
      <w:proofErr w:type="spellEnd"/>
      <w:r w:rsidRPr="00C04665">
        <w:t xml:space="preserve">, 2024). If they violate the regulations, they risk getting in problems with the police, losing money, and damaging their name. To address this, SMEs have to concentrate on respecting the rules, developing effective plans, and staying current with developments. Using expert assistance and technology makes it easier to understand and follow guidelines. By adhering to the rules, SMEs avoid risks and increase confidence. This secures their continued success in corporate competitiveness. </w:t>
      </w:r>
    </w:p>
    <w:p w14:paraId="1AA2CCE2" w14:textId="77777777" w:rsidR="00E52E6D" w:rsidRPr="00C04665" w:rsidRDefault="00364DA3" w:rsidP="00C04665">
      <w:pPr>
        <w:rPr>
          <w:b/>
        </w:rPr>
      </w:pPr>
      <w:r w:rsidRPr="00C04665">
        <w:rPr>
          <w:b/>
        </w:rPr>
        <w:t>Cultural Differences</w:t>
      </w:r>
    </w:p>
    <w:p w14:paraId="729ABB10" w14:textId="77777777" w:rsidR="00E52E6D" w:rsidRPr="00C04665" w:rsidRDefault="00364DA3" w:rsidP="00C04665">
      <w:r w:rsidRPr="00C04665">
        <w:lastRenderedPageBreak/>
        <w:t>Cultural variations present a challenge for Bangalore's small enterprises. SMEs confront particular challenges in governing their businesses. Working in different cultures requires dealing with a variety of norms (Pathan and Uniyal, 2022). Techniques of communication differ between stakeholders, such as staff and clients. These variations influence making choices and resolution of disputes. Organisations of hierarchy and authoritative perspectives have an impact on productivity. SMEs should foster cultural awareness and tolerance and they must properly handle diversity within their organisation. This demands initiatives to bridge cultural divides.</w:t>
      </w:r>
    </w:p>
    <w:p w14:paraId="35074129" w14:textId="77777777" w:rsidR="00E52E6D" w:rsidRPr="00C04665" w:rsidRDefault="00364DA3" w:rsidP="00C04665">
      <w:r w:rsidRPr="00C04665">
        <w:t xml:space="preserve">Conflicts, relationships, regulations, and cultural disparities impede SME governance (Abdullah and </w:t>
      </w:r>
      <w:proofErr w:type="spellStart"/>
      <w:r w:rsidRPr="00C04665">
        <w:t>Tursoy</w:t>
      </w:r>
      <w:proofErr w:type="spellEnd"/>
      <w:r w:rsidRPr="00C04665">
        <w:t xml:space="preserve">, 2023). They impede making choices, strategy, and increase legal risk. SME's require clear protocols, improved communication, conformance, and cultural awareness. These enhance governance, safeguarding assets, and encourage growth. </w:t>
      </w:r>
    </w:p>
    <w:p w14:paraId="725B8E8B" w14:textId="07FBFA5F" w:rsidR="00E52E6D" w:rsidRPr="00C04665" w:rsidRDefault="00277799" w:rsidP="00C04665">
      <w:pPr>
        <w:pStyle w:val="Heading2"/>
        <w:rPr>
          <w:highlight w:val="white"/>
        </w:rPr>
      </w:pPr>
      <w:bookmarkStart w:id="77" w:name="_heading=h.1302m92" w:colFirst="0" w:colLast="0"/>
      <w:bookmarkEnd w:id="77"/>
      <w:r w:rsidRPr="00C04665">
        <w:rPr>
          <w:sz w:val="24"/>
          <w:szCs w:val="24"/>
        </w:rPr>
        <w:t>5</w:t>
      </w:r>
      <w:r w:rsidR="00364DA3" w:rsidRPr="00C04665">
        <w:rPr>
          <w:sz w:val="24"/>
          <w:szCs w:val="24"/>
        </w:rPr>
        <w:t xml:space="preserve">.5 </w:t>
      </w:r>
      <w:r w:rsidR="00364DA3" w:rsidRPr="00C04665">
        <w:rPr>
          <w:sz w:val="24"/>
          <w:szCs w:val="24"/>
          <w:highlight w:val="white"/>
        </w:rPr>
        <w:t>Business Proposition</w:t>
      </w:r>
      <w:r w:rsidR="00364DA3" w:rsidRPr="00C04665">
        <w:rPr>
          <w:highlight w:val="white"/>
        </w:rPr>
        <w:t>s' Role in Bangalore SMEs</w:t>
      </w:r>
    </w:p>
    <w:p w14:paraId="3D7863BB" w14:textId="77777777" w:rsidR="00E52E6D" w:rsidRPr="00C04665" w:rsidRDefault="00364DA3" w:rsidP="00C04665">
      <w:r w:rsidRPr="00C04665">
        <w:t xml:space="preserve">In Bangalore's lively environment of SMEs business proposals develop as critical tools for determining success and development. These claims express the heart of the business's value idea, competitor positioning, as well as distinctive competitive techniques. In basic terms, they act as guides to help SMEs navigate the challenging waters of the company sector. </w:t>
      </w:r>
    </w:p>
    <w:p w14:paraId="4E96D2E0" w14:textId="77777777" w:rsidR="00E52E6D" w:rsidRPr="00C04665" w:rsidRDefault="00364DA3" w:rsidP="00C04665">
      <w:pPr>
        <w:rPr>
          <w:b/>
        </w:rPr>
      </w:pPr>
      <w:r w:rsidRPr="00C04665">
        <w:rPr>
          <w:b/>
        </w:rPr>
        <w:t>Strategic Positioning and Market Differentiation</w:t>
      </w:r>
    </w:p>
    <w:p w14:paraId="0B24C254" w14:textId="77777777" w:rsidR="00E52E6D" w:rsidRPr="00C04665" w:rsidRDefault="00364DA3" w:rsidP="00C04665">
      <w:r w:rsidRPr="00C04665">
        <w:t>Bangalore-based SMEs require careful positioning to differentiate themselves in the market. They successfully clarify their distinct value to clients where a clear contrast from rivals is essential. It meets the demands and desires of the customers (</w:t>
      </w:r>
      <w:proofErr w:type="spellStart"/>
      <w:r w:rsidRPr="00C04665">
        <w:t>Mungila</w:t>
      </w:r>
      <w:proofErr w:type="spellEnd"/>
      <w:r w:rsidRPr="00C04665">
        <w:t xml:space="preserve"> </w:t>
      </w:r>
      <w:proofErr w:type="spellStart"/>
      <w:r w:rsidRPr="00C04665">
        <w:t>Hillemane</w:t>
      </w:r>
      <w:proofErr w:type="spellEnd"/>
      <w:r w:rsidRPr="00C04665">
        <w:t>, 2020). This connection raises awareness of the brand and confidence among customers. SMEs can differentiate themselves by excellence, creativity, service, or cost. Their advantages entice buyers whereas differentiation enables SMEs to achieve success and keep clients. It distinguishes them from their opponents. It promotes higher prices and commitment (Kyere and Ausloos, 2021). Although, positioning strategically is critical and it provides SMEs an edge over their competitors. In Bangalore, SMEs may prosper where they create dominant positions in sectors. This gives them an advantage over their competition.</w:t>
      </w:r>
    </w:p>
    <w:p w14:paraId="1C3FDA06" w14:textId="77777777" w:rsidR="00E52E6D" w:rsidRPr="00C04665" w:rsidRDefault="00364DA3" w:rsidP="00C04665">
      <w:pPr>
        <w:rPr>
          <w:b/>
        </w:rPr>
      </w:pPr>
      <w:r w:rsidRPr="00C04665">
        <w:rPr>
          <w:b/>
        </w:rPr>
        <w:t>Driving Business Growth and Expansion</w:t>
      </w:r>
    </w:p>
    <w:p w14:paraId="589BD2EC" w14:textId="77777777" w:rsidR="00E52E6D" w:rsidRPr="00C04665" w:rsidRDefault="00364DA3" w:rsidP="00C04665">
      <w:r w:rsidRPr="00C04665">
        <w:t xml:space="preserve">Business proposals create development for Bangalore SMEs by recruiting new customers. Propositions convey the value of SMEs, hence extending their consumer base. They solicit investors, secure funds, and support growth projects. Propositions provide useful guidance for strategic decision-making and the distribution of resources in SMEs (Manita </w:t>
      </w:r>
      <w:r w:rsidRPr="00C04665">
        <w:rPr>
          <w:i/>
        </w:rPr>
        <w:t>et al.</w:t>
      </w:r>
      <w:r w:rsidRPr="00C04665">
        <w:t xml:space="preserve"> 2020). </w:t>
      </w:r>
      <w:r w:rsidRPr="00C04665">
        <w:lastRenderedPageBreak/>
        <w:t xml:space="preserve">Aligning offers with market need and customer tastes helps to optimise resources. This technique improves the efficiency of operations and encourages long-term growth. </w:t>
      </w:r>
    </w:p>
    <w:p w14:paraId="6CF79128" w14:textId="77777777" w:rsidR="00E52E6D" w:rsidRPr="00C04665" w:rsidRDefault="00364DA3" w:rsidP="00C04665">
      <w:pPr>
        <w:rPr>
          <w:b/>
        </w:rPr>
      </w:pPr>
      <w:r w:rsidRPr="00C04665">
        <w:rPr>
          <w:b/>
        </w:rPr>
        <w:t>Fostering Innovation and Adaptation</w:t>
      </w:r>
    </w:p>
    <w:p w14:paraId="70889B2C" w14:textId="77777777" w:rsidR="00E52E6D" w:rsidRPr="00C04665" w:rsidRDefault="00364DA3" w:rsidP="00C04665">
      <w:r w:rsidRPr="00C04665">
        <w:t>Innovation lies at the core of Bangalore's successful SMEs, as well as business concepts. It play an important part in cultivating an innovative and adaptable culture. SMEs may stay a step ahead of rivals and capitalise on new possibilities by continually improving and upgrading their offerings. They made these changes in accordance with evolving market conditions and new developments (</w:t>
      </w:r>
      <w:proofErr w:type="spellStart"/>
      <w:r w:rsidRPr="00C04665">
        <w:t>Alabdullah</w:t>
      </w:r>
      <w:proofErr w:type="spellEnd"/>
      <w:r w:rsidRPr="00C04665">
        <w:t xml:space="preserve"> and Ahmed, 2020). Whether it's offering fresh goods or offerings, implementing novel ways of doing business, or accepting disruptive innovations. SMEs use their proposals as frameworks for development and adaptability. </w:t>
      </w:r>
    </w:p>
    <w:p w14:paraId="43B5D9B3" w14:textId="447D487D" w:rsidR="00E52E6D" w:rsidRPr="00C04665" w:rsidRDefault="00277799" w:rsidP="00C04665">
      <w:pPr>
        <w:pStyle w:val="Heading2"/>
      </w:pPr>
      <w:bookmarkStart w:id="78" w:name="_heading=h.3mzq4wv" w:colFirst="0" w:colLast="0"/>
      <w:bookmarkEnd w:id="78"/>
      <w:r w:rsidRPr="00C04665">
        <w:t>5</w:t>
      </w:r>
      <w:r w:rsidR="00364DA3" w:rsidRPr="00C04665">
        <w:t>.6 Summary</w:t>
      </w:r>
    </w:p>
    <w:p w14:paraId="326D8577" w14:textId="77777777" w:rsidR="00E52E6D" w:rsidRPr="00C04665" w:rsidRDefault="00364DA3" w:rsidP="00C04665">
      <w:pPr>
        <w:rPr>
          <w:b/>
          <w:sz w:val="32"/>
          <w:szCs w:val="32"/>
        </w:rPr>
      </w:pPr>
      <w:r w:rsidRPr="00C04665">
        <w:t xml:space="preserve">This chapter is based on the discussion of corporate management as well as business in Bangalore's SMEs. It emphasising the importance of corporate governances in the SMEs business performance. It next looks at business governance methods and their effects on finances. The challenges associated with carrying out governance measures are also explored. This provides insight into the complications that SMEs encounter. The chapter investigates business strategies in Bangalore SMEs and emphasises their importance. It finishes with an overview of the important findings. It provides knowledge of governance as well as operating dynamics, as well as a grasp of corporate procedures and operations in Bangalore-based SMEs. </w:t>
      </w:r>
      <w:r w:rsidRPr="00C04665">
        <w:br w:type="page"/>
      </w:r>
    </w:p>
    <w:p w14:paraId="2EA5ED1D" w14:textId="235B249A" w:rsidR="00E52E6D" w:rsidRPr="00C04665" w:rsidRDefault="00364DA3" w:rsidP="00C04665">
      <w:pPr>
        <w:pStyle w:val="Heading1"/>
      </w:pPr>
      <w:bookmarkStart w:id="79" w:name="_heading=h.tz19xu9uibrf" w:colFirst="0" w:colLast="0"/>
      <w:bookmarkEnd w:id="79"/>
      <w:r w:rsidRPr="00C04665">
        <w:lastRenderedPageBreak/>
        <w:t xml:space="preserve">Chapter </w:t>
      </w:r>
      <w:r w:rsidR="00277799" w:rsidRPr="00C04665">
        <w:t>6</w:t>
      </w:r>
      <w:r w:rsidRPr="00C04665">
        <w:t>: Conclusion</w:t>
      </w:r>
    </w:p>
    <w:p w14:paraId="2E8644EF" w14:textId="6097F47D" w:rsidR="00E52E6D" w:rsidRPr="00C04665" w:rsidRDefault="00277799" w:rsidP="00C04665">
      <w:pPr>
        <w:pStyle w:val="Heading2"/>
        <w:jc w:val="left"/>
      </w:pPr>
      <w:bookmarkStart w:id="80" w:name="_heading=h.o6mxbfobgjfy" w:colFirst="0" w:colLast="0"/>
      <w:bookmarkEnd w:id="80"/>
      <w:r w:rsidRPr="00C04665">
        <w:t xml:space="preserve">6.1 </w:t>
      </w:r>
      <w:r w:rsidR="00364DA3" w:rsidRPr="00C04665">
        <w:t xml:space="preserve">Conclusion </w:t>
      </w:r>
    </w:p>
    <w:p w14:paraId="700F3EAB" w14:textId="77777777" w:rsidR="00E52E6D" w:rsidRPr="00C04665" w:rsidRDefault="00364DA3" w:rsidP="00C04665">
      <w:r w:rsidRPr="00C04665">
        <w:t>The progress of corporate governance in India started in 1998. The operation of corporate governance initiated after the Companies Act 1956. Maximum small and medium businesses in Bangalore have the ability to enter the larger market in Bangalore. The majority of the SMEs in Bangalore have been progressing in e- governance for the SM startup. It is crucial for the ventures Developer connection between the audit committees and returns received from the assets. Many ventures in Bangalore are initiating the functions of directors. The study has described the important connection between financial performance and corporate governance in SMES. It elaborates the governance practices that influence financial outcomes. The importance of “secondary” sources in providing a solid foundation for research will be</w:t>
      </w:r>
    </w:p>
    <w:p w14:paraId="13E408A8" w14:textId="77777777" w:rsidR="00E52E6D" w:rsidRPr="00C04665" w:rsidRDefault="00364DA3" w:rsidP="00C04665">
      <w:r w:rsidRPr="00C04665">
        <w:t>emphasised in research methodology, The research identified the pertinence of corporate governance in SMEs found in Bangalore. Therefore, the secondary qualitative data describes the inside and out sight of the subject. Inductive research approach has been used in the investigation process to elaborate the information and application of relevant theories which elaborate the data to understand the results. Exploratory research design is used in the investigation process because of the flexibility that allows the investigation to test out the multiple hypotheses as well as strategies to figure out the most efficient one. The thematic analysis has been used in the investigation process that provided a flexible approach analysing the data.</w:t>
      </w:r>
    </w:p>
    <w:p w14:paraId="2E2CC31D" w14:textId="77777777" w:rsidR="00E52E6D" w:rsidRPr="00C04665" w:rsidRDefault="00364DA3" w:rsidP="00C04665">
      <w:r w:rsidRPr="00C04665">
        <w:t xml:space="preserve">The adoption of efficient leadership methods is crucial for the sustained development and prosperity of Small and Medium Enterprises performing within the Indian growing retail industry. The implementation of effective leadership methods is imperative for the sustained development and growth of Small and Medium Enterprises working within the Indian growing retail industry. The implementation of effective leadership methods is vital for the sustained development and prosperity of Small and Medium Enterprises performing within the Indian growing retail industry. Bangalore SMEs appreciate the honesty and openness in their management methods. They prioritise open lines of communication as well as transparency systems. Bangalore SMEs appreciate the honesty and openness in their management methods. They prioritise open lines of communication as well as transparency systems. Corporate governance has an impact on access to financial services in Bangalore. Governance that is efficient leads to increasing confidence and dependability This decreases </w:t>
      </w:r>
      <w:proofErr w:type="gramStart"/>
      <w:r w:rsidRPr="00C04665">
        <w:t>the  danger</w:t>
      </w:r>
      <w:proofErr w:type="gramEnd"/>
      <w:r w:rsidRPr="00C04665">
        <w:t xml:space="preserve"> for lenders and also investors. SMEs are able to evaluate a variety of funding sources.</w:t>
      </w:r>
    </w:p>
    <w:p w14:paraId="0645FE37" w14:textId="77777777" w:rsidR="00E52E6D" w:rsidRPr="00C04665" w:rsidRDefault="00364DA3" w:rsidP="00C04665">
      <w:r w:rsidRPr="00C04665">
        <w:lastRenderedPageBreak/>
        <w:t>The study on “corporate governance and financial performance in SMEs operating in the retail sector in Bangalore in India” elaborates a valuable examination in the connection of the corporate governance and financial performance. The study concluded the responsibility of the corporate governance in leading the financial activities of SMEs in the retail sectors in the city of Bangalore. SMEs can perform extensive tasks by grabbing the governance practises in the retail sector. SMEs can grow in financial performance and be a part of the growth of the retail sector.</w:t>
      </w:r>
    </w:p>
    <w:p w14:paraId="46362CD1" w14:textId="77777777" w:rsidR="00E52E6D" w:rsidRPr="00C04665" w:rsidRDefault="00364DA3" w:rsidP="00C04665">
      <w:r w:rsidRPr="00C04665">
        <w:t>The retailing division is renowned due to its remarkably peppy nature. Thus, SMEs in Bangalore are required to be prepared to bargain with hazards. All-encompassing chance management frameworks that focus on recognizing, assessing, and decreasing imaginable dangers. It needs to be a portion of administration methods. This focuses on keeping up with advertising advancements, exterior factors, and novel advances. All these factors may have an impact on the company. The retail businesses across Bangalore remain dynamic. The businesses aim to adapt to customer demands. Supple governance is perilous for SMEs. Such a government supports enabling fast adaptability to evolving market changes. This particular adaptability supports equipping individuals for financial adaptability, as demonstrated by financial statistics. The statistics are also presented in this research paper. Financial explanations on retail ventures help to underscore the requirement for leadership in the governance of corporations. Effective management is categorised by wise decision-making and strategic thinking. It supports driving the financial performance of superior. An important component of organisational management has a vast effect on the capability of a firm. It supports succeeding and lasting corporate governance. In the context of Bangalore, small and medium-sized enterprises, or SMEs, aim to perform a significant part in the entrepreneurial environment. It can be achieved by generating jobs. It supports fostering economic development. This particular analysis of the literature supports analysing the condition of corporate governance performed in the SMEs across Bangalore. On the other hand, the SMEs across Bangalore contribute to a distinguishing business environment. This environment is distinct by dynamic conditions, family ownership, and inadequate resources. All these SMEs recognize the need for corporate oversight. These SMEs struggle to put this understanding into real-world, comprehensive processes. The predominant family-centred decision-making and insufficient funds can be considered concerning obstacles to the establishment of robust governance frameworks.</w:t>
      </w:r>
    </w:p>
    <w:p w14:paraId="2762278B" w14:textId="77777777" w:rsidR="00E52E6D" w:rsidRPr="00C04665" w:rsidRDefault="00364DA3" w:rsidP="00C04665">
      <w:r w:rsidRPr="00C04665">
        <w:t xml:space="preserve">In the research methodology chapter, the proficiency of exploratory research is considered. The impression of selecting exploratory research design proved to be very contributory in </w:t>
      </w:r>
      <w:r w:rsidRPr="00C04665">
        <w:lastRenderedPageBreak/>
        <w:t xml:space="preserve">describing the research topic proficient. The study has hired a secondary data collection method while gathering the relevant information. The relevant journals, case studies, articles and business reports are selected from Google scholar. The scholar has only picked up the studies that have been launched after the year 2020. Selecting recent studies support maintaining the reliability and accuracy of the research paper. All the ethical guidelines are followed while executing data collection and data analysis methods. </w:t>
      </w:r>
    </w:p>
    <w:p w14:paraId="7B93BC42" w14:textId="3F7844CD" w:rsidR="00E52E6D" w:rsidRPr="00C04665" w:rsidRDefault="00277799" w:rsidP="00C04665">
      <w:pPr>
        <w:pStyle w:val="Heading2"/>
      </w:pPr>
      <w:bookmarkStart w:id="81" w:name="_heading=h.1oguuxoqvyoh" w:colFirst="0" w:colLast="0"/>
      <w:bookmarkEnd w:id="81"/>
      <w:r w:rsidRPr="00C04665">
        <w:t xml:space="preserve">6.2 </w:t>
      </w:r>
      <w:r w:rsidR="00364DA3" w:rsidRPr="00C04665">
        <w:t>Recommendation</w:t>
      </w:r>
    </w:p>
    <w:p w14:paraId="6DAA3C17" w14:textId="77777777" w:rsidR="00E52E6D" w:rsidRPr="00C04665" w:rsidRDefault="00364DA3" w:rsidP="00C04665">
      <w:pPr>
        <w:rPr>
          <w:b/>
        </w:rPr>
      </w:pPr>
      <w:r w:rsidRPr="00C04665">
        <w:rPr>
          <w:b/>
        </w:rPr>
        <w:t>Implementing Strong Frameworks of Corporate Governance</w:t>
      </w:r>
    </w:p>
    <w:p w14:paraId="36D031F9" w14:textId="77777777" w:rsidR="00E52E6D" w:rsidRPr="00C04665" w:rsidRDefault="00364DA3" w:rsidP="00C04665">
      <w:r w:rsidRPr="00C04665">
        <w:t>SMEs necessitate the development of inclusive structures of corporate governance. Such structures are tailored to the exceptional requirements of SMEs. This aims to include undoubtedly defined tasks for board members and management. It leads to transparent processes of decision-making. It also considers regular monitoring measures. Such measures support making sure of compliance with both ethical and legal standards. The impression of hiring such frameworks supports fostering accountability and reducing risks. It is advantageous in improving the confidence of confidence. It directly results in better financial performance.</w:t>
      </w:r>
    </w:p>
    <w:p w14:paraId="6C19DB6C" w14:textId="77777777" w:rsidR="00E52E6D" w:rsidRPr="00C04665" w:rsidRDefault="00364DA3" w:rsidP="00C04665">
      <w:pPr>
        <w:rPr>
          <w:b/>
        </w:rPr>
      </w:pPr>
      <w:r w:rsidRPr="00C04665">
        <w:rPr>
          <w:b/>
        </w:rPr>
        <w:t>Spending on Financial Management Tools</w:t>
      </w:r>
    </w:p>
    <w:p w14:paraId="3703A064" w14:textId="77777777" w:rsidR="00E52E6D" w:rsidRPr="00C04665" w:rsidRDefault="00364DA3" w:rsidP="00C04665">
      <w:r w:rsidRPr="00C04665">
        <w:t>Many SMEs have been experiencing a noticeable lack of financial management expertise and tools. It prevents SMEs from effectively monitoring and controlling their finances. Spending on training programs, hiring qualified financial professionals, and accounting software are indispensable. These measures support improving the accuracy of financial reporting, cash flow management, and budgeting.</w:t>
      </w:r>
    </w:p>
    <w:p w14:paraId="212CF45F" w14:textId="77777777" w:rsidR="00E52E6D" w:rsidRPr="00C04665" w:rsidRDefault="00364DA3" w:rsidP="00C04665">
      <w:pPr>
        <w:rPr>
          <w:b/>
        </w:rPr>
      </w:pPr>
      <w:r w:rsidRPr="00C04665">
        <w:rPr>
          <w:b/>
        </w:rPr>
        <w:t>Leveraging Technology</w:t>
      </w:r>
    </w:p>
    <w:p w14:paraId="54A7A465" w14:textId="77777777" w:rsidR="00E52E6D" w:rsidRPr="00C04665" w:rsidRDefault="00364DA3" w:rsidP="00C04665">
      <w:pPr>
        <w:rPr>
          <w:rFonts w:ascii="Arial" w:eastAsia="Arial" w:hAnsi="Arial" w:cs="Arial"/>
          <w:sz w:val="22"/>
          <w:szCs w:val="22"/>
        </w:rPr>
      </w:pPr>
      <w:r w:rsidRPr="00C04665">
        <w:t>It is essential to take advantage of multiple technology solutions. Such solutions range from point-of-sale systems and inventory management software to e-commerce platforms. These technological solutions support streamlining operations and eliminating overhead costs. It enhances the overall experience of customers. In addition, taking advantage of data analytics tools is indispensable in offering fruitful insights. Such insights are associated with the behaviour of customers and evolving market trends. Taking advantage of technology permits SMEs to generate data-driven business decisions. It leads to improved competitiveness.</w:t>
      </w:r>
    </w:p>
    <w:p w14:paraId="3E5AA643" w14:textId="5A8280BB" w:rsidR="00E52E6D" w:rsidRPr="00C04665" w:rsidRDefault="00277799" w:rsidP="00C04665">
      <w:pPr>
        <w:pStyle w:val="Heading2"/>
        <w:jc w:val="left"/>
      </w:pPr>
      <w:bookmarkStart w:id="82" w:name="_heading=h.tp0zhhg750vq" w:colFirst="0" w:colLast="0"/>
      <w:bookmarkEnd w:id="82"/>
      <w:r w:rsidRPr="00C04665">
        <w:t xml:space="preserve">6.3 </w:t>
      </w:r>
      <w:r w:rsidR="00364DA3" w:rsidRPr="00C04665">
        <w:t>Linking with object</w:t>
      </w:r>
      <w:r w:rsidRPr="00C04665">
        <w:t>ives</w:t>
      </w:r>
    </w:p>
    <w:p w14:paraId="36A91D93" w14:textId="77777777" w:rsidR="00E52E6D" w:rsidRPr="00C04665" w:rsidRDefault="00364DA3" w:rsidP="00C04665">
      <w:pPr>
        <w:rPr>
          <w:b/>
        </w:rPr>
      </w:pPr>
      <w:r w:rsidRPr="00C04665">
        <w:rPr>
          <w:b/>
        </w:rPr>
        <w:t>Linking with objective 1</w:t>
      </w:r>
    </w:p>
    <w:p w14:paraId="10E063F3" w14:textId="77777777" w:rsidR="00E52E6D" w:rsidRPr="00C04665" w:rsidRDefault="00364DA3" w:rsidP="00C04665">
      <w:r w:rsidRPr="00C04665">
        <w:t xml:space="preserve">The primary motive of objective 1 was to elaborate the corporate governance executed by the SMEs of Bangalore. SMEs across Bangalore hire a combination of informal measures and </w:t>
      </w:r>
      <w:r w:rsidRPr="00C04665">
        <w:lastRenderedPageBreak/>
        <w:t xml:space="preserve">formal structures. Such measures and structures support governing their operations. It can be achieved by being focused on accountability, stakeholder engagement, and transparency. It is indispensable in making use of sustainable development. It leads to reduced risks. </w:t>
      </w:r>
    </w:p>
    <w:p w14:paraId="0B672910" w14:textId="77777777" w:rsidR="00E52E6D" w:rsidRPr="00C04665" w:rsidRDefault="00364DA3" w:rsidP="00C04665">
      <w:pPr>
        <w:rPr>
          <w:b/>
        </w:rPr>
      </w:pPr>
      <w:r w:rsidRPr="00C04665">
        <w:rPr>
          <w:b/>
        </w:rPr>
        <w:t>Linking with objective 2</w:t>
      </w:r>
    </w:p>
    <w:p w14:paraId="0F9EFEBE" w14:textId="77777777" w:rsidR="00E52E6D" w:rsidRPr="00C04665" w:rsidRDefault="00364DA3" w:rsidP="00C04665">
      <w:r w:rsidRPr="00C04665">
        <w:t>The initial motive of objective 2 was to entail the financial implications of CG in the ventures of Bangalore. Successful corporate governance across Bangalore ventures may directly result in better access to capital.  Successful corporate governance across Bangalore also supports reducing borrowing costs and enhancing the confidence of investors. It aids in minimising and reducing financial risks. It leads to sustainable development and long-term financial stability.</w:t>
      </w:r>
    </w:p>
    <w:p w14:paraId="619F6DC7" w14:textId="77777777" w:rsidR="00E52E6D" w:rsidRPr="00C04665" w:rsidRDefault="00364DA3" w:rsidP="00C04665">
      <w:pPr>
        <w:rPr>
          <w:b/>
        </w:rPr>
      </w:pPr>
      <w:r w:rsidRPr="00C04665">
        <w:rPr>
          <w:b/>
        </w:rPr>
        <w:t>Linking with objective 3</w:t>
      </w:r>
    </w:p>
    <w:p w14:paraId="3C435252" w14:textId="77777777" w:rsidR="00E52E6D" w:rsidRPr="00C04665" w:rsidRDefault="00364DA3" w:rsidP="00C04665">
      <w:pPr>
        <w:rPr>
          <w:b/>
        </w:rPr>
      </w:pPr>
      <w:r w:rsidRPr="00C04665">
        <w:t>The primary goal of objective 3 was examining the functions of business propositions in the Bangalore based SMEs. In the SMEs across Bangalore, business proposals aim at serving serious functions. These functions range from outlining value propositions and recognizing market opportunities to improving competitive advantages and guiding the process of resource allocation. All these functions support facilitating strategic decision-making. It permits businesses to differentiate, and innovate in active business environments.</w:t>
      </w:r>
    </w:p>
    <w:p w14:paraId="7DB9E442" w14:textId="47D8394E" w:rsidR="00E52E6D" w:rsidRPr="00C04665" w:rsidRDefault="00277799" w:rsidP="00C04665">
      <w:pPr>
        <w:pStyle w:val="Heading2"/>
        <w:jc w:val="left"/>
      </w:pPr>
      <w:bookmarkStart w:id="83" w:name="_heading=h.gabxd1jmyxww" w:colFirst="0" w:colLast="0"/>
      <w:bookmarkEnd w:id="83"/>
      <w:r w:rsidRPr="00C04665">
        <w:t xml:space="preserve">6.4 </w:t>
      </w:r>
      <w:r w:rsidR="00677ACE" w:rsidRPr="00C04665">
        <w:t>Limitation and future research</w:t>
      </w:r>
    </w:p>
    <w:p w14:paraId="5F76BB53" w14:textId="77777777" w:rsidR="00E52E6D" w:rsidRPr="00C04665" w:rsidRDefault="00364DA3" w:rsidP="00C04665">
      <w:r w:rsidRPr="00C04665">
        <w:t xml:space="preserve">There are a bunch of concerning limitations that limit the research paper from being more prominent on the elected research topic. The research paper has only hired the case studies of SMEs Bangalore. It prevented the paper from identifying the “corporate governance” implemented by the businesses across other geographical locations. The future studies could consider the case studies of other different cities. It will help the studies in explaining the topic more proficiently. On the other hand, the study has only hired the proficiency of a secondary data collection method while collecting relevant information. The future studies could also hire primary data collection methods. It could be performed by scheduling interviews and surveys. It supports helping the scholars to identify the real-life scenario of the chosen matter. </w:t>
      </w:r>
    </w:p>
    <w:p w14:paraId="68FD4906" w14:textId="77777777" w:rsidR="00E52E6D" w:rsidRPr="00C04665" w:rsidRDefault="00E52E6D" w:rsidP="00C04665"/>
    <w:p w14:paraId="57E75E45" w14:textId="77777777" w:rsidR="00E52E6D" w:rsidRPr="00C04665" w:rsidRDefault="00E52E6D" w:rsidP="00C04665"/>
    <w:p w14:paraId="621856E7" w14:textId="77777777" w:rsidR="00E52E6D" w:rsidRPr="00C04665" w:rsidRDefault="00E52E6D" w:rsidP="00C04665"/>
    <w:p w14:paraId="5ACAD3F4" w14:textId="77777777" w:rsidR="00E52E6D" w:rsidRPr="00C04665" w:rsidRDefault="00364DA3" w:rsidP="00C04665">
      <w:bookmarkStart w:id="84" w:name="_heading=h.1mrcu09" w:colFirst="0" w:colLast="0"/>
      <w:bookmarkEnd w:id="84"/>
      <w:r w:rsidRPr="00C04665">
        <w:br w:type="page"/>
      </w:r>
    </w:p>
    <w:p w14:paraId="7A7643FA" w14:textId="425D073A" w:rsidR="00277799" w:rsidRPr="00C04665" w:rsidRDefault="00364DA3" w:rsidP="00C04665">
      <w:pPr>
        <w:pStyle w:val="Heading1"/>
      </w:pPr>
      <w:bookmarkStart w:id="85" w:name="_heading=h.2250f4o" w:colFirst="0" w:colLast="0"/>
      <w:bookmarkEnd w:id="85"/>
      <w:r w:rsidRPr="00C04665">
        <w:lastRenderedPageBreak/>
        <w:t>Reference List</w:t>
      </w:r>
    </w:p>
    <w:p w14:paraId="261ACDBA" w14:textId="77777777" w:rsidR="00277799" w:rsidRPr="00C04665" w:rsidRDefault="00277799" w:rsidP="00C04665">
      <w:pPr>
        <w:spacing w:before="240"/>
        <w:rPr>
          <w:highlight w:val="white"/>
          <w:u w:val="single"/>
        </w:rPr>
      </w:pPr>
      <w:r w:rsidRPr="00C04665">
        <w:rPr>
          <w:highlight w:val="white"/>
        </w:rPr>
        <w:t xml:space="preserve">Abdullah, H. and </w:t>
      </w:r>
      <w:proofErr w:type="spellStart"/>
      <w:r w:rsidRPr="00C04665">
        <w:rPr>
          <w:highlight w:val="white"/>
        </w:rPr>
        <w:t>Tursoy</w:t>
      </w:r>
      <w:proofErr w:type="spellEnd"/>
      <w:r w:rsidRPr="00C04665">
        <w:rPr>
          <w:highlight w:val="white"/>
        </w:rPr>
        <w:t>, T., 2023. The effect of corporate governance on financial performance: evidence from a shareholder-oriented system. Interdisciplinary Journal of Management Studies (Formerly known as Iranian Journal of Management Studies), 16(1), pp.79-95.</w:t>
      </w:r>
      <w:hyperlink r:id="rId23">
        <w:r w:rsidRPr="00C04665">
          <w:rPr>
            <w:highlight w:val="white"/>
          </w:rPr>
          <w:t xml:space="preserve"> </w:t>
        </w:r>
      </w:hyperlink>
      <w:hyperlink r:id="rId24">
        <w:r w:rsidRPr="00C04665">
          <w:rPr>
            <w:highlight w:val="white"/>
            <w:u w:val="single"/>
          </w:rPr>
          <w:t>https://ijms.ut.ac.ir/article_86689_c175c83470634053f17bc8957cf6a5a1.pdf</w:t>
        </w:r>
      </w:hyperlink>
    </w:p>
    <w:p w14:paraId="6D530E71" w14:textId="77777777" w:rsidR="00277799" w:rsidRPr="00C04665" w:rsidRDefault="00277799" w:rsidP="00C04665">
      <w:pPr>
        <w:spacing w:before="240"/>
        <w:rPr>
          <w:highlight w:val="white"/>
          <w:u w:val="single"/>
        </w:rPr>
      </w:pPr>
      <w:proofErr w:type="spellStart"/>
      <w:r w:rsidRPr="00C04665">
        <w:rPr>
          <w:highlight w:val="white"/>
        </w:rPr>
        <w:t>Afolabi</w:t>
      </w:r>
      <w:proofErr w:type="spellEnd"/>
      <w:r w:rsidRPr="00C04665">
        <w:rPr>
          <w:highlight w:val="white"/>
        </w:rPr>
        <w:t xml:space="preserve">, J.O.A., </w:t>
      </w:r>
      <w:proofErr w:type="spellStart"/>
      <w:r w:rsidRPr="00C04665">
        <w:rPr>
          <w:highlight w:val="white"/>
        </w:rPr>
        <w:t>Olatoye</w:t>
      </w:r>
      <w:proofErr w:type="spellEnd"/>
      <w:r w:rsidRPr="00C04665">
        <w:rPr>
          <w:highlight w:val="white"/>
        </w:rPr>
        <w:t xml:space="preserve">, F.O., </w:t>
      </w:r>
      <w:proofErr w:type="spellStart"/>
      <w:r w:rsidRPr="00C04665">
        <w:rPr>
          <w:highlight w:val="white"/>
        </w:rPr>
        <w:t>Eboigbe</w:t>
      </w:r>
      <w:proofErr w:type="spellEnd"/>
      <w:r w:rsidRPr="00C04665">
        <w:rPr>
          <w:highlight w:val="white"/>
        </w:rPr>
        <w:t xml:space="preserve">, E.O., Abdul, A.A. and </w:t>
      </w:r>
      <w:proofErr w:type="spellStart"/>
      <w:r w:rsidRPr="00C04665">
        <w:rPr>
          <w:highlight w:val="white"/>
        </w:rPr>
        <w:t>Daraojimba</w:t>
      </w:r>
      <w:proofErr w:type="spellEnd"/>
      <w:r w:rsidRPr="00C04665">
        <w:rPr>
          <w:highlight w:val="white"/>
        </w:rPr>
        <w:t>, H.O., 2023. REVOLUTIONIZING RETAIL: HR TACTICS FOR IMPROVED EMPLOYEE AND CUSTOMER ENGAGEMENT. International Journal of Applied Research in Social Sciences, 5(10), pp.487-514.</w:t>
      </w:r>
      <w:hyperlink r:id="rId25">
        <w:r w:rsidRPr="00C04665">
          <w:rPr>
            <w:highlight w:val="white"/>
          </w:rPr>
          <w:t xml:space="preserve"> </w:t>
        </w:r>
      </w:hyperlink>
      <w:hyperlink r:id="rId26">
        <w:r w:rsidRPr="00C04665">
          <w:rPr>
            <w:highlight w:val="white"/>
            <w:u w:val="single"/>
          </w:rPr>
          <w:t>https://fepbl.com/index.php/ijarss/article/view/635/809</w:t>
        </w:r>
      </w:hyperlink>
    </w:p>
    <w:p w14:paraId="41A99E11" w14:textId="77777777" w:rsidR="00277799" w:rsidRPr="00C04665" w:rsidRDefault="00277799" w:rsidP="00C04665">
      <w:pPr>
        <w:spacing w:before="240"/>
        <w:rPr>
          <w:highlight w:val="white"/>
        </w:rPr>
      </w:pPr>
      <w:r w:rsidRPr="00C04665">
        <w:rPr>
          <w:highlight w:val="white"/>
        </w:rPr>
        <w:t xml:space="preserve">Agarwal, P., Swami, S. and Malhotra, S.K., 2022. Artificial intelligence adoption in the post COVID-19 new-normal and role of smart technologies in transforming business: a review. </w:t>
      </w:r>
      <w:r w:rsidRPr="00C04665">
        <w:rPr>
          <w:i/>
          <w:highlight w:val="white"/>
        </w:rPr>
        <w:t>Journal of Science and Technology Policy Management</w:t>
      </w:r>
      <w:r w:rsidRPr="00C04665">
        <w:rPr>
          <w:highlight w:val="white"/>
        </w:rPr>
        <w:t xml:space="preserve">. </w:t>
      </w:r>
      <w:hyperlink r:id="rId27">
        <w:r w:rsidRPr="00C04665">
          <w:rPr>
            <w:highlight w:val="white"/>
            <w:u w:val="single"/>
          </w:rPr>
          <w:t>https://www.researchgate.net/profile/Pragati-Agarwal-6/publication/358644911_Artificial_Intelligence_Adoption_in_the_Post_COVID-19_New-Normal_and_Role_of_Smart_Technologies_in_Transforming_Business_a_Review/links/6544a417ce88b87031c00fae/Artificial-Intelligence-Adoption-in-the-Post-COVID-19-New-Normal-and-Role-of-Smart-Technologies-in-Transforming-Business-a-Review.pdf</w:t>
        </w:r>
      </w:hyperlink>
      <w:r w:rsidRPr="00C04665">
        <w:rPr>
          <w:highlight w:val="white"/>
        </w:rPr>
        <w:t xml:space="preserve"> </w:t>
      </w:r>
    </w:p>
    <w:p w14:paraId="2321B83C" w14:textId="77777777" w:rsidR="00277799" w:rsidRPr="00C04665" w:rsidRDefault="00277799" w:rsidP="00C04665">
      <w:pPr>
        <w:spacing w:before="240"/>
        <w:rPr>
          <w:highlight w:val="white"/>
          <w:u w:val="single"/>
        </w:rPr>
      </w:pPr>
      <w:bookmarkStart w:id="86" w:name="_heading=h.2lwamvv" w:colFirst="0" w:colLast="0"/>
      <w:bookmarkEnd w:id="86"/>
      <w:r w:rsidRPr="00C04665">
        <w:rPr>
          <w:highlight w:val="white"/>
        </w:rPr>
        <w:t>Ahmed, M., Mubarik, M.S. and Shahbaz, M., 2021. Factors affecting the outcome of corporate sustainability policy: A review paper. Environmental Science and Pollution Research, 28, pp.10335-10356.</w:t>
      </w:r>
      <w:hyperlink r:id="rId28">
        <w:r w:rsidRPr="00C04665">
          <w:rPr>
            <w:highlight w:val="white"/>
          </w:rPr>
          <w:t xml:space="preserve"> </w:t>
        </w:r>
      </w:hyperlink>
      <w:hyperlink r:id="rId29">
        <w:r w:rsidRPr="00C04665">
          <w:rPr>
            <w:highlight w:val="white"/>
            <w:u w:val="single"/>
          </w:rPr>
          <w:t>https://link.springer.com/article/10.1007/s11356-020-12143-7</w:t>
        </w:r>
      </w:hyperlink>
    </w:p>
    <w:p w14:paraId="715B7CE0" w14:textId="77777777" w:rsidR="00277799" w:rsidRPr="00C04665" w:rsidRDefault="00277799" w:rsidP="00C04665">
      <w:pPr>
        <w:spacing w:before="240"/>
        <w:rPr>
          <w:highlight w:val="white"/>
        </w:rPr>
      </w:pPr>
      <w:r w:rsidRPr="00C04665">
        <w:rPr>
          <w:highlight w:val="white"/>
        </w:rPr>
        <w:t xml:space="preserve">Akhtar, F., </w:t>
      </w:r>
      <w:proofErr w:type="spellStart"/>
      <w:r w:rsidRPr="00C04665">
        <w:rPr>
          <w:highlight w:val="white"/>
        </w:rPr>
        <w:t>Senadjki</w:t>
      </w:r>
      <w:proofErr w:type="spellEnd"/>
      <w:r w:rsidRPr="00C04665">
        <w:rPr>
          <w:highlight w:val="white"/>
        </w:rPr>
        <w:t>, A. and Kumaran, V.V., 2023, December. Unearthing the Nexus between ESG and Financial Performance: Does Company Size and Age Matter</w:t>
      </w:r>
      <w:proofErr w:type="gramStart"/>
      <w:r w:rsidRPr="00C04665">
        <w:rPr>
          <w:highlight w:val="white"/>
        </w:rPr>
        <w:t>?.</w:t>
      </w:r>
      <w:proofErr w:type="gramEnd"/>
      <w:r w:rsidRPr="00C04665">
        <w:rPr>
          <w:highlight w:val="white"/>
        </w:rPr>
        <w:t xml:space="preserve"> In </w:t>
      </w:r>
      <w:r w:rsidRPr="00C04665">
        <w:rPr>
          <w:i/>
          <w:highlight w:val="white"/>
        </w:rPr>
        <w:t>11th International Conference on Business, Accounting, Finance and Economics (BAFE 2023)</w:t>
      </w:r>
      <w:r w:rsidRPr="00C04665">
        <w:rPr>
          <w:highlight w:val="white"/>
        </w:rPr>
        <w:t xml:space="preserve"> (pp. 410-435). Atlantis Press. Available at: </w:t>
      </w:r>
      <w:hyperlink r:id="rId30">
        <w:r w:rsidRPr="00C04665">
          <w:rPr>
            <w:highlight w:val="white"/>
            <w:u w:val="single"/>
          </w:rPr>
          <w:t>https://www.atlantis-press.com/article/125996633.pdf</w:t>
        </w:r>
      </w:hyperlink>
      <w:r w:rsidRPr="00C04665">
        <w:rPr>
          <w:highlight w:val="white"/>
        </w:rPr>
        <w:t xml:space="preserve"> </w:t>
      </w:r>
    </w:p>
    <w:p w14:paraId="5DD2A225" w14:textId="77777777" w:rsidR="00277799" w:rsidRPr="00C04665" w:rsidRDefault="00277799" w:rsidP="00C04665">
      <w:pPr>
        <w:spacing w:before="240"/>
        <w:rPr>
          <w:highlight w:val="white"/>
        </w:rPr>
      </w:pPr>
      <w:r w:rsidRPr="00C04665">
        <w:rPr>
          <w:highlight w:val="white"/>
        </w:rPr>
        <w:t xml:space="preserve">Al-Ababneh, M., 2020. Linking ontology, epistemology and research methodology. </w:t>
      </w:r>
      <w:r w:rsidRPr="00C04665">
        <w:rPr>
          <w:i/>
          <w:highlight w:val="white"/>
        </w:rPr>
        <w:t>Science &amp; Philosophy</w:t>
      </w:r>
      <w:r w:rsidRPr="00C04665">
        <w:rPr>
          <w:highlight w:val="white"/>
        </w:rPr>
        <w:t xml:space="preserve">, </w:t>
      </w:r>
      <w:r w:rsidRPr="00C04665">
        <w:rPr>
          <w:i/>
          <w:highlight w:val="white"/>
        </w:rPr>
        <w:t>8</w:t>
      </w:r>
      <w:r w:rsidRPr="00C04665">
        <w:rPr>
          <w:highlight w:val="white"/>
        </w:rPr>
        <w:t xml:space="preserve">(1), pp.75-91. Available at: </w:t>
      </w:r>
      <w:hyperlink r:id="rId31">
        <w:r w:rsidRPr="00C04665">
          <w:rPr>
            <w:highlight w:val="white"/>
            <w:u w:val="single"/>
          </w:rPr>
          <w:t>http://eiris.it/ojs/index.php/scienceandphilosophy/article/viewFile/500/732</w:t>
        </w:r>
      </w:hyperlink>
      <w:r w:rsidRPr="00C04665">
        <w:rPr>
          <w:highlight w:val="white"/>
        </w:rPr>
        <w:t xml:space="preserve"> </w:t>
      </w:r>
    </w:p>
    <w:p w14:paraId="74A3608C" w14:textId="77777777" w:rsidR="00277799" w:rsidRPr="00C04665" w:rsidRDefault="00277799" w:rsidP="00C04665">
      <w:pPr>
        <w:spacing w:before="240"/>
        <w:rPr>
          <w:highlight w:val="white"/>
        </w:rPr>
      </w:pPr>
      <w:proofErr w:type="spellStart"/>
      <w:r w:rsidRPr="00C04665">
        <w:rPr>
          <w:highlight w:val="white"/>
        </w:rPr>
        <w:t>Alabdullah</w:t>
      </w:r>
      <w:proofErr w:type="spellEnd"/>
      <w:r w:rsidRPr="00C04665">
        <w:rPr>
          <w:highlight w:val="white"/>
        </w:rPr>
        <w:t xml:space="preserve">, T.T.Y. and Ahmed, E.R., 2020. Audit committee impact on corporate profitability in Oman companies: an auditing and management accounting perspective. </w:t>
      </w:r>
      <w:proofErr w:type="spellStart"/>
      <w:r w:rsidRPr="00C04665">
        <w:rPr>
          <w:i/>
          <w:highlight w:val="white"/>
        </w:rPr>
        <w:t>Riset</w:t>
      </w:r>
      <w:proofErr w:type="spellEnd"/>
      <w:r w:rsidRPr="00C04665">
        <w:rPr>
          <w:i/>
          <w:highlight w:val="white"/>
        </w:rPr>
        <w:t xml:space="preserve"> </w:t>
      </w:r>
      <w:proofErr w:type="spellStart"/>
      <w:r w:rsidRPr="00C04665">
        <w:rPr>
          <w:i/>
          <w:highlight w:val="white"/>
        </w:rPr>
        <w:t>Akuntansi</w:t>
      </w:r>
      <w:proofErr w:type="spellEnd"/>
      <w:r w:rsidRPr="00C04665">
        <w:rPr>
          <w:i/>
          <w:highlight w:val="white"/>
        </w:rPr>
        <w:t xml:space="preserve"> </w:t>
      </w:r>
      <w:proofErr w:type="spellStart"/>
      <w:r w:rsidRPr="00C04665">
        <w:rPr>
          <w:i/>
          <w:highlight w:val="white"/>
        </w:rPr>
        <w:t>dan</w:t>
      </w:r>
      <w:proofErr w:type="spellEnd"/>
      <w:r w:rsidRPr="00C04665">
        <w:rPr>
          <w:i/>
          <w:highlight w:val="white"/>
        </w:rPr>
        <w:t xml:space="preserve"> </w:t>
      </w:r>
      <w:proofErr w:type="spellStart"/>
      <w:r w:rsidRPr="00C04665">
        <w:rPr>
          <w:i/>
          <w:highlight w:val="white"/>
        </w:rPr>
        <w:lastRenderedPageBreak/>
        <w:t>Keuangan</w:t>
      </w:r>
      <w:proofErr w:type="spellEnd"/>
      <w:r w:rsidRPr="00C04665">
        <w:rPr>
          <w:i/>
          <w:highlight w:val="white"/>
        </w:rPr>
        <w:t xml:space="preserve"> Indonesia</w:t>
      </w:r>
      <w:r w:rsidRPr="00C04665">
        <w:rPr>
          <w:highlight w:val="white"/>
        </w:rPr>
        <w:t xml:space="preserve">, </w:t>
      </w:r>
      <w:r w:rsidRPr="00C04665">
        <w:rPr>
          <w:i/>
          <w:highlight w:val="white"/>
        </w:rPr>
        <w:t>5</w:t>
      </w:r>
      <w:r w:rsidRPr="00C04665">
        <w:rPr>
          <w:highlight w:val="white"/>
        </w:rPr>
        <w:t xml:space="preserve">(2), pp.121-128. </w:t>
      </w:r>
      <w:hyperlink r:id="rId32">
        <w:r w:rsidRPr="00C04665">
          <w:rPr>
            <w:highlight w:val="white"/>
            <w:u w:val="single"/>
          </w:rPr>
          <w:t>https://journals.ums.ac.id/index.php/reaksi/article/download/11836/6079</w:t>
        </w:r>
      </w:hyperlink>
    </w:p>
    <w:p w14:paraId="678691C6" w14:textId="77777777" w:rsidR="00277799" w:rsidRPr="00C04665" w:rsidRDefault="00277799" w:rsidP="00C04665">
      <w:pPr>
        <w:spacing w:before="240"/>
      </w:pPr>
      <w:proofErr w:type="spellStart"/>
      <w:r w:rsidRPr="00C04665">
        <w:t>Alharahsheh</w:t>
      </w:r>
      <w:proofErr w:type="spellEnd"/>
      <w:r w:rsidRPr="00C04665">
        <w:t xml:space="preserve">, H.H. and Pius, A., 2020. A review of key paradigms: Positivism VS interpretivism. Global Academic Journal of Humanities and Social Sciences, 2(3), pp.39-43. </w:t>
      </w:r>
      <w:hyperlink r:id="rId33">
        <w:r w:rsidRPr="00C04665">
          <w:rPr>
            <w:u w:val="single"/>
          </w:rPr>
          <w:t>https://gajrc.com/media/articles/GAJHSS_23_39-43_VMGJbOK.pdf</w:t>
        </w:r>
      </w:hyperlink>
    </w:p>
    <w:p w14:paraId="30934C19" w14:textId="77777777" w:rsidR="00277799" w:rsidRPr="00C04665" w:rsidRDefault="00277799" w:rsidP="00C04665">
      <w:pPr>
        <w:spacing w:before="240"/>
        <w:rPr>
          <w:highlight w:val="white"/>
          <w:u w:val="single"/>
        </w:rPr>
      </w:pPr>
      <w:proofErr w:type="spellStart"/>
      <w:r w:rsidRPr="00C04665">
        <w:rPr>
          <w:highlight w:val="white"/>
        </w:rPr>
        <w:t>Almashhadani</w:t>
      </w:r>
      <w:proofErr w:type="spellEnd"/>
      <w:r w:rsidRPr="00C04665">
        <w:rPr>
          <w:highlight w:val="white"/>
        </w:rPr>
        <w:t xml:space="preserve">, M. and </w:t>
      </w:r>
      <w:proofErr w:type="spellStart"/>
      <w:r w:rsidRPr="00C04665">
        <w:rPr>
          <w:highlight w:val="white"/>
        </w:rPr>
        <w:t>Almashhadani</w:t>
      </w:r>
      <w:proofErr w:type="spellEnd"/>
      <w:r w:rsidRPr="00C04665">
        <w:rPr>
          <w:highlight w:val="white"/>
        </w:rPr>
        <w:t>, A.A., 2023. Corporate Governance Science, Culture and Financial Performance. International Journal of Business and Management Invention, 11(2), pp.55-60.</w:t>
      </w:r>
      <w:hyperlink r:id="rId34">
        <w:r w:rsidRPr="00C04665">
          <w:rPr>
            <w:highlight w:val="white"/>
          </w:rPr>
          <w:t xml:space="preserve"> </w:t>
        </w:r>
      </w:hyperlink>
      <w:hyperlink r:id="rId35">
        <w:r w:rsidRPr="00C04665">
          <w:rPr>
            <w:highlight w:val="white"/>
            <w:u w:val="single"/>
          </w:rPr>
          <w:t>https://www.researchgate.net/profile/Mohammed-Almashhadani-2/publication/370202170_Corporate_Governance_Science_Culture_and_Financial_Performance/links/6444396b2d8ff00363933eb1/Corporate-Governance-Science-Culture-and-Financial-Performance.pdf</w:t>
        </w:r>
      </w:hyperlink>
    </w:p>
    <w:p w14:paraId="37D805FC" w14:textId="77777777" w:rsidR="00277799" w:rsidRPr="00C04665" w:rsidRDefault="00277799" w:rsidP="00C04665">
      <w:pPr>
        <w:spacing w:before="240"/>
        <w:rPr>
          <w:highlight w:val="white"/>
          <w:u w:val="single"/>
        </w:rPr>
      </w:pPr>
      <w:bookmarkStart w:id="87" w:name="_heading=h.111kx3o" w:colFirst="0" w:colLast="0"/>
      <w:bookmarkEnd w:id="87"/>
      <w:proofErr w:type="spellStart"/>
      <w:r w:rsidRPr="00C04665">
        <w:rPr>
          <w:highlight w:val="white"/>
        </w:rPr>
        <w:t>Almashhadani</w:t>
      </w:r>
      <w:proofErr w:type="spellEnd"/>
      <w:r w:rsidRPr="00C04665">
        <w:rPr>
          <w:highlight w:val="white"/>
        </w:rPr>
        <w:t xml:space="preserve">, M., </w:t>
      </w:r>
      <w:proofErr w:type="spellStart"/>
      <w:r w:rsidRPr="00C04665">
        <w:rPr>
          <w:highlight w:val="white"/>
        </w:rPr>
        <w:t>Almashhadani</w:t>
      </w:r>
      <w:proofErr w:type="spellEnd"/>
      <w:r w:rsidRPr="00C04665">
        <w:rPr>
          <w:highlight w:val="white"/>
        </w:rPr>
        <w:t xml:space="preserve">, H.A. and </w:t>
      </w:r>
      <w:proofErr w:type="spellStart"/>
      <w:r w:rsidRPr="00C04665">
        <w:rPr>
          <w:highlight w:val="white"/>
        </w:rPr>
        <w:t>Almashhadani</w:t>
      </w:r>
      <w:proofErr w:type="spellEnd"/>
      <w:r w:rsidRPr="00C04665">
        <w:rPr>
          <w:highlight w:val="white"/>
        </w:rPr>
        <w:t>, H.A., 2022. Corporate Governance as an Internal Control Mechanism and its Impact on Corporate Performance. International Journal of Business and Management Invention, 11(8), pp.53-59.</w:t>
      </w:r>
      <w:hyperlink r:id="rId36">
        <w:r w:rsidRPr="00C04665">
          <w:rPr>
            <w:highlight w:val="white"/>
          </w:rPr>
          <w:t xml:space="preserve"> </w:t>
        </w:r>
      </w:hyperlink>
      <w:hyperlink r:id="rId37">
        <w:r w:rsidRPr="00C04665">
          <w:rPr>
            <w:highlight w:val="white"/>
            <w:u w:val="single"/>
          </w:rPr>
          <w:t>https://www.researchgate.net/profile/Mohammed-Almashhadani-2/publication/362751427_Corporate_Governance_as_an_Internal_Control_Mechanism_and_its_Impact_on_Corporate_Performance/links/62fd36e1eb7b135a0e413910/Corporate-Governance-as-an-Internal-Control-Mechanism-and-its-Impact-on-Corporate-Performance.pdf</w:t>
        </w:r>
      </w:hyperlink>
    </w:p>
    <w:p w14:paraId="756A5F66" w14:textId="77777777" w:rsidR="00277799" w:rsidRPr="00C04665" w:rsidRDefault="00277799" w:rsidP="00C04665">
      <w:pPr>
        <w:spacing w:before="240"/>
        <w:rPr>
          <w:highlight w:val="white"/>
          <w:u w:val="single"/>
        </w:rPr>
      </w:pPr>
      <w:r w:rsidRPr="00C04665">
        <w:rPr>
          <w:highlight w:val="white"/>
        </w:rPr>
        <w:t xml:space="preserve">Arora, N. and Singh, B., 2020. Corporate governance and </w:t>
      </w:r>
      <w:proofErr w:type="spellStart"/>
      <w:r w:rsidRPr="00C04665">
        <w:rPr>
          <w:highlight w:val="white"/>
        </w:rPr>
        <w:t>underpricing</w:t>
      </w:r>
      <w:proofErr w:type="spellEnd"/>
      <w:r w:rsidRPr="00C04665">
        <w:rPr>
          <w:highlight w:val="white"/>
        </w:rPr>
        <w:t xml:space="preserve"> of small and medium enterprises IPOs in India. Corporate Governance: The International Journal of Business in Society, 20(3), pp.503-525.</w:t>
      </w:r>
      <w:hyperlink r:id="rId38">
        <w:r w:rsidRPr="00C04665">
          <w:rPr>
            <w:highlight w:val="white"/>
          </w:rPr>
          <w:t xml:space="preserve"> </w:t>
        </w:r>
      </w:hyperlink>
      <w:hyperlink r:id="rId39">
        <w:r w:rsidRPr="00C04665">
          <w:rPr>
            <w:highlight w:val="white"/>
            <w:u w:val="single"/>
          </w:rPr>
          <w:t>https://www.emerald.com/insight/content/doi/10.1108/CG-08-2019-0259/full/html</w:t>
        </w:r>
      </w:hyperlink>
    </w:p>
    <w:p w14:paraId="0CDAB781" w14:textId="77777777" w:rsidR="00277799" w:rsidRPr="00C04665" w:rsidRDefault="00277799" w:rsidP="00C04665">
      <w:pPr>
        <w:spacing w:before="240"/>
        <w:rPr>
          <w:highlight w:val="white"/>
        </w:rPr>
      </w:pPr>
      <w:proofErr w:type="spellStart"/>
      <w:r w:rsidRPr="00C04665">
        <w:rPr>
          <w:highlight w:val="white"/>
        </w:rPr>
        <w:t>Awaysheh</w:t>
      </w:r>
      <w:proofErr w:type="spellEnd"/>
      <w:r w:rsidRPr="00C04665">
        <w:rPr>
          <w:highlight w:val="white"/>
        </w:rPr>
        <w:t xml:space="preserve">, A., Heron, R.A., Perry, T. and Wilson, J.I., 2020. On the relation between corporate social responsibility and financial performance. </w:t>
      </w:r>
      <w:r w:rsidRPr="00C04665">
        <w:rPr>
          <w:i/>
          <w:highlight w:val="white"/>
        </w:rPr>
        <w:t>Strategic Management Journal</w:t>
      </w:r>
      <w:r w:rsidRPr="00C04665">
        <w:rPr>
          <w:highlight w:val="white"/>
        </w:rPr>
        <w:t xml:space="preserve">, </w:t>
      </w:r>
      <w:r w:rsidRPr="00C04665">
        <w:rPr>
          <w:i/>
          <w:highlight w:val="white"/>
        </w:rPr>
        <w:t>41</w:t>
      </w:r>
      <w:r w:rsidRPr="00C04665">
        <w:rPr>
          <w:highlight w:val="white"/>
        </w:rPr>
        <w:t xml:space="preserve">(6), pp.965-987. </w:t>
      </w:r>
      <w:hyperlink r:id="rId40">
        <w:r w:rsidRPr="00C04665">
          <w:rPr>
            <w:highlight w:val="white"/>
            <w:u w:val="single"/>
          </w:rPr>
          <w:t>https://onlinelibrary.wiley.com/doi/abs/10.1002/smj.3122</w:t>
        </w:r>
      </w:hyperlink>
    </w:p>
    <w:p w14:paraId="3DBE959F" w14:textId="77777777" w:rsidR="00277799" w:rsidRPr="00C04665" w:rsidRDefault="00277799" w:rsidP="00C04665">
      <w:pPr>
        <w:spacing w:before="240"/>
      </w:pPr>
      <w:r w:rsidRPr="00C04665">
        <w:t xml:space="preserve">Bahta, D., Yun, J., Islam, M.R. and </w:t>
      </w:r>
      <w:proofErr w:type="spellStart"/>
      <w:r w:rsidRPr="00C04665">
        <w:t>Bikanyi</w:t>
      </w:r>
      <w:proofErr w:type="spellEnd"/>
      <w:r w:rsidRPr="00C04665">
        <w:t>, K.J., 2021. How does CSR enhance the financial performance of SMEs? The mediating role of firm reputation. Economic Research-</w:t>
      </w:r>
      <w:proofErr w:type="spellStart"/>
      <w:r w:rsidRPr="00C04665">
        <w:t>Ekonomska</w:t>
      </w:r>
      <w:proofErr w:type="spellEnd"/>
      <w:r w:rsidRPr="00C04665">
        <w:t xml:space="preserve"> </w:t>
      </w:r>
      <w:proofErr w:type="spellStart"/>
      <w:r w:rsidRPr="00C04665">
        <w:t>Istraživanja</w:t>
      </w:r>
      <w:proofErr w:type="spellEnd"/>
      <w:r w:rsidRPr="00C04665">
        <w:t>, 34(1), pp.1428-1451.</w:t>
      </w:r>
      <w:hyperlink r:id="rId41">
        <w:r w:rsidRPr="00C04665">
          <w:rPr>
            <w:u w:val="single"/>
          </w:rPr>
          <w:t>https://hrcak.srce.hr/file/434635</w:t>
        </w:r>
      </w:hyperlink>
      <w:r w:rsidRPr="00C04665">
        <w:t xml:space="preserve"> </w:t>
      </w:r>
    </w:p>
    <w:p w14:paraId="4366D481" w14:textId="77777777" w:rsidR="00277799" w:rsidRPr="00C04665" w:rsidRDefault="00277799" w:rsidP="00C04665">
      <w:pPr>
        <w:spacing w:before="240"/>
      </w:pPr>
      <w:r w:rsidRPr="00C04665">
        <w:lastRenderedPageBreak/>
        <w:t xml:space="preserve">Barney, J.B. and Harrison, J.S., 2020. Stakeholder theory at the crossroads. Business &amp; Society, 59(2), pp.203-212. </w:t>
      </w:r>
      <w:hyperlink r:id="rId42">
        <w:r w:rsidRPr="00C04665">
          <w:rPr>
            <w:u w:val="single"/>
          </w:rPr>
          <w:t>https://journals.sagepub.com/doi/pdf/10.1177/0007650318796792</w:t>
        </w:r>
      </w:hyperlink>
    </w:p>
    <w:p w14:paraId="5AF335C6" w14:textId="77777777" w:rsidR="00277799" w:rsidRPr="00C04665" w:rsidRDefault="00277799" w:rsidP="00C04665">
      <w:pPr>
        <w:spacing w:before="240"/>
        <w:rPr>
          <w:highlight w:val="white"/>
        </w:rPr>
      </w:pPr>
      <w:proofErr w:type="spellStart"/>
      <w:r w:rsidRPr="00C04665">
        <w:rPr>
          <w:highlight w:val="white"/>
        </w:rPr>
        <w:t>Benetyte</w:t>
      </w:r>
      <w:proofErr w:type="spellEnd"/>
      <w:r w:rsidRPr="00C04665">
        <w:rPr>
          <w:highlight w:val="white"/>
        </w:rPr>
        <w:t xml:space="preserve">, R., </w:t>
      </w:r>
      <w:proofErr w:type="spellStart"/>
      <w:r w:rsidRPr="00C04665">
        <w:rPr>
          <w:highlight w:val="white"/>
        </w:rPr>
        <w:t>Gonenc</w:t>
      </w:r>
      <w:proofErr w:type="spellEnd"/>
      <w:r w:rsidRPr="00C04665">
        <w:rPr>
          <w:highlight w:val="white"/>
        </w:rPr>
        <w:t xml:space="preserve">, H. and </w:t>
      </w:r>
      <w:proofErr w:type="spellStart"/>
      <w:r w:rsidRPr="00C04665">
        <w:rPr>
          <w:highlight w:val="white"/>
        </w:rPr>
        <w:t>Krusinskas</w:t>
      </w:r>
      <w:proofErr w:type="spellEnd"/>
      <w:r w:rsidRPr="00C04665">
        <w:rPr>
          <w:highlight w:val="white"/>
        </w:rPr>
        <w:t xml:space="preserve">, R., 2021. Corporate Governance vs. Financial Performance for Intensity of Innovation Investments. </w:t>
      </w:r>
      <w:r w:rsidRPr="00C04665">
        <w:rPr>
          <w:i/>
          <w:highlight w:val="white"/>
        </w:rPr>
        <w:t>Sustainability</w:t>
      </w:r>
      <w:r w:rsidRPr="00C04665">
        <w:rPr>
          <w:highlight w:val="white"/>
        </w:rPr>
        <w:t xml:space="preserve">, </w:t>
      </w:r>
      <w:r w:rsidRPr="00C04665">
        <w:rPr>
          <w:i/>
          <w:highlight w:val="white"/>
        </w:rPr>
        <w:t>13</w:t>
      </w:r>
      <w:r w:rsidRPr="00C04665">
        <w:rPr>
          <w:highlight w:val="white"/>
        </w:rPr>
        <w:t xml:space="preserve">(9), p.5014. </w:t>
      </w:r>
      <w:hyperlink r:id="rId43">
        <w:r w:rsidRPr="00C04665">
          <w:rPr>
            <w:highlight w:val="white"/>
            <w:u w:val="single"/>
          </w:rPr>
          <w:t>https://www.mdpi.com/2071-1050/13/9/5014</w:t>
        </w:r>
      </w:hyperlink>
    </w:p>
    <w:p w14:paraId="3F62CFC3" w14:textId="77777777" w:rsidR="00277799" w:rsidRPr="00C04665" w:rsidRDefault="00277799" w:rsidP="00C04665">
      <w:pPr>
        <w:spacing w:before="240"/>
      </w:pPr>
      <w:r w:rsidRPr="00C04665">
        <w:t xml:space="preserve">Berndt, A.E., 2020. Sampling methods. Journal of Human Lactation, 36(2), pp.224-226. </w:t>
      </w:r>
      <w:hyperlink r:id="rId44">
        <w:r w:rsidRPr="00C04665">
          <w:rPr>
            <w:u w:val="single"/>
          </w:rPr>
          <w:t>https://journals.sagepub.com/doi/abs/10.1177/0890334420906850</w:t>
        </w:r>
      </w:hyperlink>
    </w:p>
    <w:p w14:paraId="5E1EB16D" w14:textId="77777777" w:rsidR="00277799" w:rsidRPr="00C04665" w:rsidRDefault="00277799" w:rsidP="00C04665">
      <w:pPr>
        <w:spacing w:before="240"/>
        <w:rPr>
          <w:highlight w:val="white"/>
          <w:u w:val="single"/>
        </w:rPr>
      </w:pPr>
      <w:bookmarkStart w:id="88" w:name="_heading=h.3l18frh" w:colFirst="0" w:colLast="0"/>
      <w:bookmarkEnd w:id="88"/>
      <w:r w:rsidRPr="00C04665">
        <w:rPr>
          <w:highlight w:val="white"/>
        </w:rPr>
        <w:t xml:space="preserve">Bjørn, P., Søderberg, A.M. and Krishna, S., 2019. </w:t>
      </w:r>
      <w:proofErr w:type="spellStart"/>
      <w:r w:rsidRPr="00C04665">
        <w:rPr>
          <w:highlight w:val="white"/>
        </w:rPr>
        <w:t>Translocality</w:t>
      </w:r>
      <w:proofErr w:type="spellEnd"/>
      <w:r w:rsidRPr="00C04665">
        <w:rPr>
          <w:highlight w:val="white"/>
        </w:rPr>
        <w:t xml:space="preserve"> in global software development: The dark side of global agile. Human–Computer Interaction, 34(2), pp.174-203.</w:t>
      </w:r>
      <w:hyperlink r:id="rId45">
        <w:r w:rsidRPr="00C04665">
          <w:rPr>
            <w:highlight w:val="white"/>
          </w:rPr>
          <w:t xml:space="preserve"> </w:t>
        </w:r>
      </w:hyperlink>
      <w:hyperlink r:id="rId46">
        <w:r w:rsidRPr="00C04665">
          <w:rPr>
            <w:highlight w:val="white"/>
            <w:u w:val="single"/>
          </w:rPr>
          <w:t>https://repository.iimb.ac.in/bitstream/2074/10796/1/Krishna_HCI_2019_Vol.34.pdf</w:t>
        </w:r>
      </w:hyperlink>
    </w:p>
    <w:p w14:paraId="6C76CCCF" w14:textId="77777777" w:rsidR="00277799" w:rsidRPr="00C04665" w:rsidRDefault="00277799" w:rsidP="00C04665">
      <w:pPr>
        <w:spacing w:before="240"/>
      </w:pPr>
      <w:r w:rsidRPr="00C04665">
        <w:t xml:space="preserve">Campbell, K.A., Orr, E., Durepos, P., Nguyen, L., Li, L., Whitmore, C., Gehrke, P., Graham, L. and Jack, S.M., 2021. Reflexive thematic analysis for applied qualitative health research. The Qualitative Report, 26(6), pp.2011-2028. </w:t>
      </w:r>
      <w:hyperlink r:id="rId47">
        <w:r w:rsidRPr="00C04665">
          <w:rPr>
            <w:u w:val="single"/>
          </w:rPr>
          <w:t>https://pdfs.semanticscholar.org/5082/ba717d4aaebc707e2e17d8eb1df536e74389.pdf</w:t>
        </w:r>
      </w:hyperlink>
    </w:p>
    <w:p w14:paraId="249C0229" w14:textId="77777777" w:rsidR="00277799" w:rsidRPr="00C04665" w:rsidRDefault="00277799" w:rsidP="00C04665">
      <w:pPr>
        <w:spacing w:before="240"/>
      </w:pPr>
      <w:r w:rsidRPr="00C04665">
        <w:t xml:space="preserve">Casula, M., Rangarajan, N. and Shields, P., 2021. The potential of working hypotheses for deductive exploratory research. Quality &amp; Quantity, 55(5), pp.1703-1725. </w:t>
      </w:r>
      <w:hyperlink r:id="rId48">
        <w:r w:rsidRPr="00C04665">
          <w:rPr>
            <w:u w:val="single"/>
          </w:rPr>
          <w:t>https://link.springer.com/content/pdf/10.1007/s11135-020-01072-9.pdf</w:t>
        </w:r>
      </w:hyperlink>
    </w:p>
    <w:p w14:paraId="27401515" w14:textId="77777777" w:rsidR="00277799" w:rsidRPr="00C04665" w:rsidRDefault="00277799" w:rsidP="00C04665">
      <w:pPr>
        <w:spacing w:before="240"/>
        <w:rPr>
          <w:highlight w:val="white"/>
        </w:rPr>
      </w:pPr>
      <w:r w:rsidRPr="00C04665">
        <w:rPr>
          <w:highlight w:val="white"/>
        </w:rPr>
        <w:t xml:space="preserve">Chaudhuri, R., Chatterjee, S., Kraus, S. and </w:t>
      </w:r>
      <w:proofErr w:type="spellStart"/>
      <w:r w:rsidRPr="00C04665">
        <w:rPr>
          <w:highlight w:val="white"/>
        </w:rPr>
        <w:t>Vrontis</w:t>
      </w:r>
      <w:proofErr w:type="spellEnd"/>
      <w:r w:rsidRPr="00C04665">
        <w:rPr>
          <w:highlight w:val="white"/>
        </w:rPr>
        <w:t xml:space="preserve">, D., 2023. Assessing the AI-CRM technology capability for sustaining family businesses in times of crisis: the moderating role of strategic intent. </w:t>
      </w:r>
      <w:r w:rsidRPr="00C04665">
        <w:rPr>
          <w:i/>
          <w:highlight w:val="white"/>
        </w:rPr>
        <w:t>Journal of Family Business Management</w:t>
      </w:r>
      <w:r w:rsidRPr="00C04665">
        <w:rPr>
          <w:highlight w:val="white"/>
        </w:rPr>
        <w:t xml:space="preserve">, </w:t>
      </w:r>
      <w:r w:rsidRPr="00C04665">
        <w:rPr>
          <w:i/>
          <w:highlight w:val="white"/>
        </w:rPr>
        <w:t>13</w:t>
      </w:r>
      <w:r w:rsidRPr="00C04665">
        <w:rPr>
          <w:highlight w:val="white"/>
        </w:rPr>
        <w:t>(1), pp.46-67.</w:t>
      </w:r>
      <w:hyperlink r:id="rId49">
        <w:r w:rsidRPr="00C04665">
          <w:rPr>
            <w:highlight w:val="white"/>
            <w:u w:val="single"/>
          </w:rPr>
          <w:t>https://www.emerald.com/insight/content/doi/10.1108/JFBM-12-2021-0153/full/html</w:t>
        </w:r>
      </w:hyperlink>
      <w:r w:rsidRPr="00C04665">
        <w:rPr>
          <w:highlight w:val="white"/>
        </w:rPr>
        <w:t xml:space="preserve"> </w:t>
      </w:r>
    </w:p>
    <w:p w14:paraId="1835D453" w14:textId="77777777" w:rsidR="00277799" w:rsidRPr="00C04665" w:rsidRDefault="00277799" w:rsidP="00C04665">
      <w:pPr>
        <w:spacing w:before="240"/>
      </w:pPr>
      <w:r w:rsidRPr="00C04665">
        <w:t xml:space="preserve">Cichosz, M., Wallenburg, C.M. and </w:t>
      </w:r>
      <w:proofErr w:type="spellStart"/>
      <w:r w:rsidRPr="00C04665">
        <w:t>Knemeyer</w:t>
      </w:r>
      <w:proofErr w:type="spellEnd"/>
      <w:r w:rsidRPr="00C04665">
        <w:t xml:space="preserve">, A.M., 2020. Digital transformation at logistics service providers: barriers, success factors and leading practices. </w:t>
      </w:r>
      <w:r w:rsidRPr="00C04665">
        <w:rPr>
          <w:i/>
        </w:rPr>
        <w:t>The International Journal of Logistics Management</w:t>
      </w:r>
      <w:r w:rsidRPr="00C04665">
        <w:t xml:space="preserve">, </w:t>
      </w:r>
      <w:r w:rsidRPr="00C04665">
        <w:rPr>
          <w:i/>
        </w:rPr>
        <w:t>31</w:t>
      </w:r>
      <w:r w:rsidRPr="00C04665">
        <w:t>(2), pp.209-238.</w:t>
      </w:r>
      <w:hyperlink r:id="rId50">
        <w:r w:rsidRPr="00C04665">
          <w:rPr>
            <w:u w:val="single"/>
          </w:rPr>
          <w:t>https://www.emerald.com/insight/content/doi/10.1108/IJLM-08-2019-0229/full/html</w:t>
        </w:r>
      </w:hyperlink>
      <w:r w:rsidRPr="00C04665">
        <w:t xml:space="preserve"> </w:t>
      </w:r>
    </w:p>
    <w:p w14:paraId="1CB880B6" w14:textId="77777777" w:rsidR="00277799" w:rsidRPr="00C04665" w:rsidRDefault="00277799" w:rsidP="00C04665">
      <w:pPr>
        <w:spacing w:before="240"/>
      </w:pPr>
      <w:r w:rsidRPr="00C04665">
        <w:t>Cowden, B.J., Bendickson, J.S., Bungcayao, J. and Womack, S., 2020. Unicorns and agency theory: Agreeable moral hazard</w:t>
      </w:r>
      <w:proofErr w:type="gramStart"/>
      <w:r w:rsidRPr="00C04665">
        <w:t>?.</w:t>
      </w:r>
      <w:proofErr w:type="gramEnd"/>
      <w:r w:rsidRPr="00C04665">
        <w:t xml:space="preserve"> Journal of Small Business Strategy (archive only), 30(2), pp.17-25. </w:t>
      </w:r>
      <w:hyperlink r:id="rId51">
        <w:r w:rsidRPr="00C04665">
          <w:rPr>
            <w:u w:val="single"/>
          </w:rPr>
          <w:t>https://libjournals.mtsu.edu/index.php/jsbs/article/download/1550/1166</w:t>
        </w:r>
      </w:hyperlink>
    </w:p>
    <w:p w14:paraId="2D06B65B" w14:textId="77777777" w:rsidR="00277799" w:rsidRPr="00C04665" w:rsidRDefault="00277799" w:rsidP="00C04665">
      <w:pPr>
        <w:spacing w:before="240"/>
        <w:rPr>
          <w:highlight w:val="white"/>
        </w:rPr>
      </w:pPr>
      <w:bookmarkStart w:id="89" w:name="_heading=h.206ipza" w:colFirst="0" w:colLast="0"/>
      <w:bookmarkEnd w:id="89"/>
      <w:r w:rsidRPr="00C04665">
        <w:rPr>
          <w:highlight w:val="white"/>
        </w:rPr>
        <w:lastRenderedPageBreak/>
        <w:t xml:space="preserve">Crane, A., Matten, D., Glozer, S. and Spence, L.J., 2019. </w:t>
      </w:r>
      <w:r w:rsidRPr="00C04665">
        <w:rPr>
          <w:i/>
          <w:highlight w:val="white"/>
        </w:rPr>
        <w:t>Business ethics: Managing corporate citizenship and sustainability in the age of globalization</w:t>
      </w:r>
      <w:r w:rsidRPr="00C04665">
        <w:rPr>
          <w:highlight w:val="white"/>
        </w:rPr>
        <w:t>. Oxford University Press, USA.</w:t>
      </w:r>
      <w:hyperlink r:id="rId52">
        <w:r w:rsidRPr="00C04665">
          <w:rPr>
            <w:highlight w:val="white"/>
            <w:u w:val="single"/>
          </w:rPr>
          <w:t>https://books.google.co.in/books?hl=en&amp;lr=&amp;id=fcSbDwAAQBAJ&amp;oi=fnd&amp;pg=PP1&amp;dq=Board+arrangement+and+structure:+The+composition+of+the+board+has+an+important+influence+on+governance+requirements+in+Bangalore%27s+retail+SME+market.+Smaller+boards,+in+contrast+to+those+of+larger+companies,+can+give+each+member%27s+function+a+greater+weight.+&amp;ots=Mtbhixn3Oz&amp;sig=zJOliEnyaL_0AyQj2M72KFK-peo</w:t>
        </w:r>
      </w:hyperlink>
      <w:r w:rsidRPr="00C04665">
        <w:rPr>
          <w:highlight w:val="white"/>
        </w:rPr>
        <w:t xml:space="preserve"> </w:t>
      </w:r>
    </w:p>
    <w:p w14:paraId="758E8551" w14:textId="77777777" w:rsidR="00277799" w:rsidRPr="00C04665" w:rsidRDefault="00277799" w:rsidP="00C04665">
      <w:pPr>
        <w:spacing w:before="240"/>
      </w:pPr>
      <w:proofErr w:type="spellStart"/>
      <w:r w:rsidRPr="00C04665">
        <w:t>Cuypers</w:t>
      </w:r>
      <w:proofErr w:type="spellEnd"/>
      <w:r w:rsidRPr="00C04665">
        <w:t xml:space="preserve">, I.R., </w:t>
      </w:r>
      <w:proofErr w:type="spellStart"/>
      <w:r w:rsidRPr="00C04665">
        <w:t>Hennart</w:t>
      </w:r>
      <w:proofErr w:type="spellEnd"/>
      <w:r w:rsidRPr="00C04665">
        <w:t xml:space="preserve">, J.F., Silverman, B.S. and </w:t>
      </w:r>
      <w:proofErr w:type="spellStart"/>
      <w:r w:rsidRPr="00C04665">
        <w:t>Ertug</w:t>
      </w:r>
      <w:proofErr w:type="spellEnd"/>
      <w:r w:rsidRPr="00C04665">
        <w:t xml:space="preserve">, G., 2021. Transaction cost theory: Past progress, current challenges, and suggestions for the future. Academy of Management Annals, 15(1), pp.111-150. </w:t>
      </w:r>
      <w:hyperlink r:id="rId53">
        <w:r w:rsidRPr="00C04665">
          <w:rPr>
            <w:u w:val="single"/>
          </w:rPr>
          <w:t>https://ink.library.smu.edu.sg/cgi/viewcontent.cgi?article=7602&amp;context=lkcsb_research</w:t>
        </w:r>
      </w:hyperlink>
    </w:p>
    <w:p w14:paraId="6B8AD919" w14:textId="77777777" w:rsidR="00277799" w:rsidRPr="00C04665" w:rsidRDefault="00277799" w:rsidP="00C04665">
      <w:pPr>
        <w:spacing w:before="240"/>
      </w:pPr>
      <w:r w:rsidRPr="00C04665">
        <w:t xml:space="preserve">Dalati, S., 2021. Factors affecting Syrian female researchers’ experience during crisis: inductive approach. Business, Management and Economics Engineering, 19(1), pp.91-110. </w:t>
      </w:r>
      <w:hyperlink r:id="rId54">
        <w:r w:rsidRPr="00C04665">
          <w:rPr>
            <w:u w:val="single"/>
          </w:rPr>
          <w:t>https://jest.vgtu.lt/index.php/BMEE/article/download/13232/10478</w:t>
        </w:r>
      </w:hyperlink>
    </w:p>
    <w:p w14:paraId="4170B7ED" w14:textId="77777777" w:rsidR="00277799" w:rsidRPr="00C04665" w:rsidRDefault="00277799" w:rsidP="00C04665">
      <w:pPr>
        <w:spacing w:before="240"/>
      </w:pPr>
      <w:r w:rsidRPr="00C04665">
        <w:rPr>
          <w:highlight w:val="white"/>
        </w:rPr>
        <w:t xml:space="preserve">Das, S.C., 2022. </w:t>
      </w:r>
      <w:r w:rsidRPr="00C04665">
        <w:rPr>
          <w:i/>
          <w:highlight w:val="white"/>
        </w:rPr>
        <w:t>Corporate Governance: Codes, Systems, Standards and Practices</w:t>
      </w:r>
      <w:r w:rsidRPr="00C04665">
        <w:rPr>
          <w:highlight w:val="white"/>
        </w:rPr>
        <w:t xml:space="preserve">. PHI Learning </w:t>
      </w:r>
      <w:proofErr w:type="spellStart"/>
      <w:r w:rsidRPr="00C04665">
        <w:rPr>
          <w:highlight w:val="white"/>
        </w:rPr>
        <w:t>Pvt.</w:t>
      </w:r>
      <w:proofErr w:type="spellEnd"/>
      <w:r w:rsidRPr="00C04665">
        <w:rPr>
          <w:highlight w:val="white"/>
        </w:rPr>
        <w:t xml:space="preserve"> Ltd..</w:t>
      </w:r>
      <w:hyperlink r:id="rId55">
        <w:r w:rsidRPr="00C04665">
          <w:rPr>
            <w:highlight w:val="white"/>
            <w:u w:val="single"/>
          </w:rPr>
          <w:t>https://books.google.co.in/books?hl=en&amp;lr=&amp;id=E-RlEAAAQBAJ&amp;oi=fnd&amp;pg=PP1&amp;dq=Responsible+corporate+governance+is+maintained+by+a+variety+of+mechanisms,+including+strong+board+monitoring,+protection+of+shareholder+rights,+open+disclosure,+equitable+compensation+guidelines,+successful+risk+management,+stakeholder+participation,+and+observance+of+legal+and+ethical+needs.&amp;ots=ERJiFAEB9y&amp;sig=0sSaG6ifE1DgzvZnYquRupkimbQ</w:t>
        </w:r>
      </w:hyperlink>
      <w:r w:rsidRPr="00C04665">
        <w:rPr>
          <w:highlight w:val="white"/>
        </w:rPr>
        <w:t xml:space="preserve"> </w:t>
      </w:r>
    </w:p>
    <w:p w14:paraId="1C4CE90C" w14:textId="77777777" w:rsidR="00277799" w:rsidRPr="00C04665" w:rsidRDefault="00277799" w:rsidP="00C04665">
      <w:pPr>
        <w:spacing w:before="240"/>
        <w:rPr>
          <w:highlight w:val="white"/>
        </w:rPr>
      </w:pPr>
      <w:bookmarkStart w:id="90" w:name="_heading=h.4k668n3" w:colFirst="0" w:colLast="0"/>
      <w:bookmarkEnd w:id="90"/>
      <w:r w:rsidRPr="00C04665">
        <w:rPr>
          <w:highlight w:val="white"/>
        </w:rPr>
        <w:t>Dawar, G. and Singh, S., 2022. How can small and medium enterprises effectively implement corporate social responsibility</w:t>
      </w:r>
      <w:proofErr w:type="gramStart"/>
      <w:r w:rsidRPr="00C04665">
        <w:rPr>
          <w:highlight w:val="white"/>
        </w:rPr>
        <w:t>?:</w:t>
      </w:r>
      <w:proofErr w:type="gramEnd"/>
      <w:r w:rsidRPr="00C04665">
        <w:rPr>
          <w:highlight w:val="white"/>
        </w:rPr>
        <w:t xml:space="preserve"> An Indian perspective. </w:t>
      </w:r>
      <w:r w:rsidRPr="00C04665">
        <w:rPr>
          <w:i/>
          <w:highlight w:val="white"/>
        </w:rPr>
        <w:t>Global Business Review</w:t>
      </w:r>
      <w:r w:rsidRPr="00C04665">
        <w:rPr>
          <w:highlight w:val="white"/>
        </w:rPr>
        <w:t xml:space="preserve">, </w:t>
      </w:r>
      <w:r w:rsidRPr="00C04665">
        <w:rPr>
          <w:i/>
          <w:highlight w:val="white"/>
        </w:rPr>
        <w:t>23</w:t>
      </w:r>
      <w:r w:rsidRPr="00C04665">
        <w:rPr>
          <w:highlight w:val="white"/>
        </w:rPr>
        <w:t xml:space="preserve">(3), pp.756-784. Available at: </w:t>
      </w:r>
      <w:hyperlink r:id="rId56">
        <w:r w:rsidRPr="00C04665">
          <w:rPr>
            <w:highlight w:val="white"/>
            <w:u w:val="single"/>
          </w:rPr>
          <w:t>https://www.researchgate.net/profile/Gaurav-Dawar-3/publication/338476006_How_Can_Small_and_Medium_Enterprises_Effectively_Implement_Corporate_Social_Responsibility_An_Indian_Perspective/links/5e228b30458515ba208fc5a0/How-Can-Small-and-Medium-Enterprises-Effectively-Implement-Corporate-Social-Responsibility-An-Indian-Perspective.pdf</w:t>
        </w:r>
      </w:hyperlink>
      <w:r w:rsidRPr="00C04665">
        <w:rPr>
          <w:highlight w:val="white"/>
        </w:rPr>
        <w:t xml:space="preserve"> </w:t>
      </w:r>
    </w:p>
    <w:p w14:paraId="7286FFCD" w14:textId="77777777" w:rsidR="00277799" w:rsidRPr="00C04665" w:rsidRDefault="00277799" w:rsidP="00C04665">
      <w:pPr>
        <w:spacing w:before="240"/>
        <w:rPr>
          <w:highlight w:val="white"/>
        </w:rPr>
      </w:pPr>
      <w:r w:rsidRPr="00C04665">
        <w:rPr>
          <w:highlight w:val="white"/>
        </w:rPr>
        <w:t xml:space="preserve">Desk, M. (2023) </w:t>
      </w:r>
      <w:proofErr w:type="spellStart"/>
      <w:r w:rsidRPr="00C04665">
        <w:rPr>
          <w:i/>
          <w:highlight w:val="white"/>
        </w:rPr>
        <w:t>Financialexpress</w:t>
      </w:r>
      <w:proofErr w:type="spellEnd"/>
      <w:r w:rsidRPr="00C04665">
        <w:rPr>
          <w:highlight w:val="white"/>
        </w:rPr>
        <w:t xml:space="preserve">, </w:t>
      </w:r>
      <w:r w:rsidRPr="00C04665">
        <w:rPr>
          <w:i/>
          <w:highlight w:val="white"/>
        </w:rPr>
        <w:t>SME News | The Financial Express</w:t>
      </w:r>
      <w:r w:rsidRPr="00C04665">
        <w:rPr>
          <w:highlight w:val="white"/>
        </w:rPr>
        <w:t>. Available at: https://www.financialexpress.com/business/sme-msme-fin-78-of-indias-handmade-msmes-</w:t>
      </w:r>
      <w:r w:rsidRPr="00C04665">
        <w:rPr>
          <w:highlight w:val="white"/>
        </w:rPr>
        <w:lastRenderedPageBreak/>
        <w:t>struggle-to-access-working-capital-hindering-cultural-economy-growth-report-3174788/ (Accessed: 31 January 2024).</w:t>
      </w:r>
    </w:p>
    <w:p w14:paraId="4D6EDB0B" w14:textId="77777777" w:rsidR="00277799" w:rsidRPr="00C04665" w:rsidRDefault="00277799" w:rsidP="00C04665">
      <w:pPr>
        <w:spacing w:before="240"/>
      </w:pPr>
      <w:proofErr w:type="spellStart"/>
      <w:r w:rsidRPr="00C04665">
        <w:t>Dhondge</w:t>
      </w:r>
      <w:proofErr w:type="spellEnd"/>
      <w:r w:rsidRPr="00C04665">
        <w:t xml:space="preserve">, N.N., 2023. Application of corporate governance measures in Indian small and medium enterprises: A way forward. Indian Journal of Commerce and Management Studies, 14(2), pp.14-21. </w:t>
      </w:r>
      <w:hyperlink r:id="rId57">
        <w:r w:rsidRPr="00C04665">
          <w:rPr>
            <w:u w:val="single"/>
          </w:rPr>
          <w:t>https://www.ijcms.in/index.php/ijcms/article/download/610/555</w:t>
        </w:r>
      </w:hyperlink>
    </w:p>
    <w:p w14:paraId="30D61BF3" w14:textId="77777777" w:rsidR="00277799" w:rsidRPr="00C04665" w:rsidRDefault="00277799" w:rsidP="00C04665">
      <w:pPr>
        <w:spacing w:before="240"/>
      </w:pPr>
      <w:r w:rsidRPr="00C04665">
        <w:t xml:space="preserve">Dhone, N. and </w:t>
      </w:r>
      <w:proofErr w:type="spellStart"/>
      <w:r w:rsidRPr="00C04665">
        <w:t>Perumandla</w:t>
      </w:r>
      <w:proofErr w:type="spellEnd"/>
      <w:r w:rsidRPr="00C04665">
        <w:t xml:space="preserve">, S., 2024. Integrating Corporate Governance and Sustainability Practices in Indian SMEs Amid Industry 4.0: A Systematic Review. IUP Journal of Corporate Governance, 23(1). </w:t>
      </w:r>
      <w:hyperlink r:id="rId58">
        <w:r w:rsidRPr="00C04665">
          <w:rPr>
            <w:u w:val="single"/>
          </w:rPr>
          <w:t>https://search.ebscohost.com/login.aspx?direct=true&amp;profile=ehost&amp;scope=site&amp;authtype=crawler&amp;jrnl=09726853&amp;AN=175880778&amp;h=4ICVzzO4v8XvTY8aNXlLq5lmBCEe1vyftnjYQ1B8mp83ec6%2FqxSlxPJvgSbsNUQJX%2FPRRMe0caOjARwbMf8bww%3D%3D&amp;crl=c</w:t>
        </w:r>
      </w:hyperlink>
    </w:p>
    <w:p w14:paraId="20FB02C9" w14:textId="77777777" w:rsidR="00277799" w:rsidRPr="00C04665" w:rsidRDefault="00277799" w:rsidP="00C04665">
      <w:pPr>
        <w:spacing w:before="240"/>
        <w:rPr>
          <w:highlight w:val="white"/>
          <w:u w:val="single"/>
        </w:rPr>
      </w:pPr>
      <w:r w:rsidRPr="00C04665">
        <w:rPr>
          <w:highlight w:val="white"/>
        </w:rPr>
        <w:t>Dutta, G., Kumar, R., Sindhwani, R. and Singh, R.K., 2020. Digital transformation priorities of India’s discrete manufacturing SMEs–a conceptual study in perspective of Industry 4.0. Competitiveness Review: An International Business Journal, 30(3), pp.289-314.</w:t>
      </w:r>
      <w:hyperlink r:id="rId59">
        <w:r w:rsidRPr="00C04665">
          <w:rPr>
            <w:highlight w:val="white"/>
          </w:rPr>
          <w:t xml:space="preserve"> </w:t>
        </w:r>
      </w:hyperlink>
      <w:hyperlink r:id="rId60">
        <w:r w:rsidRPr="00C04665">
          <w:rPr>
            <w:highlight w:val="white"/>
            <w:u w:val="single"/>
          </w:rPr>
          <w:t>https://www.emerald.com/insight/content/doi/10.1108/CR-03-2019-0031/full/html</w:t>
        </w:r>
      </w:hyperlink>
    </w:p>
    <w:p w14:paraId="58A693C3" w14:textId="77777777" w:rsidR="00277799" w:rsidRPr="00C04665" w:rsidRDefault="00277799" w:rsidP="00C04665">
      <w:pPr>
        <w:spacing w:before="240"/>
        <w:rPr>
          <w:highlight w:val="white"/>
          <w:u w:val="single"/>
        </w:rPr>
      </w:pPr>
      <w:r w:rsidRPr="00C04665">
        <w:rPr>
          <w:highlight w:val="white"/>
        </w:rPr>
        <w:t>Dutta, G., Kumar, R., Sindhwani, R. and Singh, R.K., 2020. Digital transformation priorities of India’s discrete manufacturing SMEs–a conceptual study in perspective of Industry 4.0. Competitiveness Review: An International Business Journal, 30(3), pp.289-314.</w:t>
      </w:r>
      <w:hyperlink r:id="rId61">
        <w:r w:rsidRPr="00C04665">
          <w:rPr>
            <w:highlight w:val="white"/>
          </w:rPr>
          <w:t xml:space="preserve"> </w:t>
        </w:r>
      </w:hyperlink>
      <w:hyperlink r:id="rId62">
        <w:r w:rsidRPr="00C04665">
          <w:rPr>
            <w:highlight w:val="white"/>
            <w:u w:val="single"/>
          </w:rPr>
          <w:t>https://www.emerald.com/insight/content/doi/10.1108/CR-03-2019-0031/full/html</w:t>
        </w:r>
      </w:hyperlink>
    </w:p>
    <w:p w14:paraId="097F8945" w14:textId="77777777" w:rsidR="00277799" w:rsidRPr="00C04665" w:rsidRDefault="00277799" w:rsidP="00C04665">
      <w:pPr>
        <w:spacing w:before="240"/>
        <w:rPr>
          <w:rFonts w:ascii="Arial" w:eastAsia="Arial" w:hAnsi="Arial" w:cs="Arial"/>
          <w:sz w:val="20"/>
          <w:szCs w:val="20"/>
          <w:highlight w:val="white"/>
        </w:rPr>
      </w:pPr>
      <w:bookmarkStart w:id="91" w:name="_heading=h.2zbgiuw" w:colFirst="0" w:colLast="0"/>
      <w:bookmarkEnd w:id="91"/>
      <w:r w:rsidRPr="00C04665">
        <w:t xml:space="preserve">El-Chaarani, H., Abraham, R. and Skaf, Y., 2022. The impact of corporate governance on the financial performance of the banking sector in the MENA (Middle Eastern and North African) region: An immunity test of banks for COVID-19. Journal of Risk and Financial Management, 15(2), p.82. </w:t>
      </w:r>
      <w:hyperlink r:id="rId63">
        <w:r w:rsidRPr="00C04665">
          <w:rPr>
            <w:u w:val="single"/>
          </w:rPr>
          <w:t>https://www.mdpi.com/1911-8074/15/2/82/pdf</w:t>
        </w:r>
      </w:hyperlink>
    </w:p>
    <w:p w14:paraId="7CC1BEFB" w14:textId="77777777" w:rsidR="00277799" w:rsidRPr="00C04665" w:rsidRDefault="00277799" w:rsidP="00C04665">
      <w:pPr>
        <w:spacing w:before="240"/>
      </w:pPr>
      <w:proofErr w:type="spellStart"/>
      <w:r w:rsidRPr="00C04665">
        <w:t>FasterCapital</w:t>
      </w:r>
      <w:proofErr w:type="spellEnd"/>
      <w:r w:rsidRPr="00C04665">
        <w:t xml:space="preserve"> 2024. Corporate </w:t>
      </w:r>
      <w:proofErr w:type="spellStart"/>
      <w:r w:rsidRPr="00C04665">
        <w:t>Governance</w:t>
      </w:r>
      <w:proofErr w:type="gramStart"/>
      <w:r w:rsidRPr="00C04665">
        <w:t>:challenges</w:t>
      </w:r>
      <w:proofErr w:type="spellEnd"/>
      <w:proofErr w:type="gramEnd"/>
      <w:r w:rsidRPr="00C04665">
        <w:t xml:space="preserve"> Of Corporate Governance - </w:t>
      </w:r>
      <w:proofErr w:type="spellStart"/>
      <w:r w:rsidRPr="00C04665">
        <w:t>FasterCapital</w:t>
      </w:r>
      <w:proofErr w:type="spellEnd"/>
      <w:r w:rsidRPr="00C04665">
        <w:t xml:space="preserve">. Available at: https://fastercapital.com/topics/corporate-governance:challenges-of-corporate-governance.html [Accessed: 20 April 2024]. </w:t>
      </w:r>
    </w:p>
    <w:p w14:paraId="3D25B640" w14:textId="77777777" w:rsidR="00277799" w:rsidRPr="00C04665" w:rsidRDefault="00277799" w:rsidP="00C04665">
      <w:pPr>
        <w:spacing w:before="240"/>
      </w:pPr>
      <w:r w:rsidRPr="00C04665">
        <w:lastRenderedPageBreak/>
        <w:t xml:space="preserve">Fenwick, M., </w:t>
      </w:r>
      <w:proofErr w:type="spellStart"/>
      <w:r w:rsidRPr="00C04665">
        <w:t>McCahery</w:t>
      </w:r>
      <w:proofErr w:type="spellEnd"/>
      <w:r w:rsidRPr="00C04665">
        <w:t xml:space="preserve">, J.A. and </w:t>
      </w:r>
      <w:proofErr w:type="spellStart"/>
      <w:r w:rsidRPr="00C04665">
        <w:t>Vermeulen</w:t>
      </w:r>
      <w:proofErr w:type="spellEnd"/>
      <w:r w:rsidRPr="00C04665">
        <w:t>, E.P., 2019. The end of ‘</w:t>
      </w:r>
      <w:proofErr w:type="spellStart"/>
      <w:r w:rsidRPr="00C04665">
        <w:t>corporate’governance</w:t>
      </w:r>
      <w:proofErr w:type="spellEnd"/>
      <w:r w:rsidRPr="00C04665">
        <w:t>: Hello ‘</w:t>
      </w:r>
      <w:proofErr w:type="spellStart"/>
      <w:r w:rsidRPr="00C04665">
        <w:t>platform’governance</w:t>
      </w:r>
      <w:proofErr w:type="spellEnd"/>
      <w:r w:rsidRPr="00C04665">
        <w:t xml:space="preserve">. </w:t>
      </w:r>
      <w:r w:rsidRPr="00C04665">
        <w:rPr>
          <w:i/>
        </w:rPr>
        <w:t>European Business Organization Law Review</w:t>
      </w:r>
      <w:r w:rsidRPr="00C04665">
        <w:t xml:space="preserve">, </w:t>
      </w:r>
      <w:r w:rsidRPr="00C04665">
        <w:rPr>
          <w:i/>
        </w:rPr>
        <w:t>20</w:t>
      </w:r>
      <w:r w:rsidRPr="00C04665">
        <w:t>, pp.171-199.</w:t>
      </w:r>
      <w:hyperlink r:id="rId64">
        <w:r w:rsidRPr="00C04665">
          <w:rPr>
            <w:u w:val="single"/>
          </w:rPr>
          <w:t>https://link.springer.com/article/10.1007/s40804-019-00137-z</w:t>
        </w:r>
      </w:hyperlink>
      <w:r w:rsidRPr="00C04665">
        <w:t xml:space="preserve"> </w:t>
      </w:r>
    </w:p>
    <w:p w14:paraId="6ACD845F" w14:textId="77777777" w:rsidR="00277799" w:rsidRPr="00C04665" w:rsidRDefault="00277799" w:rsidP="00C04665">
      <w:pPr>
        <w:spacing w:before="240"/>
      </w:pPr>
      <w:r w:rsidRPr="00C04665">
        <w:t xml:space="preserve">Freeman, R.E., 2023. The politics of stakeholder theory: Some future directions. In R. Edward Freeman’s Selected Works on Stakeholder Theory and Business Ethics (pp. 119-132). Cham: Springer International Publishing. </w:t>
      </w:r>
      <w:hyperlink r:id="rId65">
        <w:r w:rsidRPr="00C04665">
          <w:rPr>
            <w:u w:val="single"/>
          </w:rPr>
          <w:t>https://elib.unikom.ac.id/files/disk1/476/jbptunikompp-gdl-gunardiend-23777-13-thepoli-y.pdf</w:t>
        </w:r>
      </w:hyperlink>
    </w:p>
    <w:p w14:paraId="695C2985" w14:textId="77777777" w:rsidR="00277799" w:rsidRPr="00C04665" w:rsidRDefault="00277799" w:rsidP="00C04665">
      <w:pPr>
        <w:spacing w:before="240"/>
        <w:rPr>
          <w:highlight w:val="white"/>
          <w:u w:val="single"/>
        </w:rPr>
      </w:pPr>
      <w:r w:rsidRPr="00C04665">
        <w:rPr>
          <w:highlight w:val="white"/>
        </w:rPr>
        <w:t>Gholami, A., Murray, P.A. and Sands, J., 2022. Environmental, social, governance &amp; financial performance disclosure for large firms: is this different for SME firms</w:t>
      </w:r>
      <w:proofErr w:type="gramStart"/>
      <w:r w:rsidRPr="00C04665">
        <w:rPr>
          <w:highlight w:val="white"/>
        </w:rPr>
        <w:t>?.</w:t>
      </w:r>
      <w:proofErr w:type="gramEnd"/>
      <w:r w:rsidRPr="00C04665">
        <w:rPr>
          <w:highlight w:val="white"/>
        </w:rPr>
        <w:t xml:space="preserve"> Sustainability, 14(10), p.6019.</w:t>
      </w:r>
      <w:hyperlink r:id="rId66">
        <w:r w:rsidRPr="00C04665">
          <w:rPr>
            <w:highlight w:val="white"/>
          </w:rPr>
          <w:t xml:space="preserve"> </w:t>
        </w:r>
      </w:hyperlink>
      <w:hyperlink r:id="rId67">
        <w:r w:rsidRPr="00C04665">
          <w:rPr>
            <w:highlight w:val="white"/>
            <w:u w:val="single"/>
          </w:rPr>
          <w:t>https://www.mdpi.com/2071-1050/14/10/6019</w:t>
        </w:r>
      </w:hyperlink>
    </w:p>
    <w:p w14:paraId="0FB1BAA5" w14:textId="77777777" w:rsidR="00277799" w:rsidRPr="00C04665" w:rsidRDefault="00277799" w:rsidP="00C04665">
      <w:pPr>
        <w:spacing w:before="240"/>
        <w:rPr>
          <w:highlight w:val="white"/>
        </w:rPr>
      </w:pPr>
      <w:r w:rsidRPr="00C04665">
        <w:rPr>
          <w:highlight w:val="white"/>
        </w:rPr>
        <w:t xml:space="preserve">Goldman, M., 2020. Dispossession by financialization: The end (s) of rurality in the making of a speculative land market. </w:t>
      </w:r>
      <w:r w:rsidRPr="00C04665">
        <w:rPr>
          <w:i/>
          <w:highlight w:val="white"/>
        </w:rPr>
        <w:t>The Journal of Peasant Studies</w:t>
      </w:r>
      <w:r w:rsidRPr="00C04665">
        <w:rPr>
          <w:highlight w:val="white"/>
        </w:rPr>
        <w:t xml:space="preserve">, </w:t>
      </w:r>
      <w:r w:rsidRPr="00C04665">
        <w:rPr>
          <w:i/>
          <w:highlight w:val="white"/>
        </w:rPr>
        <w:t>47</w:t>
      </w:r>
      <w:r w:rsidRPr="00C04665">
        <w:rPr>
          <w:highlight w:val="white"/>
        </w:rPr>
        <w:t xml:space="preserve">(6), pp.1251-1277. </w:t>
      </w:r>
      <w:hyperlink r:id="rId68">
        <w:r w:rsidRPr="00C04665">
          <w:rPr>
            <w:highlight w:val="white"/>
            <w:u w:val="single"/>
          </w:rPr>
          <w:t>https://par.nsf.gov/servlets/purl/10291771</w:t>
        </w:r>
      </w:hyperlink>
    </w:p>
    <w:p w14:paraId="305211ED" w14:textId="77777777" w:rsidR="00277799" w:rsidRPr="00C04665" w:rsidRDefault="00277799" w:rsidP="00C04665">
      <w:pPr>
        <w:spacing w:before="240"/>
        <w:rPr>
          <w:highlight w:val="white"/>
        </w:rPr>
      </w:pPr>
      <w:r w:rsidRPr="00C04665">
        <w:rPr>
          <w:highlight w:val="white"/>
        </w:rPr>
        <w:t>Goossen, K., Hess, S., Lunny, C. and Pieper, D., 2020. Database combinations to retrieve systematic reviews in overviews of reviews: a methodological study. </w:t>
      </w:r>
      <w:r w:rsidRPr="00C04665">
        <w:rPr>
          <w:i/>
          <w:highlight w:val="white"/>
        </w:rPr>
        <w:t>BMC medical research methodology</w:t>
      </w:r>
      <w:r w:rsidRPr="00C04665">
        <w:rPr>
          <w:highlight w:val="white"/>
        </w:rPr>
        <w:t>, </w:t>
      </w:r>
      <w:r w:rsidRPr="00C04665">
        <w:rPr>
          <w:i/>
          <w:highlight w:val="white"/>
        </w:rPr>
        <w:t>20</w:t>
      </w:r>
      <w:r w:rsidRPr="00C04665">
        <w:rPr>
          <w:highlight w:val="white"/>
        </w:rPr>
        <w:t xml:space="preserve">, pp.1-15. </w:t>
      </w:r>
      <w:hyperlink r:id="rId69">
        <w:r w:rsidRPr="00C04665">
          <w:rPr>
            <w:highlight w:val="white"/>
            <w:u w:val="single"/>
          </w:rPr>
          <w:t>https://link.springer.com/article/10.1186/s12874-020-00983-3</w:t>
        </w:r>
      </w:hyperlink>
    </w:p>
    <w:p w14:paraId="57867D99" w14:textId="77777777" w:rsidR="00277799" w:rsidRPr="00C04665" w:rsidRDefault="00277799" w:rsidP="00C04665">
      <w:pPr>
        <w:spacing w:before="240"/>
        <w:rPr>
          <w:highlight w:val="white"/>
        </w:rPr>
      </w:pPr>
      <w:r w:rsidRPr="00C04665">
        <w:rPr>
          <w:highlight w:val="white"/>
        </w:rPr>
        <w:t xml:space="preserve">Haleem, A., Javaid, M., Singh, R.P. and Suman, R., 2022. Medical 4.0 technologies for healthcare: Features, capabilities, and applications. </w:t>
      </w:r>
      <w:r w:rsidRPr="00C04665">
        <w:rPr>
          <w:i/>
          <w:highlight w:val="white"/>
        </w:rPr>
        <w:t>Internet of Things and Cyber-Physical Systems</w:t>
      </w:r>
      <w:r w:rsidRPr="00C04665">
        <w:rPr>
          <w:highlight w:val="white"/>
        </w:rPr>
        <w:t xml:space="preserve">, </w:t>
      </w:r>
      <w:r w:rsidRPr="00C04665">
        <w:rPr>
          <w:i/>
          <w:highlight w:val="white"/>
        </w:rPr>
        <w:t>2</w:t>
      </w:r>
      <w:r w:rsidRPr="00C04665">
        <w:rPr>
          <w:highlight w:val="white"/>
        </w:rPr>
        <w:t>, pp.12-30.</w:t>
      </w:r>
      <w:hyperlink r:id="rId70">
        <w:r w:rsidRPr="00C04665">
          <w:rPr>
            <w:highlight w:val="white"/>
            <w:u w:val="single"/>
          </w:rPr>
          <w:t>https://www.sciencedirect.com/science/article/pii/S2667345222000104</w:t>
        </w:r>
      </w:hyperlink>
      <w:r w:rsidRPr="00C04665">
        <w:rPr>
          <w:highlight w:val="white"/>
        </w:rPr>
        <w:t xml:space="preserve"> </w:t>
      </w:r>
    </w:p>
    <w:p w14:paraId="0F2532C7" w14:textId="77777777" w:rsidR="00277799" w:rsidRPr="00C04665" w:rsidRDefault="00277799" w:rsidP="00C04665">
      <w:pPr>
        <w:spacing w:before="240"/>
        <w:rPr>
          <w:highlight w:val="white"/>
        </w:rPr>
      </w:pPr>
      <w:r w:rsidRPr="00C04665">
        <w:rPr>
          <w:highlight w:val="white"/>
        </w:rPr>
        <w:t xml:space="preserve">Hamad, H.A. and Cek, K., 2023. The Moderating Effects of Corporate Social Responsibility on Corporate Financial Performance: Evidence from OECD Countries. </w:t>
      </w:r>
      <w:r w:rsidRPr="00C04665">
        <w:rPr>
          <w:i/>
          <w:highlight w:val="white"/>
        </w:rPr>
        <w:t>Sustainability</w:t>
      </w:r>
      <w:r w:rsidRPr="00C04665">
        <w:rPr>
          <w:highlight w:val="white"/>
        </w:rPr>
        <w:t xml:space="preserve">, </w:t>
      </w:r>
      <w:r w:rsidRPr="00C04665">
        <w:rPr>
          <w:i/>
          <w:highlight w:val="white"/>
        </w:rPr>
        <w:t>15</w:t>
      </w:r>
      <w:r w:rsidRPr="00C04665">
        <w:rPr>
          <w:highlight w:val="white"/>
        </w:rPr>
        <w:t xml:space="preserve">(11), p.8901. </w:t>
      </w:r>
      <w:hyperlink r:id="rId71">
        <w:r w:rsidRPr="00C04665">
          <w:rPr>
            <w:highlight w:val="white"/>
            <w:u w:val="single"/>
          </w:rPr>
          <w:t>https://www.mdpi.com/2071-1050/15/11/8901</w:t>
        </w:r>
      </w:hyperlink>
    </w:p>
    <w:p w14:paraId="713C8CF4" w14:textId="77777777" w:rsidR="00277799" w:rsidRPr="00C04665" w:rsidRDefault="00277799" w:rsidP="00C04665">
      <w:pPr>
        <w:spacing w:before="240"/>
      </w:pPr>
      <w:bookmarkStart w:id="92" w:name="_heading=h.1egqt2p" w:colFirst="0" w:colLast="0"/>
      <w:bookmarkEnd w:id="92"/>
      <w:r w:rsidRPr="00C04665">
        <w:rPr>
          <w:highlight w:val="white"/>
        </w:rPr>
        <w:t xml:space="preserve">Hastig, G.M. and Sodhi, M.S., 2020. Blockchain for supply chain traceability: Business requirements and critical success factors. </w:t>
      </w:r>
      <w:r w:rsidRPr="00C04665">
        <w:rPr>
          <w:i/>
          <w:highlight w:val="white"/>
        </w:rPr>
        <w:t>Production and Operations Management</w:t>
      </w:r>
      <w:r w:rsidRPr="00C04665">
        <w:rPr>
          <w:highlight w:val="white"/>
        </w:rPr>
        <w:t xml:space="preserve">, </w:t>
      </w:r>
      <w:r w:rsidRPr="00C04665">
        <w:rPr>
          <w:i/>
          <w:highlight w:val="white"/>
        </w:rPr>
        <w:t>29</w:t>
      </w:r>
      <w:r w:rsidRPr="00C04665">
        <w:rPr>
          <w:highlight w:val="white"/>
        </w:rPr>
        <w:t>(4), pp.935-954.</w:t>
      </w:r>
      <w:hyperlink r:id="rId72">
        <w:r w:rsidRPr="00C04665">
          <w:rPr>
            <w:highlight w:val="white"/>
            <w:u w:val="single"/>
          </w:rPr>
          <w:t>https://onlinelibrary.wiley.com/doi/abs/10.1111/poms.13147</w:t>
        </w:r>
      </w:hyperlink>
      <w:r w:rsidRPr="00C04665">
        <w:rPr>
          <w:highlight w:val="white"/>
        </w:rPr>
        <w:t xml:space="preserve"> </w:t>
      </w:r>
    </w:p>
    <w:p w14:paraId="3AF84FD9" w14:textId="77777777" w:rsidR="00277799" w:rsidRPr="00C04665" w:rsidRDefault="00277799" w:rsidP="00C04665">
      <w:pPr>
        <w:spacing w:before="240"/>
      </w:pPr>
      <w:r w:rsidRPr="00C04665">
        <w:t>India Brand Equity Foundation 2024. MSME Industry in India – Market Share, Reports, Growth &amp; Scope | IBEF. Available at: https://www.ibef.org/industry/msme [Accessed: 20 April 2024].</w:t>
      </w:r>
    </w:p>
    <w:p w14:paraId="631BFE30" w14:textId="77777777" w:rsidR="00277799" w:rsidRPr="00C04665" w:rsidRDefault="00277799" w:rsidP="00C04665">
      <w:pPr>
        <w:spacing w:before="240"/>
        <w:rPr>
          <w:highlight w:val="white"/>
        </w:rPr>
      </w:pPr>
      <w:r w:rsidRPr="00C04665">
        <w:rPr>
          <w:highlight w:val="white"/>
        </w:rPr>
        <w:lastRenderedPageBreak/>
        <w:t xml:space="preserve">John, V.Y., 2022. Challenges </w:t>
      </w:r>
      <w:proofErr w:type="gramStart"/>
      <w:r w:rsidRPr="00C04665">
        <w:rPr>
          <w:highlight w:val="white"/>
        </w:rPr>
        <w:t>Of</w:t>
      </w:r>
      <w:proofErr w:type="gramEnd"/>
      <w:r w:rsidRPr="00C04665">
        <w:rPr>
          <w:highlight w:val="white"/>
        </w:rPr>
        <w:t xml:space="preserve"> </w:t>
      </w:r>
      <w:proofErr w:type="spellStart"/>
      <w:r w:rsidRPr="00C04665">
        <w:rPr>
          <w:highlight w:val="white"/>
        </w:rPr>
        <w:t>Msmes</w:t>
      </w:r>
      <w:proofErr w:type="spellEnd"/>
      <w:r w:rsidRPr="00C04665">
        <w:rPr>
          <w:highlight w:val="white"/>
        </w:rPr>
        <w:t xml:space="preserve"> (Micro, Small And Medium Enterprises) And Government Support After The Pandemic–An Exploratory Study In Bangalore, India. </w:t>
      </w:r>
      <w:r w:rsidRPr="00C04665">
        <w:rPr>
          <w:i/>
          <w:highlight w:val="white"/>
        </w:rPr>
        <w:t>Journal of Pharmaceutical Negative Results</w:t>
      </w:r>
      <w:r w:rsidRPr="00C04665">
        <w:rPr>
          <w:highlight w:val="white"/>
        </w:rPr>
        <w:t>, pp.380-396.</w:t>
      </w:r>
      <w:hyperlink r:id="rId73">
        <w:r w:rsidRPr="00C04665">
          <w:rPr>
            <w:highlight w:val="white"/>
            <w:u w:val="single"/>
          </w:rPr>
          <w:t>https://www.pnrjournal.com/index.php/home/article/download/2613/2257</w:t>
        </w:r>
      </w:hyperlink>
      <w:r w:rsidRPr="00C04665">
        <w:rPr>
          <w:highlight w:val="white"/>
        </w:rPr>
        <w:t xml:space="preserve"> </w:t>
      </w:r>
    </w:p>
    <w:p w14:paraId="43F366C8" w14:textId="77777777" w:rsidR="00277799" w:rsidRPr="00C04665" w:rsidRDefault="00277799" w:rsidP="00C04665">
      <w:pPr>
        <w:spacing w:before="240"/>
        <w:rPr>
          <w:highlight w:val="white"/>
        </w:rPr>
      </w:pPr>
      <w:r w:rsidRPr="00C04665">
        <w:rPr>
          <w:highlight w:val="white"/>
        </w:rPr>
        <w:t xml:space="preserve">John, V.Y., 2022. Challenges </w:t>
      </w:r>
      <w:proofErr w:type="gramStart"/>
      <w:r w:rsidRPr="00C04665">
        <w:rPr>
          <w:highlight w:val="white"/>
        </w:rPr>
        <w:t>Of</w:t>
      </w:r>
      <w:proofErr w:type="gramEnd"/>
      <w:r w:rsidRPr="00C04665">
        <w:rPr>
          <w:highlight w:val="white"/>
        </w:rPr>
        <w:t xml:space="preserve"> </w:t>
      </w:r>
      <w:proofErr w:type="spellStart"/>
      <w:r w:rsidRPr="00C04665">
        <w:rPr>
          <w:highlight w:val="white"/>
        </w:rPr>
        <w:t>Msmes</w:t>
      </w:r>
      <w:proofErr w:type="spellEnd"/>
      <w:r w:rsidRPr="00C04665">
        <w:rPr>
          <w:highlight w:val="white"/>
        </w:rPr>
        <w:t xml:space="preserve"> (Micro, Small And Medium Enterprises) And Government Support After The Pandemic–An Exploratory Study In Bangalore, India. </w:t>
      </w:r>
      <w:r w:rsidRPr="00C04665">
        <w:rPr>
          <w:i/>
          <w:highlight w:val="white"/>
        </w:rPr>
        <w:t>Journal of Pharmaceutical Negative Results</w:t>
      </w:r>
      <w:r w:rsidRPr="00C04665">
        <w:rPr>
          <w:highlight w:val="white"/>
        </w:rPr>
        <w:t>, pp.380-396.</w:t>
      </w:r>
      <w:hyperlink r:id="rId74">
        <w:r w:rsidRPr="00C04665">
          <w:rPr>
            <w:highlight w:val="white"/>
            <w:u w:val="single"/>
          </w:rPr>
          <w:t>https://www.pnrjournal.com/index.php/home/article/download/2613/2257</w:t>
        </w:r>
      </w:hyperlink>
      <w:r w:rsidRPr="00C04665">
        <w:rPr>
          <w:highlight w:val="white"/>
        </w:rPr>
        <w:t xml:space="preserve"> </w:t>
      </w:r>
    </w:p>
    <w:p w14:paraId="6BBADD59" w14:textId="77777777" w:rsidR="00277799" w:rsidRPr="00C04665" w:rsidRDefault="00277799" w:rsidP="00C04665">
      <w:pPr>
        <w:spacing w:before="240"/>
      </w:pPr>
      <w:bookmarkStart w:id="93" w:name="_heading=h.26in1rg" w:colFirst="0" w:colLast="0"/>
      <w:bookmarkEnd w:id="93"/>
      <w:r w:rsidRPr="00C04665">
        <w:t xml:space="preserve">Junjie, M. and </w:t>
      </w:r>
      <w:proofErr w:type="spellStart"/>
      <w:r w:rsidRPr="00C04665">
        <w:t>Yingxin</w:t>
      </w:r>
      <w:proofErr w:type="spellEnd"/>
      <w:r w:rsidRPr="00C04665">
        <w:t xml:space="preserve">, M., 2022. The Discussions of Positivism and Interpretivism. Online Submission, 4(1), pp.10-14. </w:t>
      </w:r>
      <w:hyperlink r:id="rId75">
        <w:r w:rsidRPr="00C04665">
          <w:rPr>
            <w:u w:val="single"/>
          </w:rPr>
          <w:t>https://files.eric.ed.gov/fulltext/ED619359.pdf</w:t>
        </w:r>
      </w:hyperlink>
    </w:p>
    <w:p w14:paraId="7ACA7F3D" w14:textId="77777777" w:rsidR="00277799" w:rsidRPr="00C04665" w:rsidRDefault="00277799" w:rsidP="00C04665">
      <w:pPr>
        <w:spacing w:before="240"/>
        <w:rPr>
          <w:highlight w:val="white"/>
        </w:rPr>
      </w:pPr>
      <w:proofErr w:type="spellStart"/>
      <w:r w:rsidRPr="00C04665">
        <w:rPr>
          <w:highlight w:val="white"/>
        </w:rPr>
        <w:t>Kadic-Maglajlic</w:t>
      </w:r>
      <w:proofErr w:type="spellEnd"/>
      <w:r w:rsidRPr="00C04665">
        <w:rPr>
          <w:highlight w:val="white"/>
        </w:rPr>
        <w:t xml:space="preserve">, S., </w:t>
      </w:r>
      <w:proofErr w:type="spellStart"/>
      <w:r w:rsidRPr="00C04665">
        <w:rPr>
          <w:highlight w:val="white"/>
        </w:rPr>
        <w:t>Micevski</w:t>
      </w:r>
      <w:proofErr w:type="spellEnd"/>
      <w:r w:rsidRPr="00C04665">
        <w:rPr>
          <w:highlight w:val="white"/>
        </w:rPr>
        <w:t xml:space="preserve">, M., Lee, N., Boso, N. and Vida, I., 2019. Three levels of ethical influences on selling </w:t>
      </w:r>
      <w:proofErr w:type="spellStart"/>
      <w:r w:rsidRPr="00C04665">
        <w:rPr>
          <w:highlight w:val="white"/>
        </w:rPr>
        <w:t>behavior</w:t>
      </w:r>
      <w:proofErr w:type="spellEnd"/>
      <w:r w:rsidRPr="00C04665">
        <w:rPr>
          <w:highlight w:val="white"/>
        </w:rPr>
        <w:t xml:space="preserve"> and performance: Synergies and tensions. </w:t>
      </w:r>
      <w:r w:rsidRPr="00C04665">
        <w:rPr>
          <w:i/>
          <w:highlight w:val="white"/>
        </w:rPr>
        <w:t>Journal of Business Ethics</w:t>
      </w:r>
      <w:r w:rsidRPr="00C04665">
        <w:rPr>
          <w:highlight w:val="white"/>
        </w:rPr>
        <w:t xml:space="preserve">, </w:t>
      </w:r>
      <w:r w:rsidRPr="00C04665">
        <w:rPr>
          <w:i/>
          <w:highlight w:val="white"/>
        </w:rPr>
        <w:t>156</w:t>
      </w:r>
      <w:r w:rsidRPr="00C04665">
        <w:rPr>
          <w:highlight w:val="white"/>
        </w:rPr>
        <w:t>, pp.377-397.</w:t>
      </w:r>
      <w:hyperlink r:id="rId76">
        <w:r w:rsidRPr="00C04665">
          <w:rPr>
            <w:highlight w:val="white"/>
            <w:u w:val="single"/>
          </w:rPr>
          <w:t>https://link.springer.com/article/10.1007/s10551-017-3588-1</w:t>
        </w:r>
      </w:hyperlink>
      <w:r w:rsidRPr="00C04665">
        <w:rPr>
          <w:highlight w:val="white"/>
        </w:rPr>
        <w:t xml:space="preserve"> </w:t>
      </w:r>
    </w:p>
    <w:p w14:paraId="4580342E" w14:textId="77777777" w:rsidR="00277799" w:rsidRPr="00C04665" w:rsidRDefault="00277799" w:rsidP="00C04665">
      <w:pPr>
        <w:spacing w:before="240"/>
        <w:rPr>
          <w:highlight w:val="white"/>
        </w:rPr>
      </w:pPr>
      <w:proofErr w:type="spellStart"/>
      <w:r w:rsidRPr="00C04665">
        <w:rPr>
          <w:highlight w:val="white"/>
        </w:rPr>
        <w:t>Kapuria</w:t>
      </w:r>
      <w:proofErr w:type="spellEnd"/>
      <w:r w:rsidRPr="00C04665">
        <w:rPr>
          <w:highlight w:val="white"/>
        </w:rPr>
        <w:t xml:space="preserve">, P. and </w:t>
      </w:r>
      <w:proofErr w:type="spellStart"/>
      <w:r w:rsidRPr="00C04665">
        <w:rPr>
          <w:highlight w:val="white"/>
        </w:rPr>
        <w:t>Nalawade</w:t>
      </w:r>
      <w:proofErr w:type="spellEnd"/>
      <w:r w:rsidRPr="00C04665">
        <w:rPr>
          <w:highlight w:val="white"/>
        </w:rPr>
        <w:t xml:space="preserve">, H.S., 2021. Digitising Indian Retail: Analysing Challenges and Exploring Growth Models. </w:t>
      </w:r>
      <w:r w:rsidRPr="00C04665">
        <w:rPr>
          <w:i/>
          <w:highlight w:val="white"/>
        </w:rPr>
        <w:t>Observer Research Foundation</w:t>
      </w:r>
      <w:r w:rsidRPr="00C04665">
        <w:rPr>
          <w:highlight w:val="white"/>
        </w:rPr>
        <w:t xml:space="preserve">, </w:t>
      </w:r>
      <w:r w:rsidRPr="00C04665">
        <w:rPr>
          <w:i/>
          <w:highlight w:val="white"/>
        </w:rPr>
        <w:t>304</w:t>
      </w:r>
      <w:r w:rsidRPr="00C04665">
        <w:rPr>
          <w:highlight w:val="white"/>
        </w:rPr>
        <w:t xml:space="preserve">, pp.1-32. Available at: </w:t>
      </w:r>
      <w:hyperlink r:id="rId77">
        <w:r w:rsidRPr="00C04665">
          <w:rPr>
            <w:highlight w:val="white"/>
            <w:u w:val="single"/>
          </w:rPr>
          <w:t>https://www.orfonline.org/wp-content/uploads/2021/03/ORF_OccasionalPaper_304_DigitisingIndianRetail.pdf</w:t>
        </w:r>
      </w:hyperlink>
      <w:r w:rsidRPr="00C04665">
        <w:rPr>
          <w:highlight w:val="white"/>
        </w:rPr>
        <w:t xml:space="preserve"> </w:t>
      </w:r>
    </w:p>
    <w:p w14:paraId="625EADA3" w14:textId="77777777" w:rsidR="00277799" w:rsidRPr="00C04665" w:rsidRDefault="00277799" w:rsidP="00C04665">
      <w:pPr>
        <w:spacing w:before="240"/>
      </w:pPr>
      <w:proofErr w:type="spellStart"/>
      <w:r w:rsidRPr="00C04665">
        <w:t>Kindström</w:t>
      </w:r>
      <w:proofErr w:type="spellEnd"/>
      <w:r w:rsidRPr="00C04665">
        <w:t xml:space="preserve">, D., </w:t>
      </w:r>
      <w:proofErr w:type="spellStart"/>
      <w:r w:rsidRPr="00C04665">
        <w:t>Carlborg</w:t>
      </w:r>
      <w:proofErr w:type="spellEnd"/>
      <w:r w:rsidRPr="00C04665">
        <w:t xml:space="preserve">, P. and Nord, T., 2024. Challenges for growing SMEs: A managerial perspective. Journal of Small Business Management, 62(2), pp.700-723. </w:t>
      </w:r>
      <w:hyperlink r:id="rId78">
        <w:r w:rsidRPr="00C04665">
          <w:rPr>
            <w:u w:val="single"/>
          </w:rPr>
          <w:t>https://www.tandfonline.com/doi/pdf/10.1080/00472778.2022.2082456</w:t>
        </w:r>
      </w:hyperlink>
    </w:p>
    <w:p w14:paraId="390C7E66" w14:textId="77777777" w:rsidR="00277799" w:rsidRPr="00C04665" w:rsidRDefault="00277799" w:rsidP="00C04665">
      <w:pPr>
        <w:spacing w:before="240"/>
        <w:rPr>
          <w:highlight w:val="white"/>
        </w:rPr>
      </w:pPr>
      <w:bookmarkStart w:id="94" w:name="_heading=h.17dp8vu" w:colFirst="0" w:colLast="0"/>
      <w:bookmarkEnd w:id="94"/>
      <w:r w:rsidRPr="00C04665">
        <w:rPr>
          <w:highlight w:val="white"/>
        </w:rPr>
        <w:t xml:space="preserve">Kumar, A., Singh, R.K. and Swain, S., 2022. Adoption of technology applications in organized retail outlets in India: A TOE model. </w:t>
      </w:r>
      <w:r w:rsidRPr="00C04665">
        <w:rPr>
          <w:i/>
          <w:highlight w:val="white"/>
        </w:rPr>
        <w:t>Global Business Review</w:t>
      </w:r>
      <w:r w:rsidRPr="00C04665">
        <w:rPr>
          <w:highlight w:val="white"/>
        </w:rPr>
        <w:t xml:space="preserve">, p.09721509211072382. Available at: </w:t>
      </w:r>
      <w:hyperlink r:id="rId79">
        <w:r w:rsidRPr="00C04665">
          <w:rPr>
            <w:highlight w:val="white"/>
            <w:u w:val="single"/>
          </w:rPr>
          <w:t>https://www.researchgate.net/profile/Anil-Kumar-316/publication/358552312_Adoption_of_Technology_Applications_in_Organized_Retail_Outlets_in_India_A_TOE_Model/links/629ad603416ec50bdb095f0a/Adoption-of-Technology-Applications-in-Organized-Retail-Outlets-in-India-A-TOE-Model.pdf</w:t>
        </w:r>
      </w:hyperlink>
      <w:r w:rsidRPr="00C04665">
        <w:rPr>
          <w:highlight w:val="white"/>
        </w:rPr>
        <w:t xml:space="preserve"> </w:t>
      </w:r>
    </w:p>
    <w:p w14:paraId="22638EE0" w14:textId="77777777" w:rsidR="00277799" w:rsidRPr="00C04665" w:rsidRDefault="00277799" w:rsidP="00C04665">
      <w:pPr>
        <w:spacing w:before="240"/>
        <w:rPr>
          <w:highlight w:val="white"/>
        </w:rPr>
      </w:pPr>
      <w:r w:rsidRPr="00C04665">
        <w:rPr>
          <w:highlight w:val="white"/>
        </w:rPr>
        <w:t xml:space="preserve">Kyere, M. and Ausloos, M., 2021. Corporate governance and </w:t>
      </w:r>
      <w:proofErr w:type="gramStart"/>
      <w:r w:rsidRPr="00C04665">
        <w:rPr>
          <w:highlight w:val="white"/>
        </w:rPr>
        <w:t>firms</w:t>
      </w:r>
      <w:proofErr w:type="gramEnd"/>
      <w:r w:rsidRPr="00C04665">
        <w:rPr>
          <w:highlight w:val="white"/>
        </w:rPr>
        <w:t xml:space="preserve"> financial performance in the United Kingdom. </w:t>
      </w:r>
      <w:r w:rsidRPr="00C04665">
        <w:rPr>
          <w:i/>
          <w:highlight w:val="white"/>
        </w:rPr>
        <w:t>International Journal of Finance &amp; Economics</w:t>
      </w:r>
      <w:r w:rsidRPr="00C04665">
        <w:rPr>
          <w:highlight w:val="white"/>
        </w:rPr>
        <w:t xml:space="preserve">, </w:t>
      </w:r>
      <w:r w:rsidRPr="00C04665">
        <w:rPr>
          <w:i/>
          <w:highlight w:val="white"/>
        </w:rPr>
        <w:t>26</w:t>
      </w:r>
      <w:r w:rsidRPr="00C04665">
        <w:rPr>
          <w:highlight w:val="white"/>
        </w:rPr>
        <w:t xml:space="preserve">(2), pp.1871-1885. </w:t>
      </w:r>
      <w:hyperlink r:id="rId80">
        <w:r w:rsidRPr="00C04665">
          <w:rPr>
            <w:highlight w:val="white"/>
            <w:u w:val="single"/>
          </w:rPr>
          <w:t>https://onlinelibrary.wiley.com/doi/pdfdirect/10.1002/ijfe.1883</w:t>
        </w:r>
      </w:hyperlink>
    </w:p>
    <w:p w14:paraId="606CFE97" w14:textId="77777777" w:rsidR="00277799" w:rsidRPr="00C04665" w:rsidRDefault="00277799" w:rsidP="00C04665">
      <w:pPr>
        <w:spacing w:before="240"/>
      </w:pPr>
      <w:r w:rsidRPr="00C04665">
        <w:lastRenderedPageBreak/>
        <w:t xml:space="preserve">Labra, O., Castro, C., Wright, R. and </w:t>
      </w:r>
      <w:proofErr w:type="spellStart"/>
      <w:r w:rsidRPr="00C04665">
        <w:t>Chamblas</w:t>
      </w:r>
      <w:proofErr w:type="spellEnd"/>
      <w:r w:rsidRPr="00C04665">
        <w:t xml:space="preserve">, I., 2020. Thematic analysis in social work: A case study. Global social work-cutting edge issues and critical reflections, 10(6), pp.1-20. </w:t>
      </w:r>
      <w:hyperlink r:id="rId81">
        <w:r w:rsidRPr="00C04665">
          <w:rPr>
            <w:u w:val="single"/>
          </w:rPr>
          <w:t>https://www.intechopen.com/chapters/69520</w:t>
        </w:r>
      </w:hyperlink>
    </w:p>
    <w:p w14:paraId="506FD12E" w14:textId="77777777" w:rsidR="00277799" w:rsidRPr="00C04665" w:rsidRDefault="00277799" w:rsidP="00C04665">
      <w:pPr>
        <w:spacing w:before="240"/>
      </w:pPr>
      <w:r w:rsidRPr="00C04665">
        <w:t xml:space="preserve">Liebenberg, L., Jamal, A. and Ikeda, J., 2020. Extending youth voices in a participatory thematic analysis approach. International Journal of Qualitative Methods, 19, p.1609406920934614. </w:t>
      </w:r>
      <w:hyperlink r:id="rId82">
        <w:r w:rsidRPr="00C04665">
          <w:rPr>
            <w:u w:val="single"/>
          </w:rPr>
          <w:t>https://journals.sagepub.com/doi/pdf/10.1177/1609406920934614</w:t>
        </w:r>
      </w:hyperlink>
    </w:p>
    <w:p w14:paraId="02274295" w14:textId="77777777" w:rsidR="00277799" w:rsidRPr="00C04665" w:rsidRDefault="00277799" w:rsidP="00C04665">
      <w:pPr>
        <w:spacing w:before="240"/>
        <w:rPr>
          <w:highlight w:val="white"/>
        </w:rPr>
      </w:pPr>
      <w:r w:rsidRPr="00C04665">
        <w:rPr>
          <w:highlight w:val="white"/>
        </w:rPr>
        <w:t xml:space="preserve">Long, W., Li, S., Wu, H. and Song, X., 2020. Corporate social responsibility and financial performance: The roles of government intervention and market competition. </w:t>
      </w:r>
      <w:r w:rsidRPr="00C04665">
        <w:rPr>
          <w:i/>
          <w:highlight w:val="white"/>
        </w:rPr>
        <w:t>Corporate Social Responsibility and Environmental Management</w:t>
      </w:r>
      <w:r w:rsidRPr="00C04665">
        <w:rPr>
          <w:highlight w:val="white"/>
        </w:rPr>
        <w:t xml:space="preserve">, </w:t>
      </w:r>
      <w:r w:rsidRPr="00C04665">
        <w:rPr>
          <w:i/>
          <w:highlight w:val="white"/>
        </w:rPr>
        <w:t>27</w:t>
      </w:r>
      <w:r w:rsidRPr="00C04665">
        <w:rPr>
          <w:highlight w:val="white"/>
        </w:rPr>
        <w:t xml:space="preserve">(2), pp.525-541. </w:t>
      </w:r>
      <w:hyperlink r:id="rId83">
        <w:r w:rsidRPr="00C04665">
          <w:rPr>
            <w:highlight w:val="white"/>
            <w:u w:val="single"/>
          </w:rPr>
          <w:t>https://onlinelibrary.wiley.com/doi/abs/10.1002/csr.1817</w:t>
        </w:r>
      </w:hyperlink>
    </w:p>
    <w:p w14:paraId="13943313" w14:textId="77777777" w:rsidR="00277799" w:rsidRPr="00C04665" w:rsidRDefault="00277799" w:rsidP="00C04665">
      <w:pPr>
        <w:spacing w:before="240"/>
        <w:rPr>
          <w:highlight w:val="white"/>
          <w:u w:val="single"/>
        </w:rPr>
      </w:pPr>
      <w:r w:rsidRPr="00C04665">
        <w:rPr>
          <w:highlight w:val="white"/>
        </w:rPr>
        <w:t xml:space="preserve">Manda, V.K. and Khaliq, L.N., 2024. Corporate Governance Failure and the Regulatory Fight </w:t>
      </w:r>
      <w:proofErr w:type="gramStart"/>
      <w:r w:rsidRPr="00C04665">
        <w:rPr>
          <w:highlight w:val="white"/>
        </w:rPr>
        <w:t>Against</w:t>
      </w:r>
      <w:proofErr w:type="gramEnd"/>
      <w:r w:rsidRPr="00C04665">
        <w:rPr>
          <w:highlight w:val="white"/>
        </w:rPr>
        <w:t xml:space="preserve"> It: An Examination of Select Instances From India. In Cases on Uncovering Corporate Governance Challenges in Asian Markets (pp. 24-54). IGI Global.</w:t>
      </w:r>
      <w:hyperlink r:id="rId84">
        <w:r w:rsidRPr="00C04665">
          <w:rPr>
            <w:highlight w:val="white"/>
          </w:rPr>
          <w:t xml:space="preserve"> </w:t>
        </w:r>
      </w:hyperlink>
      <w:hyperlink r:id="rId85">
        <w:r w:rsidRPr="00C04665">
          <w:rPr>
            <w:highlight w:val="white"/>
            <w:u w:val="single"/>
          </w:rPr>
          <w:t>https://www.igi-global.com/chapter/corporate-governance-failure-and-the-regulatory-fight-against-it/334885</w:t>
        </w:r>
      </w:hyperlink>
    </w:p>
    <w:p w14:paraId="145B641D" w14:textId="77777777" w:rsidR="00277799" w:rsidRPr="00C04665" w:rsidRDefault="00277799" w:rsidP="00C04665">
      <w:pPr>
        <w:spacing w:before="240"/>
        <w:rPr>
          <w:highlight w:val="white"/>
        </w:rPr>
      </w:pPr>
      <w:r w:rsidRPr="00C04665">
        <w:rPr>
          <w:highlight w:val="white"/>
        </w:rPr>
        <w:t xml:space="preserve">Manita, R., </w:t>
      </w:r>
      <w:proofErr w:type="spellStart"/>
      <w:r w:rsidRPr="00C04665">
        <w:rPr>
          <w:highlight w:val="white"/>
        </w:rPr>
        <w:t>Elommal</w:t>
      </w:r>
      <w:proofErr w:type="spellEnd"/>
      <w:r w:rsidRPr="00C04665">
        <w:rPr>
          <w:highlight w:val="white"/>
        </w:rPr>
        <w:t xml:space="preserve">, N., Baudier, P. and </w:t>
      </w:r>
      <w:proofErr w:type="spellStart"/>
      <w:r w:rsidRPr="00C04665">
        <w:rPr>
          <w:highlight w:val="white"/>
        </w:rPr>
        <w:t>Hikkerova</w:t>
      </w:r>
      <w:proofErr w:type="spellEnd"/>
      <w:r w:rsidRPr="00C04665">
        <w:rPr>
          <w:highlight w:val="white"/>
        </w:rPr>
        <w:t xml:space="preserve">, L., 2020. The digital transformation of external audit and its impact on corporate governance. </w:t>
      </w:r>
      <w:r w:rsidRPr="00C04665">
        <w:rPr>
          <w:i/>
          <w:highlight w:val="white"/>
        </w:rPr>
        <w:t>Technological Forecasting and Social Change</w:t>
      </w:r>
      <w:r w:rsidRPr="00C04665">
        <w:rPr>
          <w:highlight w:val="white"/>
        </w:rPr>
        <w:t xml:space="preserve">, </w:t>
      </w:r>
      <w:r w:rsidRPr="00C04665">
        <w:rPr>
          <w:i/>
          <w:highlight w:val="white"/>
        </w:rPr>
        <w:t>150</w:t>
      </w:r>
      <w:r w:rsidRPr="00C04665">
        <w:rPr>
          <w:highlight w:val="white"/>
        </w:rPr>
        <w:t xml:space="preserve">, p.119751. </w:t>
      </w:r>
      <w:hyperlink r:id="rId86">
        <w:r w:rsidRPr="00C04665">
          <w:rPr>
            <w:highlight w:val="white"/>
            <w:u w:val="single"/>
          </w:rPr>
          <w:t>https://translateyar.ir/wp-content/uploads/2020/07/The-digital-transformation-of-external-audit-and-its-impact-on-corporate.pdf</w:t>
        </w:r>
      </w:hyperlink>
    </w:p>
    <w:p w14:paraId="111C58E5" w14:textId="77777777" w:rsidR="00277799" w:rsidRPr="00C04665" w:rsidRDefault="00277799" w:rsidP="00C04665">
      <w:pPr>
        <w:spacing w:before="240"/>
      </w:pPr>
      <w:r w:rsidRPr="00C04665">
        <w:t xml:space="preserve">Mohan, T.M. and Sharadha, V., 2020. Internal Controls Maturity and SME Corporate Governance. The Management Accountant Journal, 55(10), pp.86-89. </w:t>
      </w:r>
      <w:hyperlink r:id="rId87">
        <w:r w:rsidRPr="00C04665">
          <w:rPr>
            <w:u w:val="single"/>
          </w:rPr>
          <w:t>https://jattjournal.net/index.php/maj/article/view/155792</w:t>
        </w:r>
      </w:hyperlink>
    </w:p>
    <w:p w14:paraId="7D19DA9D" w14:textId="77777777" w:rsidR="00277799" w:rsidRPr="00C04665" w:rsidRDefault="00277799" w:rsidP="00C04665">
      <w:pPr>
        <w:spacing w:before="240"/>
        <w:rPr>
          <w:highlight w:val="white"/>
          <w:u w:val="single"/>
        </w:rPr>
      </w:pPr>
      <w:proofErr w:type="spellStart"/>
      <w:r w:rsidRPr="00C04665">
        <w:rPr>
          <w:highlight w:val="white"/>
        </w:rPr>
        <w:t>Mukhtarov</w:t>
      </w:r>
      <w:proofErr w:type="spellEnd"/>
      <w:r w:rsidRPr="00C04665">
        <w:rPr>
          <w:highlight w:val="white"/>
        </w:rPr>
        <w:t xml:space="preserve">, I.S., 2023. Methodology of leveraging big data in financial services for enhanced decision-making. </w:t>
      </w:r>
      <w:proofErr w:type="spellStart"/>
      <w:r w:rsidRPr="00C04665">
        <w:rPr>
          <w:highlight w:val="white"/>
        </w:rPr>
        <w:t>Финансовые</w:t>
      </w:r>
      <w:proofErr w:type="spellEnd"/>
      <w:r w:rsidRPr="00C04665">
        <w:rPr>
          <w:highlight w:val="white"/>
        </w:rPr>
        <w:t xml:space="preserve"> </w:t>
      </w:r>
      <w:proofErr w:type="spellStart"/>
      <w:r w:rsidRPr="00C04665">
        <w:rPr>
          <w:highlight w:val="white"/>
        </w:rPr>
        <w:t>рынки</w:t>
      </w:r>
      <w:proofErr w:type="spellEnd"/>
      <w:r w:rsidRPr="00C04665">
        <w:rPr>
          <w:highlight w:val="white"/>
        </w:rPr>
        <w:t xml:space="preserve"> и </w:t>
      </w:r>
      <w:proofErr w:type="spellStart"/>
      <w:r w:rsidRPr="00C04665">
        <w:rPr>
          <w:highlight w:val="white"/>
        </w:rPr>
        <w:t>банки</w:t>
      </w:r>
      <w:proofErr w:type="spellEnd"/>
      <w:r w:rsidRPr="00C04665">
        <w:rPr>
          <w:highlight w:val="white"/>
        </w:rPr>
        <w:t>, (9), pp.104-115.</w:t>
      </w:r>
      <w:hyperlink r:id="rId88">
        <w:r w:rsidRPr="00C04665">
          <w:rPr>
            <w:highlight w:val="white"/>
          </w:rPr>
          <w:t xml:space="preserve"> </w:t>
        </w:r>
      </w:hyperlink>
      <w:hyperlink r:id="rId89">
        <w:r w:rsidRPr="00C04665">
          <w:rPr>
            <w:highlight w:val="white"/>
            <w:u w:val="single"/>
          </w:rPr>
          <w:t>https://cyberleninka.ru/article/n/methodology-of-leveraging-big-data-in-financial-services-for-enhanced-decision-making</w:t>
        </w:r>
      </w:hyperlink>
    </w:p>
    <w:p w14:paraId="63E4B065" w14:textId="77777777" w:rsidR="00277799" w:rsidRPr="00C04665" w:rsidRDefault="00277799" w:rsidP="00C04665">
      <w:pPr>
        <w:spacing w:before="240"/>
      </w:pPr>
      <w:proofErr w:type="spellStart"/>
      <w:r w:rsidRPr="00C04665">
        <w:t>Mungila</w:t>
      </w:r>
      <w:proofErr w:type="spellEnd"/>
      <w:r w:rsidRPr="00C04665">
        <w:t xml:space="preserve"> </w:t>
      </w:r>
      <w:proofErr w:type="spellStart"/>
      <w:r w:rsidRPr="00C04665">
        <w:t>Hillemane</w:t>
      </w:r>
      <w:proofErr w:type="spellEnd"/>
      <w:r w:rsidRPr="00C04665">
        <w:t xml:space="preserve">, B.S., 2020. Entrepreneurial ecosystem for tech start-ups in Bangalore: an exploration of structure and gap. Journal of Small Business and Enterprise Development, 27(7), pp.1167-1185. </w:t>
      </w:r>
      <w:hyperlink r:id="rId90">
        <w:r w:rsidRPr="00C04665">
          <w:rPr>
            <w:u w:val="single"/>
          </w:rPr>
          <w:t>https://www.emerald.com/insight/content/doi/10.1108/JSBED-07-2019-0233/full/html</w:t>
        </w:r>
      </w:hyperlink>
    </w:p>
    <w:p w14:paraId="574FFA2B" w14:textId="77777777" w:rsidR="00277799" w:rsidRPr="00C04665" w:rsidRDefault="00277799" w:rsidP="00C04665">
      <w:pPr>
        <w:spacing w:before="240"/>
        <w:rPr>
          <w:highlight w:val="white"/>
        </w:rPr>
      </w:pPr>
      <w:r w:rsidRPr="00C04665">
        <w:rPr>
          <w:highlight w:val="white"/>
        </w:rPr>
        <w:lastRenderedPageBreak/>
        <w:t xml:space="preserve">Patel, J. and Shah, N., 2021. A study on start-up and its impact on MSME in India. </w:t>
      </w:r>
      <w:r w:rsidRPr="00C04665">
        <w:rPr>
          <w:i/>
          <w:highlight w:val="white"/>
        </w:rPr>
        <w:t>International Journal of Research in Engineering, Science and Management</w:t>
      </w:r>
      <w:r w:rsidRPr="00C04665">
        <w:rPr>
          <w:highlight w:val="white"/>
        </w:rPr>
        <w:t xml:space="preserve">, </w:t>
      </w:r>
      <w:r w:rsidRPr="00C04665">
        <w:rPr>
          <w:i/>
          <w:highlight w:val="white"/>
        </w:rPr>
        <w:t>4</w:t>
      </w:r>
      <w:r w:rsidRPr="00C04665">
        <w:rPr>
          <w:highlight w:val="white"/>
        </w:rPr>
        <w:t xml:space="preserve">(6), pp.63-66. Available at: </w:t>
      </w:r>
      <w:hyperlink r:id="rId91">
        <w:r w:rsidRPr="00C04665">
          <w:rPr>
            <w:highlight w:val="white"/>
            <w:u w:val="single"/>
          </w:rPr>
          <w:t>https://journal.ijresm.com/index.php/ijresm/article/download/811/781</w:t>
        </w:r>
      </w:hyperlink>
      <w:r w:rsidRPr="00C04665">
        <w:rPr>
          <w:highlight w:val="white"/>
        </w:rPr>
        <w:t xml:space="preserve"> </w:t>
      </w:r>
    </w:p>
    <w:p w14:paraId="323D178B" w14:textId="77777777" w:rsidR="00277799" w:rsidRPr="00C04665" w:rsidRDefault="00277799" w:rsidP="00C04665">
      <w:pPr>
        <w:spacing w:before="240"/>
        <w:rPr>
          <w:highlight w:val="white"/>
        </w:rPr>
      </w:pPr>
      <w:r w:rsidRPr="00C04665">
        <w:rPr>
          <w:highlight w:val="white"/>
        </w:rPr>
        <w:t xml:space="preserve">Pathan, M.F.I. and Uniyal, M., 2022. E-Commerce and Its Impact on Consumer Buying </w:t>
      </w:r>
      <w:proofErr w:type="spellStart"/>
      <w:r w:rsidRPr="00C04665">
        <w:rPr>
          <w:highlight w:val="white"/>
        </w:rPr>
        <w:t>Behavior</w:t>
      </w:r>
      <w:proofErr w:type="spellEnd"/>
      <w:r w:rsidRPr="00C04665">
        <w:rPr>
          <w:highlight w:val="white"/>
        </w:rPr>
        <w:t xml:space="preserve">: A Study with Reference to Retail Industry in Bangalore. </w:t>
      </w:r>
      <w:r w:rsidRPr="00C04665">
        <w:rPr>
          <w:i/>
          <w:highlight w:val="white"/>
        </w:rPr>
        <w:t>Journal of Contemporary Issues in Business and Government Vol</w:t>
      </w:r>
      <w:r w:rsidRPr="00C04665">
        <w:rPr>
          <w:highlight w:val="white"/>
        </w:rPr>
        <w:t xml:space="preserve">, </w:t>
      </w:r>
      <w:r w:rsidRPr="00C04665">
        <w:rPr>
          <w:i/>
          <w:highlight w:val="white"/>
        </w:rPr>
        <w:t>28</w:t>
      </w:r>
      <w:r w:rsidRPr="00C04665">
        <w:rPr>
          <w:highlight w:val="white"/>
        </w:rPr>
        <w:t>(04).</w:t>
      </w:r>
      <w:hyperlink r:id="rId92">
        <w:r w:rsidRPr="00C04665">
          <w:rPr>
            <w:highlight w:val="white"/>
            <w:u w:val="single"/>
          </w:rPr>
          <w:t>https://www.cibgp.com/article_20130_e69ca72231a5d752ddcff6738d8099e0.pdf</w:t>
        </w:r>
      </w:hyperlink>
      <w:r w:rsidRPr="00C04665">
        <w:rPr>
          <w:highlight w:val="white"/>
        </w:rPr>
        <w:t xml:space="preserve"> </w:t>
      </w:r>
    </w:p>
    <w:p w14:paraId="6CBCF3C1" w14:textId="77777777" w:rsidR="00277799" w:rsidRPr="00C04665" w:rsidRDefault="00277799" w:rsidP="00C04665">
      <w:pPr>
        <w:spacing w:before="240"/>
        <w:rPr>
          <w:highlight w:val="white"/>
        </w:rPr>
      </w:pPr>
      <w:r w:rsidRPr="00C04665">
        <w:rPr>
          <w:highlight w:val="white"/>
        </w:rPr>
        <w:t xml:space="preserve">Pathan, M.F.I. and Uniyal, M., 2022. E-Commerce and Its Impact on Consumer Buying </w:t>
      </w:r>
      <w:proofErr w:type="spellStart"/>
      <w:r w:rsidRPr="00C04665">
        <w:rPr>
          <w:highlight w:val="white"/>
        </w:rPr>
        <w:t>Behavior</w:t>
      </w:r>
      <w:proofErr w:type="spellEnd"/>
      <w:r w:rsidRPr="00C04665">
        <w:rPr>
          <w:highlight w:val="white"/>
        </w:rPr>
        <w:t xml:space="preserve">: A Study with Reference to Retail Industry in Bangalore. </w:t>
      </w:r>
      <w:r w:rsidRPr="00C04665">
        <w:rPr>
          <w:i/>
          <w:highlight w:val="white"/>
        </w:rPr>
        <w:t>Journal of Contemporary Issues in Business and Government Vol</w:t>
      </w:r>
      <w:r w:rsidRPr="00C04665">
        <w:rPr>
          <w:highlight w:val="white"/>
        </w:rPr>
        <w:t xml:space="preserve">, </w:t>
      </w:r>
      <w:r w:rsidRPr="00C04665">
        <w:rPr>
          <w:i/>
          <w:highlight w:val="white"/>
        </w:rPr>
        <w:t>28</w:t>
      </w:r>
      <w:r w:rsidRPr="00C04665">
        <w:rPr>
          <w:highlight w:val="white"/>
        </w:rPr>
        <w:t>(04).</w:t>
      </w:r>
      <w:hyperlink r:id="rId93">
        <w:r w:rsidRPr="00C04665">
          <w:rPr>
            <w:highlight w:val="white"/>
            <w:u w:val="single"/>
          </w:rPr>
          <w:t>https://www.cibgp.com/article_20130_e69ca72231a5d752ddcff6738d8099e0.pdf</w:t>
        </w:r>
      </w:hyperlink>
      <w:r w:rsidRPr="00C04665">
        <w:rPr>
          <w:highlight w:val="white"/>
        </w:rPr>
        <w:t xml:space="preserve"> </w:t>
      </w:r>
    </w:p>
    <w:p w14:paraId="27E01F29" w14:textId="77777777" w:rsidR="00277799" w:rsidRPr="00C04665" w:rsidRDefault="00277799" w:rsidP="00C04665">
      <w:pPr>
        <w:spacing w:before="240"/>
      </w:pPr>
      <w:r w:rsidRPr="00C04665">
        <w:t xml:space="preserve">Peel, K.L., 2020. A beginner's guide to applied educational research using thematic analysis. Practical Assessment, Research, and Evaluation, 25(1), p.2. </w:t>
      </w:r>
      <w:hyperlink r:id="rId94">
        <w:r w:rsidRPr="00C04665">
          <w:rPr>
            <w:u w:val="single"/>
          </w:rPr>
          <w:t>https://scholarworks.umass.edu/cgi/viewcontent.cgi?article=1390&amp;context=pare</w:t>
        </w:r>
      </w:hyperlink>
    </w:p>
    <w:p w14:paraId="29371FA0" w14:textId="77777777" w:rsidR="00277799" w:rsidRPr="00C04665" w:rsidRDefault="00277799" w:rsidP="00C04665">
      <w:pPr>
        <w:spacing w:before="240"/>
        <w:rPr>
          <w:highlight w:val="white"/>
          <w:u w:val="single"/>
        </w:rPr>
      </w:pPr>
      <w:r w:rsidRPr="00C04665">
        <w:rPr>
          <w:highlight w:val="white"/>
        </w:rPr>
        <w:t>Prince, J.B., 2021. Ownership characteristics, corporate social responsibility, resource productivity and firm performance: An empirical study. Indian Journal of Corporate Governance, 14(1), pp.71-85.</w:t>
      </w:r>
      <w:hyperlink r:id="rId95">
        <w:r w:rsidRPr="00C04665">
          <w:rPr>
            <w:highlight w:val="white"/>
          </w:rPr>
          <w:t xml:space="preserve"> </w:t>
        </w:r>
      </w:hyperlink>
      <w:hyperlink r:id="rId96">
        <w:r w:rsidRPr="00C04665">
          <w:rPr>
            <w:highlight w:val="white"/>
            <w:u w:val="single"/>
          </w:rPr>
          <w:t>https://journals.sagepub.com/doi/pdf/10.1177/09746862211007035</w:t>
        </w:r>
      </w:hyperlink>
    </w:p>
    <w:p w14:paraId="42C5116B" w14:textId="77777777" w:rsidR="00277799" w:rsidRPr="00C04665" w:rsidRDefault="00277799" w:rsidP="00C04665">
      <w:pPr>
        <w:spacing w:before="240"/>
        <w:rPr>
          <w:highlight w:val="white"/>
        </w:rPr>
      </w:pPr>
      <w:r w:rsidRPr="00C04665">
        <w:rPr>
          <w:highlight w:val="white"/>
        </w:rPr>
        <w:t xml:space="preserve">Pu, G., </w:t>
      </w:r>
      <w:proofErr w:type="spellStart"/>
      <w:r w:rsidRPr="00C04665">
        <w:rPr>
          <w:highlight w:val="white"/>
        </w:rPr>
        <w:t>Qamruzzaman</w:t>
      </w:r>
      <w:proofErr w:type="spellEnd"/>
      <w:r w:rsidRPr="00C04665">
        <w:rPr>
          <w:highlight w:val="white"/>
        </w:rPr>
        <w:t xml:space="preserve">, M.D., Mehta, A.M., Naqvi, F.N. and Karim, S., 2021. Innovative finance, technological adaptation and SMEs sustainability: the mediating role of government support during COVID-19 pandemic. </w:t>
      </w:r>
      <w:r w:rsidRPr="00C04665">
        <w:rPr>
          <w:i/>
          <w:highlight w:val="white"/>
        </w:rPr>
        <w:t>Sustainability</w:t>
      </w:r>
      <w:r w:rsidRPr="00C04665">
        <w:rPr>
          <w:highlight w:val="white"/>
        </w:rPr>
        <w:t xml:space="preserve">, </w:t>
      </w:r>
      <w:r w:rsidRPr="00C04665">
        <w:rPr>
          <w:i/>
          <w:highlight w:val="white"/>
        </w:rPr>
        <w:t>13</w:t>
      </w:r>
      <w:r w:rsidRPr="00C04665">
        <w:rPr>
          <w:highlight w:val="white"/>
        </w:rPr>
        <w:t xml:space="preserve">(16), p.9218. Available at: </w:t>
      </w:r>
      <w:hyperlink r:id="rId97">
        <w:r w:rsidRPr="00C04665">
          <w:rPr>
            <w:highlight w:val="white"/>
            <w:u w:val="single"/>
          </w:rPr>
          <w:t>https://www.mdpi.com/2071-1050/13/16/9218/pdf</w:t>
        </w:r>
      </w:hyperlink>
      <w:r w:rsidRPr="00C04665">
        <w:rPr>
          <w:highlight w:val="white"/>
        </w:rPr>
        <w:t xml:space="preserve"> </w:t>
      </w:r>
    </w:p>
    <w:p w14:paraId="1D3A1CFA" w14:textId="77777777" w:rsidR="00277799" w:rsidRPr="00C04665" w:rsidRDefault="00277799" w:rsidP="00C04665">
      <w:pPr>
        <w:spacing w:before="240"/>
        <w:rPr>
          <w:highlight w:val="white"/>
          <w:u w:val="single"/>
        </w:rPr>
      </w:pPr>
      <w:r w:rsidRPr="00C04665">
        <w:rPr>
          <w:highlight w:val="white"/>
        </w:rPr>
        <w:t>Roffia, P., Simón-Moya, V. and Sendra García, J., 2022. Board of director attributes: effects on financial performance in SMEs. International Entrepreneurship and Management Journal, 18(3), pp.1141-1172.</w:t>
      </w:r>
      <w:hyperlink r:id="rId98">
        <w:r w:rsidRPr="00C04665">
          <w:rPr>
            <w:highlight w:val="white"/>
          </w:rPr>
          <w:t xml:space="preserve"> </w:t>
        </w:r>
      </w:hyperlink>
      <w:hyperlink r:id="rId99">
        <w:r w:rsidRPr="00C04665">
          <w:rPr>
            <w:highlight w:val="white"/>
            <w:u w:val="single"/>
          </w:rPr>
          <w:t>https://roderic.uv.es/bitstreams/efe7748f-6de3-4bb6-93b2-f674b5af7ec2/download</w:t>
        </w:r>
      </w:hyperlink>
    </w:p>
    <w:p w14:paraId="2B7D776C" w14:textId="77777777" w:rsidR="00277799" w:rsidRPr="00C04665" w:rsidRDefault="00277799" w:rsidP="00C04665">
      <w:pPr>
        <w:spacing w:before="240"/>
        <w:rPr>
          <w:highlight w:val="white"/>
        </w:rPr>
      </w:pPr>
      <w:bookmarkStart w:id="95" w:name="_heading=h.1fob9te" w:colFirst="0" w:colLast="0"/>
      <w:bookmarkEnd w:id="95"/>
      <w:proofErr w:type="spellStart"/>
      <w:r w:rsidRPr="00C04665">
        <w:rPr>
          <w:highlight w:val="white"/>
        </w:rPr>
        <w:t>Roodagi</w:t>
      </w:r>
      <w:proofErr w:type="spellEnd"/>
      <w:r w:rsidRPr="00C04665">
        <w:rPr>
          <w:highlight w:val="white"/>
        </w:rPr>
        <w:t xml:space="preserve">, P.B., 2020. Significant challenges and opportunities of organized retailing in India. </w:t>
      </w:r>
      <w:r w:rsidRPr="00C04665">
        <w:rPr>
          <w:i/>
          <w:highlight w:val="white"/>
        </w:rPr>
        <w:t>Sahyadri Journal of Management</w:t>
      </w:r>
      <w:r w:rsidRPr="00C04665">
        <w:rPr>
          <w:highlight w:val="white"/>
        </w:rPr>
        <w:t xml:space="preserve">, </w:t>
      </w:r>
      <w:r w:rsidRPr="00C04665">
        <w:rPr>
          <w:i/>
          <w:highlight w:val="white"/>
        </w:rPr>
        <w:t>4</w:t>
      </w:r>
      <w:r w:rsidRPr="00C04665">
        <w:rPr>
          <w:highlight w:val="white"/>
        </w:rPr>
        <w:t>(2), pp.1-</w:t>
      </w:r>
      <w:r w:rsidRPr="00C04665">
        <w:rPr>
          <w:highlight w:val="white"/>
        </w:rPr>
        <w:lastRenderedPageBreak/>
        <w:t>15.</w:t>
      </w:r>
      <w:hyperlink r:id="rId100">
        <w:r w:rsidRPr="00C04665">
          <w:rPr>
            <w:highlight w:val="white"/>
            <w:u w:val="single"/>
          </w:rPr>
          <w:t>https://sjom.sahyadri.edu.in/articles/volume4/issue2/6_Significant-challenges-and-opportunities-of-organized-retailing-in-India.pdf</w:t>
        </w:r>
      </w:hyperlink>
      <w:r w:rsidRPr="00C04665">
        <w:rPr>
          <w:highlight w:val="white"/>
        </w:rPr>
        <w:t xml:space="preserve"> </w:t>
      </w:r>
    </w:p>
    <w:p w14:paraId="075B2E0C" w14:textId="77777777" w:rsidR="00277799" w:rsidRPr="00C04665" w:rsidRDefault="00277799" w:rsidP="00C04665">
      <w:pPr>
        <w:spacing w:before="240"/>
        <w:rPr>
          <w:highlight w:val="white"/>
        </w:rPr>
      </w:pPr>
      <w:bookmarkStart w:id="96" w:name="_lzp1o610pd54" w:colFirst="0" w:colLast="0"/>
      <w:bookmarkEnd w:id="96"/>
      <w:proofErr w:type="spellStart"/>
      <w:r w:rsidRPr="00C04665">
        <w:rPr>
          <w:highlight w:val="white"/>
        </w:rPr>
        <w:t>Sakawa</w:t>
      </w:r>
      <w:proofErr w:type="spellEnd"/>
      <w:r w:rsidRPr="00C04665">
        <w:rPr>
          <w:highlight w:val="white"/>
        </w:rPr>
        <w:t xml:space="preserve">, H. and </w:t>
      </w:r>
      <w:proofErr w:type="spellStart"/>
      <w:r w:rsidRPr="00C04665">
        <w:rPr>
          <w:highlight w:val="white"/>
        </w:rPr>
        <w:t>Watanabel</w:t>
      </w:r>
      <w:proofErr w:type="spellEnd"/>
      <w:r w:rsidRPr="00C04665">
        <w:rPr>
          <w:highlight w:val="white"/>
        </w:rPr>
        <w:t xml:space="preserve">, N., 2020. Institutional ownership and firm performance under stakeholder-oriented corporate governance. </w:t>
      </w:r>
      <w:r w:rsidRPr="00C04665">
        <w:rPr>
          <w:i/>
          <w:highlight w:val="white"/>
        </w:rPr>
        <w:t>Sustainability</w:t>
      </w:r>
      <w:r w:rsidRPr="00C04665">
        <w:rPr>
          <w:highlight w:val="white"/>
        </w:rPr>
        <w:t xml:space="preserve">, </w:t>
      </w:r>
      <w:r w:rsidRPr="00C04665">
        <w:rPr>
          <w:i/>
          <w:highlight w:val="white"/>
        </w:rPr>
        <w:t>12</w:t>
      </w:r>
      <w:r w:rsidRPr="00C04665">
        <w:rPr>
          <w:highlight w:val="white"/>
        </w:rPr>
        <w:t xml:space="preserve">(3), p.1021. </w:t>
      </w:r>
      <w:hyperlink r:id="rId101">
        <w:r w:rsidRPr="00C04665">
          <w:rPr>
            <w:highlight w:val="white"/>
            <w:u w:val="single"/>
          </w:rPr>
          <w:t>https://www.mdpi.com/2071-1050/12/3/1021/pdf</w:t>
        </w:r>
      </w:hyperlink>
    </w:p>
    <w:p w14:paraId="020E6AF1" w14:textId="77777777" w:rsidR="00277799" w:rsidRPr="00C04665" w:rsidRDefault="00277799" w:rsidP="00C04665">
      <w:pPr>
        <w:spacing w:before="240"/>
      </w:pPr>
      <w:proofErr w:type="spellStart"/>
      <w:r w:rsidRPr="00C04665">
        <w:t>Schillemans</w:t>
      </w:r>
      <w:proofErr w:type="spellEnd"/>
      <w:r w:rsidRPr="00C04665">
        <w:t xml:space="preserve">, T. and </w:t>
      </w:r>
      <w:proofErr w:type="spellStart"/>
      <w:r w:rsidRPr="00C04665">
        <w:t>Bjurstrøm</w:t>
      </w:r>
      <w:proofErr w:type="spellEnd"/>
      <w:r w:rsidRPr="00C04665">
        <w:t xml:space="preserve">, K.H., 2020. Trust and verification: Balancing agency and stewardship theory in the governance of agencies. International Public Management Journal, 23(5), pp.650-676. </w:t>
      </w:r>
      <w:hyperlink r:id="rId102">
        <w:r w:rsidRPr="00C04665">
          <w:rPr>
            <w:u w:val="single"/>
          </w:rPr>
          <w:t>https://www.tandfonline.com/doi/pdf/10.1080/10967494.2018.1553807</w:t>
        </w:r>
      </w:hyperlink>
    </w:p>
    <w:p w14:paraId="7E294C5B" w14:textId="77777777" w:rsidR="00277799" w:rsidRPr="00C04665" w:rsidRDefault="00277799" w:rsidP="00C04665">
      <w:pPr>
        <w:spacing w:before="240"/>
      </w:pPr>
      <w:proofErr w:type="spellStart"/>
      <w:r w:rsidRPr="00C04665">
        <w:t>Sekhar</w:t>
      </w:r>
      <w:proofErr w:type="spellEnd"/>
      <w:r w:rsidRPr="00C04665">
        <w:t xml:space="preserve">, M.S.C., </w:t>
      </w:r>
      <w:proofErr w:type="spellStart"/>
      <w:r w:rsidRPr="00C04665">
        <w:t>Ashalatha</w:t>
      </w:r>
      <w:proofErr w:type="spellEnd"/>
      <w:r w:rsidRPr="00C04665">
        <w:t xml:space="preserve">, D. and </w:t>
      </w:r>
      <w:proofErr w:type="spellStart"/>
      <w:r w:rsidRPr="00C04665">
        <w:t>Gorkhe</w:t>
      </w:r>
      <w:proofErr w:type="spellEnd"/>
      <w:r w:rsidRPr="00C04665">
        <w:t xml:space="preserve">, M., 2022. Corporate Governance-Impact on Financial Performance of Selected IT Companies in Bengaluru City. Journal of Contemporary Issues in Business and Government Vol, 28(03), pp.3095-3105. </w:t>
      </w:r>
      <w:hyperlink r:id="rId103">
        <w:r w:rsidRPr="00C04665">
          <w:rPr>
            <w:u w:val="single"/>
          </w:rPr>
          <w:t>https://www.researchgate.net/profile/Mrs-Sekhar/publication/364844368_Corporate_Governance_-Impact_on_Financial_Performance_of_Selected_ITCompanies_in_Bengaluru_City/links/635d6f1a96e83c26eb64dcd0/Corporate-Governance-Impact-on-Financial-Performance-of-Selected-ITCompanies-in-Bengaluru-City.pdf</w:t>
        </w:r>
      </w:hyperlink>
    </w:p>
    <w:p w14:paraId="116330BB" w14:textId="77777777" w:rsidR="00277799" w:rsidRPr="00C04665" w:rsidRDefault="00277799" w:rsidP="00C04665">
      <w:pPr>
        <w:spacing w:before="240"/>
      </w:pPr>
      <w:bookmarkStart w:id="97" w:name="_heading=h.1ksv4uv" w:colFirst="0" w:colLast="0"/>
      <w:bookmarkEnd w:id="97"/>
      <w:proofErr w:type="spellStart"/>
      <w:r w:rsidRPr="00C04665">
        <w:t>Sibeoni</w:t>
      </w:r>
      <w:proofErr w:type="spellEnd"/>
      <w:r w:rsidRPr="00C04665">
        <w:t xml:space="preserve">, J., Verneuil, L., Manolios, E. and </w:t>
      </w:r>
      <w:proofErr w:type="spellStart"/>
      <w:r w:rsidRPr="00C04665">
        <w:t>Révah</w:t>
      </w:r>
      <w:proofErr w:type="spellEnd"/>
      <w:r w:rsidRPr="00C04665">
        <w:t xml:space="preserve">-Levy, A., 2020. A specific method for qualitative medical research: the IPSE (Inductive Process to </w:t>
      </w:r>
      <w:proofErr w:type="spellStart"/>
      <w:r w:rsidRPr="00C04665">
        <w:t>analyze</w:t>
      </w:r>
      <w:proofErr w:type="spellEnd"/>
      <w:r w:rsidRPr="00C04665">
        <w:t xml:space="preserve"> the Structure of lived Experience) approach. BMC Medical Research Methodology, 20, pp.1-21. </w:t>
      </w:r>
      <w:hyperlink r:id="rId104">
        <w:r w:rsidRPr="00C04665">
          <w:rPr>
            <w:u w:val="single"/>
          </w:rPr>
          <w:t>https://link.springer.com/content/pdf/10.1186/s12874-020-01099-4.pdf</w:t>
        </w:r>
      </w:hyperlink>
    </w:p>
    <w:p w14:paraId="25512F1B" w14:textId="77777777" w:rsidR="00277799" w:rsidRPr="00C04665" w:rsidRDefault="00277799" w:rsidP="00C04665">
      <w:pPr>
        <w:spacing w:before="240"/>
      </w:pPr>
      <w:r w:rsidRPr="00C04665">
        <w:t xml:space="preserve">Singh, K. and Pillai, D., 2022. Corporate governance in small and medium enterprises: a review. Corporate Governance: The international journal of business in society, 22(1), pp.23-41. </w:t>
      </w:r>
      <w:hyperlink r:id="rId105">
        <w:r w:rsidRPr="00C04665">
          <w:rPr>
            <w:u w:val="single"/>
          </w:rPr>
          <w:t>https://www.emerald.com/insight/content/doi/10.1108/CG-10-2020-0470/full/html</w:t>
        </w:r>
      </w:hyperlink>
    </w:p>
    <w:p w14:paraId="3688E8FD" w14:textId="77777777" w:rsidR="00277799" w:rsidRPr="00C04665" w:rsidRDefault="00277799" w:rsidP="00C04665">
      <w:pPr>
        <w:spacing w:before="240"/>
      </w:pPr>
      <w:r w:rsidRPr="00C04665">
        <w:t xml:space="preserve">Singh, K. and Rastogi, S., 2023. Corporate governance and financial performance: evidence from listed SMEs in India. Benchmarking: An International Journal, 30(4), pp.1400-1423. </w:t>
      </w:r>
      <w:hyperlink r:id="rId106">
        <w:r w:rsidRPr="00C04665">
          <w:rPr>
            <w:u w:val="single"/>
          </w:rPr>
          <w:t>https://www.emerald.com/insight/content/doi/10.1108/BIJ-09-2021-0570/full/html</w:t>
        </w:r>
      </w:hyperlink>
    </w:p>
    <w:p w14:paraId="3D5F0502" w14:textId="77777777" w:rsidR="00277799" w:rsidRPr="00C04665" w:rsidRDefault="00277799" w:rsidP="00C04665">
      <w:pPr>
        <w:spacing w:before="240"/>
        <w:rPr>
          <w:highlight w:val="white"/>
          <w:u w:val="single"/>
        </w:rPr>
      </w:pPr>
      <w:r w:rsidRPr="00C04665">
        <w:rPr>
          <w:highlight w:val="white"/>
        </w:rPr>
        <w:t xml:space="preserve">Singh, S. and Aggarwal, Y., 2022. Mediating role of innovation heuristics on the relationship between pioneering innovative orientation and organisational performance: Insights from </w:t>
      </w:r>
      <w:r w:rsidRPr="00C04665">
        <w:rPr>
          <w:highlight w:val="white"/>
        </w:rPr>
        <w:lastRenderedPageBreak/>
        <w:t>diverse stakeholders. IIMB Management Review, 34(4), pp.315-332.</w:t>
      </w:r>
      <w:hyperlink r:id="rId107">
        <w:r w:rsidRPr="00C04665">
          <w:rPr>
            <w:highlight w:val="white"/>
          </w:rPr>
          <w:t xml:space="preserve"> </w:t>
        </w:r>
      </w:hyperlink>
      <w:hyperlink r:id="rId108">
        <w:r w:rsidRPr="00C04665">
          <w:rPr>
            <w:highlight w:val="white"/>
            <w:u w:val="single"/>
          </w:rPr>
          <w:t>https://www.sciencedirect.com/science/article/pii/S0970389622000994</w:t>
        </w:r>
      </w:hyperlink>
    </w:p>
    <w:p w14:paraId="014FE211" w14:textId="77777777" w:rsidR="00277799" w:rsidRPr="00C04665" w:rsidRDefault="00277799" w:rsidP="00C04665">
      <w:pPr>
        <w:spacing w:before="240"/>
        <w:rPr>
          <w:highlight w:val="white"/>
        </w:rPr>
      </w:pPr>
      <w:r w:rsidRPr="00C04665">
        <w:rPr>
          <w:highlight w:val="white"/>
        </w:rPr>
        <w:t xml:space="preserve">Singh, V.K., 2021. Policy and regulatory changes for a successful startup revolution: Experiences from the startup action plan in India. In </w:t>
      </w:r>
      <w:r w:rsidRPr="00C04665">
        <w:rPr>
          <w:i/>
          <w:highlight w:val="white"/>
        </w:rPr>
        <w:t>Investment in Startups and Small Business Financing</w:t>
      </w:r>
      <w:r w:rsidRPr="00C04665">
        <w:rPr>
          <w:highlight w:val="white"/>
        </w:rPr>
        <w:t xml:space="preserve"> (pp. 33-67).</w:t>
      </w:r>
      <w:hyperlink r:id="rId109">
        <w:r w:rsidRPr="00C04665">
          <w:rPr>
            <w:highlight w:val="white"/>
            <w:u w:val="single"/>
          </w:rPr>
          <w:t>https://www.worldscientific.com/doi/abs/10.1142/9789811235825_0002</w:t>
        </w:r>
      </w:hyperlink>
      <w:r w:rsidRPr="00C04665">
        <w:rPr>
          <w:highlight w:val="white"/>
        </w:rPr>
        <w:t xml:space="preserve"> </w:t>
      </w:r>
    </w:p>
    <w:p w14:paraId="50A2441A" w14:textId="77777777" w:rsidR="00277799" w:rsidRPr="00C04665" w:rsidRDefault="00277799" w:rsidP="00C04665">
      <w:pPr>
        <w:spacing w:before="240"/>
        <w:rPr>
          <w:highlight w:val="white"/>
        </w:rPr>
      </w:pPr>
      <w:r w:rsidRPr="00C04665">
        <w:rPr>
          <w:highlight w:val="white"/>
        </w:rPr>
        <w:t xml:space="preserve">Sivasubramanian, K. and Rajendran, G., 2020. Evaluating the Impact of Digital Transformation on Economic Conditions of Unorganized Small and Petty Traders in Bangalore. </w:t>
      </w:r>
      <w:r w:rsidRPr="00C04665">
        <w:rPr>
          <w:i/>
          <w:highlight w:val="white"/>
        </w:rPr>
        <w:t>International Journal of Economics, Commerce and Research</w:t>
      </w:r>
      <w:r w:rsidRPr="00C04665">
        <w:rPr>
          <w:highlight w:val="white"/>
        </w:rPr>
        <w:t xml:space="preserve">, </w:t>
      </w:r>
      <w:r w:rsidRPr="00C04665">
        <w:rPr>
          <w:i/>
          <w:highlight w:val="white"/>
        </w:rPr>
        <w:t>10</w:t>
      </w:r>
      <w:r w:rsidRPr="00C04665">
        <w:rPr>
          <w:highlight w:val="white"/>
        </w:rPr>
        <w:t>(1), pp.53-60.</w:t>
      </w:r>
      <w:hyperlink r:id="rId110">
        <w:r w:rsidRPr="00C04665">
          <w:rPr>
            <w:highlight w:val="white"/>
            <w:u w:val="single"/>
          </w:rPr>
          <w:t>https://kristujayanti.edu.in/SSR-III/3.4.4/Journals/2019-2020_P144.pdf</w:t>
        </w:r>
      </w:hyperlink>
      <w:r w:rsidRPr="00C04665">
        <w:rPr>
          <w:highlight w:val="white"/>
        </w:rPr>
        <w:t xml:space="preserve"> </w:t>
      </w:r>
    </w:p>
    <w:p w14:paraId="7C1B7AC6" w14:textId="77777777" w:rsidR="00277799" w:rsidRPr="00C04665" w:rsidRDefault="00277799" w:rsidP="00C04665">
      <w:pPr>
        <w:spacing w:before="240"/>
        <w:rPr>
          <w:highlight w:val="white"/>
        </w:rPr>
      </w:pPr>
      <w:bookmarkStart w:id="98" w:name="_heading=h.44sinio" w:colFirst="0" w:colLast="0"/>
      <w:bookmarkEnd w:id="98"/>
      <w:proofErr w:type="spellStart"/>
      <w:r w:rsidRPr="00C04665">
        <w:rPr>
          <w:highlight w:val="white"/>
        </w:rPr>
        <w:t>Sofyani</w:t>
      </w:r>
      <w:proofErr w:type="spellEnd"/>
      <w:r w:rsidRPr="00C04665">
        <w:rPr>
          <w:highlight w:val="white"/>
        </w:rPr>
        <w:t xml:space="preserve">, H., Riyadh, H.A. and </w:t>
      </w:r>
      <w:proofErr w:type="spellStart"/>
      <w:r w:rsidRPr="00C04665">
        <w:rPr>
          <w:highlight w:val="white"/>
        </w:rPr>
        <w:t>Fahlevi</w:t>
      </w:r>
      <w:proofErr w:type="spellEnd"/>
      <w:r w:rsidRPr="00C04665">
        <w:rPr>
          <w:highlight w:val="white"/>
        </w:rPr>
        <w:t xml:space="preserve">, H., 2020. Improving service quality, accountability and transparency of local government: The intervening role of information technology governance. </w:t>
      </w:r>
      <w:r w:rsidRPr="00C04665">
        <w:rPr>
          <w:i/>
          <w:highlight w:val="white"/>
        </w:rPr>
        <w:t>Cogent Business &amp; Management</w:t>
      </w:r>
      <w:r w:rsidRPr="00C04665">
        <w:rPr>
          <w:highlight w:val="white"/>
        </w:rPr>
        <w:t xml:space="preserve">, </w:t>
      </w:r>
      <w:r w:rsidRPr="00C04665">
        <w:rPr>
          <w:i/>
          <w:highlight w:val="white"/>
        </w:rPr>
        <w:t>7</w:t>
      </w:r>
      <w:r w:rsidRPr="00C04665">
        <w:rPr>
          <w:highlight w:val="white"/>
        </w:rPr>
        <w:t xml:space="preserve">(1), p.1735690. </w:t>
      </w:r>
      <w:hyperlink r:id="rId111">
        <w:r w:rsidRPr="00C04665">
          <w:rPr>
            <w:highlight w:val="white"/>
            <w:u w:val="single"/>
          </w:rPr>
          <w:t>https://www.tandfonline.com/doi/pdf/10.1080/23311975.2020.1735690</w:t>
        </w:r>
      </w:hyperlink>
    </w:p>
    <w:p w14:paraId="4541FC42" w14:textId="77777777" w:rsidR="00277799" w:rsidRPr="00C04665" w:rsidRDefault="00277799" w:rsidP="00C04665">
      <w:pPr>
        <w:spacing w:before="240"/>
      </w:pPr>
      <w:r w:rsidRPr="00C04665">
        <w:t xml:space="preserve">Statista 2024. Global retail sales 2021-2026 | Statista. Available at: </w:t>
      </w:r>
      <w:hyperlink r:id="rId112">
        <w:r w:rsidRPr="00C04665">
          <w:rPr>
            <w:u w:val="single"/>
          </w:rPr>
          <w:t>https://www.statista.com/statistics/443522/global-retail-sales/</w:t>
        </w:r>
      </w:hyperlink>
      <w:r w:rsidRPr="00C04665">
        <w:t xml:space="preserve"> [Accessed: 20 April 2024]. </w:t>
      </w:r>
    </w:p>
    <w:p w14:paraId="0F775369" w14:textId="77777777" w:rsidR="00277799" w:rsidRPr="00C04665" w:rsidRDefault="00277799" w:rsidP="00C04665">
      <w:pPr>
        <w:spacing w:before="240"/>
        <w:rPr>
          <w:highlight w:val="white"/>
        </w:rPr>
      </w:pPr>
      <w:r w:rsidRPr="00C04665">
        <w:rPr>
          <w:highlight w:val="white"/>
        </w:rPr>
        <w:t xml:space="preserve">Subrahmanya, M.B., 2021. </w:t>
      </w:r>
      <w:r w:rsidRPr="00C04665">
        <w:rPr>
          <w:i/>
          <w:highlight w:val="white"/>
        </w:rPr>
        <w:t>Entrepreneurial ecosystems for tech start-ups in India: Evolution, structure and role</w:t>
      </w:r>
      <w:r w:rsidRPr="00C04665">
        <w:rPr>
          <w:highlight w:val="white"/>
        </w:rPr>
        <w:t xml:space="preserve"> (Vol. 1). Walter de Gruyter GmbH &amp; Co KG.</w:t>
      </w:r>
      <w:hyperlink r:id="rId113">
        <w:r w:rsidRPr="00C04665">
          <w:rPr>
            <w:highlight w:val="white"/>
            <w:u w:val="single"/>
          </w:rPr>
          <w:t>https://books.google.co.in/books?hl=en&amp;lr=&amp;id=dOsUEAAAQBAJ&amp;oi=fnd&amp;pg=PR5&amp;dq=SMEs+in+Bangalore.+Using+digital+tools+for+communication,+compliance+surveillance,+and+reporting+on+earnings+is+emerging+as+a+game-changing+strategy.+&amp;ots=HEB-RMX1oC&amp;sig=-Pi6PH1qEd_fJBA-RDw9gP2mrfA</w:t>
        </w:r>
      </w:hyperlink>
      <w:r w:rsidRPr="00C04665">
        <w:rPr>
          <w:highlight w:val="white"/>
        </w:rPr>
        <w:t xml:space="preserve"> </w:t>
      </w:r>
    </w:p>
    <w:p w14:paraId="6FC7980B" w14:textId="77777777" w:rsidR="00277799" w:rsidRPr="00C04665" w:rsidRDefault="00277799" w:rsidP="00C04665">
      <w:pPr>
        <w:spacing w:before="240"/>
        <w:rPr>
          <w:highlight w:val="white"/>
        </w:rPr>
      </w:pPr>
      <w:r w:rsidRPr="00C04665">
        <w:rPr>
          <w:highlight w:val="white"/>
        </w:rPr>
        <w:t xml:space="preserve">Subrahmanya, M.B., 2021. </w:t>
      </w:r>
      <w:r w:rsidRPr="00C04665">
        <w:rPr>
          <w:i/>
          <w:highlight w:val="white"/>
        </w:rPr>
        <w:t>Entrepreneurial ecosystems for tech start-ups in India: Evolution, structure and role</w:t>
      </w:r>
      <w:r w:rsidRPr="00C04665">
        <w:rPr>
          <w:highlight w:val="white"/>
        </w:rPr>
        <w:t xml:space="preserve"> (Vol. 1). Walter de Gruyter GmbH &amp; Co KG.</w:t>
      </w:r>
      <w:hyperlink r:id="rId114">
        <w:r w:rsidRPr="00C04665">
          <w:rPr>
            <w:highlight w:val="white"/>
            <w:u w:val="single"/>
          </w:rPr>
          <w:t>https://books.google.co.in/books?hl=en&amp;lr=&amp;id=dOsUEAAAQBAJ&amp;oi=fnd&amp;pg=PR5&amp;dq=SMEs+in+Bangalore.+Using+digital+tools+for+communication,+compliance+surveillance,+and+reporting+on+earnings+is+emerging+as+a+game-changing+strategy.+&amp;ots=HEB-RMX1oC&amp;sig=-Pi6PH1qEd_fJBA-RDw9gP2mrfA</w:t>
        </w:r>
      </w:hyperlink>
      <w:r w:rsidRPr="00C04665">
        <w:rPr>
          <w:highlight w:val="white"/>
        </w:rPr>
        <w:t xml:space="preserve"> </w:t>
      </w:r>
    </w:p>
    <w:p w14:paraId="5720C0FA" w14:textId="77777777" w:rsidR="00277799" w:rsidRPr="00C04665" w:rsidRDefault="00277799" w:rsidP="00C04665">
      <w:pPr>
        <w:spacing w:before="240"/>
      </w:pPr>
      <w:proofErr w:type="spellStart"/>
      <w:r w:rsidRPr="00C04665">
        <w:lastRenderedPageBreak/>
        <w:t>Szabelska</w:t>
      </w:r>
      <w:proofErr w:type="spellEnd"/>
      <w:r w:rsidRPr="00C04665">
        <w:t xml:space="preserve">, A., </w:t>
      </w:r>
      <w:proofErr w:type="spellStart"/>
      <w:r w:rsidRPr="00C04665">
        <w:t>Pollet</w:t>
      </w:r>
      <w:proofErr w:type="spellEnd"/>
      <w:r w:rsidRPr="00C04665">
        <w:t xml:space="preserve">, T.V., </w:t>
      </w:r>
      <w:proofErr w:type="spellStart"/>
      <w:r w:rsidRPr="00C04665">
        <w:t>Dujols</w:t>
      </w:r>
      <w:proofErr w:type="spellEnd"/>
      <w:r w:rsidRPr="00C04665">
        <w:t xml:space="preserve">, O., Klein, R.A. and </w:t>
      </w:r>
      <w:proofErr w:type="spellStart"/>
      <w:r w:rsidRPr="00C04665">
        <w:t>IJzerman</w:t>
      </w:r>
      <w:proofErr w:type="spellEnd"/>
      <w:r w:rsidRPr="00C04665">
        <w:t xml:space="preserve">, H., 2021. A tutorial for exploratory research: An eight-step approach. Preprint, 10. </w:t>
      </w:r>
      <w:hyperlink r:id="rId115">
        <w:r w:rsidRPr="00C04665">
          <w:rPr>
            <w:u w:val="single"/>
          </w:rPr>
          <w:t>https://psyarxiv.com/cy9mz/download</w:t>
        </w:r>
      </w:hyperlink>
    </w:p>
    <w:p w14:paraId="4A79386E" w14:textId="77777777" w:rsidR="00277799" w:rsidRPr="00C04665" w:rsidRDefault="00277799" w:rsidP="00C04665">
      <w:pPr>
        <w:spacing w:before="240"/>
        <w:rPr>
          <w:highlight w:val="white"/>
        </w:rPr>
      </w:pPr>
      <w:r w:rsidRPr="00C04665">
        <w:rPr>
          <w:highlight w:val="white"/>
        </w:rPr>
        <w:t xml:space="preserve">Teece, D.J., 2022. A wider‐aperture lens for global strategic management: The multinational enterprise in a bifurcated global economy. </w:t>
      </w:r>
      <w:r w:rsidRPr="00C04665">
        <w:rPr>
          <w:i/>
          <w:highlight w:val="white"/>
        </w:rPr>
        <w:t>Global Strategy Journal</w:t>
      </w:r>
      <w:r w:rsidRPr="00C04665">
        <w:rPr>
          <w:highlight w:val="white"/>
        </w:rPr>
        <w:t xml:space="preserve">, </w:t>
      </w:r>
      <w:r w:rsidRPr="00C04665">
        <w:rPr>
          <w:i/>
          <w:highlight w:val="white"/>
        </w:rPr>
        <w:t>12</w:t>
      </w:r>
      <w:r w:rsidRPr="00C04665">
        <w:rPr>
          <w:highlight w:val="white"/>
        </w:rPr>
        <w:t>(3), pp.488-519.</w:t>
      </w:r>
      <w:hyperlink r:id="rId116">
        <w:r w:rsidRPr="00C04665">
          <w:rPr>
            <w:highlight w:val="white"/>
            <w:u w:val="single"/>
          </w:rPr>
          <w:t>https://onlinelibrary.wiley.com/doi/abs/10.1002/gsj.1462</w:t>
        </w:r>
      </w:hyperlink>
      <w:r w:rsidRPr="00C04665">
        <w:rPr>
          <w:highlight w:val="white"/>
        </w:rPr>
        <w:t xml:space="preserve"> </w:t>
      </w:r>
    </w:p>
    <w:p w14:paraId="2776A569" w14:textId="77777777" w:rsidR="00277799" w:rsidRPr="00C04665" w:rsidRDefault="00277799" w:rsidP="00C04665">
      <w:pPr>
        <w:spacing w:before="240"/>
        <w:rPr>
          <w:highlight w:val="white"/>
        </w:rPr>
      </w:pPr>
      <w:bookmarkStart w:id="99" w:name="_heading=h.2jxsxqh" w:colFirst="0" w:colLast="0"/>
      <w:bookmarkEnd w:id="99"/>
      <w:r w:rsidRPr="00C04665">
        <w:rPr>
          <w:highlight w:val="white"/>
        </w:rPr>
        <w:t xml:space="preserve">Thomas, N.M., 2023. </w:t>
      </w:r>
      <w:proofErr w:type="spellStart"/>
      <w:r w:rsidRPr="00C04665">
        <w:rPr>
          <w:highlight w:val="white"/>
        </w:rPr>
        <w:t>Modeling</w:t>
      </w:r>
      <w:proofErr w:type="spellEnd"/>
      <w:r w:rsidRPr="00C04665">
        <w:rPr>
          <w:highlight w:val="white"/>
        </w:rPr>
        <w:t xml:space="preserve"> key enablers influencing </w:t>
      </w:r>
      <w:proofErr w:type="spellStart"/>
      <w:r w:rsidRPr="00C04665">
        <w:rPr>
          <w:highlight w:val="white"/>
        </w:rPr>
        <w:t>FinTechs</w:t>
      </w:r>
      <w:proofErr w:type="spellEnd"/>
      <w:r w:rsidRPr="00C04665">
        <w:rPr>
          <w:highlight w:val="white"/>
        </w:rPr>
        <w:t xml:space="preserve"> offering SME credit services: A multi-stakeholder perspective. </w:t>
      </w:r>
      <w:r w:rsidRPr="00C04665">
        <w:rPr>
          <w:i/>
          <w:highlight w:val="white"/>
        </w:rPr>
        <w:t>Electronic Markets</w:t>
      </w:r>
      <w:r w:rsidRPr="00C04665">
        <w:rPr>
          <w:highlight w:val="white"/>
        </w:rPr>
        <w:t xml:space="preserve">, </w:t>
      </w:r>
      <w:r w:rsidRPr="00C04665">
        <w:rPr>
          <w:i/>
          <w:highlight w:val="white"/>
        </w:rPr>
        <w:t>33</w:t>
      </w:r>
      <w:r w:rsidRPr="00C04665">
        <w:rPr>
          <w:highlight w:val="white"/>
        </w:rPr>
        <w:t xml:space="preserve">(1), pp.1-27. </w:t>
      </w:r>
      <w:hyperlink r:id="rId117">
        <w:r w:rsidRPr="00C04665">
          <w:rPr>
            <w:highlight w:val="white"/>
            <w:u w:val="single"/>
          </w:rPr>
          <w:t>https://link.springer.com/article/10.1007/s12525-023-00627-6</w:t>
        </w:r>
      </w:hyperlink>
    </w:p>
    <w:p w14:paraId="0DB471A2" w14:textId="77777777" w:rsidR="00277799" w:rsidRPr="00C04665" w:rsidRDefault="00277799" w:rsidP="00C04665">
      <w:pPr>
        <w:spacing w:before="240"/>
      </w:pPr>
      <w:r w:rsidRPr="00C04665">
        <w:t xml:space="preserve">Tiep Le, T. and Nguyen, V.K., 2022. The impact of corporate governance on firms’ value in an emerging country: The mediating role of corporate social responsibility and organisational identification. Cogent Business &amp; Management, 9(1), p.2018907. </w:t>
      </w:r>
      <w:hyperlink r:id="rId118">
        <w:r w:rsidRPr="00C04665">
          <w:rPr>
            <w:u w:val="single"/>
          </w:rPr>
          <w:t>https://www.tandfonline.com/doi/pdf/10.1080/23311975.2021.2018907</w:t>
        </w:r>
      </w:hyperlink>
    </w:p>
    <w:p w14:paraId="3DDAB1E5" w14:textId="77777777" w:rsidR="00277799" w:rsidRPr="00C04665" w:rsidRDefault="00277799" w:rsidP="00C04665">
      <w:pPr>
        <w:spacing w:before="240"/>
      </w:pPr>
      <w:bookmarkStart w:id="100" w:name="_heading=h.z337ya" w:colFirst="0" w:colLast="0"/>
      <w:bookmarkEnd w:id="100"/>
      <w:r w:rsidRPr="00C04665">
        <w:t>Tiwari, B.B., Reddy, E.E. and Gupta, D., 2023. AN ANALYSIS OF FACTORS DETERMINING THE SUCCESS OF WOMEN ENTREPRENEURS: A STUDY OF MSMEs IN KARNATAKA.</w:t>
      </w:r>
      <w:hyperlink r:id="rId119">
        <w:r w:rsidRPr="00C04665">
          <w:rPr>
            <w:u w:val="single"/>
          </w:rPr>
          <w:t>https://www.magesticts.com/book/Dr.%20Debo%20Book%20Final.pdf</w:t>
        </w:r>
      </w:hyperlink>
      <w:r w:rsidRPr="00C04665">
        <w:t xml:space="preserve"> </w:t>
      </w:r>
    </w:p>
    <w:p w14:paraId="09E774BD" w14:textId="77777777" w:rsidR="00277799" w:rsidRPr="00C04665" w:rsidRDefault="00277799" w:rsidP="00C04665">
      <w:pPr>
        <w:spacing w:before="240"/>
      </w:pPr>
      <w:r w:rsidRPr="00C04665">
        <w:t>Torfing, J. and Bentzen, T.Ø., 2020. Does stewardship theory provide a viable alternative to control-fixated performance management</w:t>
      </w:r>
      <w:proofErr w:type="gramStart"/>
      <w:r w:rsidRPr="00C04665">
        <w:t>?.</w:t>
      </w:r>
      <w:proofErr w:type="gramEnd"/>
      <w:r w:rsidRPr="00C04665">
        <w:t xml:space="preserve"> Administrative Sciences, 10(4), p.86. </w:t>
      </w:r>
      <w:hyperlink r:id="rId120">
        <w:r w:rsidRPr="00C04665">
          <w:rPr>
            <w:u w:val="single"/>
          </w:rPr>
          <w:t>https://www.mdpi.com/2076-3387/10/4/86/pdf</w:t>
        </w:r>
      </w:hyperlink>
    </w:p>
    <w:p w14:paraId="0F762246" w14:textId="77777777" w:rsidR="00277799" w:rsidRPr="00C04665" w:rsidRDefault="00277799" w:rsidP="00C04665">
      <w:pPr>
        <w:spacing w:before="240"/>
      </w:pPr>
      <w:r w:rsidRPr="00C04665">
        <w:t xml:space="preserve">Valdez-Juárez, L.E. and Castillo-Vergara, M., 2021. Technological capabilities, open innovation, and eco-innovation: Dynamic capabilities to increase corporate performance of SMEs. Journal of Open Innovation: Technology, Market, and Complexity, 7(1), p.8. </w:t>
      </w:r>
      <w:hyperlink r:id="rId121">
        <w:r w:rsidRPr="00C04665">
          <w:rPr>
            <w:u w:val="single"/>
          </w:rPr>
          <w:t>https://www.sciencedirect.com/science/article/pii/S2199853122007776</w:t>
        </w:r>
      </w:hyperlink>
    </w:p>
    <w:p w14:paraId="420D7FF7" w14:textId="77777777" w:rsidR="00277799" w:rsidRPr="00C04665" w:rsidRDefault="00277799" w:rsidP="00C04665">
      <w:pPr>
        <w:spacing w:before="240"/>
        <w:rPr>
          <w:highlight w:val="white"/>
        </w:rPr>
      </w:pPr>
      <w:r w:rsidRPr="00C04665">
        <w:rPr>
          <w:highlight w:val="white"/>
        </w:rPr>
        <w:t xml:space="preserve">Vipanchi, V., Manju Priya, R. and Vinutha, N.V., 2023. A Study of Video Marketing as a Strategic Tool for E-Commerce in Bangalore. </w:t>
      </w:r>
      <w:proofErr w:type="spellStart"/>
      <w:r w:rsidRPr="00C04665">
        <w:rPr>
          <w:i/>
          <w:highlight w:val="white"/>
        </w:rPr>
        <w:t>Rivista</w:t>
      </w:r>
      <w:proofErr w:type="spellEnd"/>
      <w:r w:rsidRPr="00C04665">
        <w:rPr>
          <w:i/>
          <w:highlight w:val="white"/>
        </w:rPr>
        <w:t xml:space="preserve"> </w:t>
      </w:r>
      <w:proofErr w:type="spellStart"/>
      <w:r w:rsidRPr="00C04665">
        <w:rPr>
          <w:i/>
          <w:highlight w:val="white"/>
        </w:rPr>
        <w:t>Italiana</w:t>
      </w:r>
      <w:proofErr w:type="spellEnd"/>
      <w:r w:rsidRPr="00C04665">
        <w:rPr>
          <w:i/>
          <w:highlight w:val="white"/>
        </w:rPr>
        <w:t xml:space="preserve"> di </w:t>
      </w:r>
      <w:proofErr w:type="spellStart"/>
      <w:r w:rsidRPr="00C04665">
        <w:rPr>
          <w:i/>
          <w:highlight w:val="white"/>
        </w:rPr>
        <w:t>Filosofia</w:t>
      </w:r>
      <w:proofErr w:type="spellEnd"/>
      <w:r w:rsidRPr="00C04665">
        <w:rPr>
          <w:i/>
          <w:highlight w:val="white"/>
        </w:rPr>
        <w:t xml:space="preserve"> </w:t>
      </w:r>
      <w:proofErr w:type="spellStart"/>
      <w:r w:rsidRPr="00C04665">
        <w:rPr>
          <w:i/>
          <w:highlight w:val="white"/>
        </w:rPr>
        <w:t>Analitica</w:t>
      </w:r>
      <w:proofErr w:type="spellEnd"/>
      <w:r w:rsidRPr="00C04665">
        <w:rPr>
          <w:i/>
          <w:highlight w:val="white"/>
        </w:rPr>
        <w:t xml:space="preserve"> Junior</w:t>
      </w:r>
      <w:r w:rsidRPr="00C04665">
        <w:rPr>
          <w:highlight w:val="white"/>
        </w:rPr>
        <w:t xml:space="preserve">, </w:t>
      </w:r>
      <w:r w:rsidRPr="00C04665">
        <w:rPr>
          <w:i/>
          <w:highlight w:val="white"/>
        </w:rPr>
        <w:t>14</w:t>
      </w:r>
      <w:r w:rsidRPr="00C04665">
        <w:rPr>
          <w:highlight w:val="white"/>
        </w:rPr>
        <w:t>(2), pp.582-594.</w:t>
      </w:r>
      <w:hyperlink r:id="rId122">
        <w:r w:rsidRPr="00C04665">
          <w:rPr>
            <w:highlight w:val="white"/>
            <w:u w:val="single"/>
          </w:rPr>
          <w:t>https://www.rifanalitica.it/index.php/journal/article/download/265/217</w:t>
        </w:r>
      </w:hyperlink>
      <w:r w:rsidRPr="00C04665">
        <w:rPr>
          <w:highlight w:val="white"/>
        </w:rPr>
        <w:t xml:space="preserve"> </w:t>
      </w:r>
    </w:p>
    <w:p w14:paraId="78F380FD" w14:textId="77777777" w:rsidR="00277799" w:rsidRPr="00C04665" w:rsidRDefault="00277799" w:rsidP="00C04665">
      <w:pPr>
        <w:spacing w:before="240"/>
      </w:pPr>
      <w:bookmarkStart w:id="101" w:name="_heading=h.3j2qqm3" w:colFirst="0" w:colLast="0"/>
      <w:bookmarkEnd w:id="101"/>
      <w:proofErr w:type="spellStart"/>
      <w:r w:rsidRPr="00C04665">
        <w:t>Vitolla</w:t>
      </w:r>
      <w:proofErr w:type="spellEnd"/>
      <w:r w:rsidRPr="00C04665">
        <w:t xml:space="preserve">, F., Raimo, N. and Rubino, M., 2020. Board characteristics and integrated reporting quality: An agency theory perspective. Corporate Social Responsibility and Environmental </w:t>
      </w:r>
      <w:r w:rsidRPr="00C04665">
        <w:lastRenderedPageBreak/>
        <w:t xml:space="preserve">Management, 27(2), pp.1152-1163. </w:t>
      </w:r>
      <w:hyperlink r:id="rId123">
        <w:r w:rsidRPr="00C04665">
          <w:rPr>
            <w:u w:val="single"/>
          </w:rPr>
          <w:t>https://www.academia.edu/download/90032852/csr.187920220821-1-2ck6m6.pdf</w:t>
        </w:r>
      </w:hyperlink>
    </w:p>
    <w:p w14:paraId="30A87487" w14:textId="77777777" w:rsidR="00277799" w:rsidRPr="00C04665" w:rsidRDefault="00277799" w:rsidP="00C04665">
      <w:pPr>
        <w:spacing w:before="240"/>
      </w:pPr>
      <w:r w:rsidRPr="00C04665">
        <w:t xml:space="preserve">Wang, L., Han, M., Li, X., Zhang, N. and Cheng, H., 2021. Review of classification methods on unbalanced data sets. IEEE Access, 9, pp.64606-64628. </w:t>
      </w:r>
      <w:hyperlink r:id="rId124">
        <w:r w:rsidRPr="00C04665">
          <w:rPr>
            <w:u w:val="single"/>
          </w:rPr>
          <w:t>https://ieeexplore.ieee.org/iel7/6287639/6514899/09408661.pdf</w:t>
        </w:r>
      </w:hyperlink>
    </w:p>
    <w:p w14:paraId="7D4B852F" w14:textId="77777777" w:rsidR="00277799" w:rsidRPr="00C04665" w:rsidRDefault="00277799" w:rsidP="00C04665">
      <w:pPr>
        <w:spacing w:before="240"/>
        <w:rPr>
          <w:highlight w:val="white"/>
        </w:rPr>
      </w:pPr>
      <w:r w:rsidRPr="00C04665">
        <w:rPr>
          <w:highlight w:val="white"/>
        </w:rPr>
        <w:t xml:space="preserve">Weiss, J.W., 2021. </w:t>
      </w:r>
      <w:r w:rsidRPr="00C04665">
        <w:rPr>
          <w:i/>
          <w:highlight w:val="white"/>
        </w:rPr>
        <w:t>Business ethics: A stakeholder and issues management approach</w:t>
      </w:r>
      <w:r w:rsidRPr="00C04665">
        <w:rPr>
          <w:highlight w:val="white"/>
        </w:rPr>
        <w:t>. Berrett-Koehler Publishers.</w:t>
      </w:r>
      <w:hyperlink r:id="rId125">
        <w:r w:rsidRPr="00C04665">
          <w:rPr>
            <w:highlight w:val="white"/>
            <w:u w:val="single"/>
          </w:rPr>
          <w:t>https://books.google.co.in/books?hl=en&amp;lr=&amp;id=7U0IEAAAQBAJ&amp;oi=fnd&amp;pg=PT17&amp;dq=Beyond+just+stockholders,+stakeholders+additionally+encompass+staff+members,+clients,+vendors,+and+the+neighbourhood.+The+relationship+that+develops+between+the+SME+and+its+customers+is+reinforced+via+regular+contact,+review+channels,+and+charitable+endeavours.&amp;ots=sr4P5E4xYa&amp;sig=1z1arr92g2WBLmrdwGN-6RWWVNk</w:t>
        </w:r>
      </w:hyperlink>
      <w:r w:rsidRPr="00C04665">
        <w:rPr>
          <w:highlight w:val="white"/>
        </w:rPr>
        <w:t xml:space="preserve">  </w:t>
      </w:r>
    </w:p>
    <w:p w14:paraId="55415622" w14:textId="77777777" w:rsidR="00277799" w:rsidRPr="00C04665" w:rsidRDefault="00277799" w:rsidP="00C04665">
      <w:pPr>
        <w:spacing w:before="240"/>
        <w:rPr>
          <w:highlight w:val="white"/>
          <w:u w:val="single"/>
        </w:rPr>
      </w:pPr>
      <w:r w:rsidRPr="00C04665">
        <w:rPr>
          <w:highlight w:val="white"/>
        </w:rPr>
        <w:t>Yakob, S., Yakob, R., BAM, H.S. and Rusli, R.Z.A., 2021. Financial literacy and financial performance of small and medium-sized enterprises. The South East Asian Journal of Management, 15(1), p.5.</w:t>
      </w:r>
      <w:hyperlink r:id="rId126">
        <w:r w:rsidRPr="00C04665">
          <w:rPr>
            <w:highlight w:val="white"/>
          </w:rPr>
          <w:t xml:space="preserve"> </w:t>
        </w:r>
      </w:hyperlink>
      <w:hyperlink r:id="rId127">
        <w:r w:rsidRPr="00C04665">
          <w:rPr>
            <w:highlight w:val="white"/>
            <w:u w:val="single"/>
          </w:rPr>
          <w:t>https://scholarhub.ui.ac.id/cgi/viewcontent.cgi?article=1068&amp;context=seam</w:t>
        </w:r>
      </w:hyperlink>
    </w:p>
    <w:p w14:paraId="46922C25" w14:textId="77777777" w:rsidR="00277799" w:rsidRPr="00C04665" w:rsidRDefault="00277799" w:rsidP="00C04665">
      <w:pPr>
        <w:spacing w:before="240"/>
        <w:rPr>
          <w:highlight w:val="white"/>
        </w:rPr>
      </w:pPr>
      <w:proofErr w:type="spellStart"/>
      <w:r w:rsidRPr="00C04665">
        <w:rPr>
          <w:highlight w:val="white"/>
        </w:rPr>
        <w:t>Yasaswi</w:t>
      </w:r>
      <w:proofErr w:type="spellEnd"/>
      <w:r w:rsidRPr="00C04665">
        <w:rPr>
          <w:highlight w:val="white"/>
        </w:rPr>
        <w:t xml:space="preserve">, K.R.K., </w:t>
      </w:r>
      <w:proofErr w:type="spellStart"/>
      <w:r w:rsidRPr="00C04665">
        <w:rPr>
          <w:highlight w:val="white"/>
        </w:rPr>
        <w:t>Balagurubaran</w:t>
      </w:r>
      <w:proofErr w:type="spellEnd"/>
      <w:r w:rsidRPr="00C04665">
        <w:rPr>
          <w:highlight w:val="white"/>
        </w:rPr>
        <w:t xml:space="preserve">, M.C. and </w:t>
      </w:r>
      <w:proofErr w:type="spellStart"/>
      <w:r w:rsidRPr="00C04665">
        <w:rPr>
          <w:highlight w:val="white"/>
        </w:rPr>
        <w:t>Kandi</w:t>
      </w:r>
      <w:proofErr w:type="spellEnd"/>
      <w:r w:rsidRPr="00C04665">
        <w:rPr>
          <w:highlight w:val="white"/>
        </w:rPr>
        <w:t xml:space="preserve">, V.P., 2023. Promoting financial sustainability among small and medium-sized companies and their ESG. </w:t>
      </w:r>
      <w:r w:rsidRPr="00C04665">
        <w:rPr>
          <w:i/>
          <w:highlight w:val="white"/>
        </w:rPr>
        <w:t>Journal of Research Administration</w:t>
      </w:r>
      <w:r w:rsidRPr="00C04665">
        <w:rPr>
          <w:highlight w:val="white"/>
        </w:rPr>
        <w:t xml:space="preserve">, </w:t>
      </w:r>
      <w:r w:rsidRPr="00C04665">
        <w:rPr>
          <w:i/>
          <w:highlight w:val="white"/>
        </w:rPr>
        <w:t>5</w:t>
      </w:r>
      <w:r w:rsidRPr="00C04665">
        <w:rPr>
          <w:highlight w:val="white"/>
        </w:rPr>
        <w:t xml:space="preserve">(2), pp.9414-9433. Available at: </w:t>
      </w:r>
      <w:hyperlink r:id="rId128">
        <w:r w:rsidRPr="00C04665">
          <w:rPr>
            <w:highlight w:val="white"/>
            <w:u w:val="single"/>
          </w:rPr>
          <w:t>https://journalra.org/index.php/jra/article/download/1043/880</w:t>
        </w:r>
      </w:hyperlink>
      <w:r w:rsidRPr="00C04665">
        <w:rPr>
          <w:highlight w:val="white"/>
        </w:rPr>
        <w:t xml:space="preserve"> </w:t>
      </w:r>
    </w:p>
    <w:p w14:paraId="52E53A40" w14:textId="77777777" w:rsidR="00277799" w:rsidRPr="00C04665" w:rsidRDefault="00277799" w:rsidP="00C04665">
      <w:pPr>
        <w:spacing w:before="240"/>
        <w:rPr>
          <w:highlight w:val="white"/>
        </w:rPr>
      </w:pPr>
      <w:r w:rsidRPr="00C04665">
        <w:rPr>
          <w:highlight w:val="white"/>
        </w:rPr>
        <w:t xml:space="preserve">Zaman, R., Jain, T., Samara, G. and Jamali, D., 2022. Corporate governance meets corporate social responsibility: Mapping the interface. </w:t>
      </w:r>
      <w:r w:rsidRPr="00C04665">
        <w:rPr>
          <w:i/>
          <w:highlight w:val="white"/>
        </w:rPr>
        <w:t>Business &amp; Society</w:t>
      </w:r>
      <w:r w:rsidRPr="00C04665">
        <w:rPr>
          <w:highlight w:val="white"/>
        </w:rPr>
        <w:t xml:space="preserve">, </w:t>
      </w:r>
      <w:r w:rsidRPr="00C04665">
        <w:rPr>
          <w:i/>
          <w:highlight w:val="white"/>
        </w:rPr>
        <w:t>61</w:t>
      </w:r>
      <w:r w:rsidRPr="00C04665">
        <w:rPr>
          <w:highlight w:val="white"/>
        </w:rPr>
        <w:t xml:space="preserve">(3), pp.690-752. </w:t>
      </w:r>
      <w:hyperlink r:id="rId129">
        <w:r w:rsidRPr="00C04665">
          <w:rPr>
            <w:highlight w:val="white"/>
            <w:u w:val="single"/>
          </w:rPr>
          <w:t>https://journals.sagepub.com/doi/abs/10.1177/0007650320973415</w:t>
        </w:r>
      </w:hyperlink>
    </w:p>
    <w:p w14:paraId="3EF889AF" w14:textId="77777777" w:rsidR="00277799" w:rsidRPr="00C04665" w:rsidRDefault="00277799" w:rsidP="00C04665">
      <w:pPr>
        <w:spacing w:before="240"/>
        <w:rPr>
          <w:u w:val="single"/>
        </w:rPr>
      </w:pPr>
      <w:r w:rsidRPr="00C04665">
        <w:t xml:space="preserve">Zhou, M., Li, K. and Chen, Z., 2021. Corporate governance quality and financial leverage: Evidence from China. International Review of Financial Analysis, 73, p.101652. </w:t>
      </w:r>
      <w:hyperlink r:id="rId130">
        <w:r w:rsidRPr="00C04665">
          <w:rPr>
            <w:u w:val="single"/>
          </w:rPr>
          <w:t>https://farapaper.com/wp-content/uploads/2021/09/Fardapaper-Corporate-governance-quality-and-financial-leverage-Evidence-from-China.pdf</w:t>
        </w:r>
      </w:hyperlink>
    </w:p>
    <w:p w14:paraId="6C0398D3" w14:textId="77777777" w:rsidR="004A182B" w:rsidRPr="00C04665" w:rsidRDefault="004A182B" w:rsidP="00C04665"/>
    <w:sectPr w:rsidR="004A182B" w:rsidRPr="00C04665">
      <w:footerReference w:type="default" r:id="rId1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A60065" w14:textId="77777777" w:rsidR="00AA0E8F" w:rsidRDefault="00AA0E8F">
      <w:pPr>
        <w:spacing w:line="240" w:lineRule="auto"/>
      </w:pPr>
      <w:r>
        <w:separator/>
      </w:r>
    </w:p>
  </w:endnote>
  <w:endnote w:type="continuationSeparator" w:id="0">
    <w:p w14:paraId="1E3D7CC1" w14:textId="77777777" w:rsidR="00AA0E8F" w:rsidRDefault="00AA0E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591616" w14:textId="77777777" w:rsidR="004A182B" w:rsidRDefault="004A182B">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796A31">
      <w:rPr>
        <w:noProof/>
        <w:color w:val="000000"/>
        <w:sz w:val="22"/>
        <w:szCs w:val="22"/>
      </w:rPr>
      <w:t>20</w:t>
    </w:r>
    <w:r>
      <w:rPr>
        <w:color w:val="000000"/>
        <w:sz w:val="22"/>
        <w:szCs w:val="22"/>
      </w:rPr>
      <w:fldChar w:fldCharType="end"/>
    </w:r>
  </w:p>
  <w:p w14:paraId="7DB1185D" w14:textId="77777777" w:rsidR="004A182B" w:rsidRDefault="004A182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120AD7" w14:textId="77777777" w:rsidR="00AA0E8F" w:rsidRDefault="00AA0E8F">
      <w:pPr>
        <w:spacing w:line="240" w:lineRule="auto"/>
      </w:pPr>
      <w:r>
        <w:separator/>
      </w:r>
    </w:p>
  </w:footnote>
  <w:footnote w:type="continuationSeparator" w:id="0">
    <w:p w14:paraId="3F46CEC4" w14:textId="77777777" w:rsidR="00AA0E8F" w:rsidRDefault="00AA0E8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815F43"/>
    <w:multiLevelType w:val="multilevel"/>
    <w:tmpl w:val="C7221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15C5B1B"/>
    <w:multiLevelType w:val="multilevel"/>
    <w:tmpl w:val="B1BC06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E6D"/>
    <w:rsid w:val="001B3142"/>
    <w:rsid w:val="00277799"/>
    <w:rsid w:val="00364DA3"/>
    <w:rsid w:val="004A182B"/>
    <w:rsid w:val="00572CD3"/>
    <w:rsid w:val="00677ACE"/>
    <w:rsid w:val="00796A31"/>
    <w:rsid w:val="00982DC0"/>
    <w:rsid w:val="00A51238"/>
    <w:rsid w:val="00AA0E8F"/>
    <w:rsid w:val="00C04665"/>
    <w:rsid w:val="00C92F33"/>
    <w:rsid w:val="00E04A26"/>
    <w:rsid w:val="00E52E6D"/>
    <w:rsid w:val="00F55806"/>
    <w:rsid w:val="00FC6A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5EC6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unhideWhenUsed/>
    <w:qFormat/>
    <w:pPr>
      <w:keepNext/>
      <w:keepLines/>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F7822"/>
    <w:pPr>
      <w:tabs>
        <w:tab w:val="center" w:pos="4513"/>
        <w:tab w:val="right" w:pos="9026"/>
      </w:tabs>
      <w:spacing w:line="240" w:lineRule="auto"/>
    </w:pPr>
  </w:style>
  <w:style w:type="character" w:customStyle="1" w:styleId="HeaderChar">
    <w:name w:val="Header Char"/>
    <w:basedOn w:val="DefaultParagraphFont"/>
    <w:link w:val="Header"/>
    <w:uiPriority w:val="99"/>
    <w:rsid w:val="00AF7822"/>
  </w:style>
  <w:style w:type="paragraph" w:styleId="Footer">
    <w:name w:val="footer"/>
    <w:basedOn w:val="Normal"/>
    <w:link w:val="FooterChar"/>
    <w:uiPriority w:val="99"/>
    <w:unhideWhenUsed/>
    <w:rsid w:val="00AF7822"/>
    <w:pPr>
      <w:tabs>
        <w:tab w:val="center" w:pos="4513"/>
        <w:tab w:val="right" w:pos="9026"/>
      </w:tabs>
      <w:spacing w:line="240" w:lineRule="auto"/>
    </w:pPr>
  </w:style>
  <w:style w:type="character" w:customStyle="1" w:styleId="FooterChar">
    <w:name w:val="Footer Char"/>
    <w:basedOn w:val="DefaultParagraphFont"/>
    <w:link w:val="Footer"/>
    <w:uiPriority w:val="99"/>
    <w:rsid w:val="00AF7822"/>
  </w:style>
  <w:style w:type="paragraph" w:styleId="TOCHeading">
    <w:name w:val="TOC Heading"/>
    <w:basedOn w:val="Heading1"/>
    <w:next w:val="Normal"/>
    <w:uiPriority w:val="39"/>
    <w:unhideWhenUsed/>
    <w:qFormat/>
    <w:rsid w:val="00AF782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F7822"/>
    <w:pPr>
      <w:spacing w:after="100"/>
    </w:pPr>
  </w:style>
  <w:style w:type="paragraph" w:styleId="TOC2">
    <w:name w:val="toc 2"/>
    <w:basedOn w:val="Normal"/>
    <w:next w:val="Normal"/>
    <w:autoRedefine/>
    <w:uiPriority w:val="39"/>
    <w:unhideWhenUsed/>
    <w:rsid w:val="00AF7822"/>
    <w:pPr>
      <w:spacing w:after="100"/>
      <w:ind w:left="240"/>
    </w:pPr>
  </w:style>
  <w:style w:type="character" w:styleId="Hyperlink">
    <w:name w:val="Hyperlink"/>
    <w:basedOn w:val="DefaultParagraphFont"/>
    <w:uiPriority w:val="99"/>
    <w:unhideWhenUsed/>
    <w:rsid w:val="00AF7822"/>
    <w:rPr>
      <w:color w:val="0000FF" w:themeColor="hyperlink"/>
      <w:u w:val="single"/>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TOC3">
    <w:name w:val="toc 3"/>
    <w:basedOn w:val="Normal"/>
    <w:next w:val="Normal"/>
    <w:autoRedefine/>
    <w:uiPriority w:val="39"/>
    <w:unhideWhenUsed/>
    <w:rsid w:val="00C27212"/>
    <w:pPr>
      <w:spacing w:after="100"/>
      <w:ind w:left="480"/>
    </w:pPr>
  </w:style>
  <w:style w:type="paragraph" w:customStyle="1" w:styleId="Normal1">
    <w:name w:val="Normal1"/>
    <w:qFormat/>
    <w:rsid w:val="00893F5F"/>
  </w:style>
  <w:style w:type="table" w:customStyle="1" w:styleId="Table2">
    <w:name w:val="Table2"/>
    <w:basedOn w:val="TableNormal"/>
    <w:rsid w:val="00893F5F"/>
    <w:pPr>
      <w:spacing w:before="200" w:after="200" w:line="240" w:lineRule="auto"/>
      <w:jc w:val="left"/>
    </w:pPr>
    <w:rPr>
      <w:sz w:val="20"/>
      <w:szCs w:val="20"/>
      <w:lang w:val="zh-CN"/>
    </w:rPr>
    <w:tblPr>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0" w:type="dxa"/>
        <w:left w:w="115" w:type="dxa"/>
        <w:bottom w:w="0" w:type="dxa"/>
        <w:right w:w="115" w:type="dxa"/>
      </w:tblCellMar>
    </w:tblPr>
  </w:style>
  <w:style w:type="table" w:customStyle="1" w:styleId="a1">
    <w:basedOn w:val="TableNormal"/>
    <w:pPr>
      <w:spacing w:before="200" w:after="200" w:line="240" w:lineRule="auto"/>
      <w:jc w:val="left"/>
    </w:pPr>
    <w:rPr>
      <w:sz w:val="20"/>
      <w:szCs w:val="20"/>
    </w:rPr>
    <w:tblPr>
      <w:tblStyleRowBandSize w:val="1"/>
      <w:tblStyleColBandSize w:val="1"/>
      <w:tblInd w:w="0" w:type="dxa"/>
      <w:tblCellMar>
        <w:top w:w="100" w:type="dxa"/>
        <w:left w:w="100" w:type="dxa"/>
        <w:bottom w:w="100" w:type="dxa"/>
        <w:right w:w="100" w:type="dxa"/>
      </w:tblCellMar>
    </w:tblPr>
  </w:style>
  <w:style w:type="table" w:customStyle="1" w:styleId="a2">
    <w:basedOn w:val="TableNormal"/>
    <w:pPr>
      <w:spacing w:before="200" w:after="200" w:line="240" w:lineRule="auto"/>
      <w:jc w:val="left"/>
    </w:pPr>
    <w:rPr>
      <w:sz w:val="20"/>
      <w:szCs w:val="20"/>
    </w:rPr>
    <w:tblPr>
      <w:tblStyleRowBandSize w:val="1"/>
      <w:tblStyleColBandSize w:val="1"/>
      <w:tblInd w:w="0" w:type="dxa"/>
      <w:tblCellMar>
        <w:top w:w="0" w:type="dxa"/>
        <w:left w:w="115" w:type="dxa"/>
        <w:bottom w:w="0" w:type="dxa"/>
        <w:right w:w="115" w:type="dxa"/>
      </w:tblCellMar>
    </w:tblPr>
  </w:style>
  <w:style w:type="table" w:customStyle="1" w:styleId="a3">
    <w:basedOn w:val="TableNormal"/>
    <w:pPr>
      <w:spacing w:before="200" w:after="200" w:line="240" w:lineRule="auto"/>
      <w:jc w:val="left"/>
    </w:pPr>
    <w:rPr>
      <w:sz w:val="20"/>
      <w:szCs w:val="20"/>
    </w:rPr>
    <w:tblPr>
      <w:tblStyleRowBandSize w:val="1"/>
      <w:tblStyleColBandSize w:val="1"/>
      <w:tblInd w:w="0" w:type="dxa"/>
      <w:tblCellMar>
        <w:top w:w="0" w:type="dxa"/>
        <w:left w:w="115" w:type="dxa"/>
        <w:bottom w:w="0" w:type="dxa"/>
        <w:right w:w="115" w:type="dxa"/>
      </w:tblCellMar>
    </w:tblPr>
  </w:style>
  <w:style w:type="table" w:customStyle="1" w:styleId="a4">
    <w:basedOn w:val="TableNormal"/>
    <w:pPr>
      <w:spacing w:before="200" w:after="200" w:line="240" w:lineRule="auto"/>
      <w:jc w:val="left"/>
    </w:pPr>
    <w:rPr>
      <w:sz w:val="20"/>
      <w:szCs w:val="20"/>
    </w:rPr>
    <w:tblPr>
      <w:tblStyleRowBandSize w:val="1"/>
      <w:tblStyleColBandSize w:val="1"/>
      <w:tblInd w:w="0" w:type="dxa"/>
      <w:tblCellMar>
        <w:top w:w="100" w:type="dxa"/>
        <w:left w:w="115" w:type="dxa"/>
        <w:bottom w:w="100" w:type="dxa"/>
        <w:right w:w="115" w:type="dxa"/>
      </w:tblCellMar>
    </w:tblPr>
  </w:style>
  <w:style w:type="table" w:customStyle="1" w:styleId="a5">
    <w:basedOn w:val="TableNormal"/>
    <w:pPr>
      <w:spacing w:before="200" w:after="200" w:line="240" w:lineRule="auto"/>
      <w:jc w:val="left"/>
    </w:pPr>
    <w:rPr>
      <w:sz w:val="20"/>
      <w:szCs w:val="20"/>
    </w:rPr>
    <w:tblPr>
      <w:tblStyleRowBandSize w:val="1"/>
      <w:tblStyleColBandSize w:val="1"/>
      <w:tblInd w:w="0" w:type="dxa"/>
      <w:tblCellMar>
        <w:top w:w="100" w:type="dxa"/>
        <w:left w:w="115" w:type="dxa"/>
        <w:bottom w:w="100" w:type="dxa"/>
        <w:right w:w="115" w:type="dxa"/>
      </w:tblCellMar>
    </w:tblPr>
  </w:style>
  <w:style w:type="table" w:customStyle="1" w:styleId="a6">
    <w:basedOn w:val="TableNormal"/>
    <w:pPr>
      <w:spacing w:before="200" w:after="200" w:line="240" w:lineRule="auto"/>
      <w:jc w:val="left"/>
    </w:pPr>
    <w:rPr>
      <w:sz w:val="20"/>
      <w:szCs w:val="20"/>
    </w:rPr>
    <w:tblPr>
      <w:tblStyleRowBandSize w:val="1"/>
      <w:tblStyleColBandSize w:val="1"/>
      <w:tblInd w:w="0" w:type="dxa"/>
      <w:tblCellMar>
        <w:top w:w="100" w:type="dxa"/>
        <w:left w:w="115" w:type="dxa"/>
        <w:bottom w:w="100" w:type="dxa"/>
        <w:right w:w="115" w:type="dxa"/>
      </w:tblCellMar>
    </w:tblPr>
  </w:style>
  <w:style w:type="table" w:customStyle="1" w:styleId="a7">
    <w:basedOn w:val="TableNormal"/>
    <w:pPr>
      <w:spacing w:before="200" w:after="200" w:line="240" w:lineRule="auto"/>
      <w:jc w:val="left"/>
    </w:pPr>
    <w:rPr>
      <w:sz w:val="20"/>
      <w:szCs w:val="20"/>
    </w:rPr>
    <w:tblPr>
      <w:tblStyleRowBandSize w:val="1"/>
      <w:tblStyleColBandSize w:val="1"/>
      <w:tblInd w:w="0" w:type="dxa"/>
      <w:tblCellMar>
        <w:top w:w="100" w:type="dxa"/>
        <w:left w:w="115" w:type="dxa"/>
        <w:bottom w:w="100" w:type="dxa"/>
        <w:right w:w="115" w:type="dxa"/>
      </w:tblCellMar>
    </w:tblPr>
  </w:style>
  <w:style w:type="table" w:customStyle="1" w:styleId="a8">
    <w:basedOn w:val="TableNormal"/>
    <w:pPr>
      <w:spacing w:before="200" w:after="200" w:line="240" w:lineRule="auto"/>
      <w:jc w:val="left"/>
    </w:pPr>
    <w:rPr>
      <w:sz w:val="20"/>
      <w:szCs w:val="20"/>
    </w:rPr>
    <w:tblPr>
      <w:tblStyleRowBandSize w:val="1"/>
      <w:tblStyleColBandSize w:val="1"/>
      <w:tblInd w:w="0" w:type="dxa"/>
      <w:tblCellMar>
        <w:top w:w="100" w:type="dxa"/>
        <w:left w:w="115" w:type="dxa"/>
        <w:bottom w:w="100" w:type="dxa"/>
        <w:right w:w="115" w:type="dxa"/>
      </w:tblCellMar>
    </w:tblPr>
  </w:style>
  <w:style w:type="table" w:customStyle="1" w:styleId="a9">
    <w:basedOn w:val="TableNormal"/>
    <w:pPr>
      <w:spacing w:before="200" w:after="200" w:line="240" w:lineRule="auto"/>
      <w:jc w:val="left"/>
    </w:pPr>
    <w:rPr>
      <w:sz w:val="20"/>
      <w:szCs w:val="20"/>
    </w:rPr>
    <w:tblPr>
      <w:tblStyleRowBandSize w:val="1"/>
      <w:tblStyleColBandSize w:val="1"/>
      <w:tblInd w:w="0" w:type="dxa"/>
      <w:tblCellMar>
        <w:top w:w="100" w:type="dxa"/>
        <w:left w:w="115" w:type="dxa"/>
        <w:bottom w:w="100" w:type="dxa"/>
        <w:right w:w="115" w:type="dxa"/>
      </w:tblCellMar>
    </w:tblPr>
  </w:style>
  <w:style w:type="table" w:customStyle="1" w:styleId="aa">
    <w:basedOn w:val="TableNormal"/>
    <w:pPr>
      <w:spacing w:before="200" w:after="200" w:line="240" w:lineRule="auto"/>
      <w:jc w:val="left"/>
    </w:pPr>
    <w:rPr>
      <w:sz w:val="20"/>
      <w:szCs w:val="20"/>
    </w:rPr>
    <w:tblPr>
      <w:tblStyleRowBandSize w:val="1"/>
      <w:tblStyleColBandSize w:val="1"/>
      <w:tblInd w:w="0" w:type="dxa"/>
      <w:tblCellMar>
        <w:top w:w="100" w:type="dxa"/>
        <w:left w:w="115" w:type="dxa"/>
        <w:bottom w:w="100" w:type="dxa"/>
        <w:right w:w="115" w:type="dxa"/>
      </w:tblCellMar>
    </w:tblPr>
  </w:style>
  <w:style w:type="table" w:customStyle="1" w:styleId="ab">
    <w:basedOn w:val="TableNormal"/>
    <w:pPr>
      <w:spacing w:before="200" w:after="200" w:line="240" w:lineRule="auto"/>
      <w:jc w:val="left"/>
    </w:pPr>
    <w:rPr>
      <w:sz w:val="20"/>
      <w:szCs w:val="20"/>
    </w:rPr>
    <w:tblPr>
      <w:tblStyleRowBandSize w:val="1"/>
      <w:tblStyleColBandSize w:val="1"/>
      <w:tblInd w:w="0" w:type="dxa"/>
      <w:tblCellMar>
        <w:top w:w="100" w:type="dxa"/>
        <w:left w:w="115" w:type="dxa"/>
        <w:bottom w:w="100" w:type="dxa"/>
        <w:right w:w="115" w:type="dxa"/>
      </w:tblCellMar>
    </w:tblPr>
  </w:style>
  <w:style w:type="paragraph" w:styleId="TableofFigures">
    <w:name w:val="table of figures"/>
    <w:basedOn w:val="Normal"/>
    <w:next w:val="Normal"/>
    <w:uiPriority w:val="99"/>
    <w:unhideWhenUsed/>
    <w:rsid w:val="00364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17" Type="http://schemas.openxmlformats.org/officeDocument/2006/relationships/hyperlink" Target="https://link.springer.com/article/10.1007/s12525-023-00627-6" TargetMode="External"/><Relationship Id="rId21" Type="http://schemas.openxmlformats.org/officeDocument/2006/relationships/hyperlink" Target="https://www.magesticts.com/book/Dr.%20Debo%20Book%20Final.pdf" TargetMode="External"/><Relationship Id="rId42" Type="http://schemas.openxmlformats.org/officeDocument/2006/relationships/hyperlink" Target="https://journals.sagepub.com/doi/pdf/10.1177/0007650318796792" TargetMode="External"/><Relationship Id="rId63" Type="http://schemas.openxmlformats.org/officeDocument/2006/relationships/hyperlink" Target="https://www.mdpi.com/1911-8074/15/2/82/pdf" TargetMode="External"/><Relationship Id="rId84" Type="http://schemas.openxmlformats.org/officeDocument/2006/relationships/hyperlink" Target="https://www.igi-global.com/chapter/corporate-governance-failure-and-the-regulatory-fight-against-it/334885" TargetMode="External"/><Relationship Id="rId16" Type="http://schemas.openxmlformats.org/officeDocument/2006/relationships/image" Target="media/image8.png"/><Relationship Id="rId107" Type="http://schemas.openxmlformats.org/officeDocument/2006/relationships/hyperlink" Target="https://www.sciencedirect.com/science/article/pii/S0970389622000994" TargetMode="External"/><Relationship Id="rId11" Type="http://schemas.openxmlformats.org/officeDocument/2006/relationships/image" Target="media/image3.png"/><Relationship Id="rId32" Type="http://schemas.openxmlformats.org/officeDocument/2006/relationships/hyperlink" Target="https://journals.ums.ac.id/index.php/reaksi/article/download/11836/6079" TargetMode="External"/><Relationship Id="rId37" Type="http://schemas.openxmlformats.org/officeDocument/2006/relationships/hyperlink" Target="https://www.researchgate.net/profile/Mohammed-Almashhadani-2/publication/362751427_Corporate_Governance_as_an_Internal_Control_Mechanism_and_its_Impact_on_Corporate_Performance/links/62fd36e1eb7b135a0e413910/Corporate-Governance-as-an-Internal-Control-Mechanism-and-its-Impact-on-Corporate-Performance.pdf" TargetMode="External"/><Relationship Id="rId53" Type="http://schemas.openxmlformats.org/officeDocument/2006/relationships/hyperlink" Target="https://ink.library.smu.edu.sg/cgi/viewcontent.cgi?article=7602&amp;context=lkcsb_research" TargetMode="External"/><Relationship Id="rId58" Type="http://schemas.openxmlformats.org/officeDocument/2006/relationships/hyperlink" Target="https://search.ebscohost.com/login.aspx?direct=true&amp;profile=ehost&amp;scope=site&amp;authtype=crawler&amp;jrnl=09726853&amp;AN=175880778&amp;h=4ICVzzO4v8XvTY8aNXlLq5lmBCEe1vyftnjYQ1B8mp83ec6%2FqxSlxPJvgSbsNUQJX%2FPRRMe0caOjARwbMf8bww%3D%3D&amp;crl=c" TargetMode="External"/><Relationship Id="rId74" Type="http://schemas.openxmlformats.org/officeDocument/2006/relationships/hyperlink" Target="https://www.pnrjournal.com/index.php/home/article/download/2613/2257" TargetMode="External"/><Relationship Id="rId79" Type="http://schemas.openxmlformats.org/officeDocument/2006/relationships/hyperlink" Target="https://www.researchgate.net/profile/Anil-Kumar-316/publication/358552312_Adoption_of_Technology_Applications_in_Organized_Retail_Outlets_in_India_A_TOE_Model/links/629ad603416ec50bdb095f0a/Adoption-of-Technology-Applications-in-Organized-Retail-Outlets-in-India-A-TOE-Model.pdf" TargetMode="External"/><Relationship Id="rId102" Type="http://schemas.openxmlformats.org/officeDocument/2006/relationships/hyperlink" Target="https://www.tandfonline.com/doi/pdf/10.1080/10967494.2018.1553807" TargetMode="External"/><Relationship Id="rId123" Type="http://schemas.openxmlformats.org/officeDocument/2006/relationships/hyperlink" Target="https://www.academia.edu/download/90032852/csr.187920220821-1-2ck6m6.pdf" TargetMode="External"/><Relationship Id="rId128" Type="http://schemas.openxmlformats.org/officeDocument/2006/relationships/hyperlink" Target="https://journalra.org/index.php/jra/article/download/1043/880" TargetMode="External"/><Relationship Id="rId5" Type="http://schemas.openxmlformats.org/officeDocument/2006/relationships/settings" Target="settings.xml"/><Relationship Id="rId90" Type="http://schemas.openxmlformats.org/officeDocument/2006/relationships/hyperlink" Target="https://www.emerald.com/insight/content/doi/10.1108/JSBED-07-2019-0233/full/html" TargetMode="External"/><Relationship Id="rId95" Type="http://schemas.openxmlformats.org/officeDocument/2006/relationships/hyperlink" Target="https://journals.sagepub.com/doi/pdf/10.1177/09746862211007035" TargetMode="External"/><Relationship Id="rId22" Type="http://schemas.openxmlformats.org/officeDocument/2006/relationships/image" Target="media/image13.png"/><Relationship Id="rId27" Type="http://schemas.openxmlformats.org/officeDocument/2006/relationships/hyperlink" Target="https://www.researchgate.net/profile/Pragati-Agarwal-6/publication/358644911_Artificial_Intelligence_Adoption_in_the_Post_COVID-19_New-Normal_and_Role_of_Smart_Technologies_in_Transforming_Business_a_Review/links/6544a417ce88b87031c00fae/Artificial-Intelligence-Adoption-in-the-Post-COVID-19-New-Normal-and-Role-of-Smart-Technologies-in-Transforming-Business-a-Review.pdf" TargetMode="External"/><Relationship Id="rId43" Type="http://schemas.openxmlformats.org/officeDocument/2006/relationships/hyperlink" Target="https://www.mdpi.com/2071-1050/13/9/5014" TargetMode="External"/><Relationship Id="rId48" Type="http://schemas.openxmlformats.org/officeDocument/2006/relationships/hyperlink" Target="https://link.springer.com/content/pdf/10.1007/s11135-020-01072-9.pdf" TargetMode="External"/><Relationship Id="rId64" Type="http://schemas.openxmlformats.org/officeDocument/2006/relationships/hyperlink" Target="https://link.springer.com/article/10.1007/s40804-019-00137-z" TargetMode="External"/><Relationship Id="rId69" Type="http://schemas.openxmlformats.org/officeDocument/2006/relationships/hyperlink" Target="https://link.springer.com/article/10.1186/s12874-020-00983-3" TargetMode="External"/><Relationship Id="rId113" Type="http://schemas.openxmlformats.org/officeDocument/2006/relationships/hyperlink" Target="https://books.google.co.in/books?hl=en&amp;lr=&amp;id=dOsUEAAAQBAJ&amp;oi=fnd&amp;pg=PR5&amp;dq=SMEs+in+Bangalore.+Using+digital+tools+for+communication,+compliance+surveillance,+and+reporting+on+earnings+is+emerging+as+a+game-changing+strategy.+&amp;ots=HEB-RMX1oC&amp;sig=-Pi6PH1qEd_fJBA-RDw9gP2mrfA" TargetMode="External"/><Relationship Id="rId118" Type="http://schemas.openxmlformats.org/officeDocument/2006/relationships/hyperlink" Target="https://www.tandfonline.com/doi/pdf/10.1080/23311975.2021.2018907" TargetMode="External"/><Relationship Id="rId80" Type="http://schemas.openxmlformats.org/officeDocument/2006/relationships/hyperlink" Target="https://onlinelibrary.wiley.com/doi/pdfdirect/10.1002/ijfe.1883" TargetMode="External"/><Relationship Id="rId85" Type="http://schemas.openxmlformats.org/officeDocument/2006/relationships/hyperlink" Target="https://www.igi-global.com/chapter/corporate-governance-failure-and-the-regulatory-fight-against-it/334885"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gajrc.com/media/articles/GAJHSS_23_39-43_VMGJbOK.pdf" TargetMode="External"/><Relationship Id="rId38" Type="http://schemas.openxmlformats.org/officeDocument/2006/relationships/hyperlink" Target="https://www.emerald.com/insight/content/doi/10.1108/CG-08-2019-0259/full/html" TargetMode="External"/><Relationship Id="rId59" Type="http://schemas.openxmlformats.org/officeDocument/2006/relationships/hyperlink" Target="https://www.emerald.com/insight/content/doi/10.1108/CR-03-2019-0031/full/html" TargetMode="External"/><Relationship Id="rId103" Type="http://schemas.openxmlformats.org/officeDocument/2006/relationships/hyperlink" Target="https://www.researchgate.net/profile/Mrs-Sekhar/publication/364844368_Corporate_Governance_-Impact_on_Financial_Performance_of_Selected_ITCompanies_in_Bengaluru_City/links/635d6f1a96e83c26eb64dcd0/Corporate-Governance-Impact-on-Financial-Performance-of-Selected-ITCompanies-in-Bengaluru-City.pdf" TargetMode="External"/><Relationship Id="rId108" Type="http://schemas.openxmlformats.org/officeDocument/2006/relationships/hyperlink" Target="https://www.sciencedirect.com/science/article/pii/S0970389622000994" TargetMode="External"/><Relationship Id="rId124" Type="http://schemas.openxmlformats.org/officeDocument/2006/relationships/hyperlink" Target="https://ieeexplore.ieee.org/iel7/6287639/6514899/09408661.pdf" TargetMode="External"/><Relationship Id="rId129" Type="http://schemas.openxmlformats.org/officeDocument/2006/relationships/hyperlink" Target="https://journals.sagepub.com/doi/abs/10.1177/0007650320973415" TargetMode="External"/><Relationship Id="rId54" Type="http://schemas.openxmlformats.org/officeDocument/2006/relationships/hyperlink" Target="https://jest.vgtu.lt/index.php/BMEE/article/download/13232/10478" TargetMode="External"/><Relationship Id="rId70" Type="http://schemas.openxmlformats.org/officeDocument/2006/relationships/hyperlink" Target="https://www.sciencedirect.com/science/article/pii/S2667345222000104" TargetMode="External"/><Relationship Id="rId75" Type="http://schemas.openxmlformats.org/officeDocument/2006/relationships/hyperlink" Target="https://files.eric.ed.gov/fulltext/ED619359.pdf" TargetMode="External"/><Relationship Id="rId91" Type="http://schemas.openxmlformats.org/officeDocument/2006/relationships/hyperlink" Target="https://journal.ijresm.com/index.php/ijresm/article/download/811/781" TargetMode="External"/><Relationship Id="rId96" Type="http://schemas.openxmlformats.org/officeDocument/2006/relationships/hyperlink" Target="https://journals.sagepub.com/doi/pdf/10.1177/09746862211007035"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ijms.ut.ac.ir/article_86689_c175c83470634053f17bc8957cf6a5a1.pdf" TargetMode="External"/><Relationship Id="rId28" Type="http://schemas.openxmlformats.org/officeDocument/2006/relationships/hyperlink" Target="https://link.springer.com/article/10.1007/s11356-020-12143-7" TargetMode="External"/><Relationship Id="rId49" Type="http://schemas.openxmlformats.org/officeDocument/2006/relationships/hyperlink" Target="https://www.emerald.com/insight/content/doi/10.1108/JFBM-12-2021-0153/full/html" TargetMode="External"/><Relationship Id="rId114" Type="http://schemas.openxmlformats.org/officeDocument/2006/relationships/hyperlink" Target="https://books.google.co.in/books?hl=en&amp;lr=&amp;id=dOsUEAAAQBAJ&amp;oi=fnd&amp;pg=PR5&amp;dq=SMEs+in+Bangalore.+Using+digital+tools+for+communication,+compliance+surveillance,+and+reporting+on+earnings+is+emerging+as+a+game-changing+strategy.+&amp;ots=HEB-RMX1oC&amp;sig=-Pi6PH1qEd_fJBA-RDw9gP2mrfA" TargetMode="External"/><Relationship Id="rId119" Type="http://schemas.openxmlformats.org/officeDocument/2006/relationships/hyperlink" Target="https://www.magesticts.com/book/Dr.%20Debo%20Book%20Final.pdf" TargetMode="External"/><Relationship Id="rId44" Type="http://schemas.openxmlformats.org/officeDocument/2006/relationships/hyperlink" Target="https://journals.sagepub.com/doi/abs/10.1177/0890334420906850" TargetMode="External"/><Relationship Id="rId60" Type="http://schemas.openxmlformats.org/officeDocument/2006/relationships/hyperlink" Target="https://www.emerald.com/insight/content/doi/10.1108/CR-03-2019-0031/full/html" TargetMode="External"/><Relationship Id="rId65" Type="http://schemas.openxmlformats.org/officeDocument/2006/relationships/hyperlink" Target="https://elib.unikom.ac.id/files/disk1/476/jbptunikompp-gdl-gunardiend-23777-13-thepoli-y.pdf" TargetMode="External"/><Relationship Id="rId81" Type="http://schemas.openxmlformats.org/officeDocument/2006/relationships/hyperlink" Target="https://www.intechopen.com/chapters/69520" TargetMode="External"/><Relationship Id="rId86" Type="http://schemas.openxmlformats.org/officeDocument/2006/relationships/hyperlink" Target="https://translateyar.ir/wp-content/uploads/2020/07/The-digital-transformation-of-external-audit-and-its-impact-on-corporate.pdf" TargetMode="External"/><Relationship Id="rId130" Type="http://schemas.openxmlformats.org/officeDocument/2006/relationships/hyperlink" Target="https://farapaper.com/wp-content/uploads/2021/09/Fardapaper-Corporate-governance-quality-and-financial-leverage-Evidence-from-China.pdf"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emerald.com/insight/content/doi/10.1108/CG-08-2019-0259/full/html" TargetMode="External"/><Relationship Id="rId109" Type="http://schemas.openxmlformats.org/officeDocument/2006/relationships/hyperlink" Target="https://www.worldscientific.com/doi/abs/10.1142/9789811235825_0002" TargetMode="External"/><Relationship Id="rId34" Type="http://schemas.openxmlformats.org/officeDocument/2006/relationships/hyperlink" Target="https://www.researchgate.net/profile/Mohammed-Almashhadani-2/publication/370202170_Corporate_Governance_Science_Culture_and_Financial_Performance/links/6444396b2d8ff00363933eb1/Corporate-Governance-Science-Culture-and-Financial-Performance.pdf" TargetMode="External"/><Relationship Id="rId50" Type="http://schemas.openxmlformats.org/officeDocument/2006/relationships/hyperlink" Target="https://www.emerald.com/insight/content/doi/10.1108/IJLM-08-2019-0229/full/html" TargetMode="External"/><Relationship Id="rId55" Type="http://schemas.openxmlformats.org/officeDocument/2006/relationships/hyperlink" Target="https://books.google.co.in/books?hl=en&amp;lr=&amp;id=E-RlEAAAQBAJ&amp;oi=fnd&amp;pg=PP1&amp;dq=Responsible+corporate+governance+is+maintained+by+a+variety+of+mechanisms,+including+strong+board+monitoring,+protection+of+shareholder+rights,+open+disclosure,+equitable+compensation+guidelines,+successful+risk+management,+stakeholder+participation,+and+observance+of+legal+and+ethical+needs.&amp;ots=ERJiFAEB9y&amp;sig=0sSaG6ifE1DgzvZnYquRupkimbQ" TargetMode="External"/><Relationship Id="rId76" Type="http://schemas.openxmlformats.org/officeDocument/2006/relationships/hyperlink" Target="https://link.springer.com/article/10.1007/s10551-017-3588-1" TargetMode="External"/><Relationship Id="rId97" Type="http://schemas.openxmlformats.org/officeDocument/2006/relationships/hyperlink" Target="https://www.mdpi.com/2071-1050/13/16/9218/pdf" TargetMode="External"/><Relationship Id="rId104" Type="http://schemas.openxmlformats.org/officeDocument/2006/relationships/hyperlink" Target="https://link.springer.com/content/pdf/10.1186/s12874-020-01099-4.pdf" TargetMode="External"/><Relationship Id="rId120" Type="http://schemas.openxmlformats.org/officeDocument/2006/relationships/hyperlink" Target="https://www.mdpi.com/2076-3387/10/4/86/pdf" TargetMode="External"/><Relationship Id="rId125" Type="http://schemas.openxmlformats.org/officeDocument/2006/relationships/hyperlink" Target="https://books.google.co.in/books?hl=en&amp;lr=&amp;id=7U0IEAAAQBAJ&amp;oi=fnd&amp;pg=PT17&amp;dq=Beyond+just+stockholders,+stakeholders+additionally+encompass+staff+members,+clients,+vendors,+and+the+neighbourhood.+The+relationship+that+develops+between+the+SME+and+its+customers+is+reinforced+via+regular+contact,+review+channels,+and+charitable+endeavours.&amp;ots=sr4P5E4xYa&amp;sig=1z1arr92g2WBLmrdwGN-6RWWVNk" TargetMode="External"/><Relationship Id="rId7" Type="http://schemas.openxmlformats.org/officeDocument/2006/relationships/footnotes" Target="footnotes.xml"/><Relationship Id="rId71" Type="http://schemas.openxmlformats.org/officeDocument/2006/relationships/hyperlink" Target="https://www.mdpi.com/2071-1050/15/11/8901" TargetMode="External"/><Relationship Id="rId92" Type="http://schemas.openxmlformats.org/officeDocument/2006/relationships/hyperlink" Target="https://www.cibgp.com/article_20130_e69ca72231a5d752ddcff6738d8099e0.pdf" TargetMode="External"/><Relationship Id="rId2" Type="http://schemas.openxmlformats.org/officeDocument/2006/relationships/customXml" Target="../customXml/item2.xml"/><Relationship Id="rId29" Type="http://schemas.openxmlformats.org/officeDocument/2006/relationships/hyperlink" Target="https://link.springer.com/article/10.1007/s11356-020-12143-7" TargetMode="External"/><Relationship Id="rId24" Type="http://schemas.openxmlformats.org/officeDocument/2006/relationships/hyperlink" Target="https://ijms.ut.ac.ir/article_86689_c175c83470634053f17bc8957cf6a5a1.pdf" TargetMode="External"/><Relationship Id="rId40" Type="http://schemas.openxmlformats.org/officeDocument/2006/relationships/hyperlink" Target="https://onlinelibrary.wiley.com/doi/abs/10.1002/smj.3122" TargetMode="External"/><Relationship Id="rId45" Type="http://schemas.openxmlformats.org/officeDocument/2006/relationships/hyperlink" Target="https://repository.iimb.ac.in/bitstream/2074/10796/1/Krishna_HCI_2019_Vol.34.pdf" TargetMode="External"/><Relationship Id="rId66" Type="http://schemas.openxmlformats.org/officeDocument/2006/relationships/hyperlink" Target="https://www.mdpi.com/2071-1050/14/10/6019" TargetMode="External"/><Relationship Id="rId87" Type="http://schemas.openxmlformats.org/officeDocument/2006/relationships/hyperlink" Target="https://jattjournal.net/index.php/maj/article/view/155792" TargetMode="External"/><Relationship Id="rId110" Type="http://schemas.openxmlformats.org/officeDocument/2006/relationships/hyperlink" Target="https://kristujayanti.edu.in/SSR-III/3.4.4/Journals/2019-2020_P144.pdf" TargetMode="External"/><Relationship Id="rId115" Type="http://schemas.openxmlformats.org/officeDocument/2006/relationships/hyperlink" Target="https://psyarxiv.com/cy9mz/download" TargetMode="External"/><Relationship Id="rId131" Type="http://schemas.openxmlformats.org/officeDocument/2006/relationships/footer" Target="footer1.xml"/><Relationship Id="rId61" Type="http://schemas.openxmlformats.org/officeDocument/2006/relationships/hyperlink" Target="https://www.emerald.com/insight/content/doi/10.1108/CR-03-2019-0031/full/html" TargetMode="External"/><Relationship Id="rId82" Type="http://schemas.openxmlformats.org/officeDocument/2006/relationships/hyperlink" Target="https://journals.sagepub.com/doi/pdf/10.1177/1609406920934614"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www.atlantis-press.com/article/125996633.pdf" TargetMode="External"/><Relationship Id="rId35" Type="http://schemas.openxmlformats.org/officeDocument/2006/relationships/hyperlink" Target="https://www.researchgate.net/profile/Mohammed-Almashhadani-2/publication/370202170_Corporate_Governance_Science_Culture_and_Financial_Performance/links/6444396b2d8ff00363933eb1/Corporate-Governance-Science-Culture-and-Financial-Performance.pdf" TargetMode="External"/><Relationship Id="rId56" Type="http://schemas.openxmlformats.org/officeDocument/2006/relationships/hyperlink" Target="https://www.researchgate.net/profile/Gaurav-Dawar-3/publication/338476006_How_Can_Small_and_Medium_Enterprises_Effectively_Implement_Corporate_Social_Responsibility_An_Indian_Perspective/links/5e228b30458515ba208fc5a0/How-Can-Small-and-Medium-Enterprises-Effectively-Implement-Corporate-Social-Responsibility-An-Indian-Perspective.pdf" TargetMode="External"/><Relationship Id="rId77" Type="http://schemas.openxmlformats.org/officeDocument/2006/relationships/hyperlink" Target="https://www.orfonline.org/wp-content/uploads/2021/03/ORF_OccasionalPaper_304_DigitisingIndianRetail.pdf" TargetMode="External"/><Relationship Id="rId100" Type="http://schemas.openxmlformats.org/officeDocument/2006/relationships/hyperlink" Target="https://sjom.sahyadri.edu.in/articles/volume4/issue2/6_Significant-challenges-and-opportunities-of-organized-retailing-in-India.pdf" TargetMode="External"/><Relationship Id="rId105" Type="http://schemas.openxmlformats.org/officeDocument/2006/relationships/hyperlink" Target="https://www.emerald.com/insight/content/doi/10.1108/CG-10-2020-0470/full/html" TargetMode="External"/><Relationship Id="rId126" Type="http://schemas.openxmlformats.org/officeDocument/2006/relationships/hyperlink" Target="https://scholarhub.ui.ac.id/cgi/viewcontent.cgi?article=1068&amp;context=seam" TargetMode="External"/><Relationship Id="rId8" Type="http://schemas.openxmlformats.org/officeDocument/2006/relationships/endnotes" Target="endnotes.xml"/><Relationship Id="rId51" Type="http://schemas.openxmlformats.org/officeDocument/2006/relationships/hyperlink" Target="https://libjournals.mtsu.edu/index.php/jsbs/article/download/1550/1166" TargetMode="External"/><Relationship Id="rId72" Type="http://schemas.openxmlformats.org/officeDocument/2006/relationships/hyperlink" Target="https://onlinelibrary.wiley.com/doi/abs/10.1111/poms.13147" TargetMode="External"/><Relationship Id="rId93" Type="http://schemas.openxmlformats.org/officeDocument/2006/relationships/hyperlink" Target="https://www.cibgp.com/article_20130_e69ca72231a5d752ddcff6738d8099e0.pdf" TargetMode="External"/><Relationship Id="rId98" Type="http://schemas.openxmlformats.org/officeDocument/2006/relationships/hyperlink" Target="https://roderic.uv.es/bitstreams/efe7748f-6de3-4bb6-93b2-f674b5af7ec2/download" TargetMode="External"/><Relationship Id="rId121" Type="http://schemas.openxmlformats.org/officeDocument/2006/relationships/hyperlink" Target="https://www.sciencedirect.com/science/article/pii/S2199853122007776" TargetMode="External"/><Relationship Id="rId3" Type="http://schemas.openxmlformats.org/officeDocument/2006/relationships/numbering" Target="numbering.xml"/><Relationship Id="rId25" Type="http://schemas.openxmlformats.org/officeDocument/2006/relationships/hyperlink" Target="https://fepbl.com/index.php/ijarss/article/view/635/809" TargetMode="External"/><Relationship Id="rId46" Type="http://schemas.openxmlformats.org/officeDocument/2006/relationships/hyperlink" Target="https://repository.iimb.ac.in/bitstream/2074/10796/1/Krishna_HCI_2019_Vol.34.pdf" TargetMode="External"/><Relationship Id="rId67" Type="http://schemas.openxmlformats.org/officeDocument/2006/relationships/hyperlink" Target="https://www.mdpi.com/2071-1050/14/10/6019" TargetMode="External"/><Relationship Id="rId116" Type="http://schemas.openxmlformats.org/officeDocument/2006/relationships/hyperlink" Target="https://onlinelibrary.wiley.com/doi/abs/10.1002/gsj.1462" TargetMode="External"/><Relationship Id="rId20" Type="http://schemas.openxmlformats.org/officeDocument/2006/relationships/image" Target="media/image12.jpg"/><Relationship Id="rId41" Type="http://schemas.openxmlformats.org/officeDocument/2006/relationships/hyperlink" Target="https://hrcak.srce.hr/file/434635" TargetMode="External"/><Relationship Id="rId62" Type="http://schemas.openxmlformats.org/officeDocument/2006/relationships/hyperlink" Target="https://www.emerald.com/insight/content/doi/10.1108/CR-03-2019-0031/full/html" TargetMode="External"/><Relationship Id="rId83" Type="http://schemas.openxmlformats.org/officeDocument/2006/relationships/hyperlink" Target="https://onlinelibrary.wiley.com/doi/abs/10.1002/csr.1817" TargetMode="External"/><Relationship Id="rId88" Type="http://schemas.openxmlformats.org/officeDocument/2006/relationships/hyperlink" Target="https://cyberleninka.ru/article/n/methodology-of-leveraging-big-data-in-financial-services-for-enhanced-decision-making" TargetMode="External"/><Relationship Id="rId111" Type="http://schemas.openxmlformats.org/officeDocument/2006/relationships/hyperlink" Target="https://www.tandfonline.com/doi/pdf/10.1080/23311975.2020.1735690" TargetMode="External"/><Relationship Id="rId132" Type="http://schemas.openxmlformats.org/officeDocument/2006/relationships/fontTable" Target="fontTable.xml"/><Relationship Id="rId15" Type="http://schemas.openxmlformats.org/officeDocument/2006/relationships/image" Target="media/image7.png"/><Relationship Id="rId36" Type="http://schemas.openxmlformats.org/officeDocument/2006/relationships/hyperlink" Target="https://www.researchgate.net/profile/Mohammed-Almashhadani-2/publication/362751427_Corporate_Governance_as_an_Internal_Control_Mechanism_and_its_Impact_on_Corporate_Performance/links/62fd36e1eb7b135a0e413910/Corporate-Governance-as-an-Internal-Control-Mechanism-and-its-Impact-on-Corporate-Performance.pdf" TargetMode="External"/><Relationship Id="rId57" Type="http://schemas.openxmlformats.org/officeDocument/2006/relationships/hyperlink" Target="https://www.ijcms.in/index.php/ijcms/article/download/610/555" TargetMode="External"/><Relationship Id="rId106" Type="http://schemas.openxmlformats.org/officeDocument/2006/relationships/hyperlink" Target="https://www.emerald.com/insight/content/doi/10.1108/BIJ-09-2021-0570/full/html" TargetMode="External"/><Relationship Id="rId127" Type="http://schemas.openxmlformats.org/officeDocument/2006/relationships/hyperlink" Target="https://scholarhub.ui.ac.id/cgi/viewcontent.cgi?article=1068&amp;context=seam" TargetMode="External"/><Relationship Id="rId10" Type="http://schemas.openxmlformats.org/officeDocument/2006/relationships/image" Target="media/image2.png"/><Relationship Id="rId31" Type="http://schemas.openxmlformats.org/officeDocument/2006/relationships/hyperlink" Target="http://eiris.it/ojs/index.php/scienceandphilosophy/article/viewFile/500/732" TargetMode="External"/><Relationship Id="rId52" Type="http://schemas.openxmlformats.org/officeDocument/2006/relationships/hyperlink" Target="https://books.google.co.in/books?hl=en&amp;lr=&amp;id=fcSbDwAAQBAJ&amp;oi=fnd&amp;pg=PP1&amp;dq=Board+arrangement+and+structure:+The+composition+of+the+board+has+an+important+influence+on+governance+requirements+in+Bangalore%27s+retail+SME+market.+Smaller+boards,+in+contrast+to+those+of+larger+companies,+can+give+each+member%27s+function+a+greater+weight.+&amp;ots=Mtbhixn3Oz&amp;sig=zJOliEnyaL_0AyQj2M72KFK-peo" TargetMode="External"/><Relationship Id="rId73" Type="http://schemas.openxmlformats.org/officeDocument/2006/relationships/hyperlink" Target="https://www.pnrjournal.com/index.php/home/article/download/2613/2257" TargetMode="External"/><Relationship Id="rId78" Type="http://schemas.openxmlformats.org/officeDocument/2006/relationships/hyperlink" Target="https://www.tandfonline.com/doi/pdf/10.1080/00472778.2022.2082456" TargetMode="External"/><Relationship Id="rId94" Type="http://schemas.openxmlformats.org/officeDocument/2006/relationships/hyperlink" Target="https://scholarworks.umass.edu/cgi/viewcontent.cgi?article=1390&amp;context=pare" TargetMode="External"/><Relationship Id="rId99" Type="http://schemas.openxmlformats.org/officeDocument/2006/relationships/hyperlink" Target="https://roderic.uv.es/bitstreams/efe7748f-6de3-4bb6-93b2-f674b5af7ec2/download" TargetMode="External"/><Relationship Id="rId101" Type="http://schemas.openxmlformats.org/officeDocument/2006/relationships/hyperlink" Target="https://www.mdpi.com/2071-1050/12/3/1021/pdf" TargetMode="External"/><Relationship Id="rId122" Type="http://schemas.openxmlformats.org/officeDocument/2006/relationships/hyperlink" Target="https://www.rifanalitica.it/index.php/journal/article/download/265/217"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fepbl.com/index.php/ijarss/article/view/635/809" TargetMode="External"/><Relationship Id="rId47" Type="http://schemas.openxmlformats.org/officeDocument/2006/relationships/hyperlink" Target="https://pdfs.semanticscholar.org/5082/ba717d4aaebc707e2e17d8eb1df536e74389.pdf" TargetMode="External"/><Relationship Id="rId68" Type="http://schemas.openxmlformats.org/officeDocument/2006/relationships/hyperlink" Target="https://par.nsf.gov/servlets/purl/10291771" TargetMode="External"/><Relationship Id="rId89" Type="http://schemas.openxmlformats.org/officeDocument/2006/relationships/hyperlink" Target="https://cyberleninka.ru/article/n/methodology-of-leveraging-big-data-in-financial-services-for-enhanced-decision-making" TargetMode="External"/><Relationship Id="rId112" Type="http://schemas.openxmlformats.org/officeDocument/2006/relationships/hyperlink" Target="https://www.statista.com/statistics/443522/global-retail-sales/"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N7HT/8qbuvZvuN8RHz0LFvp7ow==">CgMxLjAyCWguMzVua3VuMjIJaC4zMGowemxsMg5oLnZ4aHJyN2gwaWZ2ZzIIaC5namRneHMyCWguM3pueXNoNzIJaC4yZXQ5MnAwMghoLnR5amN3dDIJaC4zZHk2dmttMgloLjF0M2g1c2YyCWguNGQzNG9nODIJaC4yczhleW8xMgloLjNyZGNyam4yCGgubG54Yno5MgloLjNvN2FsbmsyCWguMjNja3Z2ZDIJaC40MW1naG1sMgloLjM3bTJqc2cyCWguM3lnZWJxaTIJaC4yZGxvbHliMghoLnNxeXc2NDIJaC4zY3FtZXR4MgloLjFydndwMXEyDmgudW12OXR6cTE2Z2ZxMg5oLjZ0dzZtdzZ5ZWRtazIJaC40YnZrN3BqMgloLjJyMHVoeGMyCWguMTY2NHM1NTIJaC4zcTVzYXN5Mg5oLmNrMnFzdWxzcWZwMjIJaC4yNWIybDByMghoLmtnY3Y4azIJaC4zNGcwZHdkMg5oLm5za3Y0djk3a2R3cTIJaC4xamxhbzQ2Mg5oLjk3MjRpNmtvMnF0dDIJaC4yaXE4Z3pzMg5oLjFodzZsaGVxdzVzYTIIaC54dmlyN2wyDmguc3h3MjRnMnB6djMwMgloLjNodjY5dmUyDmgubXI0MXBsM3F2ZWJoMg5oLjkzY2dzYmVyeXh3YjIOaC5yYmcwbTY1MnViNzEyDmgubmU0dmhqZmFkZncxMgloLjF4MGdrMzcyCWguNGgwNDJyMDIJaC4ydzVlY3l0MgloLjFiYW9uNm0yDmgudzl3NzE3NjN0YWRoMgloLjN2YWM1dWYyDmgud21yODVnemhldnlnMgloLjJudXNjMTkyDmguMW13MDg0ZThyYnlxMgloLjEzMDJtOTIyCWguM216cTR3djIOaC50ejE5eHU5dWlicmYyDmgubzZteGJmb2JnamZ5Mg5oLjFvZ3V1eG9xdnlvaDIOaC50cDB6aGhnNzUwdnEyDmguZ2FieGQxam15eHd3MgloLjFtcmN1MDkyCWguMjI1MGY0bzIJaC4ybHdhbXZ2MgloLjExMWt4M28yCWguM2wxOGZyaDIJaC4yMDZpcHphMgloLjRrNjY4bjMyCWguMnpiZ2l1dzIJaC4xZWdxdDJwMgloLjI2aW4xcmcyCWguMTdkcDh2dTIJaC4xZm9iOXRlOAByITFLSkdqcU1fZGVuYU92blNBMHRTRGw4ZG1SWG94YTIxS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BA62384-1784-406F-8684-9BBCCBC3C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93</Pages>
  <Words>26828</Words>
  <Characters>152926</Characters>
  <Application>Microsoft Office Word</Application>
  <DocSecurity>0</DocSecurity>
  <Lines>1274</Lines>
  <Paragraphs>358</Paragraphs>
  <ScaleCrop>false</ScaleCrop>
  <Company/>
  <LinksUpToDate>false</LinksUpToDate>
  <CharactersWithSpaces>179396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2024-05-09T13:03:00Z</dcterms:created>
  <dcterms:modified xsi:type="dcterms:W3CDTF">2024-05-13T13:06:00Z</dcterms:modified>
</cp:coreProperties>
</file>