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1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70"/>
      </w:tblGrid>
      <w:tr w:rsidR="00F927A1" w:rsidRPr="005D3F07" w14:paraId="68CAA39D" w14:textId="77777777" w:rsidTr="00C412BC">
        <w:trPr>
          <w:trHeight w:val="4019"/>
        </w:trPr>
        <w:tc>
          <w:tcPr>
            <w:tcW w:w="11170" w:type="dxa"/>
          </w:tcPr>
          <w:p w14:paraId="02F8EE88" w14:textId="0570E9B4"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51074B">
              <w:rPr>
                <w:rFonts w:ascii="Times New Roman" w:hAnsi="Times New Roman" w:cs="Times New Roman"/>
                <w:b/>
                <w:color w:val="auto"/>
                <w:sz w:val="48"/>
              </w:rPr>
              <w:t>Nicola Gould</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9BC0243"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C412BC">
              <w:rPr>
                <w:rFonts w:ascii="Times New Roman" w:hAnsi="Times New Roman" w:cs="Times New Roman"/>
                <w:b/>
                <w:color w:val="auto"/>
                <w:sz w:val="48"/>
              </w:rPr>
              <w:t xml:space="preserve"> </w:t>
            </w:r>
            <w:r w:rsidR="0051074B">
              <w:rPr>
                <w:rFonts w:ascii="Times New Roman" w:hAnsi="Times New Roman" w:cs="Times New Roman"/>
                <w:b/>
                <w:color w:val="auto"/>
                <w:sz w:val="48"/>
              </w:rPr>
              <w:t>n.gould3@npt.gov.uk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89BF926"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C412BC" w:rsidRPr="00C82030">
              <w:rPr>
                <w:rFonts w:ascii="Times New Roman" w:hAnsi="Times New Roman" w:cs="Times New Roman"/>
                <w:b/>
                <w:sz w:val="48"/>
              </w:rPr>
              <w:t xml:space="preserve"> 2521218</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6515F013" w14:textId="77777777" w:rsidR="007B15D3" w:rsidRDefault="007B15D3">
            <w:pPr>
              <w:jc w:val="both"/>
              <w:rPr>
                <w:sz w:val="24"/>
                <w:szCs w:val="24"/>
              </w:rPr>
            </w:pPr>
          </w:p>
          <w:p w14:paraId="05358F90" w14:textId="77777777" w:rsidR="007B15D3" w:rsidRPr="0015457D" w:rsidRDefault="007B15D3" w:rsidP="007B15D3">
            <w:pPr>
              <w:rPr>
                <w:b/>
                <w:bCs/>
                <w:sz w:val="24"/>
                <w:szCs w:val="24"/>
              </w:rPr>
            </w:pPr>
            <w:r w:rsidRPr="0015457D">
              <w:rPr>
                <w:b/>
                <w:bCs/>
                <w:sz w:val="24"/>
                <w:szCs w:val="24"/>
              </w:rPr>
              <w:t>Introduction</w:t>
            </w:r>
          </w:p>
          <w:p w14:paraId="448B4783" w14:textId="77777777" w:rsidR="007B15D3" w:rsidRDefault="007B15D3" w:rsidP="007B15D3">
            <w:pPr>
              <w:rPr>
                <w:sz w:val="24"/>
                <w:szCs w:val="24"/>
              </w:rPr>
            </w:pPr>
          </w:p>
          <w:p w14:paraId="72D12CC6" w14:textId="32C18154" w:rsidR="007B15D3" w:rsidRPr="0015457D" w:rsidRDefault="007B15D3" w:rsidP="007B15D3">
            <w:pPr>
              <w:rPr>
                <w:sz w:val="24"/>
                <w:szCs w:val="24"/>
              </w:rPr>
            </w:pPr>
            <w:r w:rsidRPr="0015457D">
              <w:rPr>
                <w:sz w:val="24"/>
                <w:szCs w:val="24"/>
              </w:rPr>
              <w:t>As a social worker, I recognise that safeguarding is far more than responding to incidents of abuse or neglect. Contemporary social work literature identifies safeguarding as a multifaceted process requiring practitioners to navigate ethical dilemmas, competing rights and professional responsibilities whilst promoting wellbeing and protecting human rights (Braye, Orr and Preston-Shoot, 2015). Within adult services, I am frequently required to balance an individual's right to autonomy and self-determination against my statutory duty to protect adults who may be unable to safeguard themselves because of their care and support needs (Welsh Government, 2014). This tension between empowerment and protection lies at the heart of safeguarding practice and requires professional judgement in situations characterised by uncertainty, complexity and risk (Thompson, 2016).</w:t>
            </w:r>
          </w:p>
          <w:p w14:paraId="63C134D9" w14:textId="77777777" w:rsidR="007B15D3" w:rsidRDefault="007B15D3" w:rsidP="007B15D3">
            <w:pPr>
              <w:rPr>
                <w:sz w:val="24"/>
                <w:szCs w:val="24"/>
              </w:rPr>
            </w:pPr>
          </w:p>
          <w:p w14:paraId="5DAFA13D" w14:textId="2E4337D2" w:rsidR="007B15D3" w:rsidRPr="0015457D" w:rsidRDefault="007B15D3" w:rsidP="007B15D3">
            <w:pPr>
              <w:rPr>
                <w:sz w:val="24"/>
                <w:szCs w:val="24"/>
              </w:rPr>
            </w:pPr>
            <w:r w:rsidRPr="0015457D">
              <w:rPr>
                <w:sz w:val="24"/>
                <w:szCs w:val="24"/>
              </w:rPr>
              <w:t>My practice is informed by the Social Services and Well-being (Wales) Act 2014 (SSWBA), which promotes voice, choice, wellbeing, co-production and strengths-based practice (Welsh Government, 2014). These principles are reinforced by the Wales Safeguarding Procedures (Wales Safeguarding Procedures Project Board, 2019), which emphasise evidence-informed decision-making, collaboration and proportionality. Together, these frameworks reflect social work values rooted in anti-oppressive practice, social justice and respect for human dignity (Banks, 2021).</w:t>
            </w:r>
          </w:p>
          <w:p w14:paraId="7E0C7435" w14:textId="77777777" w:rsidR="007B15D3" w:rsidRDefault="007B15D3" w:rsidP="007B15D3">
            <w:pPr>
              <w:rPr>
                <w:sz w:val="24"/>
                <w:szCs w:val="24"/>
              </w:rPr>
            </w:pPr>
          </w:p>
          <w:p w14:paraId="35C97DFF" w14:textId="06156691" w:rsidR="007B15D3" w:rsidRPr="0015457D" w:rsidRDefault="007B15D3" w:rsidP="007B15D3">
            <w:pPr>
              <w:rPr>
                <w:sz w:val="24"/>
                <w:szCs w:val="24"/>
              </w:rPr>
            </w:pPr>
            <w:r w:rsidRPr="0015457D">
              <w:rPr>
                <w:sz w:val="24"/>
                <w:szCs w:val="24"/>
              </w:rPr>
              <w:t xml:space="preserve">I will critically reflect upon my involvement in a safeguarding case concerning Mr 1, an older adult living with subcortical dementia, depression and significant physical health needs following a stroke. Whilst the case initially presented as an allegation of physical abuse towards an adult at risk, further assessment revealed a considerably more complex situation </w:t>
            </w:r>
            <w:r w:rsidRPr="0015457D">
              <w:rPr>
                <w:sz w:val="24"/>
                <w:szCs w:val="24"/>
              </w:rPr>
              <w:lastRenderedPageBreak/>
              <w:t>involving historical domestic abuse, coercive and controlling behaviour, cognitive deterioration, suicidal ideation and increasing family breakdown. This required me to move beyond a narrow interpretation of risk and consider the wider relational, psychological and environmental factors influencing wellbeing (Payne, 2020).</w:t>
            </w:r>
          </w:p>
          <w:p w14:paraId="403BFA16" w14:textId="77777777" w:rsidR="007B15D3" w:rsidRDefault="007B15D3" w:rsidP="007B15D3">
            <w:pPr>
              <w:rPr>
                <w:sz w:val="24"/>
                <w:szCs w:val="24"/>
              </w:rPr>
            </w:pPr>
          </w:p>
          <w:p w14:paraId="0DF37B81" w14:textId="3ED3038C" w:rsidR="007B15D3" w:rsidRPr="0015457D" w:rsidRDefault="007B15D3" w:rsidP="007B15D3">
            <w:pPr>
              <w:rPr>
                <w:sz w:val="24"/>
                <w:szCs w:val="24"/>
              </w:rPr>
            </w:pPr>
            <w:r w:rsidRPr="0015457D">
              <w:rPr>
                <w:sz w:val="24"/>
                <w:szCs w:val="24"/>
              </w:rPr>
              <w:t>The essay will critically analyse assessment, collaborative working and professional judgement. Drawing upon Systems Theory (Payne, 2020), Person-Centred Theory (Rogers, 1961), the Strengths Perspective (</w:t>
            </w:r>
            <w:proofErr w:type="spellStart"/>
            <w:r w:rsidRPr="0015457D">
              <w:rPr>
                <w:sz w:val="24"/>
                <w:szCs w:val="24"/>
              </w:rPr>
              <w:t>Saleebey</w:t>
            </w:r>
            <w:proofErr w:type="spellEnd"/>
            <w:r w:rsidRPr="0015457D">
              <w:rPr>
                <w:sz w:val="24"/>
                <w:szCs w:val="24"/>
              </w:rPr>
              <w:t xml:space="preserve">, 2013) and anti-oppressive practice, I will critically reflect on my intervention using Driscoll's (2007) reflective framework. I will also consider the distinct dimensions of working in Wales, including devolved legislation, rurality and the principles underpinning </w:t>
            </w:r>
            <w:r w:rsidRPr="0015457D">
              <w:rPr>
                <w:i/>
                <w:iCs/>
                <w:sz w:val="24"/>
                <w:szCs w:val="24"/>
              </w:rPr>
              <w:t>More Than Just Words</w:t>
            </w:r>
            <w:r w:rsidRPr="0015457D">
              <w:rPr>
                <w:sz w:val="24"/>
                <w:szCs w:val="24"/>
              </w:rPr>
              <w:t xml:space="preserve"> (Welsh Government, 2022).</w:t>
            </w:r>
          </w:p>
          <w:p w14:paraId="10402E6D" w14:textId="77777777" w:rsidR="007B15D3" w:rsidRDefault="007B15D3" w:rsidP="007B15D3">
            <w:pPr>
              <w:rPr>
                <w:b/>
                <w:bCs/>
                <w:sz w:val="24"/>
                <w:szCs w:val="24"/>
                <w:u w:val="single"/>
              </w:rPr>
            </w:pPr>
          </w:p>
          <w:p w14:paraId="50D5AB80" w14:textId="57F5EADE" w:rsidR="007B15D3" w:rsidRPr="00CE4969" w:rsidRDefault="007B15D3" w:rsidP="007B15D3">
            <w:pPr>
              <w:rPr>
                <w:b/>
                <w:bCs/>
                <w:sz w:val="24"/>
                <w:szCs w:val="24"/>
              </w:rPr>
            </w:pPr>
            <w:r w:rsidRPr="00CE4969">
              <w:rPr>
                <w:b/>
                <w:bCs/>
                <w:sz w:val="24"/>
                <w:szCs w:val="24"/>
              </w:rPr>
              <w:t xml:space="preserve">Case Background </w:t>
            </w:r>
          </w:p>
          <w:p w14:paraId="3D9647AF" w14:textId="77777777" w:rsidR="007B15D3" w:rsidRDefault="007B15D3" w:rsidP="007B15D3">
            <w:pPr>
              <w:rPr>
                <w:sz w:val="24"/>
                <w:szCs w:val="24"/>
              </w:rPr>
            </w:pPr>
          </w:p>
          <w:p w14:paraId="08BD9A63" w14:textId="77777777" w:rsidR="007B15D3" w:rsidRDefault="007B15D3" w:rsidP="007B15D3">
            <w:pPr>
              <w:rPr>
                <w:sz w:val="24"/>
                <w:szCs w:val="24"/>
              </w:rPr>
            </w:pPr>
            <w:r w:rsidRPr="0015457D">
              <w:rPr>
                <w:sz w:val="24"/>
                <w:szCs w:val="24"/>
              </w:rPr>
              <w:t xml:space="preserve">As the allocated social worker within Adult Services, I became involved in Mr 1's case during a period of escalating concern regarding his safety, wellbeing and the sustainability of care within the family home. Following a stroke, Mr 1 experienced significant physical impairment, communication difficulties and increasing dependence upon others for support. </w:t>
            </w:r>
          </w:p>
          <w:p w14:paraId="4680612E" w14:textId="77777777" w:rsidR="007B15D3" w:rsidRDefault="007B15D3" w:rsidP="007B15D3">
            <w:pPr>
              <w:rPr>
                <w:sz w:val="24"/>
                <w:szCs w:val="24"/>
              </w:rPr>
            </w:pPr>
          </w:p>
          <w:p w14:paraId="30212AB6" w14:textId="6CD87153" w:rsidR="007B15D3" w:rsidRPr="0015457D" w:rsidRDefault="007B15D3" w:rsidP="007B15D3">
            <w:pPr>
              <w:rPr>
                <w:sz w:val="24"/>
                <w:szCs w:val="24"/>
              </w:rPr>
            </w:pPr>
            <w:r w:rsidRPr="0015457D">
              <w:rPr>
                <w:sz w:val="24"/>
                <w:szCs w:val="24"/>
              </w:rPr>
              <w:t>He had subsequently been diagnosed with subcortical dementia and depression and was experiencing persistent agitation, low mood and suicidal ideation. Despite a substantial package of community support and involvement from mental health services, professionals reported that his presentation continued to deteriorate.</w:t>
            </w:r>
          </w:p>
          <w:p w14:paraId="63BF814D" w14:textId="77777777" w:rsidR="007B15D3" w:rsidRDefault="007B15D3" w:rsidP="007B15D3">
            <w:pPr>
              <w:rPr>
                <w:sz w:val="24"/>
                <w:szCs w:val="24"/>
              </w:rPr>
            </w:pPr>
          </w:p>
          <w:p w14:paraId="03706076" w14:textId="461D0E6F" w:rsidR="007B15D3" w:rsidRPr="0015457D" w:rsidRDefault="007B15D3" w:rsidP="007B15D3">
            <w:pPr>
              <w:rPr>
                <w:sz w:val="24"/>
                <w:szCs w:val="24"/>
              </w:rPr>
            </w:pPr>
            <w:r w:rsidRPr="0015457D">
              <w:rPr>
                <w:sz w:val="24"/>
                <w:szCs w:val="24"/>
              </w:rPr>
              <w:t>My involvement commenced following an Adult at Risk referral submitted by the Older Persons Community Mental Health Team. The referral arose after an incident in which Mr 1's wife physically assaulted him and disclosed that she could no longer continue safely in her caring role due to severe carer strain. This brought the case within the scope of Part 7 of the Social Services and Well-being (Wales) Act 2014. Under Section 126, an adult at risk is defined as an individual who is experiencing, or is at risk of, abuse or neglect, has needs for care and support and is unable to protect themselves because of those needs (Social Services and Well-being (Wales) Act 2014). Consequently, Section 12</w:t>
            </w:r>
            <w:r>
              <w:rPr>
                <w:sz w:val="24"/>
                <w:szCs w:val="24"/>
              </w:rPr>
              <w:t>6 (b)</w:t>
            </w:r>
            <w:r w:rsidRPr="0015457D">
              <w:rPr>
                <w:sz w:val="24"/>
                <w:szCs w:val="24"/>
              </w:rPr>
              <w:t xml:space="preserve"> imposed a duty upon the local authority to make enquiries.</w:t>
            </w:r>
          </w:p>
          <w:p w14:paraId="099A4074" w14:textId="77777777" w:rsidR="007B15D3" w:rsidRDefault="007B15D3" w:rsidP="007B15D3">
            <w:pPr>
              <w:rPr>
                <w:sz w:val="24"/>
                <w:szCs w:val="24"/>
              </w:rPr>
            </w:pPr>
          </w:p>
          <w:p w14:paraId="09314844" w14:textId="44D06407" w:rsidR="007B15D3" w:rsidRPr="0015457D" w:rsidRDefault="007B15D3" w:rsidP="007B15D3">
            <w:pPr>
              <w:rPr>
                <w:sz w:val="24"/>
                <w:szCs w:val="24"/>
              </w:rPr>
            </w:pPr>
            <w:r w:rsidRPr="0015457D">
              <w:rPr>
                <w:sz w:val="24"/>
                <w:szCs w:val="24"/>
              </w:rPr>
              <w:t>As information was gathered from family members, mental health professionals and historical records, it became evident that the presenting concern represented only one aspect of a significantly more complex safeguarding situation. A longstanding history of coercive and controlling behaviour, verbal aggression and domestic abuse perpetrated by Mr 1 towards his wife was identified. Alongside this, concerns existed regarding dementia, communication difficulties, social isolation, deteriorating mental health and family breakdown.</w:t>
            </w:r>
          </w:p>
          <w:p w14:paraId="1A6C3EF7" w14:textId="77777777" w:rsidR="007B15D3" w:rsidRDefault="007B15D3" w:rsidP="007B15D3">
            <w:pPr>
              <w:rPr>
                <w:sz w:val="24"/>
                <w:szCs w:val="24"/>
              </w:rPr>
            </w:pPr>
          </w:p>
          <w:p w14:paraId="42AE116D" w14:textId="7DA768CB" w:rsidR="007B15D3" w:rsidRPr="0015457D" w:rsidRDefault="007B15D3" w:rsidP="007B15D3">
            <w:pPr>
              <w:rPr>
                <w:sz w:val="24"/>
                <w:szCs w:val="24"/>
              </w:rPr>
            </w:pPr>
            <w:r w:rsidRPr="0015457D">
              <w:rPr>
                <w:sz w:val="24"/>
                <w:szCs w:val="24"/>
              </w:rPr>
              <w:t xml:space="preserve">This challenged me to adopt a more analytical approach to assessment. Braye, Orr and Preston-Shoot (2015) argue that safeguarding interventions should focus upon understanding the context surrounding abuse rather than isolated incidents. Likewise, Payne (2020) suggests that individuals are best understood within the context of their wider </w:t>
            </w:r>
            <w:r w:rsidRPr="0015457D">
              <w:rPr>
                <w:sz w:val="24"/>
                <w:szCs w:val="24"/>
              </w:rPr>
              <w:lastRenderedPageBreak/>
              <w:t>social systems and relationships. Applying this perspective enabled me to consider the cumulative impact of dementia, caring responsibilities, historical abuse and family dynamics on the wellbeing of everyone involved.</w:t>
            </w:r>
          </w:p>
          <w:p w14:paraId="4AE54B56" w14:textId="77777777" w:rsidR="007B15D3" w:rsidRDefault="007B15D3" w:rsidP="007B15D3">
            <w:pPr>
              <w:rPr>
                <w:sz w:val="24"/>
                <w:szCs w:val="24"/>
              </w:rPr>
            </w:pPr>
          </w:p>
          <w:p w14:paraId="2ADF4955" w14:textId="45B85017" w:rsidR="007B15D3" w:rsidRPr="0015457D" w:rsidRDefault="007B15D3" w:rsidP="007B15D3">
            <w:pPr>
              <w:rPr>
                <w:sz w:val="24"/>
                <w:szCs w:val="24"/>
              </w:rPr>
            </w:pPr>
            <w:r w:rsidRPr="0015457D">
              <w:rPr>
                <w:sz w:val="24"/>
                <w:szCs w:val="24"/>
              </w:rPr>
              <w:t xml:space="preserve">My assessment was also informed by the wellbeing duty contained within Part 2 of the Social Services and Well-being (Wales) Act 2014, which requires practitioners to consider an individual's views, wishes and feelings and promote participation in decision-making (Welsh Government, 2014). This became increasingly complex due to concerns regarding Mr 1's cognition, insight and understanding of risk. As risks within the family home escalated, I contributed to multi-agency discussions involving safeguarding practitioners, mental health professionals, South Wales Police and Approved Mental Health Professionals. </w:t>
            </w:r>
            <w:r>
              <w:rPr>
                <w:sz w:val="24"/>
                <w:szCs w:val="24"/>
              </w:rPr>
              <w:t>U</w:t>
            </w:r>
            <w:r w:rsidRPr="00F848BE">
              <w:rPr>
                <w:sz w:val="24"/>
                <w:szCs w:val="24"/>
              </w:rPr>
              <w:t>nder the Mental Health Act 1983 (amended 2007)</w:t>
            </w:r>
            <w:r>
              <w:rPr>
                <w:sz w:val="24"/>
                <w:szCs w:val="24"/>
              </w:rPr>
              <w:t xml:space="preserve"> assessment was undertaken </w:t>
            </w:r>
            <w:r w:rsidRPr="0015457D">
              <w:rPr>
                <w:sz w:val="24"/>
                <w:szCs w:val="24"/>
              </w:rPr>
              <w:t>and admission to Hospital after professionals determined that the home environment was no longer safe for either Mr 1 or his wife.</w:t>
            </w:r>
          </w:p>
          <w:p w14:paraId="5065C8BB" w14:textId="77777777" w:rsidR="007B15D3" w:rsidRDefault="007B15D3" w:rsidP="007B15D3">
            <w:pPr>
              <w:rPr>
                <w:b/>
                <w:bCs/>
                <w:sz w:val="24"/>
                <w:szCs w:val="24"/>
              </w:rPr>
            </w:pPr>
          </w:p>
          <w:p w14:paraId="530D0756" w14:textId="5987F8EF" w:rsidR="007B15D3" w:rsidRPr="0015457D" w:rsidRDefault="007B15D3" w:rsidP="007B15D3">
            <w:pPr>
              <w:rPr>
                <w:b/>
                <w:bCs/>
                <w:sz w:val="24"/>
                <w:szCs w:val="24"/>
              </w:rPr>
            </w:pPr>
            <w:r w:rsidRPr="0015457D">
              <w:rPr>
                <w:b/>
                <w:bCs/>
                <w:sz w:val="24"/>
                <w:szCs w:val="24"/>
              </w:rPr>
              <w:t>Legislative and Policy Framework</w:t>
            </w:r>
          </w:p>
          <w:p w14:paraId="098F677F" w14:textId="77777777" w:rsidR="007B15D3" w:rsidRDefault="007B15D3" w:rsidP="007B15D3">
            <w:pPr>
              <w:rPr>
                <w:sz w:val="24"/>
                <w:szCs w:val="24"/>
              </w:rPr>
            </w:pPr>
          </w:p>
          <w:p w14:paraId="35DF56B1" w14:textId="6BD29AF4" w:rsidR="007B15D3" w:rsidRPr="0015457D" w:rsidRDefault="007B15D3" w:rsidP="007B15D3">
            <w:pPr>
              <w:rPr>
                <w:sz w:val="24"/>
                <w:szCs w:val="24"/>
              </w:rPr>
            </w:pPr>
            <w:r w:rsidRPr="0015457D">
              <w:rPr>
                <w:sz w:val="24"/>
                <w:szCs w:val="24"/>
              </w:rPr>
              <w:t>Legislation and policy formed the foundation of my assessment, analysis and professional decision-making throughout this intervention. Safeguarding cannot be viewed simply as a procedural response to abuse but requires practitioners to balance legal, ethical and professional responsibilities whilst navigating uncertainty and competing outcomes (Cooper, Briggs and Lawson, 2023).</w:t>
            </w:r>
          </w:p>
          <w:p w14:paraId="67E4861D" w14:textId="77777777" w:rsidR="007B15D3" w:rsidRDefault="007B15D3" w:rsidP="007B15D3">
            <w:pPr>
              <w:rPr>
                <w:sz w:val="24"/>
                <w:szCs w:val="24"/>
              </w:rPr>
            </w:pPr>
          </w:p>
          <w:p w14:paraId="540DA615" w14:textId="5D82397E" w:rsidR="007B15D3" w:rsidRPr="0015457D" w:rsidRDefault="007B15D3" w:rsidP="007B15D3">
            <w:pPr>
              <w:rPr>
                <w:sz w:val="24"/>
                <w:szCs w:val="24"/>
              </w:rPr>
            </w:pPr>
            <w:r w:rsidRPr="0015457D">
              <w:rPr>
                <w:sz w:val="24"/>
                <w:szCs w:val="24"/>
              </w:rPr>
              <w:t>The primary legislative framework underpinning this case was the Social Services and Well-being (Wales) Act 2014. The wellbeing principles contained within Part 2 of the Act were particularly influential in guiding my practice. Whilst concerns regarding risk and abuse were significant, I remained mindful that safeguarding should not remove an individual's right to participate in decisions affecting their life. The Act requires practitioners to consider an individual's views, wishes and feelings whilst recognising that adults are generally best placed to determine their own wellbeing (Welsh Government, 2014). This created a significant tension as I attempted to balance Mr 1's autonomy against concerns regarding his deteriorating cognition, vulnerability and safety.</w:t>
            </w:r>
          </w:p>
          <w:p w14:paraId="466897C3" w14:textId="77777777" w:rsidR="007B15D3" w:rsidRDefault="007B15D3" w:rsidP="007B15D3">
            <w:pPr>
              <w:rPr>
                <w:sz w:val="24"/>
                <w:szCs w:val="24"/>
              </w:rPr>
            </w:pPr>
          </w:p>
          <w:p w14:paraId="2AA94F0B" w14:textId="44FA0397" w:rsidR="007B15D3" w:rsidRPr="0015457D" w:rsidRDefault="007B15D3" w:rsidP="007B15D3">
            <w:pPr>
              <w:rPr>
                <w:sz w:val="24"/>
                <w:szCs w:val="24"/>
              </w:rPr>
            </w:pPr>
            <w:r w:rsidRPr="0015457D">
              <w:rPr>
                <w:sz w:val="24"/>
                <w:szCs w:val="24"/>
              </w:rPr>
              <w:t>The referral itself fell within Part 7 of the Act. Under Section 126, Mr 1 met the threshold of an adult at risk due to his dementia and physical disabilities. Consequently, Section 12</w:t>
            </w:r>
            <w:r>
              <w:rPr>
                <w:sz w:val="24"/>
                <w:szCs w:val="24"/>
              </w:rPr>
              <w:t>6 (b)</w:t>
            </w:r>
            <w:r w:rsidRPr="0015457D">
              <w:rPr>
                <w:sz w:val="24"/>
                <w:szCs w:val="24"/>
              </w:rPr>
              <w:t xml:space="preserve"> required enquiries to be undertaken. Importantly, safeguarding legislation requires practitioners not simply to identify abuse but to determine what action is necessary to reduce risk and promote wellbeing. This required considerable professional judgement in determining a proportionate response.</w:t>
            </w:r>
          </w:p>
          <w:p w14:paraId="6394DCC6" w14:textId="77777777" w:rsidR="007B15D3" w:rsidRDefault="007B15D3" w:rsidP="007B15D3">
            <w:pPr>
              <w:rPr>
                <w:sz w:val="24"/>
                <w:szCs w:val="24"/>
              </w:rPr>
            </w:pPr>
          </w:p>
          <w:p w14:paraId="3C4A238D" w14:textId="359300DD" w:rsidR="007B15D3" w:rsidRPr="0015457D" w:rsidRDefault="007B15D3" w:rsidP="007B15D3">
            <w:pPr>
              <w:rPr>
                <w:sz w:val="24"/>
                <w:szCs w:val="24"/>
              </w:rPr>
            </w:pPr>
            <w:r w:rsidRPr="0015457D">
              <w:rPr>
                <w:sz w:val="24"/>
                <w:szCs w:val="24"/>
              </w:rPr>
              <w:t xml:space="preserve">The Wales Safeguarding Procedures (2019) were equally influential. The Procedures emphasise information gathering, professional analysis, proportionality and understanding the individual's desired outcomes (Wales Safeguarding Procedures Project Board, 2019). Applying these principles encouraged me to move beyond the immediate allegation of physical abuse and consider the broader context of domestic abuse, family breakdown and </w:t>
            </w:r>
            <w:r w:rsidRPr="0015457D">
              <w:rPr>
                <w:sz w:val="24"/>
                <w:szCs w:val="24"/>
              </w:rPr>
              <w:lastRenderedPageBreak/>
              <w:t>deteriorating health. Professional curiosity was particularly important in exploring the wider history and circumstances surrounding the referral (Cooper, Briggs and Lawson, 2023).</w:t>
            </w:r>
          </w:p>
          <w:p w14:paraId="067603E9" w14:textId="77777777" w:rsidR="007B15D3" w:rsidRDefault="007B15D3" w:rsidP="007B15D3">
            <w:pPr>
              <w:rPr>
                <w:sz w:val="24"/>
                <w:szCs w:val="24"/>
              </w:rPr>
            </w:pPr>
          </w:p>
          <w:p w14:paraId="0342A7CD" w14:textId="60E68480" w:rsidR="007B15D3" w:rsidRPr="0015457D" w:rsidRDefault="007B15D3" w:rsidP="007B15D3">
            <w:pPr>
              <w:rPr>
                <w:sz w:val="24"/>
                <w:szCs w:val="24"/>
              </w:rPr>
            </w:pPr>
            <w:r w:rsidRPr="0015457D">
              <w:rPr>
                <w:sz w:val="24"/>
                <w:szCs w:val="24"/>
              </w:rPr>
              <w:t xml:space="preserve">As a practitioner in Wales, I was also mindful of </w:t>
            </w:r>
            <w:r w:rsidRPr="0015457D">
              <w:rPr>
                <w:i/>
                <w:iCs/>
                <w:sz w:val="24"/>
                <w:szCs w:val="24"/>
              </w:rPr>
              <w:t>More Than Just Words</w:t>
            </w:r>
            <w:r w:rsidRPr="0015457D">
              <w:rPr>
                <w:sz w:val="24"/>
                <w:szCs w:val="24"/>
              </w:rPr>
              <w:t xml:space="preserve"> and the Active Offer (Welsh Government, 2022). Whilst Mr 1 did not identify Welsh language needs, his dementia and communication difficulties reinforced the importance of communication, participation and identity within safeguarding assessments. NICE guidance highlights that practitioners should adapt communication approaches to support meaningful involvement in decision-making for people living with dementia (NICE, 2018a).</w:t>
            </w:r>
          </w:p>
          <w:p w14:paraId="7D74AF23" w14:textId="77777777" w:rsidR="007B15D3" w:rsidRDefault="007B15D3" w:rsidP="007B15D3">
            <w:pPr>
              <w:rPr>
                <w:sz w:val="24"/>
                <w:szCs w:val="24"/>
              </w:rPr>
            </w:pPr>
          </w:p>
          <w:p w14:paraId="2F2C1334" w14:textId="7880BA36" w:rsidR="007B15D3" w:rsidRPr="0015457D" w:rsidRDefault="007B15D3" w:rsidP="007B15D3">
            <w:pPr>
              <w:rPr>
                <w:sz w:val="24"/>
                <w:szCs w:val="24"/>
              </w:rPr>
            </w:pPr>
            <w:r w:rsidRPr="0015457D">
              <w:rPr>
                <w:sz w:val="24"/>
                <w:szCs w:val="24"/>
              </w:rPr>
              <w:t>The Mental Capacity Act 2005 significantly influenced my assessment. Concerns arose regarding Mr 1's ability to understand and appreciate risks within the family home. However, the Act establishes a presumption of capacity and requires practitioners to support autonomous decision-making wherever possible. NICE Guideline NG108 reinforces this principle by emphasising participation and supported decision-making (NICE, 2018b). This challenged me to ensure that Mr 1 remained involved in safeguarding discussions despite cognitive impairment.</w:t>
            </w:r>
          </w:p>
          <w:p w14:paraId="5B090ACF" w14:textId="77777777" w:rsidR="007B15D3" w:rsidRDefault="007B15D3" w:rsidP="007B15D3">
            <w:pPr>
              <w:rPr>
                <w:sz w:val="24"/>
                <w:szCs w:val="24"/>
              </w:rPr>
            </w:pPr>
          </w:p>
          <w:p w14:paraId="48E9806B" w14:textId="006FC5EF" w:rsidR="007B15D3" w:rsidRPr="0015457D" w:rsidRDefault="007B15D3" w:rsidP="007B15D3">
            <w:pPr>
              <w:rPr>
                <w:sz w:val="24"/>
                <w:szCs w:val="24"/>
              </w:rPr>
            </w:pPr>
            <w:r w:rsidRPr="0015457D">
              <w:rPr>
                <w:sz w:val="24"/>
                <w:szCs w:val="24"/>
              </w:rPr>
              <w:t>The Human Rights Act 1998 and Equality Act 2010 further informed my professional reasoning. Article 8 of the European Convention on Human Rights was particularly relevant given the possibility that Mr 1 would require removal from his home environment, whilst Articles 2 and 3 imposed duties to protect life and prevent degrading treatment. The Equality Act required consideration of the impact of age, dementia and disability on participation and access to support. These principles were reinforced by the work of the Older People's Commissioner for Wales (2024), whose role promotes dignity, participation and rights for older adults.</w:t>
            </w:r>
          </w:p>
          <w:p w14:paraId="1BA1421B" w14:textId="77777777" w:rsidR="007B15D3" w:rsidRDefault="007B15D3" w:rsidP="007B15D3">
            <w:pPr>
              <w:rPr>
                <w:sz w:val="24"/>
                <w:szCs w:val="24"/>
              </w:rPr>
            </w:pPr>
          </w:p>
          <w:p w14:paraId="40F06123" w14:textId="04F08EC1" w:rsidR="007B15D3" w:rsidRPr="0015457D" w:rsidRDefault="007B15D3" w:rsidP="007B15D3">
            <w:pPr>
              <w:rPr>
                <w:sz w:val="24"/>
                <w:szCs w:val="24"/>
              </w:rPr>
            </w:pPr>
            <w:r w:rsidRPr="0015457D">
              <w:rPr>
                <w:sz w:val="24"/>
                <w:szCs w:val="24"/>
              </w:rPr>
              <w:t>Finally, the Violence Against Women, Domestic Abuse and Sexual Violence (Wales) Act 2015 and the Domestic Abuse Act 2021 were highly relevant. Historical information identified a longstanding pattern of coercive and controlling behaviour towards Mr 1's wife. NICE Guideline NG116 highlights that domestic abuse should be understood as a pattern of power and control rather than isolated incidents (NICE, 2016). This perspective enabled me to critically analyse the safeguarding concerns within the wider context of historical abuse, deteriorating health and caring responsibilities.</w:t>
            </w:r>
          </w:p>
          <w:p w14:paraId="6A902F2C" w14:textId="77777777" w:rsidR="007B15D3" w:rsidRDefault="007B15D3" w:rsidP="007B15D3">
            <w:pPr>
              <w:rPr>
                <w:sz w:val="24"/>
                <w:szCs w:val="24"/>
              </w:rPr>
            </w:pPr>
          </w:p>
          <w:p w14:paraId="60CB5481" w14:textId="1471BDEF" w:rsidR="007B15D3" w:rsidRDefault="007B15D3" w:rsidP="007B15D3">
            <w:pPr>
              <w:rPr>
                <w:sz w:val="24"/>
                <w:szCs w:val="24"/>
              </w:rPr>
            </w:pPr>
            <w:r w:rsidRPr="0015457D">
              <w:rPr>
                <w:sz w:val="24"/>
                <w:szCs w:val="24"/>
              </w:rPr>
              <w:t>Collectively, Welsh, UK and international legislation enabled me to adopt a holistic, rights-based approach that balanced protection, autonomy, participation and wellbeing whilst ensuring interventions remained lawful, proportionate and person-centred. Through critical analysis, legislation became more than a procedural framework; it became a tool through which I could understand risk, challenge assumptions and justify professional decisions within a complex safeguarding context.</w:t>
            </w:r>
          </w:p>
          <w:p w14:paraId="04CD4E9A" w14:textId="77777777" w:rsidR="007B15D3" w:rsidRDefault="007B15D3" w:rsidP="007B15D3">
            <w:pPr>
              <w:rPr>
                <w:b/>
                <w:bCs/>
                <w:sz w:val="24"/>
                <w:szCs w:val="24"/>
              </w:rPr>
            </w:pPr>
          </w:p>
          <w:p w14:paraId="7375BC11" w14:textId="386E916A" w:rsidR="007B15D3" w:rsidRDefault="007B15D3" w:rsidP="007B15D3">
            <w:pPr>
              <w:rPr>
                <w:b/>
                <w:bCs/>
                <w:sz w:val="24"/>
                <w:szCs w:val="24"/>
              </w:rPr>
            </w:pPr>
            <w:r>
              <w:rPr>
                <w:b/>
                <w:bCs/>
                <w:sz w:val="24"/>
                <w:szCs w:val="24"/>
              </w:rPr>
              <w:t>Analysis and Assessment –</w:t>
            </w:r>
          </w:p>
          <w:p w14:paraId="50184DC9" w14:textId="77777777" w:rsidR="007B15D3" w:rsidRDefault="007B15D3" w:rsidP="007B15D3">
            <w:pPr>
              <w:rPr>
                <w:sz w:val="24"/>
                <w:szCs w:val="24"/>
              </w:rPr>
            </w:pPr>
          </w:p>
          <w:p w14:paraId="06BCC4E7" w14:textId="534D1B2C" w:rsidR="007B15D3" w:rsidRPr="00096381" w:rsidRDefault="007B15D3" w:rsidP="007B15D3">
            <w:pPr>
              <w:rPr>
                <w:sz w:val="24"/>
                <w:szCs w:val="24"/>
              </w:rPr>
            </w:pPr>
            <w:r w:rsidRPr="00096381">
              <w:rPr>
                <w:sz w:val="24"/>
                <w:szCs w:val="24"/>
              </w:rPr>
              <w:t xml:space="preserve">The assessment process was central to understanding the safeguarding concerns relating to Mr 1 and directly informed intervention. </w:t>
            </w:r>
            <w:r>
              <w:rPr>
                <w:sz w:val="24"/>
                <w:szCs w:val="24"/>
              </w:rPr>
              <w:t>As practitioners we are required</w:t>
            </w:r>
            <w:r w:rsidRPr="00096381">
              <w:rPr>
                <w:sz w:val="24"/>
                <w:szCs w:val="24"/>
              </w:rPr>
              <w:t xml:space="preserve"> to demonstrate </w:t>
            </w:r>
            <w:r w:rsidRPr="00096381">
              <w:rPr>
                <w:sz w:val="24"/>
                <w:szCs w:val="24"/>
              </w:rPr>
              <w:lastRenderedPageBreak/>
              <w:t>how analysis within assessment informs intervention rather than simply describing information gathered (Social Care Wales, 2022). Therefore, my role involved critically evaluating information, identifying patterns of risk and protection, and determining how these factors influenced Mr 1’s wellbeing and safety.</w:t>
            </w:r>
          </w:p>
          <w:p w14:paraId="22BDC8A1" w14:textId="77777777" w:rsidR="007B15D3" w:rsidRDefault="007B15D3" w:rsidP="007B15D3">
            <w:pPr>
              <w:rPr>
                <w:sz w:val="24"/>
                <w:szCs w:val="24"/>
              </w:rPr>
            </w:pPr>
          </w:p>
          <w:p w14:paraId="12DA749D" w14:textId="4F6CF9F3" w:rsidR="007B15D3" w:rsidRPr="00096381" w:rsidRDefault="007B15D3" w:rsidP="007B15D3">
            <w:pPr>
              <w:rPr>
                <w:sz w:val="24"/>
                <w:szCs w:val="24"/>
              </w:rPr>
            </w:pPr>
            <w:r w:rsidRPr="00096381">
              <w:rPr>
                <w:sz w:val="24"/>
                <w:szCs w:val="24"/>
              </w:rPr>
              <w:t>At the point of referral, information suggested that Mr 1 had experienced physical abuse from his wife following escalating carer strain. Initially, the safeguarding concern appeared relatively straightforward. However, effective assessment requires practitioners to move beyond presenting concerns and explore the broader context in which risk occurs. Milner and O’Byrne (2022) argue that assessment involves interpreting information and identifying patterns rather than recording events. As information was gathered from family members, mental health professionals and historical records, it became evident that the assault represented only one aspect of a considerably more complex situation involving dementia, deteriorating mental health, historical domestic abuse and increasing dependence upon others.</w:t>
            </w:r>
          </w:p>
          <w:p w14:paraId="0CC7AACD" w14:textId="77777777" w:rsidR="007B15D3" w:rsidRDefault="007B15D3" w:rsidP="007B15D3">
            <w:pPr>
              <w:rPr>
                <w:sz w:val="24"/>
                <w:szCs w:val="24"/>
              </w:rPr>
            </w:pPr>
          </w:p>
          <w:p w14:paraId="61B86255" w14:textId="65C68ACC" w:rsidR="007B15D3" w:rsidRPr="00096381" w:rsidRDefault="007B15D3" w:rsidP="007B15D3">
            <w:pPr>
              <w:rPr>
                <w:sz w:val="24"/>
                <w:szCs w:val="24"/>
              </w:rPr>
            </w:pPr>
            <w:r w:rsidRPr="00096381">
              <w:rPr>
                <w:sz w:val="24"/>
                <w:szCs w:val="24"/>
              </w:rPr>
              <w:t>The Social Services and Well-being (Wales) Act 2014 requires practitioners to adopt a strengths-based and outcome-focused approach to assessment (Welsh Government, 2014). Consequently, I analysed not only the immediate safeguarding concern but also the interaction between Mr 1’s physical health, cognition, family relationships and social circumstances. This enabled me to move beyond a narrow focus on abuse and consider wider factors contributing to vulnerability and risk.</w:t>
            </w:r>
          </w:p>
          <w:p w14:paraId="074D8356" w14:textId="77777777" w:rsidR="008E7CF9" w:rsidRDefault="008E7CF9" w:rsidP="007B15D3">
            <w:pPr>
              <w:rPr>
                <w:sz w:val="24"/>
                <w:szCs w:val="24"/>
              </w:rPr>
            </w:pPr>
          </w:p>
          <w:p w14:paraId="79A132AA" w14:textId="3F06EA0B" w:rsidR="007B15D3" w:rsidRPr="00096381" w:rsidRDefault="007B15D3" w:rsidP="007B15D3">
            <w:pPr>
              <w:rPr>
                <w:sz w:val="24"/>
                <w:szCs w:val="24"/>
              </w:rPr>
            </w:pPr>
            <w:r w:rsidRPr="00096381">
              <w:rPr>
                <w:sz w:val="24"/>
                <w:szCs w:val="24"/>
              </w:rPr>
              <w:t>Systems Theory provided a useful framework for understanding this complexity. Healy (2022) argues that individuals should be understood within interconnected family, social and organisational systems. Applying this perspective enabled me to recognise how dementia, communication difficulties, increasing care needs and longstanding family dynamics interacted to contribute to the safeguarding concerns. Rather than locating risk solely within one individual, Systems Theory encouraged me to consider how changes within the family system affected everyone involved.</w:t>
            </w:r>
          </w:p>
          <w:p w14:paraId="74B4C1B5" w14:textId="77777777" w:rsidR="008E7CF9" w:rsidRDefault="008E7CF9" w:rsidP="007B15D3">
            <w:pPr>
              <w:rPr>
                <w:sz w:val="24"/>
                <w:szCs w:val="24"/>
              </w:rPr>
            </w:pPr>
          </w:p>
          <w:p w14:paraId="38219127" w14:textId="43B43DD4" w:rsidR="007B15D3" w:rsidRPr="00096381" w:rsidRDefault="007B15D3" w:rsidP="007B15D3">
            <w:pPr>
              <w:rPr>
                <w:sz w:val="24"/>
                <w:szCs w:val="24"/>
              </w:rPr>
            </w:pPr>
            <w:r w:rsidRPr="00096381">
              <w:rPr>
                <w:sz w:val="24"/>
                <w:szCs w:val="24"/>
              </w:rPr>
              <w:t>A significant strength of the assessment was the breadth of information considered. The Wales Safeguarding Procedures (2019) emphasise gathering information from multiple sources to develop an accurate understanding of risk and need (Wales Safeguarding Procedures Project Board, 2019). Information obtained from Adult Services, mental health practitioners, safeguarding professionals and family members enabled me to compare perspectives before reaching conclusions.</w:t>
            </w:r>
          </w:p>
          <w:p w14:paraId="00293BCB" w14:textId="77777777" w:rsidR="008E7CF9" w:rsidRDefault="008E7CF9" w:rsidP="007B15D3">
            <w:pPr>
              <w:rPr>
                <w:sz w:val="24"/>
                <w:szCs w:val="24"/>
              </w:rPr>
            </w:pPr>
          </w:p>
          <w:p w14:paraId="7ACA667F" w14:textId="557838D6" w:rsidR="007B15D3" w:rsidRPr="00096381" w:rsidRDefault="007B15D3" w:rsidP="007B15D3">
            <w:pPr>
              <w:rPr>
                <w:sz w:val="24"/>
                <w:szCs w:val="24"/>
              </w:rPr>
            </w:pPr>
            <w:r w:rsidRPr="00096381">
              <w:rPr>
                <w:sz w:val="24"/>
                <w:szCs w:val="24"/>
              </w:rPr>
              <w:t>Professional curiosity also played an important role. Whittaker (2022) suggests that practitioners should actively explore underlying concerns rather than accepting presenting information at face value. Reflecting on this case, professional curiosity enabled me to identify historical domestic abuse, family tensions and deteriorating mental health as significant contributors to current risk.</w:t>
            </w:r>
          </w:p>
          <w:p w14:paraId="75AF993B" w14:textId="77777777" w:rsidR="008E7CF9" w:rsidRDefault="008E7CF9" w:rsidP="007B15D3">
            <w:pPr>
              <w:rPr>
                <w:sz w:val="24"/>
                <w:szCs w:val="24"/>
              </w:rPr>
            </w:pPr>
          </w:p>
          <w:p w14:paraId="41CB1477" w14:textId="48E78A40" w:rsidR="007B15D3" w:rsidRPr="00096381" w:rsidRDefault="007B15D3" w:rsidP="007B15D3">
            <w:pPr>
              <w:rPr>
                <w:sz w:val="24"/>
                <w:szCs w:val="24"/>
              </w:rPr>
            </w:pPr>
            <w:r w:rsidRPr="00096381">
              <w:rPr>
                <w:sz w:val="24"/>
                <w:szCs w:val="24"/>
              </w:rPr>
              <w:t xml:space="preserve">The assessment incorporated strengths-based principles alongside risk analysis. Risks included dementia, depression, communication difficulties, social isolation, historical </w:t>
            </w:r>
            <w:r w:rsidRPr="00096381">
              <w:rPr>
                <w:sz w:val="24"/>
                <w:szCs w:val="24"/>
              </w:rPr>
              <w:lastRenderedPageBreak/>
              <w:t>domestic abuse and carer breakdown. Protective factors included specialist mental health involvement, family engagement and professional oversight. Wilson et al. (2023) argue that effective assessment should identify strengths alongside vulnerability and need. Recognising these factors ensured that the assessment remained balanced rather than solely deficit focused.</w:t>
            </w:r>
          </w:p>
          <w:p w14:paraId="6225D722" w14:textId="77777777" w:rsidR="008E7CF9" w:rsidRDefault="008E7CF9" w:rsidP="007B15D3">
            <w:pPr>
              <w:rPr>
                <w:sz w:val="24"/>
                <w:szCs w:val="24"/>
              </w:rPr>
            </w:pPr>
          </w:p>
          <w:p w14:paraId="07FDA88A" w14:textId="77777777" w:rsidR="008E7CF9" w:rsidRDefault="007B15D3" w:rsidP="007B15D3">
            <w:pPr>
              <w:rPr>
                <w:sz w:val="24"/>
                <w:szCs w:val="24"/>
              </w:rPr>
            </w:pPr>
            <w:r w:rsidRPr="00096381">
              <w:rPr>
                <w:sz w:val="24"/>
                <w:szCs w:val="24"/>
              </w:rPr>
              <w:t xml:space="preserve">A key challenge involved balancing participation with protection. Whilst the Social Services and Well-being (Wales) Act 2014 requires practitioners to consider an individual’s views and promote participation, concerns regarding Mr 1’s cognition complicated this process (Welsh Government, 2014). The Mental Capacity Act 2005 therefore significantly influenced my analysis. NICE Guideline NG108 emphasises supported decision-making and participation (NICE, 2018b), whilst Series (2023) argues that capacity assessments should focus on enabling participation rather than restricting autonomy. This challenged me to consider how </w:t>
            </w:r>
          </w:p>
          <w:p w14:paraId="4D122065" w14:textId="77777777" w:rsidR="008E7CF9" w:rsidRDefault="008E7CF9" w:rsidP="007B15D3">
            <w:pPr>
              <w:rPr>
                <w:sz w:val="24"/>
                <w:szCs w:val="24"/>
              </w:rPr>
            </w:pPr>
          </w:p>
          <w:p w14:paraId="26DCFCAA" w14:textId="2937645E" w:rsidR="007B15D3" w:rsidRPr="00096381" w:rsidRDefault="007B15D3" w:rsidP="007B15D3">
            <w:pPr>
              <w:rPr>
                <w:sz w:val="24"/>
                <w:szCs w:val="24"/>
              </w:rPr>
            </w:pPr>
            <w:r w:rsidRPr="00096381">
              <w:rPr>
                <w:sz w:val="24"/>
                <w:szCs w:val="24"/>
              </w:rPr>
              <w:t>Mr 1 could remain involved in safeguarding discussions despite cognitive impairment.</w:t>
            </w:r>
          </w:p>
          <w:p w14:paraId="06D5BAA9" w14:textId="77777777" w:rsidR="007B15D3" w:rsidRPr="00096381" w:rsidRDefault="007B15D3" w:rsidP="007B15D3">
            <w:pPr>
              <w:rPr>
                <w:sz w:val="24"/>
                <w:szCs w:val="24"/>
              </w:rPr>
            </w:pPr>
            <w:r w:rsidRPr="00096381">
              <w:rPr>
                <w:sz w:val="24"/>
                <w:szCs w:val="24"/>
              </w:rPr>
              <w:t>Ultimately, the assessment reinforced my understanding that safeguarding requires practitioners to analyse complexity, challenge assumptions and develop a holistic understanding of the factors contributing to risk, vulnerability and wellbeing. Through the integration of legislation, theory, evidence and collaboration, I developed a more nuanced understanding of Mr 1’s circumstances and informed subsequent safeguarding intervention.</w:t>
            </w:r>
          </w:p>
          <w:p w14:paraId="637A3D74" w14:textId="77777777" w:rsidR="008E7CF9" w:rsidRDefault="008E7CF9" w:rsidP="007B15D3">
            <w:pPr>
              <w:rPr>
                <w:b/>
                <w:bCs/>
                <w:sz w:val="24"/>
                <w:szCs w:val="24"/>
              </w:rPr>
            </w:pPr>
          </w:p>
          <w:p w14:paraId="5066A203" w14:textId="4B71B003" w:rsidR="007B15D3" w:rsidRDefault="007B15D3" w:rsidP="007B15D3">
            <w:pPr>
              <w:rPr>
                <w:sz w:val="24"/>
                <w:szCs w:val="24"/>
              </w:rPr>
            </w:pPr>
            <w:r w:rsidRPr="00522CB9">
              <w:rPr>
                <w:b/>
                <w:bCs/>
                <w:sz w:val="24"/>
                <w:szCs w:val="24"/>
              </w:rPr>
              <w:t>Collaborative working</w:t>
            </w:r>
            <w:r>
              <w:rPr>
                <w:sz w:val="24"/>
                <w:szCs w:val="24"/>
              </w:rPr>
              <w:t xml:space="preserve"> – </w:t>
            </w:r>
          </w:p>
          <w:p w14:paraId="4F48FEFA" w14:textId="77777777" w:rsidR="008E7CF9" w:rsidRDefault="008E7CF9" w:rsidP="007B15D3">
            <w:pPr>
              <w:rPr>
                <w:sz w:val="24"/>
                <w:szCs w:val="24"/>
              </w:rPr>
            </w:pPr>
          </w:p>
          <w:p w14:paraId="0C6224E9" w14:textId="6394673A" w:rsidR="007B15D3" w:rsidRPr="00920811" w:rsidRDefault="007B15D3" w:rsidP="007B15D3">
            <w:pPr>
              <w:rPr>
                <w:sz w:val="24"/>
                <w:szCs w:val="24"/>
              </w:rPr>
            </w:pPr>
            <w:r w:rsidRPr="00920811">
              <w:rPr>
                <w:sz w:val="24"/>
                <w:szCs w:val="24"/>
              </w:rPr>
              <w:t xml:space="preserve">Collaborative working was a fundamental aspect of this safeguarding intervention, which requires social workers to work effectively with people in need of care and support, their </w:t>
            </w:r>
            <w:proofErr w:type="spellStart"/>
            <w:r w:rsidRPr="00920811">
              <w:rPr>
                <w:sz w:val="24"/>
                <w:szCs w:val="24"/>
              </w:rPr>
              <w:t>carers</w:t>
            </w:r>
            <w:proofErr w:type="spellEnd"/>
            <w:r w:rsidRPr="00920811">
              <w:rPr>
                <w:sz w:val="24"/>
                <w:szCs w:val="24"/>
              </w:rPr>
              <w:t xml:space="preserve"> and other professionals (Social Care Wales, 2022). Safeguarding is widely recognised as everyone’s responsibility and relies upon agencies sharing information, expertise and professional perspectives to promote safety and wellbeing. Throughout my involvement with Mr 1, it became apparent that no single professional or organisation possessed sufficient knowledge to fully understand the complexity of the safeguarding concerns. Consequently, partnership working was essential in developing a comprehensive assessment and coordinated response.</w:t>
            </w:r>
          </w:p>
          <w:p w14:paraId="18C9B297" w14:textId="77777777" w:rsidR="008E7CF9" w:rsidRDefault="008E7CF9" w:rsidP="007B15D3">
            <w:pPr>
              <w:rPr>
                <w:sz w:val="24"/>
                <w:szCs w:val="24"/>
              </w:rPr>
            </w:pPr>
          </w:p>
          <w:p w14:paraId="2C2EADA0" w14:textId="3E6A8DAB" w:rsidR="007B15D3" w:rsidRPr="00920811" w:rsidRDefault="007B15D3" w:rsidP="007B15D3">
            <w:pPr>
              <w:rPr>
                <w:sz w:val="24"/>
                <w:szCs w:val="24"/>
              </w:rPr>
            </w:pPr>
            <w:r w:rsidRPr="00920811">
              <w:rPr>
                <w:sz w:val="24"/>
                <w:szCs w:val="24"/>
              </w:rPr>
              <w:t xml:space="preserve">The Social Services and Well-being (Wales) Act 2014 promotes collaboration and co-production as key principles of social work practice (Welsh Government, 2014). During this intervention, collaborative working involved Adult Services, the Older Persons Community Mental Health Team, safeguarding practitioners, South Wales Police, Approved Mental Health Professionals and family members. Each contributed different knowledge and perspectives that enhanced my understanding of the circumstances. </w:t>
            </w:r>
            <w:proofErr w:type="spellStart"/>
            <w:r w:rsidRPr="00920811">
              <w:rPr>
                <w:sz w:val="24"/>
                <w:szCs w:val="24"/>
              </w:rPr>
              <w:t>Coulshed</w:t>
            </w:r>
            <w:proofErr w:type="spellEnd"/>
            <w:r w:rsidRPr="00920811">
              <w:rPr>
                <w:sz w:val="24"/>
                <w:szCs w:val="24"/>
              </w:rPr>
              <w:t xml:space="preserve"> et al. (2023) argue that collaborative practice allows professionals to integrate diverse forms of expertise, resulting in more informed and balanced decision-making. Reflecting on the case, information sharing strengthened my assessment by providing a clearer understanding of both immediate and historical risks.</w:t>
            </w:r>
          </w:p>
          <w:p w14:paraId="617B9C91" w14:textId="77777777" w:rsidR="008E7CF9" w:rsidRDefault="008E7CF9" w:rsidP="007B15D3">
            <w:pPr>
              <w:rPr>
                <w:sz w:val="24"/>
                <w:szCs w:val="24"/>
              </w:rPr>
            </w:pPr>
          </w:p>
          <w:p w14:paraId="4C9C2EB0" w14:textId="77777777" w:rsidR="008E7CF9" w:rsidRDefault="007B15D3" w:rsidP="007B15D3">
            <w:pPr>
              <w:rPr>
                <w:sz w:val="24"/>
                <w:szCs w:val="24"/>
              </w:rPr>
            </w:pPr>
            <w:r w:rsidRPr="00920811">
              <w:rPr>
                <w:sz w:val="24"/>
                <w:szCs w:val="24"/>
              </w:rPr>
              <w:t xml:space="preserve">Communication skills were central to effective collaboration. When engaging with Mr 1, his family and professionals, I used active listening, open questioning and empathy to </w:t>
            </w:r>
            <w:r w:rsidRPr="00920811">
              <w:rPr>
                <w:sz w:val="24"/>
                <w:szCs w:val="24"/>
              </w:rPr>
              <w:lastRenderedPageBreak/>
              <w:t xml:space="preserve">encourage participation and explore concerns in greater depth. Communication was particularly important given the sensitive nature of the safeguarding concerns, the history of domestic abuse and the emotional impact of Mr 1’s deteriorating health. Koprowska (2024) suggests that effective communication enables social workers to develop trusting relationships, gather meaningful information and support participation in decision-making. </w:t>
            </w:r>
          </w:p>
          <w:p w14:paraId="1353A180" w14:textId="77777777" w:rsidR="008E7CF9" w:rsidRDefault="008E7CF9" w:rsidP="007B15D3">
            <w:pPr>
              <w:rPr>
                <w:sz w:val="24"/>
                <w:szCs w:val="24"/>
              </w:rPr>
            </w:pPr>
          </w:p>
          <w:p w14:paraId="15C7A8B2" w14:textId="1EB7FC38" w:rsidR="007B15D3" w:rsidRPr="002960D5" w:rsidRDefault="007B15D3" w:rsidP="007B15D3">
            <w:r w:rsidRPr="00920811">
              <w:rPr>
                <w:sz w:val="24"/>
                <w:szCs w:val="24"/>
              </w:rPr>
              <w:t xml:space="preserve">Through adapting my communication style to different audiences, I was able to facilitate more productive </w:t>
            </w:r>
            <w:r w:rsidRPr="002960D5">
              <w:rPr>
                <w:sz w:val="24"/>
                <w:szCs w:val="24"/>
              </w:rPr>
              <w:t>discussions and support collaborative problem-solving. Effective communication was essential throughout the intervention, particularly given Mr 1’s communication difficulties following his stroke and diagnosis of dementia. Adapting my communication style, using clear language, allowing additional processing time and checking understanding enabled me to maximise his participation in discussions about his care and safeguarding needs. This supported the principles of both the Social Services and Well-being (Wales) Act 2014 and the Mental Capacity Act 2005.</w:t>
            </w:r>
          </w:p>
          <w:p w14:paraId="3B996426" w14:textId="77777777" w:rsidR="008E7CF9" w:rsidRDefault="008E7CF9" w:rsidP="007B15D3">
            <w:pPr>
              <w:rPr>
                <w:sz w:val="24"/>
                <w:szCs w:val="24"/>
              </w:rPr>
            </w:pPr>
          </w:p>
          <w:p w14:paraId="279F78C7" w14:textId="0A6764F9" w:rsidR="007B15D3" w:rsidRPr="002960D5" w:rsidRDefault="007B15D3" w:rsidP="007B15D3">
            <w:pPr>
              <w:rPr>
                <w:sz w:val="24"/>
                <w:szCs w:val="24"/>
              </w:rPr>
            </w:pPr>
            <w:r w:rsidRPr="002960D5">
              <w:rPr>
                <w:sz w:val="24"/>
                <w:szCs w:val="24"/>
              </w:rPr>
              <w:t>Reflecting on this aspect of practice, I found that adapting communication significantly improved engagement and enabled a better understanding of Mr 1’s wishes and experiences. However, there were occasions where communication barriers limited the depth of information that could be obtained. This sometimes-created uncertainty regarding his understanding of risk and highlighted the importance of corroborating information through other sources. Consequently, I learned that effective communication cannot rely solely on verbal information and should be supported by professional curiosity, observation and multidisciplinary collaboration.</w:t>
            </w:r>
          </w:p>
          <w:p w14:paraId="544C76B4" w14:textId="77777777" w:rsidR="008E7CF9" w:rsidRDefault="008E7CF9" w:rsidP="007B15D3">
            <w:pPr>
              <w:rPr>
                <w:sz w:val="24"/>
                <w:szCs w:val="24"/>
              </w:rPr>
            </w:pPr>
          </w:p>
          <w:p w14:paraId="2BE9220B" w14:textId="06A3C86B" w:rsidR="007B15D3" w:rsidRPr="00920811" w:rsidRDefault="007B15D3" w:rsidP="007B15D3">
            <w:pPr>
              <w:rPr>
                <w:sz w:val="24"/>
                <w:szCs w:val="24"/>
              </w:rPr>
            </w:pPr>
            <w:r w:rsidRPr="00920811">
              <w:rPr>
                <w:sz w:val="24"/>
                <w:szCs w:val="24"/>
              </w:rPr>
              <w:t xml:space="preserve">As a practitioner in Wales, I was also mindful of </w:t>
            </w:r>
            <w:r w:rsidRPr="00920811">
              <w:rPr>
                <w:i/>
                <w:iCs/>
                <w:sz w:val="24"/>
                <w:szCs w:val="24"/>
              </w:rPr>
              <w:t>More Than Just Words</w:t>
            </w:r>
            <w:r w:rsidRPr="00920811">
              <w:rPr>
                <w:sz w:val="24"/>
                <w:szCs w:val="24"/>
              </w:rPr>
              <w:t xml:space="preserve"> and the Active Offer (Welsh Government, 2022). All assessments and discussions were offered in Welsh in accordance with Welsh language policy. Although Mr 1 and his family chose not to communicate through the medium of Welsh, offering this choice promoted their linguistic rights and supported person-centred practice. This reinforced my understanding that communication involves recognising language, culture and identity as important aspects of wellbeing.</w:t>
            </w:r>
          </w:p>
          <w:p w14:paraId="10AF62F8" w14:textId="77777777" w:rsidR="008E7CF9" w:rsidRDefault="008E7CF9" w:rsidP="007B15D3">
            <w:pPr>
              <w:rPr>
                <w:sz w:val="24"/>
                <w:szCs w:val="24"/>
              </w:rPr>
            </w:pPr>
          </w:p>
          <w:p w14:paraId="29CBB8DE" w14:textId="1472BC52" w:rsidR="007B15D3" w:rsidRPr="00920811" w:rsidRDefault="007B15D3" w:rsidP="007B15D3">
            <w:pPr>
              <w:rPr>
                <w:sz w:val="24"/>
                <w:szCs w:val="24"/>
              </w:rPr>
            </w:pPr>
            <w:r w:rsidRPr="00920811">
              <w:rPr>
                <w:sz w:val="24"/>
                <w:szCs w:val="24"/>
              </w:rPr>
              <w:t>Professional challenge was another important component of collaborative working. Different agencies occasionally held differing views regarding risk, capacity and future intervention. Whilst this created some uncertainty, it also strengthened the quality of decision-making. Calder (2023) argues that constructive challenge enables professionals to critically evaluate assumptions and avoid narrow interpretations of risk. Reflecting on the case, respectful challenge encouraged a more thorough exploration of the safeguarding concerns and enhanced professional judgement.</w:t>
            </w:r>
          </w:p>
          <w:p w14:paraId="16A027C4" w14:textId="77777777" w:rsidR="008E7CF9" w:rsidRDefault="008E7CF9" w:rsidP="007B15D3">
            <w:pPr>
              <w:rPr>
                <w:sz w:val="24"/>
                <w:szCs w:val="24"/>
              </w:rPr>
            </w:pPr>
          </w:p>
          <w:p w14:paraId="077FF152" w14:textId="33747B04" w:rsidR="007B15D3" w:rsidRDefault="007B15D3" w:rsidP="007B15D3">
            <w:pPr>
              <w:rPr>
                <w:sz w:val="24"/>
                <w:szCs w:val="24"/>
              </w:rPr>
            </w:pPr>
            <w:r w:rsidRPr="00920811">
              <w:rPr>
                <w:sz w:val="24"/>
                <w:szCs w:val="24"/>
              </w:rPr>
              <w:t xml:space="preserve">Despite these strengths, collaborative working was not without challenges. Balancing differing opinions whilst remaining accountable for my own professional assessment occasionally proved difficult. However, collaboration ensured that decisions were informed by a range of perspectives rather than a single viewpoint. Ultimately, this experience reinforced my understanding that effective safeguarding depends upon communication, </w:t>
            </w:r>
            <w:r w:rsidRPr="00920811">
              <w:rPr>
                <w:sz w:val="24"/>
                <w:szCs w:val="24"/>
              </w:rPr>
              <w:lastRenderedPageBreak/>
              <w:t>information sharing, professional challenge and a shared commitment to promoting positive outcomes for adults at risk and their families.</w:t>
            </w:r>
          </w:p>
          <w:p w14:paraId="51582F06" w14:textId="77777777" w:rsidR="007B15D3" w:rsidRDefault="007B15D3" w:rsidP="007B15D3">
            <w:pPr>
              <w:rPr>
                <w:b/>
                <w:bCs/>
                <w:sz w:val="24"/>
                <w:szCs w:val="24"/>
              </w:rPr>
            </w:pPr>
          </w:p>
          <w:p w14:paraId="52599401" w14:textId="2AD891A5" w:rsidR="007B15D3" w:rsidRPr="003D378B" w:rsidRDefault="007B15D3" w:rsidP="007B15D3">
            <w:pPr>
              <w:rPr>
                <w:b/>
                <w:bCs/>
                <w:sz w:val="24"/>
                <w:szCs w:val="24"/>
              </w:rPr>
            </w:pPr>
            <w:r w:rsidRPr="003D378B">
              <w:rPr>
                <w:b/>
                <w:bCs/>
                <w:sz w:val="24"/>
                <w:szCs w:val="24"/>
              </w:rPr>
              <w:t xml:space="preserve">Professional Judgement – </w:t>
            </w:r>
          </w:p>
          <w:p w14:paraId="518FD390" w14:textId="77777777" w:rsidR="007B15D3" w:rsidRPr="001B5ABB" w:rsidRDefault="007B15D3" w:rsidP="007B15D3">
            <w:pPr>
              <w:rPr>
                <w:sz w:val="24"/>
                <w:szCs w:val="24"/>
              </w:rPr>
            </w:pPr>
            <w:r w:rsidRPr="001B5ABB">
              <w:rPr>
                <w:sz w:val="24"/>
                <w:szCs w:val="24"/>
              </w:rPr>
              <w:t>Whilst legislation and policy provided a framework for practice, they did not provide definitive answers regarding intervention. Instead, I was required to interpret information, evaluate competing risks and balance the rights of those involved to make defensible decisions. O’Sullivan (2022) argues that professional judgement is shaped through the integration of knowledge, values, evidence and experience rather than the application of procedural rules alone.</w:t>
            </w:r>
          </w:p>
          <w:p w14:paraId="3CB946A9" w14:textId="77777777" w:rsidR="007B15D3" w:rsidRDefault="007B15D3" w:rsidP="007B15D3">
            <w:pPr>
              <w:rPr>
                <w:sz w:val="24"/>
                <w:szCs w:val="24"/>
              </w:rPr>
            </w:pPr>
          </w:p>
          <w:p w14:paraId="15B4160E" w14:textId="326A8D3E" w:rsidR="007B15D3" w:rsidRPr="001B5ABB" w:rsidRDefault="007B15D3" w:rsidP="007B15D3">
            <w:pPr>
              <w:rPr>
                <w:sz w:val="24"/>
                <w:szCs w:val="24"/>
              </w:rPr>
            </w:pPr>
            <w:r w:rsidRPr="001B5ABB">
              <w:rPr>
                <w:sz w:val="24"/>
                <w:szCs w:val="24"/>
              </w:rPr>
              <w:t>As information emerged through safeguarding enquiries and multi-agency discussions, it became apparent that the referral reflected far more than an isolated incident of physical abuse. Historical information identified a pattern of coercive and controlling behaviour, whilst current circumstances highlighted the impact of dementia, deteriorating mental health, increasing care needs and significant carer strain. This presented an ethical dilemma where the rights, needs and wellbeing of both Mr 1 and his wife required consideration. I recognised that a purely procedural response would not adequately address the complexity of the situation and therefore my professional judgement was guided by a holistic analysis of the evidence available.</w:t>
            </w:r>
          </w:p>
          <w:p w14:paraId="2D4B077A" w14:textId="77777777" w:rsidR="007B15D3" w:rsidRDefault="007B15D3" w:rsidP="007B15D3">
            <w:pPr>
              <w:rPr>
                <w:sz w:val="24"/>
                <w:szCs w:val="24"/>
              </w:rPr>
            </w:pPr>
          </w:p>
          <w:p w14:paraId="38BEC94A" w14:textId="0D3B0C14" w:rsidR="007B15D3" w:rsidRPr="001B5ABB" w:rsidRDefault="007B15D3" w:rsidP="007B15D3">
            <w:pPr>
              <w:rPr>
                <w:sz w:val="24"/>
                <w:szCs w:val="24"/>
              </w:rPr>
            </w:pPr>
            <w:r w:rsidRPr="001B5ABB">
              <w:rPr>
                <w:sz w:val="24"/>
                <w:szCs w:val="24"/>
              </w:rPr>
              <w:t xml:space="preserve">My intervention was influenced by concerns regarding escalating risk within the home environment. I contributed to discussions with safeguarding practitioners, mental health professionals and Approved Mental Health Professionals regarding capacity, risk management and contingency planning. I provided information relating to historical domestic abuse concerns, previous MARAC involvement and concerns regarding Mr 1’s understanding of risk. Based upon the cumulative evidence, I supported the progression of safeguarding processes and the recommendation </w:t>
            </w:r>
            <w:r>
              <w:rPr>
                <w:sz w:val="24"/>
                <w:szCs w:val="24"/>
              </w:rPr>
              <w:t>of assessment under the Mental Health Act 1983 (amended 2007)</w:t>
            </w:r>
            <w:r w:rsidRPr="001B5ABB">
              <w:rPr>
                <w:sz w:val="24"/>
                <w:szCs w:val="24"/>
              </w:rPr>
              <w:t>. Whilst this represented a significant intervention, I considered it proportionate given the increasing risks identified for both Mr 1 and his wife.</w:t>
            </w:r>
          </w:p>
          <w:p w14:paraId="68472A9F" w14:textId="77777777" w:rsidR="007B15D3" w:rsidRDefault="007B15D3" w:rsidP="007B15D3">
            <w:pPr>
              <w:rPr>
                <w:sz w:val="24"/>
                <w:szCs w:val="24"/>
              </w:rPr>
            </w:pPr>
          </w:p>
          <w:p w14:paraId="0A3CEA30" w14:textId="43712FE5" w:rsidR="007B15D3" w:rsidRPr="001B5ABB" w:rsidRDefault="007B15D3" w:rsidP="007B15D3">
            <w:pPr>
              <w:rPr>
                <w:sz w:val="24"/>
                <w:szCs w:val="24"/>
              </w:rPr>
            </w:pPr>
            <w:r w:rsidRPr="001B5ABB">
              <w:rPr>
                <w:sz w:val="24"/>
                <w:szCs w:val="24"/>
              </w:rPr>
              <w:t>The Human Rights Act 1998 was particularly relevant throughout this process. Article 8 protects the right to private and family life, whilst Articles 2 and 3 place duties upon public authorities to protect life and prevent degrading treatment. Reflecting on this case, I found that professional judgement involved balancing competing rights rather than prioritising one over another. Reamer (2023) suggests that ethical decision-making in social work frequently involves negotiating tensions between autonomy and protection whilst remaining accountable for outcomes.</w:t>
            </w:r>
          </w:p>
          <w:p w14:paraId="580B455F" w14:textId="77777777" w:rsidR="007B15D3" w:rsidRDefault="007B15D3" w:rsidP="007B15D3">
            <w:pPr>
              <w:rPr>
                <w:sz w:val="24"/>
                <w:szCs w:val="24"/>
              </w:rPr>
            </w:pPr>
          </w:p>
          <w:p w14:paraId="5DF0DFCB" w14:textId="3E623154" w:rsidR="007B15D3" w:rsidRPr="001B5ABB" w:rsidRDefault="007B15D3" w:rsidP="007B15D3">
            <w:pPr>
              <w:rPr>
                <w:sz w:val="24"/>
                <w:szCs w:val="24"/>
              </w:rPr>
            </w:pPr>
            <w:r w:rsidRPr="001B5ABB">
              <w:rPr>
                <w:sz w:val="24"/>
                <w:szCs w:val="24"/>
              </w:rPr>
              <w:t>A further aspect of professional judgement involved recognising my own unconscious bias. Through personal experience of supporting a close family member following a stroke, I recognised feelings of empathy and sadness when considering Mr 1’s physical and cognitive deterioration. Reflection enabled me to recognise that these feelings could unintentionally lead to an overly sympathetic interpretation of his behaviour and potentially minimise the experiences of his wife. Developing self-awareness helped ensure that my assessment remained evidence-based and avoided discriminatory or disabling assumptions.</w:t>
            </w:r>
          </w:p>
          <w:p w14:paraId="1473ED45" w14:textId="77777777" w:rsidR="007B15D3" w:rsidRDefault="007B15D3" w:rsidP="007B15D3">
            <w:pPr>
              <w:rPr>
                <w:sz w:val="24"/>
                <w:szCs w:val="24"/>
              </w:rPr>
            </w:pPr>
          </w:p>
          <w:p w14:paraId="7CC65CF6" w14:textId="543871D5" w:rsidR="007B15D3" w:rsidRPr="001B5ABB" w:rsidRDefault="007B15D3" w:rsidP="007B15D3">
            <w:pPr>
              <w:rPr>
                <w:sz w:val="24"/>
                <w:szCs w:val="24"/>
              </w:rPr>
            </w:pPr>
            <w:r w:rsidRPr="001B5ABB">
              <w:rPr>
                <w:sz w:val="24"/>
                <w:szCs w:val="24"/>
              </w:rPr>
              <w:t>I also reflected upon assumptions relating to domestic abuse. Initially, I recognised a tendency to associate women more readily with victimhood than perpetration. By critically examining this bias, I was able to remain focused on the evidence rather than gendered assumptions. This supported an anti-oppressive approach by recognising the experiences of both individuals and ensuring that neither was reduced to a single role within the safeguarding process.</w:t>
            </w:r>
          </w:p>
          <w:p w14:paraId="582D12D6" w14:textId="77777777" w:rsidR="007B15D3" w:rsidRDefault="007B15D3" w:rsidP="007B15D3">
            <w:pPr>
              <w:rPr>
                <w:sz w:val="24"/>
                <w:szCs w:val="24"/>
              </w:rPr>
            </w:pPr>
          </w:p>
          <w:p w14:paraId="60E950FC" w14:textId="30D4361F" w:rsidR="007B15D3" w:rsidRDefault="007B15D3" w:rsidP="007B15D3">
            <w:pPr>
              <w:rPr>
                <w:sz w:val="24"/>
                <w:szCs w:val="24"/>
              </w:rPr>
            </w:pPr>
            <w:r w:rsidRPr="001B5ABB">
              <w:rPr>
                <w:sz w:val="24"/>
                <w:szCs w:val="24"/>
              </w:rPr>
              <w:t>My professional judgement was strengthened through supervision, mentoring and peer discussion. These opportunities enabled me to explore uncertainty, challenge assumptions and test my reasoning. Looking back, they increased my confidence in making defensible decisions whilst ensuring that my analysis remained robust and accountable. Ultimately, this experience reinforced my understanding that professional judgement develops through reflection, evidence, collaboration and ethical reasoning, enabling interventions that are lawful, proportionate and person-centred.</w:t>
            </w:r>
          </w:p>
          <w:p w14:paraId="55567025" w14:textId="77777777" w:rsidR="007B15D3" w:rsidRDefault="007B15D3" w:rsidP="007B15D3">
            <w:pPr>
              <w:rPr>
                <w:b/>
                <w:bCs/>
                <w:sz w:val="24"/>
                <w:szCs w:val="24"/>
              </w:rPr>
            </w:pPr>
          </w:p>
          <w:p w14:paraId="71D4CB0E" w14:textId="1D22A667" w:rsidR="007B15D3" w:rsidRDefault="007B15D3" w:rsidP="007B15D3">
            <w:pPr>
              <w:rPr>
                <w:b/>
                <w:bCs/>
                <w:sz w:val="24"/>
                <w:szCs w:val="24"/>
              </w:rPr>
            </w:pPr>
            <w:r w:rsidRPr="00406C78">
              <w:rPr>
                <w:b/>
                <w:bCs/>
                <w:sz w:val="24"/>
                <w:szCs w:val="24"/>
              </w:rPr>
              <w:t xml:space="preserve">Working in Wales </w:t>
            </w:r>
            <w:r>
              <w:rPr>
                <w:b/>
                <w:bCs/>
                <w:sz w:val="24"/>
                <w:szCs w:val="24"/>
              </w:rPr>
              <w:t>–</w:t>
            </w:r>
            <w:r w:rsidRPr="00406C78">
              <w:rPr>
                <w:b/>
                <w:bCs/>
                <w:sz w:val="24"/>
                <w:szCs w:val="24"/>
              </w:rPr>
              <w:t xml:space="preserve"> </w:t>
            </w:r>
          </w:p>
          <w:p w14:paraId="0D271EC5" w14:textId="77777777" w:rsidR="007B15D3" w:rsidRDefault="007B15D3" w:rsidP="007B15D3">
            <w:pPr>
              <w:rPr>
                <w:sz w:val="24"/>
                <w:szCs w:val="24"/>
              </w:rPr>
            </w:pPr>
          </w:p>
          <w:p w14:paraId="0B7ECD6D" w14:textId="70191427" w:rsidR="007B15D3" w:rsidRPr="00A3220C" w:rsidRDefault="007B15D3" w:rsidP="007B15D3">
            <w:pPr>
              <w:rPr>
                <w:sz w:val="24"/>
                <w:szCs w:val="24"/>
              </w:rPr>
            </w:pPr>
            <w:r w:rsidRPr="00A3220C">
              <w:rPr>
                <w:sz w:val="24"/>
                <w:szCs w:val="24"/>
              </w:rPr>
              <w:t>A key dimension of social work practice in Wales is recognising how language, culture, geography and community context influence wellbeing and safeguarding outcomes. The Social Services and Well-being (Wales) Act 2014 requires practitioners to consider an individual’s identity, relationships and personal circumstances when promoting wellbeing (Welsh Government, 2014). Reflecting on my involvement with Mr 1, I recognised that the Welsh context influenced both the safeguarding concerns and my assessment of need.</w:t>
            </w:r>
          </w:p>
          <w:p w14:paraId="1A9B9376" w14:textId="77777777" w:rsidR="007B15D3" w:rsidRPr="00A3220C" w:rsidRDefault="007B15D3" w:rsidP="007B15D3">
            <w:pPr>
              <w:rPr>
                <w:sz w:val="24"/>
                <w:szCs w:val="24"/>
              </w:rPr>
            </w:pPr>
            <w:r w:rsidRPr="00A3220C">
              <w:rPr>
                <w:sz w:val="24"/>
                <w:szCs w:val="24"/>
              </w:rPr>
              <w:t xml:space="preserve">Language was an important consideration throughout the intervention. In accordance with </w:t>
            </w:r>
            <w:r w:rsidRPr="00A3220C">
              <w:rPr>
                <w:i/>
                <w:iCs/>
                <w:sz w:val="24"/>
                <w:szCs w:val="24"/>
              </w:rPr>
              <w:t>More Than Just Words</w:t>
            </w:r>
            <w:r w:rsidRPr="00A3220C">
              <w:rPr>
                <w:sz w:val="24"/>
                <w:szCs w:val="24"/>
              </w:rPr>
              <w:t xml:space="preserve"> and the Active Offer, all assessments and discussions were offered in Welsh (Welsh Government, 2022). Although this offer was declined, recognising language as an important aspect of identity and participation remained significant, particularly given Mr 1’s dementia and communication difficulties (Thompson and Thompson, 2024).</w:t>
            </w:r>
          </w:p>
          <w:p w14:paraId="6D317356" w14:textId="77777777" w:rsidR="007B15D3" w:rsidRDefault="007B15D3" w:rsidP="007B15D3">
            <w:pPr>
              <w:rPr>
                <w:sz w:val="24"/>
                <w:szCs w:val="24"/>
              </w:rPr>
            </w:pPr>
          </w:p>
          <w:p w14:paraId="5D74C692" w14:textId="2D0D2AD8" w:rsidR="007B15D3" w:rsidRPr="00A3220C" w:rsidRDefault="007B15D3" w:rsidP="007B15D3">
            <w:pPr>
              <w:rPr>
                <w:sz w:val="24"/>
                <w:szCs w:val="24"/>
              </w:rPr>
            </w:pPr>
            <w:r w:rsidRPr="00A3220C">
              <w:rPr>
                <w:sz w:val="24"/>
                <w:szCs w:val="24"/>
              </w:rPr>
              <w:t>Geography also influenced the safeguarding context. Mr 1 lived in a rural valley community where access to some services was affected by transport limitations and distance from specialist provision. Forrester and Harwin (2023) suggest that geographical inequalities can increase reliance upon informal care and place additional pressure on family carers. Reflecting on this case, I recognised that reduced service accessibility may have intensified pressures within the family home.</w:t>
            </w:r>
          </w:p>
          <w:p w14:paraId="37BB71E5" w14:textId="77777777" w:rsidR="007B15D3" w:rsidRDefault="007B15D3" w:rsidP="007B15D3">
            <w:pPr>
              <w:rPr>
                <w:sz w:val="24"/>
                <w:szCs w:val="24"/>
              </w:rPr>
            </w:pPr>
          </w:p>
          <w:p w14:paraId="63F2AB6C" w14:textId="26AF8CDB" w:rsidR="007B15D3" w:rsidRDefault="007B15D3" w:rsidP="007B15D3">
            <w:pPr>
              <w:rPr>
                <w:sz w:val="24"/>
                <w:szCs w:val="24"/>
              </w:rPr>
            </w:pPr>
            <w:r w:rsidRPr="00A3220C">
              <w:rPr>
                <w:sz w:val="24"/>
                <w:szCs w:val="24"/>
              </w:rPr>
              <w:t>Mr 1 maintained strong community connections, which represented both protective factors and an important aspect of wellbeing (Pinkerton, 2022). Reflecting on my practice also reinforced the importance of challenging stereotypes regarding older Welsh men and ensuring that assessment remained individualised, anti-oppressive and person-centred. Ultimately, this case highlighted the importance of considering language, location</w:t>
            </w:r>
            <w:r>
              <w:rPr>
                <w:sz w:val="24"/>
                <w:szCs w:val="24"/>
              </w:rPr>
              <w:t xml:space="preserve"> and</w:t>
            </w:r>
            <w:r w:rsidRPr="00A3220C">
              <w:rPr>
                <w:sz w:val="24"/>
                <w:szCs w:val="24"/>
              </w:rPr>
              <w:t xml:space="preserve"> identity</w:t>
            </w:r>
            <w:r>
              <w:rPr>
                <w:sz w:val="24"/>
                <w:szCs w:val="24"/>
              </w:rPr>
              <w:t>.</w:t>
            </w:r>
          </w:p>
          <w:p w14:paraId="08FB1D80" w14:textId="77777777" w:rsidR="007B15D3" w:rsidRDefault="007B15D3" w:rsidP="007B15D3">
            <w:pPr>
              <w:rPr>
                <w:b/>
                <w:bCs/>
                <w:sz w:val="24"/>
                <w:szCs w:val="24"/>
              </w:rPr>
            </w:pPr>
          </w:p>
          <w:p w14:paraId="6FA74D03" w14:textId="7712029C" w:rsidR="007B15D3" w:rsidRPr="003066A7" w:rsidRDefault="007B15D3" w:rsidP="007B15D3">
            <w:pPr>
              <w:rPr>
                <w:b/>
                <w:bCs/>
                <w:sz w:val="24"/>
                <w:szCs w:val="24"/>
              </w:rPr>
            </w:pPr>
            <w:r w:rsidRPr="003066A7">
              <w:rPr>
                <w:b/>
                <w:bCs/>
                <w:sz w:val="24"/>
                <w:szCs w:val="24"/>
              </w:rPr>
              <w:t>Reflection Using Driscoll's Model (2007)</w:t>
            </w:r>
          </w:p>
          <w:p w14:paraId="469A40AA" w14:textId="77777777" w:rsidR="007B15D3" w:rsidRDefault="007B15D3" w:rsidP="007B15D3">
            <w:pPr>
              <w:rPr>
                <w:b/>
                <w:bCs/>
                <w:sz w:val="24"/>
                <w:szCs w:val="24"/>
              </w:rPr>
            </w:pPr>
          </w:p>
          <w:p w14:paraId="004252D2" w14:textId="24A770AC" w:rsidR="007B15D3" w:rsidRPr="003066A7" w:rsidRDefault="007B15D3" w:rsidP="007B15D3">
            <w:pPr>
              <w:rPr>
                <w:b/>
                <w:bCs/>
                <w:sz w:val="24"/>
                <w:szCs w:val="24"/>
              </w:rPr>
            </w:pPr>
            <w:r w:rsidRPr="003066A7">
              <w:rPr>
                <w:b/>
                <w:bCs/>
                <w:sz w:val="24"/>
                <w:szCs w:val="24"/>
              </w:rPr>
              <w:lastRenderedPageBreak/>
              <w:t>What?</w:t>
            </w:r>
          </w:p>
          <w:p w14:paraId="0B6FF6F8" w14:textId="77777777" w:rsidR="007B15D3" w:rsidRPr="003066A7" w:rsidRDefault="007B15D3" w:rsidP="007B15D3">
            <w:pPr>
              <w:rPr>
                <w:sz w:val="24"/>
                <w:szCs w:val="24"/>
              </w:rPr>
            </w:pPr>
            <w:r w:rsidRPr="003066A7">
              <w:rPr>
                <w:sz w:val="24"/>
                <w:szCs w:val="24"/>
              </w:rPr>
              <w:t>Throughout my involvement with Mr 1, I was required to assess escalating safeguarding concerns involving dementia, deteriorating mental health, domestic abuse, carer strain and increasing family breakdown. My role involved gathering information, contributing to multi-agency discussions and supporting decisions regarding risk management and intervention. The complexity of the case ultimately resulted in a Mental Health Act assessment and admission to hospital. During the intervention, I experienced feelings of uncertainty and responsibility due to the potential impact that decisions could have on Mr 1’s autonomy, wellbeing and family life.</w:t>
            </w:r>
          </w:p>
          <w:p w14:paraId="4DC34E9E" w14:textId="77777777" w:rsidR="007B15D3" w:rsidRDefault="007B15D3" w:rsidP="007B15D3">
            <w:pPr>
              <w:rPr>
                <w:b/>
                <w:bCs/>
                <w:sz w:val="24"/>
                <w:szCs w:val="24"/>
              </w:rPr>
            </w:pPr>
          </w:p>
          <w:p w14:paraId="61622FCE" w14:textId="6469E6AC" w:rsidR="007B15D3" w:rsidRPr="003066A7" w:rsidRDefault="007B15D3" w:rsidP="007B15D3">
            <w:pPr>
              <w:rPr>
                <w:b/>
                <w:bCs/>
                <w:sz w:val="24"/>
                <w:szCs w:val="24"/>
              </w:rPr>
            </w:pPr>
            <w:r w:rsidRPr="003066A7">
              <w:rPr>
                <w:b/>
                <w:bCs/>
                <w:sz w:val="24"/>
                <w:szCs w:val="24"/>
              </w:rPr>
              <w:t>So What?</w:t>
            </w:r>
          </w:p>
          <w:p w14:paraId="54C079EB" w14:textId="77777777" w:rsidR="007B15D3" w:rsidRDefault="007B15D3" w:rsidP="007B15D3">
            <w:pPr>
              <w:rPr>
                <w:sz w:val="24"/>
                <w:szCs w:val="24"/>
              </w:rPr>
            </w:pPr>
          </w:p>
          <w:p w14:paraId="0ED0E465" w14:textId="58ABE015" w:rsidR="007B15D3" w:rsidRPr="003066A7" w:rsidRDefault="007B15D3" w:rsidP="007B15D3">
            <w:pPr>
              <w:rPr>
                <w:sz w:val="24"/>
                <w:szCs w:val="24"/>
              </w:rPr>
            </w:pPr>
            <w:r w:rsidRPr="003066A7">
              <w:rPr>
                <w:sz w:val="24"/>
                <w:szCs w:val="24"/>
              </w:rPr>
              <w:t>Reflecting on the intervention highlighted several important learning points. Firstly, I became aware of how my personal experience of supporting a close family member following a stroke influenced my initial perspective. Feelings of empathy and sadness towards Mr 1’s decline risked creating an overly sympathetic interpretation of his circumstances. Through supervision and reflection, I recognised the need to remain objective and evidence based. Secondly, I identified an unconscious tendency to associate women more readily with victimhood than perpetration. Challenging this assumption enabled me to adopt a more balanced and anti-oppressive approach. The case also reinforced the importance of professional curiosity, collaborative working and considering wider family dynamics when analysing risk.</w:t>
            </w:r>
          </w:p>
          <w:p w14:paraId="3FEA48D8" w14:textId="77777777" w:rsidR="007B15D3" w:rsidRDefault="007B15D3" w:rsidP="007B15D3">
            <w:pPr>
              <w:rPr>
                <w:b/>
                <w:bCs/>
                <w:sz w:val="24"/>
                <w:szCs w:val="24"/>
              </w:rPr>
            </w:pPr>
          </w:p>
          <w:p w14:paraId="7ED6B6D4" w14:textId="335ADD58" w:rsidR="007B15D3" w:rsidRPr="003066A7" w:rsidRDefault="007B15D3" w:rsidP="007B15D3">
            <w:pPr>
              <w:rPr>
                <w:b/>
                <w:bCs/>
                <w:sz w:val="24"/>
                <w:szCs w:val="24"/>
              </w:rPr>
            </w:pPr>
            <w:r w:rsidRPr="003066A7">
              <w:rPr>
                <w:b/>
                <w:bCs/>
                <w:sz w:val="24"/>
                <w:szCs w:val="24"/>
              </w:rPr>
              <w:t>Now What?</w:t>
            </w:r>
          </w:p>
          <w:p w14:paraId="0CCE60F2" w14:textId="77777777" w:rsidR="007B15D3" w:rsidRDefault="007B15D3" w:rsidP="007B15D3">
            <w:pPr>
              <w:rPr>
                <w:sz w:val="24"/>
                <w:szCs w:val="24"/>
              </w:rPr>
            </w:pPr>
          </w:p>
          <w:p w14:paraId="0E30CF71" w14:textId="19F95213" w:rsidR="007B15D3" w:rsidRDefault="007B15D3" w:rsidP="007B15D3">
            <w:pPr>
              <w:rPr>
                <w:sz w:val="24"/>
                <w:szCs w:val="24"/>
              </w:rPr>
            </w:pPr>
            <w:r w:rsidRPr="003066A7">
              <w:rPr>
                <w:sz w:val="24"/>
                <w:szCs w:val="24"/>
              </w:rPr>
              <w:t>This experience strengthened my confidence in exercising professional judgement within complex safeguarding situations. Going forward, I will continue using supervision, mentoring and peer discussion to challenge my thinking and develop defensible decision-making. I will remain mindful of the influence of unconscious bias and personal experience on assessment and intervention. A key area for future development is continuing to build my knowledge and confidence regarding mental capacity and supported decision-making. Ultimately, this experience reinforced that effective safeguarding requires the integration of legislation, evidence, reflection and collaboration to achieve person-centred and rights-based outcomes.</w:t>
            </w:r>
          </w:p>
          <w:p w14:paraId="449E4983" w14:textId="77777777" w:rsidR="007B15D3" w:rsidRDefault="007B15D3" w:rsidP="007B15D3">
            <w:pPr>
              <w:rPr>
                <w:b/>
                <w:bCs/>
                <w:sz w:val="24"/>
                <w:szCs w:val="24"/>
              </w:rPr>
            </w:pPr>
          </w:p>
          <w:p w14:paraId="0192CF3D" w14:textId="3476977C" w:rsidR="007B15D3" w:rsidRPr="00B51EE1" w:rsidRDefault="007B15D3" w:rsidP="007B15D3">
            <w:pPr>
              <w:rPr>
                <w:b/>
                <w:bCs/>
                <w:sz w:val="24"/>
                <w:szCs w:val="24"/>
              </w:rPr>
            </w:pPr>
            <w:r w:rsidRPr="00B51EE1">
              <w:rPr>
                <w:b/>
                <w:bCs/>
                <w:sz w:val="24"/>
                <w:szCs w:val="24"/>
              </w:rPr>
              <w:t xml:space="preserve">Conclusion – </w:t>
            </w:r>
          </w:p>
          <w:p w14:paraId="10F8D100" w14:textId="77777777" w:rsidR="007B15D3" w:rsidRDefault="007B15D3" w:rsidP="007B15D3">
            <w:pPr>
              <w:rPr>
                <w:sz w:val="24"/>
                <w:szCs w:val="24"/>
              </w:rPr>
            </w:pPr>
          </w:p>
          <w:p w14:paraId="7AA615A6" w14:textId="77777777" w:rsidR="007B15D3" w:rsidRDefault="007B15D3" w:rsidP="007B15D3">
            <w:pPr>
              <w:rPr>
                <w:sz w:val="24"/>
                <w:szCs w:val="24"/>
              </w:rPr>
            </w:pPr>
            <w:r w:rsidRPr="00F11563">
              <w:rPr>
                <w:sz w:val="24"/>
                <w:szCs w:val="24"/>
              </w:rPr>
              <w:t xml:space="preserve">Reflecting on this safeguarding intervention, I have developed a deeper understanding of the complexity of adult safeguarding practice and the importance of adopting a holistic, analytical and person-centred approach. Whilst the referral initially appeared to concern a straightforward incident of physical abuse, my assessment demonstrated that the presenting concern represented only one aspect of a much broader situation involving dementia, deteriorating mental health, historical domestic abuse, carer strain and family breakdown. </w:t>
            </w:r>
          </w:p>
          <w:p w14:paraId="2A04C141" w14:textId="77777777" w:rsidR="007B15D3" w:rsidRDefault="007B15D3" w:rsidP="007B15D3">
            <w:pPr>
              <w:rPr>
                <w:sz w:val="24"/>
                <w:szCs w:val="24"/>
              </w:rPr>
            </w:pPr>
          </w:p>
          <w:p w14:paraId="3D61200E" w14:textId="1376A180" w:rsidR="007B15D3" w:rsidRPr="00F11563" w:rsidRDefault="007B15D3" w:rsidP="007B15D3">
            <w:pPr>
              <w:rPr>
                <w:sz w:val="24"/>
                <w:szCs w:val="24"/>
              </w:rPr>
            </w:pPr>
            <w:r w:rsidRPr="00F11563">
              <w:rPr>
                <w:sz w:val="24"/>
                <w:szCs w:val="24"/>
              </w:rPr>
              <w:t xml:space="preserve">Critically analysing these interacting factors enabled me to move beyond a narrow interpretation of risk and develop a more comprehensive understanding of the </w:t>
            </w:r>
            <w:r w:rsidRPr="00F11563">
              <w:rPr>
                <w:sz w:val="24"/>
                <w:szCs w:val="24"/>
              </w:rPr>
              <w:lastRenderedPageBreak/>
              <w:t xml:space="preserve">circumstances affecting both Mr 1 and his </w:t>
            </w:r>
            <w:proofErr w:type="spellStart"/>
            <w:proofErr w:type="gramStart"/>
            <w:r w:rsidRPr="00F11563">
              <w:rPr>
                <w:sz w:val="24"/>
                <w:szCs w:val="24"/>
              </w:rPr>
              <w:t>wife.Throughout</w:t>
            </w:r>
            <w:proofErr w:type="spellEnd"/>
            <w:proofErr w:type="gramEnd"/>
            <w:r w:rsidRPr="00F11563">
              <w:rPr>
                <w:sz w:val="24"/>
                <w:szCs w:val="24"/>
              </w:rPr>
              <w:t xml:space="preserve"> the intervention, I recognised that legislation provided a framework for practice rather than definitive solutions. The Social Services and Well-being (Wales) Act 2014, Mental Capacity Act 2005, Human Rights Act 1998 and safeguarding legislation informed my decision-making, but professional judgement was required to interpret and apply these frameworks within a highly complex context. A key learning point for me was recognising that safeguarding decisions rarely involve choosing between right and wrong. Instead, they require balancing competing rights, risks and responsibilities whilst ensuring that interventions remain lawful, proportionate and focused on wellbeing.</w:t>
            </w:r>
          </w:p>
          <w:p w14:paraId="63D85AE4" w14:textId="77777777" w:rsidR="007B15D3" w:rsidRDefault="007B15D3" w:rsidP="007B15D3">
            <w:pPr>
              <w:rPr>
                <w:sz w:val="24"/>
                <w:szCs w:val="24"/>
              </w:rPr>
            </w:pPr>
          </w:p>
          <w:p w14:paraId="521799D1" w14:textId="0D3921F5" w:rsidR="007B15D3" w:rsidRPr="00F11563" w:rsidRDefault="007B15D3" w:rsidP="007B15D3">
            <w:pPr>
              <w:rPr>
                <w:sz w:val="24"/>
                <w:szCs w:val="24"/>
              </w:rPr>
            </w:pPr>
            <w:r w:rsidRPr="00F11563">
              <w:rPr>
                <w:sz w:val="24"/>
                <w:szCs w:val="24"/>
              </w:rPr>
              <w:t>The case also highlighted the importance of collaborative working. Through engagement with safeguarding practitioners, mental health professionals, police services, Approved Mental Health Professionals, supervision, mentoring and peer discussions, I was able to strengthen both my analysis and professional judgement. Reflecting on this process reinforced my understanding that effective safeguarding is rarely achieved in isolation and that robust decision-making is strengthened through partnership, information sharing and constructive challenge.</w:t>
            </w:r>
          </w:p>
          <w:p w14:paraId="2C7485AE" w14:textId="77777777" w:rsidR="007B15D3" w:rsidRDefault="007B15D3" w:rsidP="007B15D3">
            <w:pPr>
              <w:rPr>
                <w:sz w:val="24"/>
                <w:szCs w:val="24"/>
              </w:rPr>
            </w:pPr>
          </w:p>
          <w:p w14:paraId="6E74D3DE" w14:textId="5AF2B772" w:rsidR="007B15D3" w:rsidRPr="00F11563" w:rsidRDefault="007B15D3" w:rsidP="007B15D3">
            <w:pPr>
              <w:rPr>
                <w:sz w:val="24"/>
                <w:szCs w:val="24"/>
              </w:rPr>
            </w:pPr>
            <w:r w:rsidRPr="00F11563">
              <w:rPr>
                <w:sz w:val="24"/>
                <w:szCs w:val="24"/>
              </w:rPr>
              <w:t>Most significantly, this experience enabled me to achieve three key areas of professional development. Firstly, it increased my confidence in undertaking complex assessments and analysing risk within safeguarding situations. Secondly, it strengthened my ability to critically reflect upon the relationship between my personal values and professional values, particularly in relation to unconscious bias, domestic abuse and vulnerability. Finally, it enhanced my knowledge and confidence regarding the Mental Capacity Act 2005 and supported decision-making, reinforcing the importance of balancing autonomy and protection. Furthermore, this experience reinforced the importance of professional curiosity, multi-agency collaboration and continual development in responding effectively to increasingly complex safeguarding situations and changing service user needs.</w:t>
            </w:r>
          </w:p>
          <w:p w14:paraId="65C65847" w14:textId="77777777" w:rsidR="007B15D3" w:rsidRDefault="007B15D3">
            <w:pPr>
              <w:jc w:val="both"/>
              <w:rPr>
                <w:sz w:val="24"/>
                <w:szCs w:val="24"/>
              </w:rPr>
            </w:pPr>
          </w:p>
          <w:p w14:paraId="2C37399E" w14:textId="3722210E" w:rsidR="007B15D3" w:rsidRPr="00706BB5" w:rsidRDefault="007B15D3">
            <w:pPr>
              <w:jc w:val="both"/>
              <w:rPr>
                <w:sz w:val="24"/>
                <w:szCs w:val="24"/>
              </w:rPr>
            </w:pPr>
            <w:r>
              <w:rPr>
                <w:sz w:val="24"/>
                <w:szCs w:val="24"/>
              </w:rPr>
              <w:t>Word Count - 4312</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BACE5C" w14:textId="77777777" w:rsidR="00D502CD" w:rsidRDefault="00D502CD">
      <w:r>
        <w:separator/>
      </w:r>
    </w:p>
  </w:endnote>
  <w:endnote w:type="continuationSeparator" w:id="0">
    <w:p w14:paraId="55BF4021" w14:textId="77777777" w:rsidR="00D502CD" w:rsidRDefault="00D502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CCBADE" w14:textId="77777777" w:rsidR="00D502CD" w:rsidRDefault="00D502CD">
      <w:r>
        <w:separator/>
      </w:r>
    </w:p>
  </w:footnote>
  <w:footnote w:type="continuationSeparator" w:id="0">
    <w:p w14:paraId="3581D553" w14:textId="77777777" w:rsidR="00D502CD" w:rsidRDefault="00D502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03DC"/>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266D"/>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06A4C"/>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2A67"/>
    <w:rsid w:val="005042F1"/>
    <w:rsid w:val="0050481B"/>
    <w:rsid w:val="0051074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02D"/>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5D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E7CF9"/>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D779D"/>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12BC"/>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969"/>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02CD"/>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5754C"/>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4DC0"/>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5052</Words>
  <Characters>28797</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33782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Nicola Gould</cp:lastModifiedBy>
  <cp:revision>5</cp:revision>
  <cp:lastPrinted>2020-02-11T19:20:00Z</cp:lastPrinted>
  <dcterms:created xsi:type="dcterms:W3CDTF">2026-10-01T12:12:00Z</dcterms:created>
  <dcterms:modified xsi:type="dcterms:W3CDTF">2026-10-02T10:57:00Z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