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E7B5EFC" w14:textId="77777777" w:rsidR="007F0BFB" w:rsidRPr="00ED479C" w:rsidRDefault="007F0BFB" w:rsidP="007F0BFB">
      <w:pPr>
        <w:pStyle w:val="COVERPAGETEXT"/>
        <w:rPr>
          <w:rFonts w:asciiTheme="minorHAnsi" w:hAnsiTheme="minorHAnsi" w:cstheme="minorHAnsi"/>
        </w:rPr>
      </w:pPr>
      <w:r w:rsidRPr="00ED479C">
        <w:rPr>
          <w:rFonts w:asciiTheme="minorHAnsi" w:hAnsiTheme="minorHAnsi" w:cstheme="minorHAnsi"/>
          <w:noProof/>
        </w:rPr>
        <w:drawing>
          <wp:inline distT="0" distB="0" distL="0" distR="0" wp14:anchorId="2160F6C8" wp14:editId="1FE81F0A">
            <wp:extent cx="1572768" cy="1554845"/>
            <wp:effectExtent l="0" t="0" r="2540" b="0"/>
            <wp:docPr id="1146962345" name="Picture 1146962345" descr="A black and yellow shield with blue flower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173938" name="Picture 1" descr="A black and yellow shield with blue flowers&#10;&#10;Description automatically generated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89588" cy="15714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F7B1ED" w14:textId="77777777" w:rsidR="007F0BFB" w:rsidRPr="00ED479C" w:rsidRDefault="007F0BFB" w:rsidP="007F0BFB">
      <w:pPr>
        <w:pStyle w:val="COVERPAGETEXT"/>
        <w:jc w:val="both"/>
        <w:rPr>
          <w:rFonts w:asciiTheme="minorHAnsi" w:hAnsiTheme="minorHAnsi" w:cstheme="minorHAnsi"/>
        </w:rPr>
      </w:pPr>
    </w:p>
    <w:p w14:paraId="2271BCC6" w14:textId="77777777" w:rsidR="007F0BFB" w:rsidRPr="00ED479C" w:rsidRDefault="007F0BFB" w:rsidP="007F0BFB">
      <w:pPr>
        <w:pStyle w:val="COVERPAGETEXT"/>
        <w:rPr>
          <w:rFonts w:asciiTheme="minorHAnsi" w:hAnsiTheme="minorHAnsi" w:cstheme="minorHAnsi"/>
        </w:rPr>
      </w:pPr>
      <w:r w:rsidRPr="00ED479C">
        <w:rPr>
          <w:rFonts w:asciiTheme="minorHAnsi" w:hAnsiTheme="minorHAnsi" w:cstheme="minorHAnsi"/>
        </w:rPr>
        <w:t>University of Wales Trinity of St David</w:t>
      </w:r>
      <w:r>
        <w:rPr>
          <w:rFonts w:asciiTheme="minorHAnsi" w:hAnsiTheme="minorHAnsi" w:cstheme="minorHAnsi"/>
        </w:rPr>
        <w:t>:</w:t>
      </w:r>
    </w:p>
    <w:p w14:paraId="0063AC29" w14:textId="77777777" w:rsidR="007F0BFB" w:rsidRDefault="007F0BFB" w:rsidP="007F0BFB">
      <w:pPr>
        <w:pStyle w:val="COVERPAGETEXT"/>
        <w:rPr>
          <w:rFonts w:asciiTheme="minorHAnsi" w:hAnsiTheme="minorHAnsi" w:cstheme="minorHAnsi"/>
        </w:rPr>
      </w:pPr>
      <w:r w:rsidRPr="00ED479C">
        <w:rPr>
          <w:rFonts w:asciiTheme="minorHAnsi" w:hAnsiTheme="minorHAnsi" w:cstheme="minorHAnsi"/>
        </w:rPr>
        <w:t>Ordnance Munitions and Explosives</w:t>
      </w:r>
    </w:p>
    <w:p w14:paraId="0AD0452A" w14:textId="77777777" w:rsidR="007F0BFB" w:rsidRPr="00ED479C" w:rsidRDefault="007F0BFB" w:rsidP="007F0BFB">
      <w:pPr>
        <w:pStyle w:val="COVERPAGETEXT"/>
        <w:rPr>
          <w:rFonts w:asciiTheme="minorHAnsi" w:hAnsiTheme="minorHAnsi" w:cstheme="minorHAnsi"/>
        </w:rPr>
      </w:pPr>
    </w:p>
    <w:p w14:paraId="72FA0C6F" w14:textId="77777777" w:rsidR="007F0BFB" w:rsidRPr="00ED479C" w:rsidRDefault="007F0BFB" w:rsidP="007F0BFB">
      <w:pPr>
        <w:pStyle w:val="COVERPAGETEXT"/>
        <w:jc w:val="both"/>
        <w:rPr>
          <w:rFonts w:asciiTheme="minorHAnsi" w:hAnsiTheme="minorHAnsi" w:cstheme="minorHAnsi"/>
        </w:rPr>
      </w:pPr>
    </w:p>
    <w:p w14:paraId="7DBC0508" w14:textId="638B10E0" w:rsidR="007F0BFB" w:rsidRPr="00ED479C" w:rsidRDefault="007F0BFB" w:rsidP="007F0BFB">
      <w:pPr>
        <w:pStyle w:val="COVERPAGETEXT"/>
        <w:rPr>
          <w:rFonts w:asciiTheme="minorHAnsi" w:hAnsiTheme="minorHAnsi" w:cstheme="minorHAnsi"/>
        </w:rPr>
      </w:pPr>
      <w:r w:rsidRPr="00ED479C">
        <w:rPr>
          <w:rFonts w:asciiTheme="minorHAnsi" w:hAnsiTheme="minorHAnsi" w:cstheme="minorHAnsi"/>
        </w:rPr>
        <w:t>Academic Year 202</w:t>
      </w:r>
      <w:r>
        <w:rPr>
          <w:rFonts w:asciiTheme="minorHAnsi" w:hAnsiTheme="minorHAnsi" w:cstheme="minorHAnsi"/>
        </w:rPr>
        <w:t>4</w:t>
      </w:r>
      <w:r w:rsidRPr="00ED479C">
        <w:rPr>
          <w:rFonts w:asciiTheme="minorHAnsi" w:hAnsiTheme="minorHAnsi" w:cstheme="minorHAnsi"/>
        </w:rPr>
        <w:t xml:space="preserve"> - 202</w:t>
      </w:r>
      <w:r>
        <w:rPr>
          <w:rFonts w:asciiTheme="minorHAnsi" w:hAnsiTheme="minorHAnsi" w:cstheme="minorHAnsi"/>
        </w:rPr>
        <w:t>5</w:t>
      </w:r>
    </w:p>
    <w:p w14:paraId="311A0B9A" w14:textId="77777777" w:rsidR="007F0BFB" w:rsidRPr="00ED479C" w:rsidRDefault="007F0BFB" w:rsidP="007F0BFB">
      <w:pPr>
        <w:pStyle w:val="COVERPAGETEXT"/>
        <w:rPr>
          <w:rFonts w:asciiTheme="minorHAnsi" w:hAnsiTheme="minorHAnsi" w:cstheme="minorHAnsi"/>
        </w:rPr>
      </w:pPr>
    </w:p>
    <w:p w14:paraId="4F3BEAFC" w14:textId="77777777" w:rsidR="007F0BFB" w:rsidRPr="00ED479C" w:rsidRDefault="007F0BFB" w:rsidP="007F0BFB">
      <w:pPr>
        <w:pStyle w:val="COVERPAGETEXT"/>
        <w:rPr>
          <w:rFonts w:asciiTheme="minorHAnsi" w:hAnsiTheme="minorHAnsi" w:cstheme="minorHAnsi"/>
        </w:rPr>
      </w:pPr>
    </w:p>
    <w:p w14:paraId="48B2AFCC" w14:textId="77777777" w:rsidR="007F0BFB" w:rsidRPr="00ED479C" w:rsidRDefault="007F0BFB" w:rsidP="007F0BFB">
      <w:pPr>
        <w:pStyle w:val="COVERPAGETEXT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Lewis Gray (2224230</w:t>
      </w:r>
      <w:r w:rsidRPr="00ED479C">
        <w:rPr>
          <w:rFonts w:asciiTheme="minorHAnsi" w:hAnsiTheme="minorHAnsi" w:cstheme="minorHAnsi"/>
        </w:rPr>
        <w:t>)</w:t>
      </w:r>
    </w:p>
    <w:p w14:paraId="79D95EA8" w14:textId="5063F33A" w:rsidR="007F0BFB" w:rsidRPr="00ED479C" w:rsidRDefault="007F0BFB" w:rsidP="007F0BFB">
      <w:pPr>
        <w:pStyle w:val="COVERPAGETEXT"/>
        <w:jc w:val="left"/>
        <w:rPr>
          <w:rFonts w:asciiTheme="minorHAnsi" w:hAnsiTheme="minorHAnsi" w:cstheme="minorHAnsi"/>
        </w:rPr>
      </w:pPr>
    </w:p>
    <w:p w14:paraId="69C18168" w14:textId="55B47564" w:rsidR="007F0BFB" w:rsidRDefault="007F0BFB" w:rsidP="007F0BFB">
      <w:pPr>
        <w:pStyle w:val="COVERPAGETEXT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Cs/>
        </w:rPr>
        <w:t>Safety and Hazard Assessment</w:t>
      </w:r>
    </w:p>
    <w:p w14:paraId="0708658F" w14:textId="77777777" w:rsidR="007F0BFB" w:rsidRPr="00ED479C" w:rsidRDefault="007F0BFB" w:rsidP="007F0BFB">
      <w:pPr>
        <w:pStyle w:val="COVERPAGETEXT"/>
        <w:rPr>
          <w:rFonts w:asciiTheme="minorHAnsi" w:hAnsiTheme="minorHAnsi" w:cstheme="minorHAnsi"/>
        </w:rPr>
      </w:pPr>
    </w:p>
    <w:p w14:paraId="3F8E540A" w14:textId="7D4CA586" w:rsidR="007F0BFB" w:rsidRDefault="007F0BFB" w:rsidP="007F0BFB">
      <w:pPr>
        <w:pStyle w:val="COVERPAGETEXT"/>
        <w:rPr>
          <w:rFonts w:asciiTheme="minorHAnsi" w:hAnsiTheme="minorHAnsi" w:cstheme="minorHAnsi"/>
        </w:rPr>
      </w:pPr>
      <w:r w:rsidRPr="00ED479C">
        <w:rPr>
          <w:rFonts w:asciiTheme="minorHAnsi" w:hAnsiTheme="minorHAnsi" w:cstheme="minorHAnsi"/>
        </w:rPr>
        <w:t>Supervisor:</w:t>
      </w:r>
      <w:r>
        <w:rPr>
          <w:rFonts w:asciiTheme="minorHAnsi" w:hAnsiTheme="minorHAnsi" w:cstheme="minorHAnsi"/>
        </w:rPr>
        <w:t xml:space="preserve"> Austin Clark</w:t>
      </w:r>
    </w:p>
    <w:p w14:paraId="523AD4A1" w14:textId="77777777" w:rsidR="007F0BFB" w:rsidRPr="00ED479C" w:rsidRDefault="007F0BFB" w:rsidP="007F0BFB">
      <w:pPr>
        <w:pStyle w:val="COVERPAGETEXT"/>
        <w:rPr>
          <w:rFonts w:asciiTheme="minorHAnsi" w:hAnsiTheme="minorHAnsi" w:cstheme="minorHAnsi"/>
        </w:rPr>
      </w:pPr>
    </w:p>
    <w:p w14:paraId="35FC0BE4" w14:textId="60E682F3" w:rsidR="007F0BFB" w:rsidRPr="00ED479C" w:rsidRDefault="007F0BFB" w:rsidP="007F0BFB">
      <w:pPr>
        <w:pStyle w:val="COVERPAGETEXT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October</w:t>
      </w:r>
      <w:r w:rsidRPr="00ED479C">
        <w:rPr>
          <w:rFonts w:asciiTheme="minorHAnsi" w:hAnsiTheme="minorHAnsi" w:cstheme="minorHAnsi"/>
        </w:rPr>
        <w:t xml:space="preserve"> 2024</w:t>
      </w:r>
    </w:p>
    <w:p w14:paraId="57647A2C" w14:textId="0076F600" w:rsidR="007F0BFB" w:rsidRDefault="007F0BFB"/>
    <w:p w14:paraId="6EC81C43" w14:textId="0DF13460" w:rsidR="007F0BFB" w:rsidRDefault="007F0BFB"/>
    <w:p w14:paraId="7972F374" w14:textId="49F2AC44" w:rsidR="007F0BFB" w:rsidRDefault="007F0BFB"/>
    <w:p w14:paraId="7DC781BE" w14:textId="69C95C71" w:rsidR="007F0BFB" w:rsidRDefault="007F0BFB"/>
    <w:p w14:paraId="6CEC5628" w14:textId="41B22714" w:rsidR="007F0BFB" w:rsidRDefault="007F0BFB"/>
    <w:p w14:paraId="6A920F7E" w14:textId="00693DD4" w:rsidR="007F0BFB" w:rsidRDefault="007F0BFB"/>
    <w:p w14:paraId="60759474" w14:textId="19CD06F4" w:rsidR="007F0BFB" w:rsidRDefault="007F0BFB"/>
    <w:p w14:paraId="69907436" w14:textId="65C736F2" w:rsidR="007F0BFB" w:rsidRDefault="007F0BFB"/>
    <w:p w14:paraId="2693E15E" w14:textId="1239ABDE" w:rsidR="007F0BFB" w:rsidRDefault="007F0BFB"/>
    <w:p w14:paraId="49831986" w14:textId="4576F429" w:rsidR="007F0BFB" w:rsidRDefault="007F0BFB"/>
    <w:p w14:paraId="7F81917F" w14:textId="462583B4" w:rsidR="007F0BFB" w:rsidRDefault="007F0BFB"/>
    <w:p w14:paraId="283A6A28" w14:textId="64074B3C" w:rsidR="007F0BFB" w:rsidRDefault="007F0BFB"/>
    <w:p w14:paraId="7BAFC90C" w14:textId="77777777" w:rsidR="007F0BFB" w:rsidRPr="007F0BFB" w:rsidRDefault="007F0BFB" w:rsidP="007F0BFB">
      <w:pPr>
        <w:keepNext/>
        <w:keepLines/>
        <w:spacing w:after="80"/>
        <w:outlineLvl w:val="0"/>
        <w:rPr>
          <w:rFonts w:eastAsiaTheme="majorEastAsia" w:cstheme="minorHAnsi"/>
          <w:color w:val="2F5496" w:themeColor="accent1" w:themeShade="BF"/>
          <w:kern w:val="2"/>
          <w:sz w:val="40"/>
          <w:szCs w:val="40"/>
          <w:lang w:eastAsia="en-US"/>
          <w14:ligatures w14:val="standardContextual"/>
        </w:rPr>
      </w:pPr>
      <w:bookmarkStart w:id="0" w:name="_Toc129338450"/>
      <w:bookmarkStart w:id="1" w:name="_Toc164239148"/>
      <w:bookmarkStart w:id="2" w:name="_Toc164338129"/>
      <w:bookmarkStart w:id="3" w:name="_Toc165635454"/>
      <w:bookmarkStart w:id="4" w:name="_Toc166457689"/>
      <w:bookmarkStart w:id="5" w:name="_Toc171686158"/>
      <w:bookmarkStart w:id="6" w:name="_Toc178941995"/>
      <w:r w:rsidRPr="007F0BFB">
        <w:rPr>
          <w:rFonts w:eastAsiaTheme="majorEastAsia" w:cstheme="minorHAnsi"/>
          <w:color w:val="2F5496" w:themeColor="accent1" w:themeShade="BF"/>
          <w:kern w:val="2"/>
          <w:sz w:val="40"/>
          <w:szCs w:val="40"/>
          <w:lang w:eastAsia="en-US"/>
          <w14:ligatures w14:val="standardContextual"/>
        </w:rPr>
        <w:lastRenderedPageBreak/>
        <w:t>Academic Integrity Declaration</w:t>
      </w:r>
      <w:bookmarkEnd w:id="0"/>
      <w:bookmarkEnd w:id="1"/>
      <w:bookmarkEnd w:id="2"/>
      <w:bookmarkEnd w:id="3"/>
      <w:bookmarkEnd w:id="4"/>
      <w:bookmarkEnd w:id="5"/>
      <w:bookmarkEnd w:id="6"/>
    </w:p>
    <w:p w14:paraId="21C0BB63" w14:textId="77777777" w:rsidR="007F0BFB" w:rsidRPr="007F0BFB" w:rsidRDefault="007F0BFB" w:rsidP="007F0BFB">
      <w:pPr>
        <w:rPr>
          <w:rFonts w:eastAsiaTheme="minorHAnsi" w:cstheme="minorHAnsi"/>
          <w:kern w:val="2"/>
          <w:lang w:eastAsia="en-US"/>
          <w14:ligatures w14:val="standardContextual"/>
        </w:rPr>
      </w:pPr>
      <w:r w:rsidRPr="007F0BFB">
        <w:rPr>
          <w:rFonts w:eastAsiaTheme="minorHAnsi" w:cstheme="minorHAnsi"/>
          <w:kern w:val="2"/>
          <w:lang w:eastAsia="en-US"/>
          <w14:ligatures w14:val="standardContextual"/>
        </w:rPr>
        <w:t>I declare that:</w:t>
      </w:r>
    </w:p>
    <w:p w14:paraId="79E17956" w14:textId="77777777" w:rsidR="007F0BFB" w:rsidRPr="007F0BFB" w:rsidRDefault="007F0BFB" w:rsidP="007F0BFB">
      <w:pPr>
        <w:numPr>
          <w:ilvl w:val="0"/>
          <w:numId w:val="1"/>
        </w:numPr>
        <w:spacing w:before="120" w:after="0" w:line="360" w:lineRule="auto"/>
        <w:contextualSpacing/>
        <w:jc w:val="both"/>
        <w:rPr>
          <w:rFonts w:eastAsiaTheme="minorHAnsi" w:cstheme="minorHAnsi"/>
          <w:kern w:val="2"/>
          <w:lang w:eastAsia="en-US"/>
          <w14:ligatures w14:val="standardContextual"/>
        </w:rPr>
      </w:pPr>
      <w:r w:rsidRPr="007F0BFB">
        <w:rPr>
          <w:rFonts w:eastAsiaTheme="minorHAnsi" w:cstheme="minorHAnsi"/>
          <w:kern w:val="2"/>
          <w:lang w:eastAsia="en-US"/>
          <w14:ligatures w14:val="standardContextual"/>
        </w:rPr>
        <w:t>the thesis submitted has been written by me alone.</w:t>
      </w:r>
    </w:p>
    <w:p w14:paraId="59F8D72B" w14:textId="77777777" w:rsidR="007F0BFB" w:rsidRPr="007F0BFB" w:rsidRDefault="007F0BFB" w:rsidP="007F0BFB">
      <w:pPr>
        <w:numPr>
          <w:ilvl w:val="0"/>
          <w:numId w:val="1"/>
        </w:numPr>
        <w:spacing w:before="120" w:after="0" w:line="360" w:lineRule="auto"/>
        <w:contextualSpacing/>
        <w:jc w:val="both"/>
        <w:rPr>
          <w:rFonts w:eastAsiaTheme="minorHAnsi" w:cstheme="minorHAnsi"/>
          <w:kern w:val="2"/>
          <w:lang w:eastAsia="en-US"/>
          <w14:ligatures w14:val="standardContextual"/>
        </w:rPr>
      </w:pPr>
      <w:r w:rsidRPr="007F0BFB">
        <w:rPr>
          <w:rFonts w:eastAsiaTheme="minorHAnsi" w:cstheme="minorHAnsi"/>
          <w:kern w:val="2"/>
          <w:lang w:eastAsia="en-US"/>
          <w14:ligatures w14:val="standardContextual"/>
        </w:rPr>
        <w:t>the thesis submitted has not been previously submitted to this university or any other.</w:t>
      </w:r>
    </w:p>
    <w:p w14:paraId="3A63816F" w14:textId="77777777" w:rsidR="007F0BFB" w:rsidRPr="007F0BFB" w:rsidRDefault="007F0BFB" w:rsidP="007F0BFB">
      <w:pPr>
        <w:numPr>
          <w:ilvl w:val="0"/>
          <w:numId w:val="1"/>
        </w:numPr>
        <w:spacing w:before="120" w:after="0" w:line="360" w:lineRule="auto"/>
        <w:contextualSpacing/>
        <w:jc w:val="both"/>
        <w:rPr>
          <w:rFonts w:eastAsiaTheme="minorHAnsi" w:cstheme="minorHAnsi"/>
          <w:kern w:val="2"/>
          <w:lang w:eastAsia="en-US"/>
          <w14:ligatures w14:val="standardContextual"/>
        </w:rPr>
      </w:pPr>
      <w:r w:rsidRPr="007F0BFB">
        <w:rPr>
          <w:rFonts w:eastAsiaTheme="minorHAnsi" w:cstheme="minorHAnsi"/>
          <w:kern w:val="2"/>
          <w:lang w:eastAsia="en-US"/>
          <w14:ligatures w14:val="standardContextual"/>
        </w:rPr>
        <w:t>that all content, including primary and/or secondary data, is true to the best of my knowledge.</w:t>
      </w:r>
    </w:p>
    <w:p w14:paraId="16695FFC" w14:textId="77777777" w:rsidR="007F0BFB" w:rsidRPr="007F0BFB" w:rsidRDefault="007F0BFB" w:rsidP="007F0BFB">
      <w:pPr>
        <w:numPr>
          <w:ilvl w:val="0"/>
          <w:numId w:val="1"/>
        </w:numPr>
        <w:spacing w:before="120" w:after="0" w:line="360" w:lineRule="auto"/>
        <w:contextualSpacing/>
        <w:jc w:val="both"/>
        <w:rPr>
          <w:rFonts w:eastAsiaTheme="minorHAnsi" w:cstheme="minorHAnsi"/>
          <w:kern w:val="2"/>
          <w:lang w:eastAsia="en-US"/>
          <w14:ligatures w14:val="standardContextual"/>
        </w:rPr>
      </w:pPr>
      <w:r w:rsidRPr="007F0BFB">
        <w:rPr>
          <w:rFonts w:eastAsiaTheme="minorHAnsi" w:cstheme="minorHAnsi"/>
          <w:kern w:val="2"/>
          <w:lang w:eastAsia="en-US"/>
          <w14:ligatures w14:val="standardContextual"/>
        </w:rPr>
        <w:t>that all quotations and references have been duly acknowledged according to the requirements of academic research.</w:t>
      </w:r>
    </w:p>
    <w:p w14:paraId="63940629" w14:textId="7C56A7B3" w:rsidR="007F0BFB" w:rsidRPr="007F0BFB" w:rsidRDefault="007F0BFB" w:rsidP="007F0BFB">
      <w:pPr>
        <w:rPr>
          <w:rFonts w:eastAsiaTheme="minorHAnsi" w:cstheme="minorHAnsi"/>
          <w:kern w:val="2"/>
          <w:lang w:eastAsia="en-US"/>
          <w14:ligatures w14:val="standardContextual"/>
        </w:rPr>
      </w:pPr>
      <w:r w:rsidRPr="007F0BFB">
        <w:rPr>
          <w:rFonts w:eastAsiaTheme="minorHAnsi" w:cstheme="minorHAnsi"/>
          <w:kern w:val="2"/>
          <w:lang w:eastAsia="en-US"/>
          <w14:ligatures w14:val="standardContextual"/>
        </w:rPr>
        <w:t>I understand that to knowingly submit work in violation of the above statement will be considered by examiners as academic misconduct</w:t>
      </w:r>
      <w:r>
        <w:rPr>
          <w:rFonts w:eastAsiaTheme="minorHAnsi" w:cstheme="minorHAnsi"/>
          <w:kern w:val="2"/>
          <w:lang w:eastAsia="en-US"/>
          <w14:ligatures w14:val="standardContextual"/>
        </w:rPr>
        <w:t>.</w:t>
      </w:r>
    </w:p>
    <w:p w14:paraId="06DE1A50" w14:textId="77777777" w:rsidR="007F0BFB" w:rsidRDefault="007F0BFB"/>
    <w:p w14:paraId="49716114" w14:textId="1DA60D91" w:rsidR="007F0BFB" w:rsidRDefault="007F0BFB"/>
    <w:p w14:paraId="06632A3A" w14:textId="77777777" w:rsidR="007F0BFB" w:rsidRDefault="007F0BFB"/>
    <w:p w14:paraId="16D7989A" w14:textId="77777777" w:rsidR="00446020" w:rsidRDefault="00446020"/>
    <w:p w14:paraId="4B4F6AF2" w14:textId="77777777" w:rsidR="00446020" w:rsidRDefault="00446020"/>
    <w:p w14:paraId="20640FD8" w14:textId="77777777" w:rsidR="00446020" w:rsidRDefault="00446020"/>
    <w:p w14:paraId="2EFD2CEF" w14:textId="77777777" w:rsidR="00446020" w:rsidRDefault="00446020"/>
    <w:p w14:paraId="5511D36C" w14:textId="77777777" w:rsidR="00446020" w:rsidRDefault="00446020"/>
    <w:p w14:paraId="280D542B" w14:textId="77777777" w:rsidR="00446020" w:rsidRDefault="00446020"/>
    <w:p w14:paraId="3E799031" w14:textId="77777777" w:rsidR="00446020" w:rsidRDefault="00446020"/>
    <w:p w14:paraId="2FA289CF" w14:textId="77777777" w:rsidR="00446020" w:rsidRDefault="00446020"/>
    <w:p w14:paraId="180C1A21" w14:textId="77777777" w:rsidR="00446020" w:rsidRDefault="00446020"/>
    <w:p w14:paraId="4758CF26" w14:textId="77777777" w:rsidR="00446020" w:rsidRDefault="00446020"/>
    <w:p w14:paraId="3A701653" w14:textId="77777777" w:rsidR="00446020" w:rsidRDefault="00446020"/>
    <w:p w14:paraId="4251F79B" w14:textId="77777777" w:rsidR="00446020" w:rsidRDefault="00446020"/>
    <w:p w14:paraId="3262A4E4" w14:textId="77777777" w:rsidR="00446020" w:rsidRDefault="00446020"/>
    <w:p w14:paraId="30C792EB" w14:textId="77777777" w:rsidR="00446020" w:rsidRDefault="00446020"/>
    <w:p w14:paraId="30672E76" w14:textId="77777777" w:rsidR="00446020" w:rsidRDefault="00446020"/>
    <w:p w14:paraId="7C6B82CE" w14:textId="77777777" w:rsidR="00446020" w:rsidRDefault="00446020"/>
    <w:p w14:paraId="074556E9" w14:textId="77777777" w:rsidR="00446020" w:rsidRDefault="00446020"/>
    <w:p w14:paraId="1BFA0BDC" w14:textId="77777777" w:rsidR="00446020" w:rsidRDefault="00446020"/>
    <w:p w14:paraId="489B8F86" w14:textId="77777777" w:rsidR="00446020" w:rsidRDefault="00446020"/>
    <w:p w14:paraId="2EB4CFFE" w14:textId="77777777" w:rsidR="00361AEA" w:rsidRDefault="00361AEA"/>
    <w:sdt>
      <w:sdtPr>
        <w:rPr>
          <w:rFonts w:asciiTheme="minorHAnsi" w:eastAsiaTheme="minorEastAsia" w:hAnsiTheme="minorHAnsi" w:cstheme="minorBidi"/>
          <w:color w:val="auto"/>
          <w:sz w:val="22"/>
          <w:szCs w:val="22"/>
          <w:lang w:val="en-GB" w:eastAsia="zh-CN"/>
        </w:rPr>
        <w:id w:val="1777906517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0904CEE7" w14:textId="241782AB" w:rsidR="00357185" w:rsidRDefault="00357185">
          <w:pPr>
            <w:pStyle w:val="TOCHeading"/>
          </w:pPr>
          <w:r>
            <w:t>Contents</w:t>
          </w:r>
        </w:p>
        <w:p w14:paraId="76772CA8" w14:textId="2957FF41" w:rsidR="00546297" w:rsidRDefault="00357185">
          <w:pPr>
            <w:pStyle w:val="TOC1"/>
            <w:tabs>
              <w:tab w:val="right" w:leader="dot" w:pos="9016"/>
            </w:tabs>
            <w:rPr>
              <w:noProof/>
              <w:kern w:val="2"/>
              <w:sz w:val="24"/>
              <w:szCs w:val="24"/>
              <w14:ligatures w14:val="standardContextual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78941995" w:history="1">
            <w:r w:rsidR="00546297" w:rsidRPr="00655EB4">
              <w:rPr>
                <w:rStyle w:val="Hyperlink"/>
                <w:rFonts w:eastAsiaTheme="majorEastAsia" w:cstheme="minorHAnsi"/>
                <w:noProof/>
                <w:lang w:eastAsia="en-US"/>
              </w:rPr>
              <w:t>Academic Integrity Declaration</w:t>
            </w:r>
            <w:r w:rsidR="00546297">
              <w:rPr>
                <w:noProof/>
                <w:webHidden/>
              </w:rPr>
              <w:tab/>
            </w:r>
            <w:r w:rsidR="00546297">
              <w:rPr>
                <w:noProof/>
                <w:webHidden/>
              </w:rPr>
              <w:fldChar w:fldCharType="begin"/>
            </w:r>
            <w:r w:rsidR="00546297">
              <w:rPr>
                <w:noProof/>
                <w:webHidden/>
              </w:rPr>
              <w:instrText xml:space="preserve"> PAGEREF _Toc178941995 \h </w:instrText>
            </w:r>
            <w:r w:rsidR="00546297">
              <w:rPr>
                <w:noProof/>
                <w:webHidden/>
              </w:rPr>
            </w:r>
            <w:r w:rsidR="00546297">
              <w:rPr>
                <w:noProof/>
                <w:webHidden/>
              </w:rPr>
              <w:fldChar w:fldCharType="separate"/>
            </w:r>
            <w:r w:rsidR="00546297">
              <w:rPr>
                <w:noProof/>
                <w:webHidden/>
              </w:rPr>
              <w:t>2</w:t>
            </w:r>
            <w:r w:rsidR="00546297">
              <w:rPr>
                <w:noProof/>
                <w:webHidden/>
              </w:rPr>
              <w:fldChar w:fldCharType="end"/>
            </w:r>
          </w:hyperlink>
        </w:p>
        <w:p w14:paraId="54F9124E" w14:textId="331E7EAC" w:rsidR="00546297" w:rsidRDefault="00546297">
          <w:pPr>
            <w:pStyle w:val="TOC1"/>
            <w:tabs>
              <w:tab w:val="right" w:leader="dot" w:pos="9016"/>
            </w:tabs>
            <w:rPr>
              <w:noProof/>
              <w:kern w:val="2"/>
              <w:sz w:val="24"/>
              <w:szCs w:val="24"/>
              <w14:ligatures w14:val="standardContextual"/>
            </w:rPr>
          </w:pPr>
          <w:hyperlink w:anchor="_Toc178941996" w:history="1">
            <w:r w:rsidRPr="00655EB4">
              <w:rPr>
                <w:rStyle w:val="Hyperlink"/>
                <w:noProof/>
              </w:rPr>
              <w:t>Part 1: Risk Assessment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_Toc178941996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2401C1D" w14:textId="5B61837A" w:rsidR="00546297" w:rsidRDefault="00546297">
          <w:pPr>
            <w:pStyle w:val="TOC2"/>
            <w:tabs>
              <w:tab w:val="right" w:leader="dot" w:pos="9016"/>
            </w:tabs>
            <w:rPr>
              <w:noProof/>
              <w:kern w:val="2"/>
              <w:sz w:val="24"/>
              <w:szCs w:val="24"/>
              <w14:ligatures w14:val="standardContextual"/>
            </w:rPr>
          </w:pPr>
          <w:hyperlink w:anchor="_Toc178941997" w:history="1">
            <w:r w:rsidRPr="00655EB4">
              <w:rPr>
                <w:rStyle w:val="Hyperlink"/>
                <w:noProof/>
              </w:rPr>
              <w:t>Risk Matrix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_Toc178941997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0838650" w14:textId="02069839" w:rsidR="00546297" w:rsidRDefault="00546297">
          <w:pPr>
            <w:pStyle w:val="TOC2"/>
            <w:tabs>
              <w:tab w:val="right" w:leader="dot" w:pos="9016"/>
            </w:tabs>
            <w:rPr>
              <w:noProof/>
              <w:kern w:val="2"/>
              <w:sz w:val="24"/>
              <w:szCs w:val="24"/>
              <w14:ligatures w14:val="standardContextual"/>
            </w:rPr>
          </w:pPr>
          <w:hyperlink w:anchor="_Toc178941998" w:history="1">
            <w:r w:rsidRPr="00655EB4">
              <w:rPr>
                <w:rStyle w:val="Hyperlink"/>
                <w:noProof/>
              </w:rPr>
              <w:t>Assessment of SA80 Service Rifle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_Toc178941998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0C4759D" w14:textId="7BB6A66F" w:rsidR="00546297" w:rsidRDefault="00546297">
          <w:pPr>
            <w:pStyle w:val="TOC1"/>
            <w:tabs>
              <w:tab w:val="right" w:leader="dot" w:pos="9016"/>
            </w:tabs>
            <w:rPr>
              <w:noProof/>
              <w:kern w:val="2"/>
              <w:sz w:val="24"/>
              <w:szCs w:val="24"/>
              <w14:ligatures w14:val="standardContextual"/>
            </w:rPr>
          </w:pPr>
          <w:hyperlink w:anchor="_Toc178941999" w:history="1">
            <w:r w:rsidRPr="00655EB4">
              <w:rPr>
                <w:rStyle w:val="Hyperlink"/>
                <w:noProof/>
              </w:rPr>
              <w:t>Part 2: ALARP Justification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_Toc178941999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BE0FDF9" w14:textId="617632FA" w:rsidR="00546297" w:rsidRDefault="00546297">
          <w:pPr>
            <w:pStyle w:val="TOC2"/>
            <w:tabs>
              <w:tab w:val="right" w:leader="dot" w:pos="9016"/>
            </w:tabs>
            <w:rPr>
              <w:noProof/>
              <w:kern w:val="2"/>
              <w:sz w:val="24"/>
              <w:szCs w:val="24"/>
              <w14:ligatures w14:val="standardContextual"/>
            </w:rPr>
          </w:pPr>
          <w:hyperlink w:anchor="_Toc178942000" w:history="1">
            <w:r w:rsidRPr="00655EB4">
              <w:rPr>
                <w:rStyle w:val="Hyperlink"/>
                <w:noProof/>
              </w:rPr>
              <w:t>Introduction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_Toc178942000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17C0FB3" w14:textId="40D029CC" w:rsidR="00546297" w:rsidRDefault="00546297">
          <w:pPr>
            <w:pStyle w:val="TOC2"/>
            <w:tabs>
              <w:tab w:val="right" w:leader="dot" w:pos="9016"/>
            </w:tabs>
            <w:rPr>
              <w:noProof/>
              <w:kern w:val="2"/>
              <w:sz w:val="24"/>
              <w:szCs w:val="24"/>
              <w14:ligatures w14:val="standardContextual"/>
            </w:rPr>
          </w:pPr>
          <w:hyperlink w:anchor="_Toc178942001" w:history="1">
            <w:r w:rsidRPr="00655EB4">
              <w:rPr>
                <w:rStyle w:val="Hyperlink"/>
                <w:noProof/>
              </w:rPr>
              <w:t>Description of Identified Hazard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_Toc178942001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F73227D" w14:textId="303CBBB6" w:rsidR="00546297" w:rsidRDefault="00546297">
          <w:pPr>
            <w:pStyle w:val="TOC2"/>
            <w:tabs>
              <w:tab w:val="right" w:leader="dot" w:pos="9016"/>
            </w:tabs>
            <w:rPr>
              <w:noProof/>
              <w:kern w:val="2"/>
              <w:sz w:val="24"/>
              <w:szCs w:val="24"/>
              <w14:ligatures w14:val="standardContextual"/>
            </w:rPr>
          </w:pPr>
          <w:hyperlink w:anchor="_Toc178942002" w:history="1">
            <w:r w:rsidRPr="00655EB4">
              <w:rPr>
                <w:rStyle w:val="Hyperlink"/>
                <w:noProof/>
              </w:rPr>
              <w:t>Risk Reductions and Justifications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_Toc178942002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EFEF4CC" w14:textId="2C4AF46C" w:rsidR="00546297" w:rsidRDefault="00546297">
          <w:pPr>
            <w:pStyle w:val="TOC3"/>
            <w:tabs>
              <w:tab w:val="right" w:leader="dot" w:pos="9016"/>
            </w:tabs>
            <w:rPr>
              <w:noProof/>
              <w:kern w:val="2"/>
              <w:sz w:val="24"/>
              <w:szCs w:val="24"/>
              <w14:ligatures w14:val="standardContextual"/>
            </w:rPr>
          </w:pPr>
          <w:hyperlink w:anchor="_Toc178942003" w:history="1">
            <w:r w:rsidRPr="00655EB4">
              <w:rPr>
                <w:rStyle w:val="Hyperlink"/>
                <w:noProof/>
              </w:rPr>
              <w:t>Robust Maintenance Procedures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_Toc178942003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601F25A" w14:textId="403F0BAB" w:rsidR="00546297" w:rsidRDefault="00546297">
          <w:pPr>
            <w:pStyle w:val="TOC3"/>
            <w:tabs>
              <w:tab w:val="right" w:leader="dot" w:pos="9016"/>
            </w:tabs>
            <w:rPr>
              <w:noProof/>
              <w:kern w:val="2"/>
              <w:sz w:val="24"/>
              <w:szCs w:val="24"/>
              <w14:ligatures w14:val="standardContextual"/>
            </w:rPr>
          </w:pPr>
          <w:hyperlink w:anchor="_Toc178942004" w:history="1">
            <w:r w:rsidRPr="00655EB4">
              <w:rPr>
                <w:rStyle w:val="Hyperlink"/>
                <w:noProof/>
              </w:rPr>
              <w:t>Training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_Toc178942004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3BB4208" w14:textId="74650A6D" w:rsidR="00546297" w:rsidRDefault="00546297">
          <w:pPr>
            <w:pStyle w:val="TOC3"/>
            <w:tabs>
              <w:tab w:val="right" w:leader="dot" w:pos="9016"/>
            </w:tabs>
            <w:rPr>
              <w:noProof/>
              <w:kern w:val="2"/>
              <w:sz w:val="24"/>
              <w:szCs w:val="24"/>
              <w14:ligatures w14:val="standardContextual"/>
            </w:rPr>
          </w:pPr>
          <w:hyperlink w:anchor="_Toc178942005" w:history="1">
            <w:r w:rsidRPr="00655EB4">
              <w:rPr>
                <w:rStyle w:val="Hyperlink"/>
                <w:noProof/>
              </w:rPr>
              <w:t>Adequate Storage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_Toc178942005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1E116DA" w14:textId="1A13988D" w:rsidR="00546297" w:rsidRDefault="00546297">
          <w:pPr>
            <w:pStyle w:val="TOC2"/>
            <w:tabs>
              <w:tab w:val="right" w:leader="dot" w:pos="9016"/>
            </w:tabs>
            <w:rPr>
              <w:noProof/>
              <w:kern w:val="2"/>
              <w:sz w:val="24"/>
              <w:szCs w:val="24"/>
              <w14:ligatures w14:val="standardContextual"/>
            </w:rPr>
          </w:pPr>
          <w:hyperlink w:anchor="_Toc178942006" w:history="1">
            <w:r w:rsidRPr="00655EB4">
              <w:rPr>
                <w:rStyle w:val="Hyperlink"/>
                <w:noProof/>
              </w:rPr>
              <w:t>Rejected consideration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_Toc178942006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336A367" w14:textId="24415653" w:rsidR="00546297" w:rsidRDefault="00546297">
          <w:pPr>
            <w:pStyle w:val="TOC1"/>
            <w:tabs>
              <w:tab w:val="right" w:leader="dot" w:pos="9016"/>
            </w:tabs>
            <w:rPr>
              <w:noProof/>
              <w:kern w:val="2"/>
              <w:sz w:val="24"/>
              <w:szCs w:val="24"/>
              <w14:ligatures w14:val="standardContextual"/>
            </w:rPr>
          </w:pPr>
          <w:hyperlink w:anchor="_Toc178942007" w:history="1">
            <w:r w:rsidRPr="00655EB4">
              <w:rPr>
                <w:rStyle w:val="Hyperlink"/>
                <w:noProof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_Toc178942007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2278A26" w14:textId="02630DDA" w:rsidR="00546297" w:rsidRDefault="00546297">
          <w:pPr>
            <w:pStyle w:val="TOC1"/>
            <w:tabs>
              <w:tab w:val="right" w:leader="dot" w:pos="9016"/>
            </w:tabs>
            <w:rPr>
              <w:noProof/>
              <w:kern w:val="2"/>
              <w:sz w:val="24"/>
              <w:szCs w:val="24"/>
              <w14:ligatures w14:val="standardContextual"/>
            </w:rPr>
          </w:pPr>
          <w:hyperlink w:anchor="_Toc178942008" w:history="1">
            <w:r w:rsidRPr="00655EB4">
              <w:rPr>
                <w:rStyle w:val="Hyperlink"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_Toc178942008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88231E3" w14:textId="01EBA495" w:rsidR="00357185" w:rsidRDefault="00357185">
          <w:r>
            <w:rPr>
              <w:b/>
              <w:bCs/>
              <w:noProof/>
            </w:rPr>
            <w:fldChar w:fldCharType="end"/>
          </w:r>
        </w:p>
      </w:sdtContent>
    </w:sdt>
    <w:p w14:paraId="24F614A2" w14:textId="77777777" w:rsidR="00361AEA" w:rsidRDefault="00361AEA"/>
    <w:p w14:paraId="139802F0" w14:textId="77777777" w:rsidR="00361AEA" w:rsidRDefault="00361AEA"/>
    <w:p w14:paraId="529554E1" w14:textId="77777777" w:rsidR="00361AEA" w:rsidRDefault="00361AEA"/>
    <w:p w14:paraId="2A8E15A2" w14:textId="77777777" w:rsidR="00361AEA" w:rsidRDefault="00361AEA"/>
    <w:p w14:paraId="712EFA9B" w14:textId="77777777" w:rsidR="00361AEA" w:rsidRDefault="00361AEA"/>
    <w:p w14:paraId="66072133" w14:textId="77777777" w:rsidR="00361AEA" w:rsidRDefault="00361AEA"/>
    <w:p w14:paraId="7E4A07DF" w14:textId="77777777" w:rsidR="00361AEA" w:rsidRDefault="00361AEA"/>
    <w:p w14:paraId="6715CE0A" w14:textId="77777777" w:rsidR="00361AEA" w:rsidRDefault="00361AEA"/>
    <w:p w14:paraId="4D8BF1F0" w14:textId="77777777" w:rsidR="00361AEA" w:rsidRDefault="00361AEA"/>
    <w:p w14:paraId="3C77D168" w14:textId="77777777" w:rsidR="00361AEA" w:rsidRDefault="00361AEA"/>
    <w:p w14:paraId="0B02950F" w14:textId="77777777" w:rsidR="00361AEA" w:rsidRDefault="00361AEA"/>
    <w:p w14:paraId="5F8C7D07" w14:textId="77777777" w:rsidR="00361AEA" w:rsidRDefault="00361AEA"/>
    <w:p w14:paraId="010E26D4" w14:textId="77777777" w:rsidR="00361AEA" w:rsidRDefault="00361AEA"/>
    <w:p w14:paraId="3332ED9B" w14:textId="77777777" w:rsidR="00361AEA" w:rsidRDefault="00361AEA"/>
    <w:p w14:paraId="6D92D526" w14:textId="77777777" w:rsidR="00361AEA" w:rsidRDefault="00361AEA"/>
    <w:p w14:paraId="0D9DD5CA" w14:textId="77777777" w:rsidR="00361AEA" w:rsidRDefault="00361AEA"/>
    <w:p w14:paraId="7F3122C9" w14:textId="77777777" w:rsidR="00361AEA" w:rsidRDefault="00361AEA"/>
    <w:p w14:paraId="616C1870" w14:textId="77777777" w:rsidR="00361AEA" w:rsidRDefault="00361AEA"/>
    <w:p w14:paraId="0E5CA0A8" w14:textId="77777777" w:rsidR="00361AEA" w:rsidRDefault="00361AEA"/>
    <w:p w14:paraId="236EC533" w14:textId="77777777" w:rsidR="00361AEA" w:rsidRDefault="00361AEA"/>
    <w:p w14:paraId="0AF8FC64" w14:textId="77777777" w:rsidR="00361AEA" w:rsidRDefault="00361AEA"/>
    <w:p w14:paraId="062A9074" w14:textId="77777777" w:rsidR="00361AEA" w:rsidRDefault="00361AEA"/>
    <w:p w14:paraId="1D927699" w14:textId="77777777" w:rsidR="00361AEA" w:rsidRDefault="00361AEA"/>
    <w:p w14:paraId="4D9D4A4D" w14:textId="24443D62" w:rsidR="00BE61DB" w:rsidRDefault="00BE61DB" w:rsidP="000C5C3E">
      <w:pPr>
        <w:pStyle w:val="Heading1"/>
      </w:pPr>
      <w:bookmarkStart w:id="7" w:name="_Toc178941996"/>
      <w:r>
        <w:lastRenderedPageBreak/>
        <w:t>Part 1: Risk Assessment</w:t>
      </w:r>
      <w:bookmarkEnd w:id="7"/>
    </w:p>
    <w:p w14:paraId="3493DAA8" w14:textId="24D7DD80" w:rsidR="00BE61DB" w:rsidRDefault="000C5C3E" w:rsidP="00BE61DB">
      <w:pPr>
        <w:pStyle w:val="Heading2"/>
      </w:pPr>
      <w:bookmarkStart w:id="8" w:name="_Toc178941997"/>
      <w:r>
        <w:rPr>
          <w:noProof/>
        </w:rPr>
        <w:drawing>
          <wp:anchor distT="0" distB="0" distL="114300" distR="114300" simplePos="0" relativeHeight="251658240" behindDoc="0" locked="0" layoutInCell="1" allowOverlap="1" wp14:anchorId="1ABA36B6" wp14:editId="481C42D5">
            <wp:simplePos x="0" y="0"/>
            <wp:positionH relativeFrom="column">
              <wp:posOffset>-752475</wp:posOffset>
            </wp:positionH>
            <wp:positionV relativeFrom="paragraph">
              <wp:posOffset>275590</wp:posOffset>
            </wp:positionV>
            <wp:extent cx="7292340" cy="2847975"/>
            <wp:effectExtent l="0" t="0" r="3810" b="9525"/>
            <wp:wrapSquare wrapText="bothSides"/>
            <wp:docPr id="79149358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1493587" name="Picture 1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92340" cy="28479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E61DB">
        <w:t>Risk Matrix</w:t>
      </w:r>
      <w:bookmarkEnd w:id="8"/>
    </w:p>
    <w:p w14:paraId="20E1FE61" w14:textId="4FBF10EE" w:rsidR="00452810" w:rsidRDefault="00A0433C" w:rsidP="0044112C">
      <w:pPr>
        <w:pStyle w:val="Heading2"/>
      </w:pPr>
      <w:bookmarkStart w:id="9" w:name="_Toc178941998"/>
      <w:r>
        <w:rPr>
          <w:noProof/>
        </w:rPr>
        <w:drawing>
          <wp:anchor distT="0" distB="0" distL="114300" distR="114300" simplePos="0" relativeHeight="251658244" behindDoc="0" locked="0" layoutInCell="1" allowOverlap="1" wp14:anchorId="15BA6D45" wp14:editId="29B4B59B">
            <wp:simplePos x="0" y="0"/>
            <wp:positionH relativeFrom="margin">
              <wp:posOffset>-605790</wp:posOffset>
            </wp:positionH>
            <wp:positionV relativeFrom="paragraph">
              <wp:posOffset>3185795</wp:posOffset>
            </wp:positionV>
            <wp:extent cx="7019290" cy="4467225"/>
            <wp:effectExtent l="0" t="0" r="0" b="9525"/>
            <wp:wrapSquare wrapText="bothSides"/>
            <wp:docPr id="508292536" name="Picture 1" descr="A screenshot of a documen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8292536" name="Picture 1" descr="A screenshot of a document&#10;&#10;Description automatically generated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19290" cy="44672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B5BAE">
        <w:t xml:space="preserve">Assessment of SA80 </w:t>
      </w:r>
      <w:r w:rsidR="00754881">
        <w:t>Service Rifle</w:t>
      </w:r>
      <w:bookmarkEnd w:id="9"/>
    </w:p>
    <w:p w14:paraId="3FC9AD12" w14:textId="4C09E644" w:rsidR="009415D6" w:rsidRPr="009415D6" w:rsidRDefault="009415D6" w:rsidP="0090737F">
      <w:pPr>
        <w:pStyle w:val="COVERPAGETEXT"/>
      </w:pPr>
    </w:p>
    <w:p w14:paraId="1A4B3B43" w14:textId="3C0CA45A" w:rsidR="00452810" w:rsidRDefault="00452810" w:rsidP="00A0433C">
      <w:pPr>
        <w:rPr>
          <w:sz w:val="16"/>
          <w:szCs w:val="16"/>
        </w:rPr>
      </w:pPr>
      <w:r>
        <w:rPr>
          <w:noProof/>
        </w:rPr>
        <w:lastRenderedPageBreak/>
        <w:drawing>
          <wp:anchor distT="0" distB="0" distL="114300" distR="114300" simplePos="0" relativeHeight="251658241" behindDoc="0" locked="0" layoutInCell="1" allowOverlap="1" wp14:anchorId="1D2B33AA" wp14:editId="2816A1A4">
            <wp:simplePos x="0" y="0"/>
            <wp:positionH relativeFrom="margin">
              <wp:align>center</wp:align>
            </wp:positionH>
            <wp:positionV relativeFrom="paragraph">
              <wp:posOffset>344805</wp:posOffset>
            </wp:positionV>
            <wp:extent cx="7024370" cy="3562350"/>
            <wp:effectExtent l="0" t="0" r="5080" b="0"/>
            <wp:wrapSquare wrapText="bothSides"/>
            <wp:docPr id="1834228122" name="Picture 1" descr="A close-up of a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34228122" name="Picture 1" descr="A close-up of a chart&#10;&#10;Description automatically generated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24370" cy="35623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764FC5E" w14:textId="671AC8D9" w:rsidR="00452810" w:rsidRDefault="00452810" w:rsidP="005F16D9">
      <w:pPr>
        <w:jc w:val="center"/>
        <w:rPr>
          <w:sz w:val="16"/>
          <w:szCs w:val="16"/>
        </w:rPr>
      </w:pPr>
    </w:p>
    <w:p w14:paraId="4FC938C0" w14:textId="090C0AF9" w:rsidR="00452810" w:rsidRDefault="00452810" w:rsidP="005F16D9">
      <w:pPr>
        <w:jc w:val="center"/>
        <w:rPr>
          <w:sz w:val="16"/>
          <w:szCs w:val="16"/>
        </w:rPr>
      </w:pPr>
    </w:p>
    <w:p w14:paraId="24227728" w14:textId="071A25CE" w:rsidR="00452810" w:rsidRDefault="00452810" w:rsidP="005F16D9">
      <w:pPr>
        <w:jc w:val="center"/>
        <w:rPr>
          <w:sz w:val="16"/>
          <w:szCs w:val="16"/>
        </w:rPr>
      </w:pPr>
    </w:p>
    <w:p w14:paraId="53841C7F" w14:textId="13FECD42" w:rsidR="00452810" w:rsidRDefault="002A75BF" w:rsidP="005F16D9">
      <w:pPr>
        <w:jc w:val="center"/>
        <w:rPr>
          <w:sz w:val="16"/>
          <w:szCs w:val="16"/>
        </w:rPr>
      </w:pPr>
      <w:r>
        <w:rPr>
          <w:noProof/>
        </w:rPr>
        <w:drawing>
          <wp:anchor distT="0" distB="0" distL="114300" distR="114300" simplePos="0" relativeHeight="251658242" behindDoc="0" locked="0" layoutInCell="1" allowOverlap="1" wp14:anchorId="4B8DCC70" wp14:editId="5A73D658">
            <wp:simplePos x="0" y="0"/>
            <wp:positionH relativeFrom="margin">
              <wp:align>center</wp:align>
            </wp:positionH>
            <wp:positionV relativeFrom="paragraph">
              <wp:posOffset>274955</wp:posOffset>
            </wp:positionV>
            <wp:extent cx="7010400" cy="2933700"/>
            <wp:effectExtent l="0" t="0" r="0" b="0"/>
            <wp:wrapSquare wrapText="bothSides"/>
            <wp:docPr id="1503470088" name="Picture 1" descr="A group of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03470088" name="Picture 1" descr="A group of text on a white background&#10;&#10;Description automatically generated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10400" cy="2933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44796D1" w14:textId="0C913241" w:rsidR="00452810" w:rsidRDefault="00452810" w:rsidP="005F16D9">
      <w:pPr>
        <w:jc w:val="center"/>
        <w:rPr>
          <w:sz w:val="16"/>
          <w:szCs w:val="16"/>
        </w:rPr>
      </w:pPr>
    </w:p>
    <w:p w14:paraId="55E43465" w14:textId="429A756D" w:rsidR="00452810" w:rsidRDefault="00452810" w:rsidP="005F16D9">
      <w:pPr>
        <w:jc w:val="center"/>
        <w:rPr>
          <w:sz w:val="16"/>
          <w:szCs w:val="16"/>
        </w:rPr>
      </w:pPr>
    </w:p>
    <w:p w14:paraId="5438BC93" w14:textId="1EF9CC5D" w:rsidR="00452810" w:rsidRDefault="00452810" w:rsidP="005F16D9">
      <w:pPr>
        <w:jc w:val="center"/>
        <w:rPr>
          <w:sz w:val="16"/>
          <w:szCs w:val="16"/>
        </w:rPr>
      </w:pPr>
    </w:p>
    <w:p w14:paraId="6D346189" w14:textId="27289756" w:rsidR="00452810" w:rsidRDefault="002A75BF" w:rsidP="005F16D9">
      <w:pPr>
        <w:jc w:val="center"/>
        <w:rPr>
          <w:sz w:val="16"/>
          <w:szCs w:val="16"/>
        </w:rPr>
      </w:pPr>
      <w:r>
        <w:rPr>
          <w:noProof/>
        </w:rPr>
        <w:lastRenderedPageBreak/>
        <w:drawing>
          <wp:anchor distT="0" distB="0" distL="114300" distR="114300" simplePos="0" relativeHeight="251658243" behindDoc="0" locked="0" layoutInCell="1" allowOverlap="1" wp14:anchorId="7D977DDC" wp14:editId="78ABF112">
            <wp:simplePos x="0" y="0"/>
            <wp:positionH relativeFrom="margin">
              <wp:posOffset>-720725</wp:posOffset>
            </wp:positionH>
            <wp:positionV relativeFrom="paragraph">
              <wp:posOffset>285115</wp:posOffset>
            </wp:positionV>
            <wp:extent cx="7182485" cy="3324225"/>
            <wp:effectExtent l="0" t="0" r="0" b="9525"/>
            <wp:wrapSquare wrapText="bothSides"/>
            <wp:docPr id="1585021140" name="Picture 1" descr="A white rectangular object with black tex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85021140" name="Picture 1" descr="A white rectangular object with black text&#10;&#10;Description automatically generated with medium confidence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82485" cy="33242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7332CB5" w14:textId="33D8D76D" w:rsidR="00452810" w:rsidRDefault="00452810" w:rsidP="005F16D9">
      <w:pPr>
        <w:jc w:val="center"/>
        <w:rPr>
          <w:sz w:val="16"/>
          <w:szCs w:val="16"/>
        </w:rPr>
      </w:pPr>
    </w:p>
    <w:p w14:paraId="597C8312" w14:textId="28804D95" w:rsidR="00452810" w:rsidRDefault="00452810" w:rsidP="005F16D9">
      <w:pPr>
        <w:jc w:val="center"/>
        <w:rPr>
          <w:sz w:val="16"/>
          <w:szCs w:val="16"/>
        </w:rPr>
      </w:pPr>
    </w:p>
    <w:p w14:paraId="2E8C892D" w14:textId="4F50CB65" w:rsidR="00452810" w:rsidRDefault="000C5C3E" w:rsidP="000C5C3E">
      <w:pPr>
        <w:pStyle w:val="Heading1"/>
      </w:pPr>
      <w:bookmarkStart w:id="10" w:name="_Toc178941999"/>
      <w:r>
        <w:t xml:space="preserve">Part 2: </w:t>
      </w:r>
      <w:r w:rsidR="001C6468">
        <w:t>ALARP Justification</w:t>
      </w:r>
      <w:bookmarkEnd w:id="10"/>
    </w:p>
    <w:p w14:paraId="6997C8A4" w14:textId="23372701" w:rsidR="003206E2" w:rsidRPr="003206E2" w:rsidRDefault="003206E2" w:rsidP="003206E2">
      <w:pPr>
        <w:pStyle w:val="Heading2"/>
      </w:pPr>
      <w:bookmarkStart w:id="11" w:name="_Toc178942000"/>
      <w:r>
        <w:t>Introduction</w:t>
      </w:r>
      <w:bookmarkEnd w:id="11"/>
    </w:p>
    <w:p w14:paraId="40505FC0" w14:textId="3A7DAE60" w:rsidR="00F27B5A" w:rsidRDefault="0022246E" w:rsidP="00F27B5A">
      <w:r>
        <w:t xml:space="preserve">The ALARP (As Low </w:t>
      </w:r>
      <w:proofErr w:type="gramStart"/>
      <w:r>
        <w:t>As</w:t>
      </w:r>
      <w:proofErr w:type="gramEnd"/>
      <w:r>
        <w:t xml:space="preserve"> Reasonably Pract</w:t>
      </w:r>
      <w:r w:rsidR="00965314">
        <w:t xml:space="preserve">icable) justification will be conducted on the </w:t>
      </w:r>
      <w:r w:rsidR="007A1E2E">
        <w:t>malfunction of the weapon</w:t>
      </w:r>
      <w:r w:rsidR="00B57112">
        <w:t xml:space="preserve"> due to a range of factors, including but not limited to, the </w:t>
      </w:r>
      <w:r w:rsidR="00C24BD8">
        <w:t xml:space="preserve">theatre environment in which the weapon is situated in, user error when operating the weapon system, the failure of the weapon’s internal mechanical parts, </w:t>
      </w:r>
      <w:r w:rsidR="00601672">
        <w:t>poor maintenance and the result of a drop and/or impact.</w:t>
      </w:r>
    </w:p>
    <w:p w14:paraId="06832EE2" w14:textId="77777777" w:rsidR="00601672" w:rsidRDefault="00601672" w:rsidP="00F27B5A"/>
    <w:p w14:paraId="4E66E50C" w14:textId="265B01BB" w:rsidR="00655407" w:rsidRDefault="00D14A60" w:rsidP="00F27B5A">
      <w:r>
        <w:t xml:space="preserve">Joint Service Policy </w:t>
      </w:r>
      <w:r w:rsidR="000E5239">
        <w:t xml:space="preserve">(JSP) </w:t>
      </w:r>
      <w:r w:rsidR="000C098C">
        <w:t xml:space="preserve">815 provides the framework for </w:t>
      </w:r>
      <w:r w:rsidR="00A741AD">
        <w:t xml:space="preserve">the Defence industry to ‘deliver its duty of care’ </w:t>
      </w:r>
      <w:r w:rsidR="000D7CE7">
        <w:t xml:space="preserve">obligations </w:t>
      </w:r>
      <w:r w:rsidR="001E327E">
        <w:t>towards those in its employmen</w:t>
      </w:r>
      <w:r w:rsidR="00D76104">
        <w:t xml:space="preserve">t by establishing a system of assurance in minimising the </w:t>
      </w:r>
      <w:r w:rsidR="00A2625C">
        <w:t xml:space="preserve">risks posed to workers by established hazards. These assurance </w:t>
      </w:r>
      <w:r w:rsidR="008355FD">
        <w:t xml:space="preserve">mitigations are </w:t>
      </w:r>
      <w:r w:rsidR="00233F14">
        <w:t xml:space="preserve">carried out in accordance with the three Lines of Defence (LOD) principal in mind. </w:t>
      </w:r>
      <w:r w:rsidR="00415290">
        <w:t>It is also the re</w:t>
      </w:r>
      <w:r w:rsidR="005424E2">
        <w:t xml:space="preserve">sponsibility of the Defence companies to improve the health and safety of their respective workforces by </w:t>
      </w:r>
      <w:r w:rsidR="0099093B">
        <w:t xml:space="preserve">employing safety measures </w:t>
      </w:r>
      <w:r w:rsidR="001D4106">
        <w:t>to</w:t>
      </w:r>
      <w:r w:rsidR="0099093B">
        <w:t xml:space="preserve"> reduce the likelihood </w:t>
      </w:r>
      <w:r w:rsidR="001D4106">
        <w:t xml:space="preserve">of injury via an established hazard </w:t>
      </w:r>
      <w:r w:rsidR="002A71C3">
        <w:t>using the ALARP principal</w:t>
      </w:r>
      <w:sdt>
        <w:sdtPr>
          <w:id w:val="812066121"/>
          <w:citation/>
        </w:sdtPr>
        <w:sdtContent>
          <w:r w:rsidR="00A342EB">
            <w:fldChar w:fldCharType="begin"/>
          </w:r>
          <w:r w:rsidR="00E12E85">
            <w:rPr>
              <w:lang w:val="en-US"/>
            </w:rPr>
            <w:instrText xml:space="preserve">CITATION Min24 \l 1033 </w:instrText>
          </w:r>
          <w:r w:rsidR="00A342EB">
            <w:fldChar w:fldCharType="separate"/>
          </w:r>
          <w:r w:rsidR="00D75053">
            <w:rPr>
              <w:noProof/>
              <w:lang w:val="en-US"/>
            </w:rPr>
            <w:t xml:space="preserve"> </w:t>
          </w:r>
          <w:r w:rsidR="00D75053" w:rsidRPr="00D75053">
            <w:rPr>
              <w:noProof/>
              <w:lang w:val="en-US"/>
            </w:rPr>
            <w:t>[1]</w:t>
          </w:r>
          <w:r w:rsidR="00A342EB">
            <w:fldChar w:fldCharType="end"/>
          </w:r>
        </w:sdtContent>
      </w:sdt>
      <w:r w:rsidR="002A71C3">
        <w:t xml:space="preserve">. JSP 185 is compliant with </w:t>
      </w:r>
      <w:r w:rsidR="00390822">
        <w:t>the International Organisation for Standardisation</w:t>
      </w:r>
      <w:r w:rsidR="00162AF7">
        <w:t xml:space="preserve"> (ISO) document 4</w:t>
      </w:r>
      <w:r w:rsidR="00A342EB">
        <w:t>5</w:t>
      </w:r>
      <w:r w:rsidR="00162AF7">
        <w:t>001</w:t>
      </w:r>
      <w:r w:rsidR="00FF73CB">
        <w:t xml:space="preserve">. ISO 45001 </w:t>
      </w:r>
      <w:r w:rsidR="00104EEC">
        <w:t xml:space="preserve">is the standard regarding </w:t>
      </w:r>
      <w:r w:rsidR="00175A1F">
        <w:t xml:space="preserve">occupational management systems and </w:t>
      </w:r>
      <w:r w:rsidR="00CC13F1">
        <w:t xml:space="preserve">pertaining to </w:t>
      </w:r>
      <w:r w:rsidR="00BB5DE5">
        <w:t>safety and</w:t>
      </w:r>
      <w:r w:rsidR="00CC13F1">
        <w:t xml:space="preserve"> was developed to combat and mitigate </w:t>
      </w:r>
      <w:r w:rsidR="00074BCD">
        <w:t xml:space="preserve">any factors that could pose serious reputational and physical harm to </w:t>
      </w:r>
      <w:r w:rsidR="00070CF9">
        <w:t>the employer and any employees</w:t>
      </w:r>
      <w:sdt>
        <w:sdtPr>
          <w:id w:val="1689413295"/>
          <w:citation/>
        </w:sdtPr>
        <w:sdtContent>
          <w:r w:rsidR="00E12E85">
            <w:fldChar w:fldCharType="begin"/>
          </w:r>
          <w:r w:rsidR="00E12E85">
            <w:rPr>
              <w:lang w:val="en-US"/>
            </w:rPr>
            <w:instrText xml:space="preserve"> CITATION Int18 \l 1033 </w:instrText>
          </w:r>
          <w:r w:rsidR="00E12E85">
            <w:fldChar w:fldCharType="separate"/>
          </w:r>
          <w:r w:rsidR="00D75053">
            <w:rPr>
              <w:noProof/>
              <w:lang w:val="en-US"/>
            </w:rPr>
            <w:t xml:space="preserve"> </w:t>
          </w:r>
          <w:r w:rsidR="00D75053" w:rsidRPr="00D75053">
            <w:rPr>
              <w:noProof/>
              <w:lang w:val="en-US"/>
            </w:rPr>
            <w:t>[2]</w:t>
          </w:r>
          <w:r w:rsidR="00E12E85">
            <w:fldChar w:fldCharType="end"/>
          </w:r>
        </w:sdtContent>
      </w:sdt>
      <w:r w:rsidR="00070CF9">
        <w:t>.</w:t>
      </w:r>
      <w:r w:rsidR="00937896">
        <w:t xml:space="preserve"> ISO 45001 has been implemented in over 80 countries across the world</w:t>
      </w:r>
      <w:sdt>
        <w:sdtPr>
          <w:id w:val="1008566480"/>
          <w:citation/>
        </w:sdtPr>
        <w:sdtContent>
          <w:r w:rsidR="00D051CC">
            <w:fldChar w:fldCharType="begin"/>
          </w:r>
          <w:r w:rsidR="00D051CC">
            <w:rPr>
              <w:lang w:val="en-US"/>
            </w:rPr>
            <w:instrText xml:space="preserve"> CITATION Int24 \l 1033 </w:instrText>
          </w:r>
          <w:r w:rsidR="00D051CC">
            <w:fldChar w:fldCharType="separate"/>
          </w:r>
          <w:r w:rsidR="00D75053">
            <w:rPr>
              <w:noProof/>
              <w:lang w:val="en-US"/>
            </w:rPr>
            <w:t xml:space="preserve"> </w:t>
          </w:r>
          <w:r w:rsidR="00D75053" w:rsidRPr="00D75053">
            <w:rPr>
              <w:noProof/>
              <w:lang w:val="en-US"/>
            </w:rPr>
            <w:t>[3]</w:t>
          </w:r>
          <w:r w:rsidR="00D051CC">
            <w:fldChar w:fldCharType="end"/>
          </w:r>
        </w:sdtContent>
      </w:sdt>
      <w:r w:rsidR="00937896">
        <w:t>.</w:t>
      </w:r>
    </w:p>
    <w:p w14:paraId="4C666FE0" w14:textId="77777777" w:rsidR="008851DF" w:rsidRDefault="008851DF" w:rsidP="00F27B5A"/>
    <w:p w14:paraId="11C82D0A" w14:textId="3273AB3F" w:rsidR="00655407" w:rsidRDefault="00655407" w:rsidP="00655407">
      <w:pPr>
        <w:pStyle w:val="Heading2"/>
      </w:pPr>
      <w:bookmarkStart w:id="12" w:name="_Toc178942001"/>
      <w:r>
        <w:t>Description of Identified Hazard</w:t>
      </w:r>
      <w:bookmarkEnd w:id="12"/>
    </w:p>
    <w:p w14:paraId="1A7D6622" w14:textId="7B55C0E8" w:rsidR="00764D92" w:rsidRDefault="00D42211" w:rsidP="00764D92">
      <w:r>
        <w:t xml:space="preserve">The malfunction of a live firearm can have a range of </w:t>
      </w:r>
      <w:r w:rsidR="00CD35B6">
        <w:t>consequences,</w:t>
      </w:r>
      <w:r>
        <w:t xml:space="preserve"> ranging from </w:t>
      </w:r>
      <w:r w:rsidR="00E820A6">
        <w:t xml:space="preserve">health and safety </w:t>
      </w:r>
      <w:r w:rsidR="00632AB7">
        <w:t>breaches such as misfire</w:t>
      </w:r>
      <w:r w:rsidR="004277D0">
        <w:t>s</w:t>
      </w:r>
      <w:r w:rsidR="00632AB7">
        <w:t xml:space="preserve"> and </w:t>
      </w:r>
      <w:r w:rsidR="004277D0">
        <w:t xml:space="preserve">squib rounds, to reputational damage </w:t>
      </w:r>
      <w:r w:rsidR="008851DF">
        <w:t xml:space="preserve">and loss of trust in the </w:t>
      </w:r>
      <w:r w:rsidR="008851DF">
        <w:lastRenderedPageBreak/>
        <w:t xml:space="preserve">manufacturer. </w:t>
      </w:r>
      <w:r w:rsidR="00332A8D">
        <w:t xml:space="preserve">A serious weapon </w:t>
      </w:r>
      <w:r w:rsidR="00F05BCD">
        <w:t xml:space="preserve">malfunction could cause a catastrophic failure in the rifle such as the snapping of the firing pin, </w:t>
      </w:r>
      <w:r w:rsidR="00663F7A">
        <w:t>which the SA80 was prone to</w:t>
      </w:r>
      <w:sdt>
        <w:sdtPr>
          <w:id w:val="-56709290"/>
          <w:citation/>
        </w:sdtPr>
        <w:sdtContent>
          <w:r w:rsidR="00663F7A">
            <w:fldChar w:fldCharType="begin"/>
          </w:r>
          <w:r w:rsidR="00663F7A">
            <w:rPr>
              <w:lang w:val="en-US"/>
            </w:rPr>
            <w:instrText xml:space="preserve"> CITATION Ste18 \l 1033 </w:instrText>
          </w:r>
          <w:r w:rsidR="00663F7A">
            <w:fldChar w:fldCharType="separate"/>
          </w:r>
          <w:r w:rsidR="00D75053">
            <w:rPr>
              <w:noProof/>
              <w:lang w:val="en-US"/>
            </w:rPr>
            <w:t xml:space="preserve"> </w:t>
          </w:r>
          <w:r w:rsidR="00D75053" w:rsidRPr="00D75053">
            <w:rPr>
              <w:noProof/>
              <w:lang w:val="en-US"/>
            </w:rPr>
            <w:t>[4]</w:t>
          </w:r>
          <w:r w:rsidR="00663F7A">
            <w:fldChar w:fldCharType="end"/>
          </w:r>
        </w:sdtContent>
      </w:sdt>
      <w:r w:rsidR="00663F7A">
        <w:t xml:space="preserve">, </w:t>
      </w:r>
      <w:r w:rsidR="0057058D">
        <w:t>would render the firearm useless an</w:t>
      </w:r>
      <w:r w:rsidR="009A4D5B">
        <w:t xml:space="preserve">d a fault like this being endemic in the design of the weapon would </w:t>
      </w:r>
      <w:r w:rsidR="00AD4284">
        <w:t>erode the user’s confidence in the platform and the manufacturer.</w:t>
      </w:r>
      <w:r w:rsidR="00FC0553">
        <w:t xml:space="preserve"> Other </w:t>
      </w:r>
      <w:r w:rsidR="00A90DBE">
        <w:t xml:space="preserve">aspects of the hazard are more serious and pose a danger to the user and others around them </w:t>
      </w:r>
      <w:r w:rsidR="00C92288">
        <w:t>such as squib rounds</w:t>
      </w:r>
      <w:r w:rsidR="00F41FC6">
        <w:t>;</w:t>
      </w:r>
      <w:r w:rsidR="00C92288">
        <w:t xml:space="preserve"> </w:t>
      </w:r>
      <w:r w:rsidR="00F41FC6">
        <w:t xml:space="preserve">where rounds fired from the weapon do not have enough energy to exit the barrel, thus creating a blockage which </w:t>
      </w:r>
      <w:r w:rsidR="00CC236E">
        <w:t xml:space="preserve">will cause the next round fired to potentially cause the weapon to blow itself apart in the user’s hands, </w:t>
      </w:r>
      <w:r w:rsidR="006311A6">
        <w:t xml:space="preserve">and </w:t>
      </w:r>
      <w:r w:rsidR="00462CA5">
        <w:t>ammunition cook off</w:t>
      </w:r>
      <w:r w:rsidR="008419FA">
        <w:t xml:space="preserve"> which results in the detonation of a chambered round. </w:t>
      </w:r>
    </w:p>
    <w:p w14:paraId="6DA15163" w14:textId="77777777" w:rsidR="008419FA" w:rsidRDefault="008419FA" w:rsidP="00764D92"/>
    <w:p w14:paraId="2E08615F" w14:textId="39CEF18B" w:rsidR="008419FA" w:rsidRDefault="0078223B" w:rsidP="0078223B">
      <w:pPr>
        <w:pStyle w:val="Heading2"/>
      </w:pPr>
      <w:bookmarkStart w:id="13" w:name="_Toc178942002"/>
      <w:r>
        <w:t>Risk Reductions and Justifications</w:t>
      </w:r>
      <w:bookmarkEnd w:id="13"/>
    </w:p>
    <w:p w14:paraId="7897FD02" w14:textId="5A908CD5" w:rsidR="00E006BF" w:rsidRPr="00E006BF" w:rsidRDefault="00E006BF" w:rsidP="00E006BF">
      <w:pPr>
        <w:pStyle w:val="Heading3"/>
      </w:pPr>
      <w:bookmarkStart w:id="14" w:name="_Toc178942003"/>
      <w:r>
        <w:t>Robust Maintenance Procedures</w:t>
      </w:r>
      <w:bookmarkEnd w:id="14"/>
    </w:p>
    <w:p w14:paraId="5A6AF5C6" w14:textId="618CE7E7" w:rsidR="00D45BFA" w:rsidRDefault="001D34DB" w:rsidP="00D45BFA">
      <w:proofErr w:type="gramStart"/>
      <w:r>
        <w:t>In order to</w:t>
      </w:r>
      <w:proofErr w:type="gramEnd"/>
      <w:r>
        <w:t xml:space="preserve"> prevent </w:t>
      </w:r>
      <w:r w:rsidR="006A3287">
        <w:t xml:space="preserve">any malfunctions with the weapon system, </w:t>
      </w:r>
      <w:r w:rsidR="00B16589">
        <w:t>the users will be instructed on to clean and insect their rifles after every use</w:t>
      </w:r>
      <w:r w:rsidR="00CE04D7">
        <w:t xml:space="preserve">. The close attention paid to key components known to be </w:t>
      </w:r>
      <w:r w:rsidR="0051490A">
        <w:t xml:space="preserve">an issue such as the rifle bolt, firing pin, </w:t>
      </w:r>
      <w:r w:rsidR="00834D3B">
        <w:t xml:space="preserve">and </w:t>
      </w:r>
      <w:r w:rsidR="006E0AB0">
        <w:t xml:space="preserve">any issues with the extractor </w:t>
      </w:r>
      <w:r w:rsidR="006509ED">
        <w:t>will help identify faulty and/or damaged parts before they become</w:t>
      </w:r>
      <w:r w:rsidR="003C1C06">
        <w:t xml:space="preserve"> a risk to the health and safety of the operator. </w:t>
      </w:r>
    </w:p>
    <w:p w14:paraId="211A752C" w14:textId="5A253F9A" w:rsidR="006648A1" w:rsidRDefault="006648A1" w:rsidP="00D45BFA">
      <w:r>
        <w:t xml:space="preserve">A robust maintenance procedure will also remove the buildup of foreign materials such as dirt and dust from the rifle housing. The buildup of such </w:t>
      </w:r>
      <w:r w:rsidR="000A318B">
        <w:t>materials</w:t>
      </w:r>
      <w:r>
        <w:t xml:space="preserve"> </w:t>
      </w:r>
      <w:proofErr w:type="gramStart"/>
      <w:r>
        <w:t>have</w:t>
      </w:r>
      <w:proofErr w:type="gramEnd"/>
      <w:r>
        <w:t xml:space="preserve"> been known to cause issues with the </w:t>
      </w:r>
      <w:r w:rsidR="00E16ECA">
        <w:t>trigger blade being prevented from trippi</w:t>
      </w:r>
      <w:r w:rsidR="002E7D21">
        <w:t>ng the sear and engaging the hammer to fire a round</w:t>
      </w:r>
      <w:r w:rsidR="000A318B">
        <w:t xml:space="preserve">. </w:t>
      </w:r>
    </w:p>
    <w:p w14:paraId="171C68B4" w14:textId="52A00323" w:rsidR="00395598" w:rsidRDefault="00395598" w:rsidP="00D45BFA">
      <w:r>
        <w:t xml:space="preserve">These issues endanger the life of the operator by preventing the proper operation of the rifle and given </w:t>
      </w:r>
      <w:r w:rsidR="007A0A5E">
        <w:t xml:space="preserve">the jobs of those who carry it, an unreliable rifle has the potential to be a death sentence. </w:t>
      </w:r>
      <w:r w:rsidR="00587500">
        <w:t xml:space="preserve">By improving the way the equipment is maintained, </w:t>
      </w:r>
      <w:r w:rsidR="00384BDB">
        <w:t xml:space="preserve">the reliability </w:t>
      </w:r>
      <w:r w:rsidR="00FD38DF">
        <w:t>can be improved</w:t>
      </w:r>
      <w:r w:rsidR="00651EA5">
        <w:t xml:space="preserve"> without the need to recall, redesign and reissue the weapons which would cost millions of </w:t>
      </w:r>
      <w:r w:rsidR="005C68C4">
        <w:t xml:space="preserve">pounds. Although a redesign would offer better results, </w:t>
      </w:r>
      <w:r w:rsidR="009877A3">
        <w:t xml:space="preserve">a healthier maintenance routine is more convenient and </w:t>
      </w:r>
      <w:r w:rsidR="00E006BF">
        <w:t xml:space="preserve">cost-effective to implement. </w:t>
      </w:r>
    </w:p>
    <w:p w14:paraId="61D00D38" w14:textId="77777777" w:rsidR="00E006BF" w:rsidRDefault="00E006BF" w:rsidP="00D45BFA"/>
    <w:p w14:paraId="68EED64E" w14:textId="71D18D08" w:rsidR="00E006BF" w:rsidRDefault="00E006BF" w:rsidP="00E006BF">
      <w:pPr>
        <w:pStyle w:val="Heading3"/>
      </w:pPr>
      <w:bookmarkStart w:id="15" w:name="_Toc178942004"/>
      <w:r>
        <w:t>Training</w:t>
      </w:r>
      <w:bookmarkEnd w:id="15"/>
    </w:p>
    <w:p w14:paraId="12AAA2A0" w14:textId="77777777" w:rsidR="00841012" w:rsidRDefault="002A132A" w:rsidP="00E006BF">
      <w:r>
        <w:t xml:space="preserve">There are many serious weapon malfunctions that can be brought about due to the improper </w:t>
      </w:r>
      <w:r w:rsidR="00C5013E">
        <w:t xml:space="preserve">use of the rifle due to poor training and poor discipline. </w:t>
      </w:r>
      <w:r w:rsidR="0083413B">
        <w:t xml:space="preserve">A ‘cook-off’ </w:t>
      </w:r>
      <w:r w:rsidR="004773A0">
        <w:t xml:space="preserve">occurs when a </w:t>
      </w:r>
      <w:r w:rsidR="00CC457E">
        <w:t xml:space="preserve">round chambered detonates from the heat of the chamber after prolonged periods of automatic fire. </w:t>
      </w:r>
      <w:r w:rsidR="007E1A1C">
        <w:t xml:space="preserve">This phenomenon is </w:t>
      </w:r>
      <w:proofErr w:type="gramStart"/>
      <w:r w:rsidR="007E1A1C">
        <w:t>most commonly observed</w:t>
      </w:r>
      <w:proofErr w:type="gramEnd"/>
      <w:r w:rsidR="007E1A1C">
        <w:t xml:space="preserve"> in closed bolt au</w:t>
      </w:r>
      <w:r w:rsidR="005C19EC">
        <w:t>tomatic weapons, such as the SA80</w:t>
      </w:r>
      <w:r w:rsidR="00EF3AA3">
        <w:t>.</w:t>
      </w:r>
    </w:p>
    <w:p w14:paraId="4C758DA5" w14:textId="04FFB096" w:rsidR="00E006BF" w:rsidRDefault="00EF3AA3" w:rsidP="00E006BF">
      <w:r>
        <w:t xml:space="preserve"> It requires that the residual heat of the chamber </w:t>
      </w:r>
      <w:r w:rsidR="003017A1">
        <w:t xml:space="preserve">is conducted through the cartridge case until the kindling point of Nitrocellulose, </w:t>
      </w:r>
      <w:r w:rsidR="003C1FE0">
        <w:t xml:space="preserve">the most common component in modern propellants, </w:t>
      </w:r>
      <w:r w:rsidR="00841012">
        <w:t>is achieved.</w:t>
      </w:r>
      <w:r w:rsidR="00146AD1">
        <w:t xml:space="preserve"> It is not particularly difficult to get a rifle chamber to this temperature with prolonged periods of automatic fire as </w:t>
      </w:r>
      <w:r w:rsidR="00A3234D">
        <w:t xml:space="preserve">the autoignition temperature </w:t>
      </w:r>
      <w:r w:rsidR="00146AD1">
        <w:t xml:space="preserve">Nitrocellulose </w:t>
      </w:r>
      <w:r w:rsidR="00A3234D">
        <w:t xml:space="preserve">is relatively low at </w:t>
      </w:r>
      <w:r w:rsidR="00DB5CF6" w:rsidRPr="00DB5CF6">
        <w:t>170 °</w:t>
      </w:r>
      <w:r w:rsidR="00DB5CF6">
        <w:t xml:space="preserve">C </w:t>
      </w:r>
      <w:sdt>
        <w:sdtPr>
          <w:id w:val="-1165467853"/>
          <w:citation/>
        </w:sdtPr>
        <w:sdtContent>
          <w:r w:rsidR="00DB5CF6">
            <w:fldChar w:fldCharType="begin"/>
          </w:r>
          <w:r w:rsidR="00DB5CF6">
            <w:instrText xml:space="preserve"> CITATION Pub24 \l 2057 </w:instrText>
          </w:r>
          <w:r w:rsidR="00DB5CF6">
            <w:fldChar w:fldCharType="separate"/>
          </w:r>
          <w:r w:rsidR="00D75053" w:rsidRPr="00D75053">
            <w:rPr>
              <w:noProof/>
            </w:rPr>
            <w:t>[5]</w:t>
          </w:r>
          <w:r w:rsidR="00DB5CF6">
            <w:fldChar w:fldCharType="end"/>
          </w:r>
        </w:sdtContent>
      </w:sdt>
      <w:r w:rsidR="00DB5CF6">
        <w:t>.</w:t>
      </w:r>
    </w:p>
    <w:p w14:paraId="762074C5" w14:textId="5651E4D3" w:rsidR="00DB5CF6" w:rsidRDefault="00535671" w:rsidP="00E006BF">
      <w:r>
        <w:t xml:space="preserve">One way to avoid this is to train operators to avoid prolonged periods of </w:t>
      </w:r>
      <w:r w:rsidR="00115230">
        <w:t>automatic fire which generate the heat needed to cause the autoignition of mode</w:t>
      </w:r>
      <w:r w:rsidR="00F60F81">
        <w:t xml:space="preserve">rn propellants. </w:t>
      </w:r>
      <w:r w:rsidR="00FC4048">
        <w:t xml:space="preserve"> Operators should be trained to take careful, aimed shots </w:t>
      </w:r>
      <w:r w:rsidR="00B929FE">
        <w:t xml:space="preserve">which is aimed at </w:t>
      </w:r>
      <w:r w:rsidR="00CA1636">
        <w:t>decreasing the rate at which heat builds up in the barrel</w:t>
      </w:r>
      <w:r w:rsidR="002761C6">
        <w:t xml:space="preserve"> and avoid cook-offs.</w:t>
      </w:r>
    </w:p>
    <w:p w14:paraId="6FF5DE8F" w14:textId="77777777" w:rsidR="002761C6" w:rsidRDefault="002761C6" w:rsidP="00E006BF"/>
    <w:p w14:paraId="1E4D96C9" w14:textId="7BE68491" w:rsidR="002761C6" w:rsidRDefault="002761C6" w:rsidP="00E006BF">
      <w:r>
        <w:t xml:space="preserve">The SA80 also </w:t>
      </w:r>
      <w:r w:rsidR="009F4EAE">
        <w:t xml:space="preserve">does not feature </w:t>
      </w:r>
      <w:r w:rsidR="00FA3E15">
        <w:t>ambidextrous ejection port</w:t>
      </w:r>
      <w:r w:rsidR="008D4398">
        <w:t xml:space="preserve">s like other modern </w:t>
      </w:r>
      <w:r w:rsidR="00783108">
        <w:t xml:space="preserve">service rifles such as the German H&amp;K G36. This means that </w:t>
      </w:r>
      <w:r w:rsidR="00DE2911">
        <w:t xml:space="preserve">soldiers who are </w:t>
      </w:r>
      <w:r w:rsidR="002D5266">
        <w:t>left-handed</w:t>
      </w:r>
      <w:r w:rsidR="00DE2911">
        <w:t xml:space="preserve"> must learn to operate and fire their weapon with their right hand. </w:t>
      </w:r>
      <w:r w:rsidR="002D5266">
        <w:t>This is because</w:t>
      </w:r>
      <w:r w:rsidR="008D4398">
        <w:t xml:space="preserve"> </w:t>
      </w:r>
      <w:r w:rsidR="002D5266">
        <w:t xml:space="preserve">spent casing </w:t>
      </w:r>
      <w:proofErr w:type="gramStart"/>
      <w:r w:rsidR="002D5266">
        <w:t>are</w:t>
      </w:r>
      <w:proofErr w:type="gramEnd"/>
      <w:r w:rsidR="002D5266">
        <w:t xml:space="preserve"> ejected from </w:t>
      </w:r>
      <w:r w:rsidR="00F438C1">
        <w:t xml:space="preserve">rifle on the right </w:t>
      </w:r>
      <w:r w:rsidR="00F438C1">
        <w:lastRenderedPageBreak/>
        <w:t xml:space="preserve">hand side </w:t>
      </w:r>
      <w:r w:rsidR="00D31C5A">
        <w:t>and in order to stabilise the gun in a left hande</w:t>
      </w:r>
      <w:r w:rsidR="000C53DF">
        <w:t xml:space="preserve">d grip, the user’s forearm is positioned in a way that </w:t>
      </w:r>
      <w:r w:rsidR="00B87EB9">
        <w:t>puts it in the path of the casings as they are ejected. These casings are very hot and can cause burns</w:t>
      </w:r>
      <w:r w:rsidR="009E595A">
        <w:t xml:space="preserve">. </w:t>
      </w:r>
    </w:p>
    <w:p w14:paraId="12161CB3" w14:textId="2EA56714" w:rsidR="009E595A" w:rsidRDefault="009E595A" w:rsidP="00E006BF">
      <w:r>
        <w:t xml:space="preserve">While it is practical to implement ambidextrous </w:t>
      </w:r>
      <w:r w:rsidR="00993249">
        <w:t xml:space="preserve">ejection ports, it is also very expensive as that would require a partial redesign of the rifle’s bolt assembly. </w:t>
      </w:r>
      <w:r w:rsidR="00F20B82">
        <w:t xml:space="preserve">It is therefore more than adequate to train </w:t>
      </w:r>
      <w:r w:rsidR="00A3779F">
        <w:t>left-handed</w:t>
      </w:r>
      <w:r w:rsidR="00F20B82">
        <w:t xml:space="preserve"> soldiers to shoot with their right, as </w:t>
      </w:r>
      <w:r w:rsidR="00A3779F">
        <w:t>has been done for decades in the British Army with success</w:t>
      </w:r>
      <w:r w:rsidR="00695241">
        <w:t xml:space="preserve"> at very little additional cost.</w:t>
      </w:r>
    </w:p>
    <w:p w14:paraId="4F752950" w14:textId="77777777" w:rsidR="00A3779F" w:rsidRDefault="00A3779F" w:rsidP="00E006BF"/>
    <w:p w14:paraId="001CBCB2" w14:textId="5013D27A" w:rsidR="00B96197" w:rsidRDefault="00A3779F" w:rsidP="00B96197">
      <w:pPr>
        <w:pStyle w:val="Heading3"/>
      </w:pPr>
      <w:bookmarkStart w:id="16" w:name="_Toc178942005"/>
      <w:r>
        <w:t>Adequate Storage</w:t>
      </w:r>
      <w:bookmarkEnd w:id="16"/>
    </w:p>
    <w:p w14:paraId="5CDD4DCE" w14:textId="77777777" w:rsidR="00D57700" w:rsidRDefault="002C78F7" w:rsidP="00B96197">
      <w:r>
        <w:t xml:space="preserve">Protection from environmental factors while in storage is very important in maintaining </w:t>
      </w:r>
      <w:r w:rsidR="00E96686">
        <w:t xml:space="preserve">the reliability of the weapon, which contributes to the safety of the user and those around him. </w:t>
      </w:r>
      <w:r w:rsidR="002714EA">
        <w:t xml:space="preserve">A robust storage container used while in transit that is </w:t>
      </w:r>
      <w:r w:rsidR="005B555B">
        <w:t>insulated against extreme temperature changes can help protect the internal components and prevent any unnecessary</w:t>
      </w:r>
      <w:r w:rsidR="00CC502D">
        <w:t xml:space="preserve"> malfunctions that could be detrimental to the user’s health. </w:t>
      </w:r>
      <w:r w:rsidR="00F66BD3">
        <w:t xml:space="preserve">Sand, for instance, can choke the rifle and cause it to seize. </w:t>
      </w:r>
      <w:r w:rsidR="00546A1E">
        <w:t xml:space="preserve">A robust container, with a strong seal, </w:t>
      </w:r>
      <w:r w:rsidR="00EF6D48">
        <w:t>can protect the rifle while being stored in an operational theatre</w:t>
      </w:r>
      <w:r w:rsidR="00D57700">
        <w:t>, so that when the user comes to operate it, it is in a good condition and has not been damaged by the elements.</w:t>
      </w:r>
    </w:p>
    <w:p w14:paraId="0CC2E38C" w14:textId="0752AA05" w:rsidR="00ED0906" w:rsidRDefault="00ED0906" w:rsidP="00B96197">
      <w:r>
        <w:t xml:space="preserve">A good quality gun case </w:t>
      </w:r>
      <w:r w:rsidR="0009259F">
        <w:t>can cost around £150 on the civilian market</w:t>
      </w:r>
      <w:sdt>
        <w:sdtPr>
          <w:id w:val="1566299526"/>
          <w:citation/>
        </w:sdtPr>
        <w:sdtContent>
          <w:r w:rsidR="0003739D">
            <w:fldChar w:fldCharType="begin"/>
          </w:r>
          <w:r w:rsidR="0003739D">
            <w:instrText xml:space="preserve"> CITATION Cas24 \l 2057 </w:instrText>
          </w:r>
          <w:r w:rsidR="0003739D">
            <w:fldChar w:fldCharType="separate"/>
          </w:r>
          <w:r w:rsidR="00D75053">
            <w:rPr>
              <w:noProof/>
            </w:rPr>
            <w:t xml:space="preserve"> </w:t>
          </w:r>
          <w:r w:rsidR="00D75053" w:rsidRPr="00D75053">
            <w:rPr>
              <w:noProof/>
            </w:rPr>
            <w:t>[6]</w:t>
          </w:r>
          <w:r w:rsidR="0003739D">
            <w:fldChar w:fldCharType="end"/>
          </w:r>
        </w:sdtContent>
      </w:sdt>
      <w:r w:rsidR="0009259F">
        <w:t xml:space="preserve">, requesting a bulk order as part of a military contract could reduce this number </w:t>
      </w:r>
      <w:r w:rsidR="009B6613">
        <w:t xml:space="preserve">to a more acceptable amount. </w:t>
      </w:r>
    </w:p>
    <w:p w14:paraId="384330E1" w14:textId="77777777" w:rsidR="00D57700" w:rsidRDefault="00D57700" w:rsidP="00B96197"/>
    <w:p w14:paraId="6CA8E613" w14:textId="77777777" w:rsidR="00C051F1" w:rsidRDefault="00702C72" w:rsidP="00D57700">
      <w:pPr>
        <w:pStyle w:val="Heading2"/>
      </w:pPr>
      <w:bookmarkStart w:id="17" w:name="_Toc178942006"/>
      <w:r>
        <w:t xml:space="preserve">Rejected </w:t>
      </w:r>
      <w:r w:rsidR="00C051F1">
        <w:t>consideration</w:t>
      </w:r>
      <w:bookmarkEnd w:id="17"/>
    </w:p>
    <w:p w14:paraId="46699726" w14:textId="302BE467" w:rsidR="00B96197" w:rsidRDefault="00C051F1" w:rsidP="00C051F1">
      <w:r>
        <w:t xml:space="preserve">A common issue with the SA80 is the tendency of the bolt to remain out of battery </w:t>
      </w:r>
      <w:r w:rsidR="0000610C">
        <w:t>after being cycled</w:t>
      </w:r>
      <w:r w:rsidR="00B701FE">
        <w:t>. This is known as ‘out of battery firing</w:t>
      </w:r>
      <w:r w:rsidR="00B257F0">
        <w:t>’</w:t>
      </w:r>
      <w:r w:rsidR="0000610C">
        <w:t xml:space="preserve"> </w:t>
      </w:r>
      <w:r w:rsidR="00B257F0">
        <w:t>and</w:t>
      </w:r>
      <w:r w:rsidR="00047F37">
        <w:t xml:space="preserve"> can result in severe damage to the weapon system, damaging or destroying key components such as the bolt assembly</w:t>
      </w:r>
      <w:r w:rsidR="00524EA9">
        <w:t>, firing pin, springs and</w:t>
      </w:r>
      <w:r w:rsidR="00B257F0">
        <w:t xml:space="preserve"> </w:t>
      </w:r>
      <w:r w:rsidR="00524EA9">
        <w:t xml:space="preserve">the receiver assembly. It can also result in severe injury to the operator and those standing in </w:t>
      </w:r>
      <w:r w:rsidR="00956BEF">
        <w:t xml:space="preserve">proximity; shrapnel from the rifle can cause </w:t>
      </w:r>
      <w:r w:rsidR="007A3F93">
        <w:t xml:space="preserve">serious wounds to the hands, arms, face and even torso of users if the weapon is fired out of battery. </w:t>
      </w:r>
      <w:r w:rsidR="00524EA9">
        <w:t xml:space="preserve"> </w:t>
      </w:r>
    </w:p>
    <w:p w14:paraId="6B8877FE" w14:textId="77777777" w:rsidR="004A6B5B" w:rsidRDefault="00B257F0" w:rsidP="00C051F1">
      <w:r>
        <w:t xml:space="preserve">To correct this, a ‘forward assist’ is employed to manually move the bolt forward into battery. </w:t>
      </w:r>
      <w:r w:rsidR="0079469A">
        <w:t>On the British SA80, where forward assists are</w:t>
      </w:r>
      <w:r w:rsidR="002A2916">
        <w:t xml:space="preserve"> commonly used due to the frequency with which the rifle jammed</w:t>
      </w:r>
      <w:r w:rsidR="00DC6988">
        <w:t xml:space="preserve">, the assist was done by </w:t>
      </w:r>
      <w:r w:rsidR="00A529ED">
        <w:t xml:space="preserve">striking the </w:t>
      </w:r>
      <w:r w:rsidR="00A7381A">
        <w:t xml:space="preserve">charging handle </w:t>
      </w:r>
      <w:r w:rsidR="00F73ACC">
        <w:t xml:space="preserve">with the left hand. </w:t>
      </w:r>
      <w:r w:rsidR="00562FDF">
        <w:t xml:space="preserve">American Armalite </w:t>
      </w:r>
      <w:r w:rsidR="001A5727">
        <w:t>rifles</w:t>
      </w:r>
      <w:r w:rsidR="00F73ACC">
        <w:t>, however,</w:t>
      </w:r>
      <w:r w:rsidR="001A5727">
        <w:t xml:space="preserve"> use a button located on the receiver assembly to hit the bolt forward so the extractor </w:t>
      </w:r>
      <w:r w:rsidR="00F00FEC">
        <w:t>catches the rim of the casing</w:t>
      </w:r>
      <w:r w:rsidR="0079469A">
        <w:t xml:space="preserve">. This assembly is </w:t>
      </w:r>
      <w:r w:rsidR="0051404D">
        <w:t>much more convenient as it does not require the user to take their hand off the grip of the weapon</w:t>
      </w:r>
      <w:r w:rsidR="004A6B5B">
        <w:t xml:space="preserve">. </w:t>
      </w:r>
    </w:p>
    <w:p w14:paraId="7D9B6E89" w14:textId="34C73698" w:rsidR="00B257F0" w:rsidRDefault="004A6B5B" w:rsidP="00C051F1">
      <w:r>
        <w:t>It was, however, rejected on the basis that it would be too cos</w:t>
      </w:r>
      <w:r w:rsidR="00EE6E06">
        <w:t xml:space="preserve">tly and inconvenient to employ as a complete recall and redesign would be required to implement this system. The current technique </w:t>
      </w:r>
      <w:r w:rsidR="00C72E28">
        <w:t xml:space="preserve">used to assist the SA80, while simple, is effective and only requires simple training. The procedure is not complex and is </w:t>
      </w:r>
      <w:r w:rsidR="00451E9A">
        <w:t xml:space="preserve">just as effective as the button system. </w:t>
      </w:r>
    </w:p>
    <w:p w14:paraId="0EC64D45" w14:textId="77777777" w:rsidR="00451E9A" w:rsidRDefault="00451E9A" w:rsidP="00C051F1"/>
    <w:p w14:paraId="5339C9A4" w14:textId="24894610" w:rsidR="00451E9A" w:rsidRDefault="00C94E40" w:rsidP="00C94E40">
      <w:pPr>
        <w:pStyle w:val="Heading1"/>
      </w:pPr>
      <w:bookmarkStart w:id="18" w:name="_Toc178942007"/>
      <w:r>
        <w:t>Conclusion</w:t>
      </w:r>
      <w:bookmarkEnd w:id="18"/>
    </w:p>
    <w:p w14:paraId="6FC02607" w14:textId="20D41D08" w:rsidR="00C94E40" w:rsidRDefault="00C37B98" w:rsidP="00C94E40">
      <w:r>
        <w:t xml:space="preserve">In conclusion, the implementation of the aforementioned </w:t>
      </w:r>
      <w:r w:rsidR="001051FE">
        <w:t xml:space="preserve">risk reductions </w:t>
      </w:r>
      <w:proofErr w:type="gramStart"/>
      <w:r w:rsidR="001051FE">
        <w:t>in order to</w:t>
      </w:r>
      <w:proofErr w:type="gramEnd"/>
      <w:r w:rsidR="001051FE">
        <w:t xml:space="preserve"> maintain </w:t>
      </w:r>
      <w:r w:rsidR="00792321">
        <w:t xml:space="preserve">risks at a level that is as low as reasonably practicable (ALARP). The introduction of a vigorous </w:t>
      </w:r>
      <w:r w:rsidR="00792321">
        <w:lastRenderedPageBreak/>
        <w:t xml:space="preserve">maintenance regime will mean the weapons are in a good state of </w:t>
      </w:r>
      <w:r w:rsidR="002E5001">
        <w:t xml:space="preserve">condition which will reduce the risk of weapon malfunction due to the failure of mechanical parts. The </w:t>
      </w:r>
      <w:r w:rsidR="006004EA">
        <w:t xml:space="preserve">specialised training operator will receive on the handling and use of the rifle will help reduce the risk of human influenced failures which can pose a risk to the health and safety of the </w:t>
      </w:r>
      <w:r w:rsidR="00A47F1C">
        <w:t xml:space="preserve">user and those in the immediate area. Training will help to reduce the risk of squib rounds and </w:t>
      </w:r>
      <w:r w:rsidR="00B94D98">
        <w:t>cook offs when using the rifle for extended periods of time. The introduction of a robust storage container</w:t>
      </w:r>
      <w:r w:rsidR="00DC5099">
        <w:t xml:space="preserve">, resistant to the extremes of operational theatre conditions, will help the weapon remain in good condition while in transit or in storage while in </w:t>
      </w:r>
      <w:r w:rsidR="00D071C0">
        <w:t xml:space="preserve">combat zones. Environmental factors such as sand, mud and snow can </w:t>
      </w:r>
      <w:r w:rsidR="008943FE">
        <w:t xml:space="preserve">cause mechanical parts to seize and fail, damaging the trust the user has in the system </w:t>
      </w:r>
      <w:proofErr w:type="gramStart"/>
      <w:r w:rsidR="008943FE">
        <w:t>and also</w:t>
      </w:r>
      <w:proofErr w:type="gramEnd"/>
      <w:r w:rsidR="008943FE">
        <w:t xml:space="preserve"> potentially causing </w:t>
      </w:r>
      <w:r w:rsidR="008C3438">
        <w:t>injuries.</w:t>
      </w:r>
    </w:p>
    <w:p w14:paraId="03C3E2D2" w14:textId="121325F4" w:rsidR="008C3438" w:rsidRPr="00C94E40" w:rsidRDefault="008C3438" w:rsidP="00C94E40">
      <w:r>
        <w:t xml:space="preserve">A button configuration to </w:t>
      </w:r>
      <w:r w:rsidR="00C52522">
        <w:t xml:space="preserve">implement a forward assist was considered </w:t>
      </w:r>
      <w:r w:rsidR="00907B8C">
        <w:t xml:space="preserve">but was </w:t>
      </w:r>
      <w:r w:rsidR="00B34CDB">
        <w:t xml:space="preserve">rejected due to being too expensive to </w:t>
      </w:r>
      <w:r w:rsidR="00D75053">
        <w:t xml:space="preserve">introduce, combined with the simple and effective method already employed to execute the assist on the SA80. </w:t>
      </w:r>
    </w:p>
    <w:p w14:paraId="499CAEBA" w14:textId="77777777" w:rsidR="00A3779F" w:rsidRPr="00E006BF" w:rsidRDefault="00A3779F" w:rsidP="00E006BF"/>
    <w:p w14:paraId="33234A0A" w14:textId="77777777" w:rsidR="00E006BF" w:rsidRPr="00D45BFA" w:rsidRDefault="00E006BF" w:rsidP="00D45BFA"/>
    <w:p w14:paraId="595C645D" w14:textId="1C6BB3BD" w:rsidR="00452810" w:rsidRDefault="00452810" w:rsidP="005F16D9">
      <w:pPr>
        <w:jc w:val="center"/>
        <w:rPr>
          <w:sz w:val="16"/>
          <w:szCs w:val="16"/>
        </w:rPr>
      </w:pPr>
    </w:p>
    <w:p w14:paraId="6D334555" w14:textId="6764FD9C" w:rsidR="00452810" w:rsidRDefault="00452810" w:rsidP="0090737F">
      <w:pPr>
        <w:pStyle w:val="COVERPAGETEXT"/>
      </w:pPr>
    </w:p>
    <w:p w14:paraId="5528CA24" w14:textId="607AE3E5" w:rsidR="00452810" w:rsidRDefault="00452810" w:rsidP="005F16D9">
      <w:pPr>
        <w:jc w:val="center"/>
        <w:rPr>
          <w:sz w:val="16"/>
          <w:szCs w:val="16"/>
        </w:rPr>
      </w:pPr>
    </w:p>
    <w:p w14:paraId="55D9CCCB" w14:textId="1414AEF2" w:rsidR="00452810" w:rsidRDefault="00452810" w:rsidP="005F16D9">
      <w:pPr>
        <w:jc w:val="center"/>
        <w:rPr>
          <w:sz w:val="16"/>
          <w:szCs w:val="16"/>
        </w:rPr>
      </w:pPr>
    </w:p>
    <w:p w14:paraId="3D816DE0" w14:textId="77777777" w:rsidR="00D75053" w:rsidRDefault="00D75053" w:rsidP="005F16D9">
      <w:pPr>
        <w:jc w:val="center"/>
        <w:rPr>
          <w:sz w:val="16"/>
          <w:szCs w:val="16"/>
        </w:rPr>
      </w:pPr>
    </w:p>
    <w:p w14:paraId="0BDFAD27" w14:textId="77777777" w:rsidR="00D75053" w:rsidRDefault="00D75053" w:rsidP="005F16D9">
      <w:pPr>
        <w:jc w:val="center"/>
        <w:rPr>
          <w:sz w:val="16"/>
          <w:szCs w:val="16"/>
        </w:rPr>
      </w:pPr>
    </w:p>
    <w:p w14:paraId="3B90CBF5" w14:textId="77777777" w:rsidR="00D75053" w:rsidRDefault="00D75053" w:rsidP="005F16D9">
      <w:pPr>
        <w:jc w:val="center"/>
        <w:rPr>
          <w:sz w:val="16"/>
          <w:szCs w:val="16"/>
        </w:rPr>
      </w:pPr>
    </w:p>
    <w:p w14:paraId="7528B9A4" w14:textId="77777777" w:rsidR="00D75053" w:rsidRDefault="00D75053" w:rsidP="005F16D9">
      <w:pPr>
        <w:jc w:val="center"/>
        <w:rPr>
          <w:sz w:val="16"/>
          <w:szCs w:val="16"/>
        </w:rPr>
      </w:pPr>
    </w:p>
    <w:p w14:paraId="1E5A079D" w14:textId="77777777" w:rsidR="00D75053" w:rsidRDefault="00D75053" w:rsidP="005F16D9">
      <w:pPr>
        <w:jc w:val="center"/>
        <w:rPr>
          <w:sz w:val="16"/>
          <w:szCs w:val="16"/>
        </w:rPr>
      </w:pPr>
    </w:p>
    <w:p w14:paraId="61467024" w14:textId="77777777" w:rsidR="00D75053" w:rsidRDefault="00D75053" w:rsidP="005F16D9">
      <w:pPr>
        <w:jc w:val="center"/>
        <w:rPr>
          <w:sz w:val="16"/>
          <w:szCs w:val="16"/>
        </w:rPr>
      </w:pPr>
    </w:p>
    <w:p w14:paraId="1B0790BF" w14:textId="77777777" w:rsidR="00D75053" w:rsidRDefault="00D75053" w:rsidP="005F16D9">
      <w:pPr>
        <w:jc w:val="center"/>
        <w:rPr>
          <w:sz w:val="16"/>
          <w:szCs w:val="16"/>
        </w:rPr>
      </w:pPr>
    </w:p>
    <w:p w14:paraId="5CAAA6C7" w14:textId="77777777" w:rsidR="00D75053" w:rsidRDefault="00D75053" w:rsidP="005F16D9">
      <w:pPr>
        <w:jc w:val="center"/>
        <w:rPr>
          <w:sz w:val="16"/>
          <w:szCs w:val="16"/>
        </w:rPr>
      </w:pPr>
    </w:p>
    <w:p w14:paraId="6C114911" w14:textId="77777777" w:rsidR="00D75053" w:rsidRDefault="00D75053" w:rsidP="005F16D9">
      <w:pPr>
        <w:jc w:val="center"/>
        <w:rPr>
          <w:sz w:val="16"/>
          <w:szCs w:val="16"/>
        </w:rPr>
      </w:pPr>
    </w:p>
    <w:p w14:paraId="50121E3A" w14:textId="77777777" w:rsidR="00D75053" w:rsidRDefault="00D75053" w:rsidP="005F16D9">
      <w:pPr>
        <w:jc w:val="center"/>
        <w:rPr>
          <w:sz w:val="16"/>
          <w:szCs w:val="16"/>
        </w:rPr>
      </w:pPr>
    </w:p>
    <w:p w14:paraId="4898C161" w14:textId="77777777" w:rsidR="00D75053" w:rsidRDefault="00D75053" w:rsidP="005F16D9">
      <w:pPr>
        <w:jc w:val="center"/>
        <w:rPr>
          <w:sz w:val="16"/>
          <w:szCs w:val="16"/>
        </w:rPr>
      </w:pPr>
    </w:p>
    <w:p w14:paraId="4BFE7B78" w14:textId="77777777" w:rsidR="00D75053" w:rsidRDefault="00D75053" w:rsidP="005F16D9">
      <w:pPr>
        <w:jc w:val="center"/>
        <w:rPr>
          <w:sz w:val="16"/>
          <w:szCs w:val="16"/>
        </w:rPr>
      </w:pPr>
    </w:p>
    <w:p w14:paraId="5A725DA6" w14:textId="77777777" w:rsidR="00D75053" w:rsidRDefault="00D75053" w:rsidP="005F16D9">
      <w:pPr>
        <w:jc w:val="center"/>
        <w:rPr>
          <w:sz w:val="16"/>
          <w:szCs w:val="16"/>
        </w:rPr>
      </w:pPr>
    </w:p>
    <w:p w14:paraId="692159BB" w14:textId="77777777" w:rsidR="00D75053" w:rsidRDefault="00D75053" w:rsidP="005F16D9">
      <w:pPr>
        <w:jc w:val="center"/>
        <w:rPr>
          <w:sz w:val="16"/>
          <w:szCs w:val="16"/>
        </w:rPr>
      </w:pPr>
    </w:p>
    <w:p w14:paraId="1B745C6E" w14:textId="77777777" w:rsidR="00D75053" w:rsidRDefault="00D75053" w:rsidP="005F16D9">
      <w:pPr>
        <w:jc w:val="center"/>
        <w:rPr>
          <w:sz w:val="16"/>
          <w:szCs w:val="16"/>
        </w:rPr>
      </w:pPr>
    </w:p>
    <w:p w14:paraId="67F37B93" w14:textId="77777777" w:rsidR="00D75053" w:rsidRDefault="00D75053" w:rsidP="005F16D9">
      <w:pPr>
        <w:jc w:val="center"/>
        <w:rPr>
          <w:sz w:val="16"/>
          <w:szCs w:val="16"/>
        </w:rPr>
      </w:pPr>
    </w:p>
    <w:p w14:paraId="34E498CE" w14:textId="77777777" w:rsidR="00D75053" w:rsidRDefault="00D75053" w:rsidP="005F16D9">
      <w:pPr>
        <w:jc w:val="center"/>
        <w:rPr>
          <w:sz w:val="16"/>
          <w:szCs w:val="16"/>
        </w:rPr>
      </w:pPr>
    </w:p>
    <w:p w14:paraId="22CF4258" w14:textId="77777777" w:rsidR="00D75053" w:rsidRDefault="00D75053" w:rsidP="005F16D9">
      <w:pPr>
        <w:jc w:val="center"/>
        <w:rPr>
          <w:sz w:val="16"/>
          <w:szCs w:val="16"/>
        </w:rPr>
      </w:pPr>
    </w:p>
    <w:p w14:paraId="4E4EE24F" w14:textId="13406082" w:rsidR="00452810" w:rsidRDefault="00452810" w:rsidP="005F16D9">
      <w:pPr>
        <w:jc w:val="center"/>
        <w:rPr>
          <w:sz w:val="16"/>
          <w:szCs w:val="16"/>
        </w:rPr>
      </w:pPr>
    </w:p>
    <w:bookmarkStart w:id="19" w:name="_Toc178942008" w:displacedByCustomXml="next"/>
    <w:sdt>
      <w:sdtPr>
        <w:rPr>
          <w:rFonts w:asciiTheme="minorHAnsi" w:eastAsiaTheme="minorEastAsia" w:hAnsiTheme="minorHAnsi" w:cstheme="minorBidi"/>
          <w:color w:val="auto"/>
          <w:sz w:val="22"/>
          <w:szCs w:val="22"/>
        </w:rPr>
        <w:id w:val="-1127162257"/>
        <w:docPartObj>
          <w:docPartGallery w:val="Bibliographies"/>
          <w:docPartUnique/>
        </w:docPartObj>
      </w:sdtPr>
      <w:sdtContent>
        <w:p w14:paraId="12470827" w14:textId="5E903C5D" w:rsidR="00C34BCA" w:rsidRDefault="00C34BCA">
          <w:pPr>
            <w:pStyle w:val="Heading1"/>
          </w:pPr>
          <w:r>
            <w:t>References</w:t>
          </w:r>
          <w:bookmarkEnd w:id="19"/>
        </w:p>
        <w:sdt>
          <w:sdtPr>
            <w:id w:val="-573587230"/>
            <w:bibliography/>
          </w:sdtPr>
          <w:sdtContent>
            <w:p w14:paraId="7AD4AEC4" w14:textId="77777777" w:rsidR="00D75053" w:rsidRDefault="00C34BCA">
              <w:pPr>
                <w:rPr>
                  <w:noProof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</w:p>
            <w:tbl>
              <w:tblPr>
                <w:tblW w:w="5000" w:type="pct"/>
                <w:tblCellSpacing w:w="15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4A0" w:firstRow="1" w:lastRow="0" w:firstColumn="1" w:lastColumn="0" w:noHBand="0" w:noVBand="1"/>
              </w:tblPr>
              <w:tblGrid>
                <w:gridCol w:w="171"/>
                <w:gridCol w:w="8855"/>
              </w:tblGrid>
              <w:tr w:rsidR="00D75053" w14:paraId="3F965407" w14:textId="77777777">
                <w:trPr>
                  <w:divId w:val="513958332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20083C40" w14:textId="2D3C3BF3" w:rsidR="00D75053" w:rsidRDefault="00D75053">
                    <w:pPr>
                      <w:pStyle w:val="Bibliography"/>
                      <w:rPr>
                        <w:noProof/>
                        <w:sz w:val="24"/>
                        <w:szCs w:val="24"/>
                      </w:rPr>
                    </w:pPr>
                    <w:r>
                      <w:rPr>
                        <w:noProof/>
                      </w:rPr>
                      <w:t xml:space="preserve">[1]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76FC13F3" w14:textId="77777777" w:rsidR="00D75053" w:rsidRDefault="00D75053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Defence, Ministry of, “Defence Safety Management System SMS Framework JSP_815,” September 2024. [Online]. Available: https://assets.publishing.service.gov.uk/media/66f14a2276558d051527abc6/Defence_Safety_Management_System__SMS__Framework__JSP_815_.pdf#:~:text=ement%20arrangements%20for%20safety%20policy%20are%20laid%20out%20in%20JSP. [Accessed October 2024].</w:t>
                    </w:r>
                  </w:p>
                </w:tc>
              </w:tr>
              <w:tr w:rsidR="00D75053" w14:paraId="4E8EFBC9" w14:textId="77777777">
                <w:trPr>
                  <w:divId w:val="513958332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0522690A" w14:textId="77777777" w:rsidR="00D75053" w:rsidRDefault="00D75053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[2]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1424459B" w14:textId="77777777" w:rsidR="00D75053" w:rsidRDefault="00D75053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International Standard for Organisation (ISO), “Occupational health and safety management systems — Requirements with guidance for use,” March 2018. [Online]. Available: https://www.iso.org/standard/63787.html. [Accessed October 2024].</w:t>
                    </w:r>
                  </w:p>
                </w:tc>
              </w:tr>
              <w:tr w:rsidR="00D75053" w14:paraId="7DC3B569" w14:textId="77777777">
                <w:trPr>
                  <w:divId w:val="513958332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5E5E3BDD" w14:textId="77777777" w:rsidR="00D75053" w:rsidRDefault="00D75053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[3]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602B7210" w14:textId="77777777" w:rsidR="00D75053" w:rsidRDefault="00D75053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International Standard for Organisation, “Occupational Health &amp; Safety Management System Implementation (SMS),” [Online]. Available: https://www.iso45001guide.com/#:~:text=Implemented%20in%20more%20than%2080%20countries. [Accessed October 2024].</w:t>
                    </w:r>
                  </w:p>
                </w:tc>
              </w:tr>
              <w:tr w:rsidR="00D75053" w14:paraId="55FF1391" w14:textId="77777777">
                <w:trPr>
                  <w:divId w:val="513958332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58138909" w14:textId="77777777" w:rsidR="00D75053" w:rsidRDefault="00D75053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[4]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007CFCE8" w14:textId="77777777" w:rsidR="00D75053" w:rsidRDefault="00D75053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O. Steward, “The British SA80 Assault Rifle: Was it ahead of its time?,” UK Defence Journal, 1 January 2018. [Online]. Available: https://ukdefencejournal.org.uk/the-british-sa-80-assault-rifle-was-it-ahead-of-its-time/#comments. [Accessed October 2024].</w:t>
                    </w:r>
                  </w:p>
                </w:tc>
              </w:tr>
              <w:tr w:rsidR="00D75053" w14:paraId="299BC563" w14:textId="77777777">
                <w:trPr>
                  <w:divId w:val="513958332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359E7FDD" w14:textId="77777777" w:rsidR="00D75053" w:rsidRDefault="00D75053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[5]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1C9C0C97" w14:textId="77777777" w:rsidR="00D75053" w:rsidRDefault="00D75053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PubChem, National Library of Medicine, [Online]. Available: https://pubchem.ncbi.nlm.nih.gov/compound/44263835. [Accessed October 2024].</w:t>
                    </w:r>
                  </w:p>
                </w:tc>
              </w:tr>
              <w:tr w:rsidR="00D75053" w14:paraId="38CD1E3D" w14:textId="77777777">
                <w:trPr>
                  <w:divId w:val="513958332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57F03A36" w14:textId="77777777" w:rsidR="00D75053" w:rsidRDefault="00D75053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[6]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35F5FBE4" w14:textId="77777777" w:rsidR="00D75053" w:rsidRDefault="00D75053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“Case Club,” [Online]. Available: https://www.caseclub.com/product-category/case-club-cases/gun-cases/single-rifle-cases/. [Accessed October 2024].</w:t>
                    </w:r>
                  </w:p>
                </w:tc>
              </w:tr>
            </w:tbl>
            <w:p w14:paraId="300DDDC8" w14:textId="77777777" w:rsidR="00D75053" w:rsidRDefault="00D75053">
              <w:pPr>
                <w:divId w:val="513958332"/>
                <w:rPr>
                  <w:rFonts w:eastAsia="Times New Roman"/>
                  <w:noProof/>
                </w:rPr>
              </w:pPr>
            </w:p>
            <w:p w14:paraId="4A107BE3" w14:textId="1518415D" w:rsidR="00C34BCA" w:rsidRDefault="00C34BCA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75B4EE46" w14:textId="334CDF8B" w:rsidR="00452810" w:rsidRDefault="00452810" w:rsidP="0090737F">
      <w:pPr>
        <w:pStyle w:val="Heading1"/>
      </w:pPr>
    </w:p>
    <w:p w14:paraId="7EAA4EE9" w14:textId="4CC83CAB" w:rsidR="00452810" w:rsidRDefault="00452810" w:rsidP="00A0433C">
      <w:pPr>
        <w:rPr>
          <w:sz w:val="16"/>
          <w:szCs w:val="16"/>
        </w:rPr>
      </w:pPr>
    </w:p>
    <w:p w14:paraId="784E45C8" w14:textId="1613F249" w:rsidR="00452810" w:rsidRDefault="00452810" w:rsidP="005F16D9">
      <w:pPr>
        <w:jc w:val="center"/>
        <w:rPr>
          <w:sz w:val="16"/>
          <w:szCs w:val="16"/>
        </w:rPr>
      </w:pPr>
    </w:p>
    <w:p w14:paraId="1389340D" w14:textId="642A13A2" w:rsidR="00452810" w:rsidRDefault="00452810" w:rsidP="005F16D9">
      <w:pPr>
        <w:jc w:val="center"/>
        <w:rPr>
          <w:sz w:val="16"/>
          <w:szCs w:val="16"/>
        </w:rPr>
      </w:pPr>
    </w:p>
    <w:p w14:paraId="08C4283D" w14:textId="3BD4DCD9" w:rsidR="00452810" w:rsidRDefault="00452810" w:rsidP="005F16D9">
      <w:pPr>
        <w:jc w:val="center"/>
        <w:rPr>
          <w:sz w:val="16"/>
          <w:szCs w:val="16"/>
        </w:rPr>
      </w:pPr>
    </w:p>
    <w:p w14:paraId="3D4FED74" w14:textId="292E61A7" w:rsidR="00452810" w:rsidRDefault="00452810" w:rsidP="005F16D9">
      <w:pPr>
        <w:jc w:val="center"/>
        <w:rPr>
          <w:sz w:val="16"/>
          <w:szCs w:val="16"/>
        </w:rPr>
      </w:pPr>
    </w:p>
    <w:p w14:paraId="6AC0F1D2" w14:textId="09A4E718" w:rsidR="00452810" w:rsidRDefault="00452810" w:rsidP="005F16D9">
      <w:pPr>
        <w:jc w:val="center"/>
        <w:rPr>
          <w:sz w:val="16"/>
          <w:szCs w:val="16"/>
        </w:rPr>
      </w:pPr>
    </w:p>
    <w:p w14:paraId="217F7E20" w14:textId="245BDC01" w:rsidR="00452810" w:rsidRDefault="00452810" w:rsidP="005F16D9">
      <w:pPr>
        <w:jc w:val="center"/>
        <w:rPr>
          <w:sz w:val="16"/>
          <w:szCs w:val="16"/>
        </w:rPr>
      </w:pPr>
    </w:p>
    <w:p w14:paraId="7D900CA0" w14:textId="2BE79349" w:rsidR="00452810" w:rsidRDefault="00452810" w:rsidP="005F16D9">
      <w:pPr>
        <w:jc w:val="center"/>
        <w:rPr>
          <w:sz w:val="16"/>
          <w:szCs w:val="16"/>
        </w:rPr>
      </w:pPr>
    </w:p>
    <w:p w14:paraId="186306C0" w14:textId="35E9F3E3" w:rsidR="00361AEA" w:rsidRPr="00417D63" w:rsidRDefault="00361AEA" w:rsidP="00744F75">
      <w:pPr>
        <w:rPr>
          <w:sz w:val="16"/>
          <w:szCs w:val="16"/>
        </w:rPr>
      </w:pPr>
    </w:p>
    <w:sectPr w:rsidR="00361AEA" w:rsidRPr="00417D63">
      <w:footerReference w:type="default" r:id="rId1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377E640" w14:textId="77777777" w:rsidR="00FE0ACA" w:rsidRDefault="00FE0ACA" w:rsidP="00446020">
      <w:pPr>
        <w:spacing w:after="0" w:line="240" w:lineRule="auto"/>
      </w:pPr>
      <w:r>
        <w:separator/>
      </w:r>
    </w:p>
  </w:endnote>
  <w:endnote w:type="continuationSeparator" w:id="0">
    <w:p w14:paraId="0102AF1B" w14:textId="77777777" w:rsidR="00FE0ACA" w:rsidRDefault="00FE0ACA" w:rsidP="00446020">
      <w:pPr>
        <w:spacing w:after="0" w:line="240" w:lineRule="auto"/>
      </w:pPr>
      <w:r>
        <w:continuationSeparator/>
      </w:r>
    </w:p>
  </w:endnote>
  <w:endnote w:type="continuationNotice" w:id="1">
    <w:p w14:paraId="447F2490" w14:textId="77777777" w:rsidR="00FE0ACA" w:rsidRDefault="00FE0ACA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901747293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14:paraId="715BADFE" w14:textId="1EE160FF" w:rsidR="00787844" w:rsidRDefault="00787844">
            <w:pPr>
              <w:pStyle w:val="Footer"/>
              <w:jc w:val="right"/>
            </w:pPr>
            <w:r>
              <w:t xml:space="preserve">Page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0A99DCB5" w14:textId="1168824E" w:rsidR="00921585" w:rsidRDefault="0092158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9E6603E" w14:textId="77777777" w:rsidR="00FE0ACA" w:rsidRDefault="00FE0ACA" w:rsidP="00446020">
      <w:pPr>
        <w:spacing w:after="0" w:line="240" w:lineRule="auto"/>
      </w:pPr>
      <w:r>
        <w:separator/>
      </w:r>
    </w:p>
  </w:footnote>
  <w:footnote w:type="continuationSeparator" w:id="0">
    <w:p w14:paraId="422604A9" w14:textId="77777777" w:rsidR="00FE0ACA" w:rsidRDefault="00FE0ACA" w:rsidP="00446020">
      <w:pPr>
        <w:spacing w:after="0" w:line="240" w:lineRule="auto"/>
      </w:pPr>
      <w:r>
        <w:continuationSeparator/>
      </w:r>
    </w:p>
  </w:footnote>
  <w:footnote w:type="continuationNotice" w:id="1">
    <w:p w14:paraId="20919F69" w14:textId="77777777" w:rsidR="00FE0ACA" w:rsidRDefault="00FE0ACA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67C423E"/>
    <w:multiLevelType w:val="hybridMultilevel"/>
    <w:tmpl w:val="EEF02F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642027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0BFB"/>
    <w:rsid w:val="0000610C"/>
    <w:rsid w:val="00016779"/>
    <w:rsid w:val="0003739D"/>
    <w:rsid w:val="00045F61"/>
    <w:rsid w:val="00047F37"/>
    <w:rsid w:val="00070CF9"/>
    <w:rsid w:val="00074BCD"/>
    <w:rsid w:val="0009259F"/>
    <w:rsid w:val="00097FE8"/>
    <w:rsid w:val="000A318B"/>
    <w:rsid w:val="000C098C"/>
    <w:rsid w:val="000C53DF"/>
    <w:rsid w:val="000C5C3E"/>
    <w:rsid w:val="000D7CE7"/>
    <w:rsid w:val="000E5239"/>
    <w:rsid w:val="000F2B88"/>
    <w:rsid w:val="00104EEC"/>
    <w:rsid w:val="001051FE"/>
    <w:rsid w:val="00115230"/>
    <w:rsid w:val="00146AD1"/>
    <w:rsid w:val="00146C98"/>
    <w:rsid w:val="00162AF7"/>
    <w:rsid w:val="00175A1F"/>
    <w:rsid w:val="00185F61"/>
    <w:rsid w:val="001A5727"/>
    <w:rsid w:val="001C6468"/>
    <w:rsid w:val="001D34DB"/>
    <w:rsid w:val="001D4106"/>
    <w:rsid w:val="001E327E"/>
    <w:rsid w:val="00212448"/>
    <w:rsid w:val="0022246E"/>
    <w:rsid w:val="00233F14"/>
    <w:rsid w:val="002714EA"/>
    <w:rsid w:val="002761C6"/>
    <w:rsid w:val="002A132A"/>
    <w:rsid w:val="002A2916"/>
    <w:rsid w:val="002A71C3"/>
    <w:rsid w:val="002A75BF"/>
    <w:rsid w:val="002C78F7"/>
    <w:rsid w:val="002D5266"/>
    <w:rsid w:val="002E5001"/>
    <w:rsid w:val="002E7D21"/>
    <w:rsid w:val="003017A1"/>
    <w:rsid w:val="003206E2"/>
    <w:rsid w:val="0032704E"/>
    <w:rsid w:val="00332A8D"/>
    <w:rsid w:val="00357185"/>
    <w:rsid w:val="00361AEA"/>
    <w:rsid w:val="00367939"/>
    <w:rsid w:val="00384BDB"/>
    <w:rsid w:val="00390822"/>
    <w:rsid w:val="00395598"/>
    <w:rsid w:val="003C1C06"/>
    <w:rsid w:val="003C1FE0"/>
    <w:rsid w:val="00415290"/>
    <w:rsid w:val="00417D63"/>
    <w:rsid w:val="004216CD"/>
    <w:rsid w:val="004277D0"/>
    <w:rsid w:val="0044112C"/>
    <w:rsid w:val="00446020"/>
    <w:rsid w:val="00451E9A"/>
    <w:rsid w:val="00452810"/>
    <w:rsid w:val="00462CA5"/>
    <w:rsid w:val="004773A0"/>
    <w:rsid w:val="00493B18"/>
    <w:rsid w:val="004A6B5B"/>
    <w:rsid w:val="0051404D"/>
    <w:rsid w:val="0051490A"/>
    <w:rsid w:val="00524EA9"/>
    <w:rsid w:val="00535671"/>
    <w:rsid w:val="005424E2"/>
    <w:rsid w:val="00546297"/>
    <w:rsid w:val="00546A1E"/>
    <w:rsid w:val="00562FDF"/>
    <w:rsid w:val="0057058D"/>
    <w:rsid w:val="00587500"/>
    <w:rsid w:val="005B555B"/>
    <w:rsid w:val="005C19EC"/>
    <w:rsid w:val="005C68C4"/>
    <w:rsid w:val="005E5AB3"/>
    <w:rsid w:val="005F16D9"/>
    <w:rsid w:val="006004EA"/>
    <w:rsid w:val="00601672"/>
    <w:rsid w:val="006311A6"/>
    <w:rsid w:val="00632AB7"/>
    <w:rsid w:val="006509ED"/>
    <w:rsid w:val="00651EA5"/>
    <w:rsid w:val="00655407"/>
    <w:rsid w:val="00663F7A"/>
    <w:rsid w:val="006648A1"/>
    <w:rsid w:val="00695241"/>
    <w:rsid w:val="006A3287"/>
    <w:rsid w:val="006E0AB0"/>
    <w:rsid w:val="00702C72"/>
    <w:rsid w:val="00744F75"/>
    <w:rsid w:val="00754881"/>
    <w:rsid w:val="00764D92"/>
    <w:rsid w:val="0078223B"/>
    <w:rsid w:val="00783108"/>
    <w:rsid w:val="00787844"/>
    <w:rsid w:val="00792321"/>
    <w:rsid w:val="0079469A"/>
    <w:rsid w:val="007A0A5E"/>
    <w:rsid w:val="007A1E2E"/>
    <w:rsid w:val="007A3F93"/>
    <w:rsid w:val="007E1A1C"/>
    <w:rsid w:val="007F0BFB"/>
    <w:rsid w:val="008230E4"/>
    <w:rsid w:val="00825287"/>
    <w:rsid w:val="0083413B"/>
    <w:rsid w:val="00834D3B"/>
    <w:rsid w:val="008355FD"/>
    <w:rsid w:val="00841012"/>
    <w:rsid w:val="008419FA"/>
    <w:rsid w:val="008851DF"/>
    <w:rsid w:val="008943FE"/>
    <w:rsid w:val="008C3438"/>
    <w:rsid w:val="008D4398"/>
    <w:rsid w:val="00901181"/>
    <w:rsid w:val="0090737F"/>
    <w:rsid w:val="00907B8C"/>
    <w:rsid w:val="00921585"/>
    <w:rsid w:val="00937896"/>
    <w:rsid w:val="009415D6"/>
    <w:rsid w:val="00943361"/>
    <w:rsid w:val="00956BEF"/>
    <w:rsid w:val="00965314"/>
    <w:rsid w:val="009877A3"/>
    <w:rsid w:val="0099093B"/>
    <w:rsid w:val="00993249"/>
    <w:rsid w:val="009A4D5B"/>
    <w:rsid w:val="009B6613"/>
    <w:rsid w:val="009B6FC1"/>
    <w:rsid w:val="009E595A"/>
    <w:rsid w:val="009F00A1"/>
    <w:rsid w:val="009F4EAE"/>
    <w:rsid w:val="00A0433C"/>
    <w:rsid w:val="00A06A74"/>
    <w:rsid w:val="00A06BC4"/>
    <w:rsid w:val="00A25841"/>
    <w:rsid w:val="00A2625C"/>
    <w:rsid w:val="00A3234D"/>
    <w:rsid w:val="00A342EB"/>
    <w:rsid w:val="00A3779F"/>
    <w:rsid w:val="00A451AE"/>
    <w:rsid w:val="00A47F1C"/>
    <w:rsid w:val="00A529ED"/>
    <w:rsid w:val="00A73127"/>
    <w:rsid w:val="00A7381A"/>
    <w:rsid w:val="00A741AD"/>
    <w:rsid w:val="00A90DBE"/>
    <w:rsid w:val="00AB5612"/>
    <w:rsid w:val="00AC60AD"/>
    <w:rsid w:val="00AD4284"/>
    <w:rsid w:val="00B16589"/>
    <w:rsid w:val="00B257F0"/>
    <w:rsid w:val="00B34CDB"/>
    <w:rsid w:val="00B57112"/>
    <w:rsid w:val="00B62DD6"/>
    <w:rsid w:val="00B701FE"/>
    <w:rsid w:val="00B87EB9"/>
    <w:rsid w:val="00B929FE"/>
    <w:rsid w:val="00B94D98"/>
    <w:rsid w:val="00B96197"/>
    <w:rsid w:val="00BB5DE5"/>
    <w:rsid w:val="00BC79C3"/>
    <w:rsid w:val="00BE61DB"/>
    <w:rsid w:val="00BF0ED5"/>
    <w:rsid w:val="00C051F1"/>
    <w:rsid w:val="00C21499"/>
    <w:rsid w:val="00C217AB"/>
    <w:rsid w:val="00C24BD8"/>
    <w:rsid w:val="00C34BCA"/>
    <w:rsid w:val="00C37B98"/>
    <w:rsid w:val="00C5013E"/>
    <w:rsid w:val="00C52522"/>
    <w:rsid w:val="00C7184D"/>
    <w:rsid w:val="00C72E28"/>
    <w:rsid w:val="00C92288"/>
    <w:rsid w:val="00C94E40"/>
    <w:rsid w:val="00CA1636"/>
    <w:rsid w:val="00CC13F1"/>
    <w:rsid w:val="00CC236E"/>
    <w:rsid w:val="00CC457E"/>
    <w:rsid w:val="00CC49AA"/>
    <w:rsid w:val="00CC502D"/>
    <w:rsid w:val="00CD35B6"/>
    <w:rsid w:val="00CE04D7"/>
    <w:rsid w:val="00D051CC"/>
    <w:rsid w:val="00D071C0"/>
    <w:rsid w:val="00D14A60"/>
    <w:rsid w:val="00D31C5A"/>
    <w:rsid w:val="00D42211"/>
    <w:rsid w:val="00D45BFA"/>
    <w:rsid w:val="00D57700"/>
    <w:rsid w:val="00D75053"/>
    <w:rsid w:val="00D76104"/>
    <w:rsid w:val="00DB5CF6"/>
    <w:rsid w:val="00DC5099"/>
    <w:rsid w:val="00DC6988"/>
    <w:rsid w:val="00DE2911"/>
    <w:rsid w:val="00E006BF"/>
    <w:rsid w:val="00E12E85"/>
    <w:rsid w:val="00E16ECA"/>
    <w:rsid w:val="00E371DF"/>
    <w:rsid w:val="00E820A6"/>
    <w:rsid w:val="00E96686"/>
    <w:rsid w:val="00EB5BAE"/>
    <w:rsid w:val="00ED0906"/>
    <w:rsid w:val="00EE6E06"/>
    <w:rsid w:val="00EF2616"/>
    <w:rsid w:val="00EF3AA3"/>
    <w:rsid w:val="00EF6D48"/>
    <w:rsid w:val="00F00FEC"/>
    <w:rsid w:val="00F05BCD"/>
    <w:rsid w:val="00F11AD7"/>
    <w:rsid w:val="00F20B82"/>
    <w:rsid w:val="00F220D7"/>
    <w:rsid w:val="00F27B5A"/>
    <w:rsid w:val="00F30B94"/>
    <w:rsid w:val="00F34B01"/>
    <w:rsid w:val="00F41FC6"/>
    <w:rsid w:val="00F438C1"/>
    <w:rsid w:val="00F60F81"/>
    <w:rsid w:val="00F66BD3"/>
    <w:rsid w:val="00F73ACC"/>
    <w:rsid w:val="00FA3E15"/>
    <w:rsid w:val="00FC0553"/>
    <w:rsid w:val="00FC4048"/>
    <w:rsid w:val="00FD38DF"/>
    <w:rsid w:val="00FD5C39"/>
    <w:rsid w:val="00FD6A34"/>
    <w:rsid w:val="00FE0ACA"/>
    <w:rsid w:val="00FF73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92E6257"/>
  <w15:chartTrackingRefBased/>
  <w15:docId w15:val="{F65AE430-929D-4FFC-A071-ED4E97CFC6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5718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E61DB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E006B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OVERPAGETEXT">
    <w:name w:val="COVER PAGE TEXT"/>
    <w:basedOn w:val="Normal"/>
    <w:qFormat/>
    <w:rsid w:val="007F0BFB"/>
    <w:pPr>
      <w:spacing w:after="0" w:line="276" w:lineRule="auto"/>
      <w:jc w:val="center"/>
    </w:pPr>
    <w:rPr>
      <w:rFonts w:ascii="Arial" w:eastAsia="Times New Roman" w:hAnsi="Arial" w:cs="Arial"/>
      <w:sz w:val="28"/>
      <w:szCs w:val="28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44602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6020"/>
  </w:style>
  <w:style w:type="paragraph" w:styleId="Footer">
    <w:name w:val="footer"/>
    <w:basedOn w:val="Normal"/>
    <w:link w:val="FooterChar"/>
    <w:uiPriority w:val="99"/>
    <w:unhideWhenUsed/>
    <w:rsid w:val="0044602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6020"/>
  </w:style>
  <w:style w:type="character" w:customStyle="1" w:styleId="Heading1Char">
    <w:name w:val="Heading 1 Char"/>
    <w:basedOn w:val="DefaultParagraphFont"/>
    <w:link w:val="Heading1"/>
    <w:uiPriority w:val="9"/>
    <w:rsid w:val="0035718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357185"/>
    <w:pPr>
      <w:outlineLvl w:val="9"/>
    </w:pPr>
    <w:rPr>
      <w:lang w:val="en-US" w:eastAsia="en-US"/>
    </w:rPr>
  </w:style>
  <w:style w:type="paragraph" w:styleId="TOC1">
    <w:name w:val="toc 1"/>
    <w:basedOn w:val="Normal"/>
    <w:next w:val="Normal"/>
    <w:autoRedefine/>
    <w:uiPriority w:val="39"/>
    <w:unhideWhenUsed/>
    <w:rsid w:val="00357185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357185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BE61DB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OC2">
    <w:name w:val="toc 2"/>
    <w:basedOn w:val="Normal"/>
    <w:next w:val="Normal"/>
    <w:autoRedefine/>
    <w:uiPriority w:val="39"/>
    <w:unhideWhenUsed/>
    <w:rsid w:val="00754881"/>
    <w:pPr>
      <w:spacing w:after="100"/>
      <w:ind w:left="220"/>
    </w:pPr>
  </w:style>
  <w:style w:type="paragraph" w:styleId="Bibliography">
    <w:name w:val="Bibliography"/>
    <w:basedOn w:val="Normal"/>
    <w:next w:val="Normal"/>
    <w:uiPriority w:val="37"/>
    <w:unhideWhenUsed/>
    <w:rsid w:val="00EF2616"/>
  </w:style>
  <w:style w:type="character" w:customStyle="1" w:styleId="Heading3Char">
    <w:name w:val="Heading 3 Char"/>
    <w:basedOn w:val="DefaultParagraphFont"/>
    <w:link w:val="Heading3"/>
    <w:uiPriority w:val="9"/>
    <w:rsid w:val="00E006BF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OC3">
    <w:name w:val="toc 3"/>
    <w:basedOn w:val="Normal"/>
    <w:next w:val="Normal"/>
    <w:autoRedefine/>
    <w:uiPriority w:val="39"/>
    <w:unhideWhenUsed/>
    <w:rsid w:val="00F60F81"/>
    <w:pPr>
      <w:spacing w:after="100"/>
      <w:ind w:left="4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965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9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01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530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5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96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39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49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95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7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7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6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55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00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8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421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18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55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02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924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93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03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009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5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8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51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77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45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6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88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4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99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933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9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008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83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5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99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png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image" Target="media/image6.pn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image" Target="media/image5.png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d8e79d84-78fb-44a9-92e9-d04bdd8f0359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20804DBFC42F64693D899720BA9B0FE" ma:contentTypeVersion="11" ma:contentTypeDescription="Create a new document." ma:contentTypeScope="" ma:versionID="ed17f8b02348e8e42a25c6fea4970650">
  <xsd:schema xmlns:xsd="http://www.w3.org/2001/XMLSchema" xmlns:xs="http://www.w3.org/2001/XMLSchema" xmlns:p="http://schemas.microsoft.com/office/2006/metadata/properties" xmlns:ns3="d8e79d84-78fb-44a9-92e9-d04bdd8f0359" targetNamespace="http://schemas.microsoft.com/office/2006/metadata/properties" ma:root="true" ma:fieldsID="458e1bf6c8d1bf8430e769fa1cb8b2c3" ns3:_="">
    <xsd:import namespace="d8e79d84-78fb-44a9-92e9-d04bdd8f035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SearchProperties" minOccurs="0"/>
                <xsd:element ref="ns3:MediaServiceObjectDetectorVersions" minOccurs="0"/>
                <xsd:element ref="ns3:MediaServiceSystemTags" minOccurs="0"/>
                <xsd:element ref="ns3:MediaServiceDateTaken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8e79d84-78fb-44a9-92e9-d04bdd8f035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1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16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_activity" ma:index="18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>
  <b:Source>
    <b:Tag>Min24</b:Tag>
    <b:SourceType>DocumentFromInternetSite</b:SourceType>
    <b:Guid>{40C0ECD0-892C-4515-B1BE-BAFC363AC3C8}</b:Guid>
    <b:Title>Defence Safety Management System SMS Framework JSP_815</b:Title>
    <b:Year>2024</b:Year>
    <b:Author>
      <b:Author>
        <b:Corporate>Defence, Ministry of</b:Corporate>
      </b:Author>
    </b:Author>
    <b:InternetSiteTitle>Assets Publishing Service</b:InternetSiteTitle>
    <b:Month>September</b:Month>
    <b:URL>https://assets.publishing.service.gov.uk/media/66f14a2276558d051527abc6/Defence_Safety_Management_System__SMS__Framework__JSP_815_.pdf#:~:text=ement%20arrangements%20for%20safety%20policy%20are%20laid%20out%20in%20JSP</b:URL>
    <b:YearAccessed>2024</b:YearAccessed>
    <b:MonthAccessed>October</b:MonthAccessed>
    <b:RefOrder>1</b:RefOrder>
  </b:Source>
  <b:Source>
    <b:Tag>Int18</b:Tag>
    <b:SourceType>DocumentFromInternetSite</b:SourceType>
    <b:Guid>{5311114C-519B-40C5-B24E-196ABF4207A4}</b:Guid>
    <b:Author>
      <b:Author>
        <b:Corporate>International Standard for Organisation (ISO)</b:Corporate>
      </b:Author>
    </b:Author>
    <b:Title>Occupational health and safety management systems — Requirements with guidance for use</b:Title>
    <b:Year>2018</b:Year>
    <b:Month>March</b:Month>
    <b:YearAccessed>2024</b:YearAccessed>
    <b:MonthAccessed>October</b:MonthAccessed>
    <b:URL>https://www.iso.org/standard/63787.html</b:URL>
    <b:RefOrder>2</b:RefOrder>
  </b:Source>
  <b:Source>
    <b:Tag>Int24</b:Tag>
    <b:SourceType>DocumentFromInternetSite</b:SourceType>
    <b:Guid>{A30F2E15-BBCD-4C6F-B99D-4E135FAB340A}</b:Guid>
    <b:Author>
      <b:Author>
        <b:Corporate>International Standard for Organisation</b:Corporate>
      </b:Author>
    </b:Author>
    <b:Title>Occupational Health &amp; Safety Management System Implementation (SMS)</b:Title>
    <b:YearAccessed>2024</b:YearAccessed>
    <b:MonthAccessed>October</b:MonthAccessed>
    <b:URL>https://www.iso45001guide.com/#:~:text=Implemented%20in%20more%20than%2080%20countries</b:URL>
    <b:RefOrder>3</b:RefOrder>
  </b:Source>
  <b:Source>
    <b:Tag>Ste18</b:Tag>
    <b:SourceType>InternetSite</b:SourceType>
    <b:Guid>{AFA388D6-E54A-4DB9-88D9-0333860B1E74}</b:Guid>
    <b:Title>The British SA80 Assault Rifle: Was it ahead of its time?</b:Title>
    <b:Year>2018</b:Year>
    <b:Month>January</b:Month>
    <b:Day>1</b:Day>
    <b:YearAccessed>2024</b:YearAccessed>
    <b:MonthAccessed>October</b:MonthAccessed>
    <b:URL>https://ukdefencejournal.org.uk/the-british-sa-80-assault-rifle-was-it-ahead-of-its-time/#comments</b:URL>
    <b:Author>
      <b:Author>
        <b:NameList>
          <b:Person>
            <b:Last>Steward</b:Last>
            <b:First>Oliver</b:First>
          </b:Person>
        </b:NameList>
      </b:Author>
    </b:Author>
    <b:JournalName>UK Defence Journal</b:JournalName>
    <b:ProductionCompany>UK Defence Journal</b:ProductionCompany>
    <b:RefOrder>4</b:RefOrder>
  </b:Source>
  <b:Source>
    <b:Tag>Pub24</b:Tag>
    <b:SourceType>InternetSite</b:SourceType>
    <b:Guid>{16E589A0-CA83-4F49-9A6F-246489CCFFBE}</b:Guid>
    <b:Author>
      <b:Author>
        <b:Corporate>PubChem</b:Corporate>
      </b:Author>
    </b:Author>
    <b:ProductionCompany>National Library of Medicine</b:ProductionCompany>
    <b:YearAccessed>2024</b:YearAccessed>
    <b:MonthAccessed>October</b:MonthAccessed>
    <b:URL>https://pubchem.ncbi.nlm.nih.gov/compound/44263835</b:URL>
    <b:RefOrder>5</b:RefOrder>
  </b:Source>
  <b:Source>
    <b:Tag>Cas24</b:Tag>
    <b:SourceType>InternetSite</b:SourceType>
    <b:Guid>{3C8E6032-72E7-4347-90B4-C688663446A2}</b:Guid>
    <b:Title>Case Club</b:Title>
    <b:YearAccessed>2024</b:YearAccessed>
    <b:MonthAccessed>October</b:MonthAccessed>
    <b:URL>https://www.caseclub.com/product-category/case-club-cases/gun-cases/single-rifle-cases/</b:URL>
    <b:RefOrder>6</b:RefOrder>
  </b:Source>
</b:Sources>
</file>

<file path=customXml/itemProps1.xml><?xml version="1.0" encoding="utf-8"?>
<ds:datastoreItem xmlns:ds="http://schemas.openxmlformats.org/officeDocument/2006/customXml" ds:itemID="{219CE536-8E70-48A5-81E0-2EAB3F2B461B}">
  <ds:schemaRefs>
    <ds:schemaRef ds:uri="http://schemas.microsoft.com/office/2006/metadata/properties"/>
    <ds:schemaRef ds:uri="http://schemas.microsoft.com/office/infopath/2007/PartnerControls"/>
    <ds:schemaRef ds:uri="d8e79d84-78fb-44a9-92e9-d04bdd8f0359"/>
  </ds:schemaRefs>
</ds:datastoreItem>
</file>

<file path=customXml/itemProps2.xml><?xml version="1.0" encoding="utf-8"?>
<ds:datastoreItem xmlns:ds="http://schemas.openxmlformats.org/officeDocument/2006/customXml" ds:itemID="{A4D1F441-831A-4104-B10B-8CAEC8DEA6F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2BBB07E-E7F7-4D9E-BD10-BC112084A2E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8e79d84-78fb-44a9-92e9-d04bdd8f035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C3954E4-FDF5-4ACC-9C7D-8A6081E972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11</Pages>
  <Words>1850</Words>
  <Characters>10032</Characters>
  <Application>Microsoft Office Word</Application>
  <DocSecurity>0</DocSecurity>
  <Lines>306</Lines>
  <Paragraphs>72</Paragraphs>
  <ScaleCrop>false</ScaleCrop>
  <Company>University of Wales Trinity Saint David</Company>
  <LinksUpToDate>false</LinksUpToDate>
  <CharactersWithSpaces>11834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Lewis Gray (2224230)</dc:creator>
  <cp:keywords/>
  <dc:description/>
  <cp:lastModifiedBy>Lewis Gray (2224230)</cp:lastModifiedBy>
  <cp:revision>3</cp:revision>
  <dcterms:created xsi:type="dcterms:W3CDTF">2024-10-04T12:40:00Z</dcterms:created>
  <dcterms:modified xsi:type="dcterms:W3CDTF">2024-10-04T12:46:00Z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0x010100A20804DBFC42F64693D899720BA9B0FE</vt:lpwstr>
  </property>
</Properties>
</file>