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 (Web)"/>
        <w:spacing w:before="0" w:after="0"/>
      </w:pPr>
      <w:r>
        <w:rPr>
          <w:outline w:val="0"/>
          <w:color w:val="000000"/>
          <w14:textFill>
            <w14:solidFill>
              <w14:srgbClr w14:val="000000"/>
            </w14:solidFill>
          </w14:textFill>
        </w:rPr>
        <w:drawing xmlns:a="http://schemas.openxmlformats.org/drawingml/2006/main">
          <wp:inline distT="0" distB="0" distL="0" distR="0">
            <wp:extent cx="1908050" cy="635662"/>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tretch>
                      <a:fillRect/>
                    </a:stretch>
                  </pic:blipFill>
                  <pic:spPr>
                    <a:xfrm>
                      <a:off x="0" y="0"/>
                      <a:ext cx="1908050" cy="635662"/>
                    </a:xfrm>
                    <a:prstGeom prst="rect">
                      <a:avLst/>
                    </a:prstGeom>
                    <a:ln w="19050" cap="flat">
                      <a:solidFill>
                        <a:srgbClr val="000000"/>
                      </a:solidFill>
                      <a:prstDash val="solid"/>
                      <a:round/>
                    </a:ln>
                    <a:effectLst/>
                  </pic:spPr>
                </pic:pic>
              </a:graphicData>
            </a:graphic>
          </wp:inline>
        </w:drawing>
      </w:r>
    </w:p>
    <w:p>
      <w:pPr>
        <w:pStyle w:val="Normal (Web)"/>
        <w:spacing w:before="0" w:after="0"/>
      </w:pPr>
    </w:p>
    <w:p>
      <w:pPr>
        <w:pStyle w:val="Normal (Web)"/>
        <w:spacing w:before="0" w:after="0"/>
      </w:pPr>
    </w:p>
    <w:p>
      <w:pPr>
        <w:pStyle w:val="Normal (Web)"/>
        <w:spacing w:before="0" w:after="0"/>
        <w:jc w:val="center"/>
        <w:rPr>
          <w:rFonts w:ascii="Arial" w:cs="Arial" w:hAnsi="Arial" w:eastAsia="Arial"/>
          <w:b w:val="1"/>
          <w:bCs w:val="1"/>
          <w:outline w:val="0"/>
          <w:color w:val="000000"/>
          <w:sz w:val="28"/>
          <w:szCs w:val="28"/>
          <w14:textFill>
            <w14:solidFill>
              <w14:srgbClr w14:val="000000"/>
            </w14:solidFill>
          </w14:textFill>
        </w:rPr>
      </w:pPr>
      <w:r>
        <w:rPr>
          <w:rFonts w:ascii="Arial" w:hAnsi="Arial"/>
          <w:b w:val="1"/>
          <w:bCs w:val="1"/>
          <w:outline w:val="0"/>
          <w:color w:val="000000"/>
          <w:sz w:val="28"/>
          <w:szCs w:val="28"/>
          <w:rtl w:val="0"/>
          <w:lang w:val="en-US"/>
          <w14:textFill>
            <w14:solidFill>
              <w14:srgbClr w14:val="000000"/>
            </w14:solidFill>
          </w14:textFill>
        </w:rPr>
        <w:t xml:space="preserve">Postgraduate/Distance Learning </w:t>
      </w:r>
    </w:p>
    <w:p>
      <w:pPr>
        <w:pStyle w:val="Normal (Web)"/>
        <w:spacing w:before="0" w:after="0"/>
        <w:jc w:val="center"/>
        <w:rPr>
          <w:rFonts w:ascii="Arial" w:cs="Arial" w:hAnsi="Arial" w:eastAsia="Arial"/>
          <w:b w:val="1"/>
          <w:bCs w:val="1"/>
          <w:outline w:val="0"/>
          <w:color w:val="000000"/>
          <w:sz w:val="28"/>
          <w:szCs w:val="28"/>
          <w14:textFill>
            <w14:solidFill>
              <w14:srgbClr w14:val="000000"/>
            </w14:solidFill>
          </w14:textFill>
        </w:rPr>
      </w:pPr>
      <w:r>
        <w:rPr>
          <w:rFonts w:ascii="Arial" w:hAnsi="Arial"/>
          <w:b w:val="1"/>
          <w:bCs w:val="1"/>
          <w:outline w:val="0"/>
          <w:color w:val="000000"/>
          <w:sz w:val="28"/>
          <w:szCs w:val="28"/>
          <w:rtl w:val="0"/>
          <w:lang w:val="en-US"/>
          <w14:textFill>
            <w14:solidFill>
              <w14:srgbClr w14:val="000000"/>
            </w14:solidFill>
          </w14:textFill>
        </w:rPr>
        <w:t>Assignment coversheet &amp; feedback form</w:t>
      </w:r>
    </w:p>
    <w:p>
      <w:pPr>
        <w:pStyle w:val="Normal.0"/>
        <w:rPr>
          <w:rFonts w:ascii="Arial" w:cs="Arial" w:hAnsi="Arial" w:eastAsia="Arial"/>
          <w:outline w:val="0"/>
          <w:color w:val="000000"/>
          <w:sz w:val="28"/>
          <w:szCs w:val="28"/>
          <w14:textFill>
            <w14:solidFill>
              <w14:srgbClr w14:val="000000"/>
            </w14:solidFill>
          </w14:textFill>
        </w:rPr>
      </w:pPr>
    </w:p>
    <w:p>
      <w:pPr>
        <w:pStyle w:val="Heading 3"/>
        <w:spacing w:line="360" w:lineRule="auto"/>
        <w:jc w:val="center"/>
        <w:rPr>
          <w:rFonts w:ascii="Arial Rounded MT Bold" w:cs="Arial Rounded MT Bold" w:hAnsi="Arial Rounded MT Bold" w:eastAsia="Arial Rounded MT Bold"/>
          <w:outline w:val="0"/>
          <w:color w:val="000000"/>
          <w:sz w:val="26"/>
          <w:szCs w:val="26"/>
          <w14:textFill>
            <w14:solidFill>
              <w14:srgbClr w14:val="000000"/>
            </w14:solidFill>
          </w14:textFill>
        </w:rPr>
      </w:pPr>
      <w:r>
        <w:rPr>
          <w:rFonts w:ascii="Arial Rounded MT Bold" w:hAnsi="Arial Rounded MT Bold"/>
          <w:outline w:val="0"/>
          <w:color w:val="000000"/>
          <w:sz w:val="26"/>
          <w:szCs w:val="26"/>
          <w:rtl w:val="0"/>
          <w:lang w:val="en-US"/>
          <w14:textFill>
            <w14:solidFill>
              <w14:srgbClr w14:val="000000"/>
            </w14:solidFill>
          </w14:textFill>
        </w:rPr>
        <w:t>Write a critical review of Cicero</w:t>
      </w:r>
      <w:r>
        <w:rPr>
          <w:rFonts w:ascii="Arial Rounded MT Bold" w:hAnsi="Arial Rounded MT Bold" w:hint="default"/>
          <w:outline w:val="0"/>
          <w:color w:val="000000"/>
          <w:sz w:val="26"/>
          <w:szCs w:val="26"/>
          <w:rtl w:val="0"/>
          <w:lang w:val="en-US"/>
          <w14:textFill>
            <w14:solidFill>
              <w14:srgbClr w14:val="000000"/>
            </w14:solidFill>
          </w14:textFill>
        </w:rPr>
        <w:t>’</w:t>
      </w:r>
      <w:r>
        <w:rPr>
          <w:rFonts w:ascii="Arial Rounded MT Bold" w:hAnsi="Arial Rounded MT Bold"/>
          <w:outline w:val="0"/>
          <w:color w:val="000000"/>
          <w:sz w:val="26"/>
          <w:szCs w:val="26"/>
          <w:rtl w:val="0"/>
          <w:lang w:val="en-US"/>
          <w14:textFill>
            <w14:solidFill>
              <w14:srgbClr w14:val="000000"/>
            </w14:solidFill>
          </w14:textFill>
        </w:rPr>
        <w:t>s arguments against divination in De Divinatione</w:t>
      </w:r>
    </w:p>
    <w:p>
      <w:pPr>
        <w:pStyle w:val="Heading 3"/>
        <w:spacing w:line="360" w:lineRule="auto"/>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Introduction  </w:t>
      </w:r>
    </w:p>
    <w:p>
      <w:pPr>
        <w:pStyle w:val="Heading 3"/>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The aim of this critical review is to discover whether Cicero makes a clear and convincing argument against divination in Book II of </w:t>
      </w:r>
      <w:r>
        <w:rPr>
          <w:rFonts w:ascii="Arial" w:hAnsi="Arial"/>
          <w:b w:val="1"/>
          <w:bCs w:val="1"/>
          <w:i w:val="1"/>
          <w:iCs w:val="1"/>
          <w:outline w:val="0"/>
          <w:color w:val="000000"/>
          <w:sz w:val="24"/>
          <w:szCs w:val="24"/>
          <w:rtl w:val="0"/>
          <w:lang w:val="en-US"/>
          <w14:textFill>
            <w14:solidFill>
              <w14:srgbClr w14:val="000000"/>
            </w14:solidFill>
          </w14:textFill>
        </w:rPr>
        <w:t>De</w:t>
      </w:r>
      <w:r>
        <w:rPr>
          <w:rFonts w:ascii="Arial Rounded MT Bold" w:hAnsi="Arial Rounded MT Bold"/>
          <w:outline w:val="0"/>
          <w:color w:val="000000"/>
          <w:sz w:val="24"/>
          <w:szCs w:val="24"/>
          <w:rtl w:val="0"/>
          <w:lang w:val="en-US"/>
          <w14:textFill>
            <w14:solidFill>
              <w14:srgbClr w14:val="000000"/>
            </w14:solidFill>
          </w14:textFill>
        </w:rPr>
        <w:t xml:space="preserve"> </w:t>
      </w:r>
      <w:r>
        <w:rPr>
          <w:rFonts w:ascii="Arial" w:hAnsi="Arial"/>
          <w:b w:val="1"/>
          <w:bCs w:val="1"/>
          <w:i w:val="1"/>
          <w:iCs w:val="1"/>
          <w:outline w:val="0"/>
          <w:color w:val="000000"/>
          <w:sz w:val="24"/>
          <w:szCs w:val="24"/>
          <w:rtl w:val="0"/>
          <w:lang w:val="en-US"/>
          <w14:textFill>
            <w14:solidFill>
              <w14:srgbClr w14:val="000000"/>
            </w14:solidFill>
          </w14:textFill>
        </w:rPr>
        <w:t>Divinatione.</w:t>
      </w:r>
      <w:r>
        <w:rPr>
          <w:rFonts w:ascii="Arial Rounded MT Bold" w:hAnsi="Arial Rounded MT Bold"/>
          <w:outline w:val="0"/>
          <w:color w:val="000000"/>
          <w:sz w:val="24"/>
          <w:szCs w:val="24"/>
          <w:rtl w:val="0"/>
          <w:lang w:val="en-US"/>
          <w14:textFill>
            <w14:solidFill>
              <w14:srgbClr w14:val="000000"/>
            </w14:solidFill>
          </w14:textFill>
        </w:rPr>
        <w:t xml:space="preserve">  By reviewing the primary source</w:t>
      </w:r>
      <w:r>
        <w:rPr>
          <w:rFonts w:ascii="Arial Rounded MT Bold" w:cs="Arial Rounded MT Bold" w:hAnsi="Arial Rounded MT Bold" w:eastAsia="Arial Rounded MT Bold"/>
          <w:outline w:val="0"/>
          <w:color w:val="000000"/>
          <w:sz w:val="24"/>
          <w:szCs w:val="24"/>
          <w:vertAlign w:val="superscript"/>
          <w14:textFill>
            <w14:solidFill>
              <w14:srgbClr w14:val="000000"/>
            </w14:solidFill>
          </w14:textFill>
        </w:rPr>
        <w:footnoteReference w:id="1"/>
      </w:r>
      <w:r>
        <w:rPr>
          <w:rFonts w:ascii="Arial Rounded MT Bold" w:hAnsi="Arial Rounded MT Bold"/>
          <w:outline w:val="0"/>
          <w:color w:val="000000"/>
          <w:sz w:val="24"/>
          <w:szCs w:val="24"/>
          <w:rtl w:val="0"/>
          <w:lang w:val="en-US"/>
          <w14:textFill>
            <w14:solidFill>
              <w14:srgbClr w14:val="000000"/>
            </w14:solidFill>
          </w14:textFill>
        </w:rPr>
        <w:t xml:space="preserve"> alongside some of the secondary sources focusing on this work, it should be possible to give a view on whether his counter argument, against that for divination in Book I, fulfils his intention.  The importance of his methodology, structure and evidence will be explored and several changing propositions from secondary sources over the years will be chosen.  This should help to illuminate various aspects of this examination, the objective being to reach a conclusion about whether his purpose is achieved.  It is important to emphasise that the primary intention here is to consider whether, by using the skills he has already demonstrated in Book I, Cicero succeeds in putting the case against divination in Book II. </w:t>
      </w: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The Review</w:t>
      </w: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Setting this work in a time frame will help to determine the background and life that Cicero was immersed in and to discover for whom he may have been writing.  At this time, most likely between late 45 BCE and early 44 BCE, according to both Wm. Armistead Falconer in the Introduction to the Loeb edition of </w:t>
      </w:r>
      <w:r>
        <w:rPr>
          <w:rFonts w:ascii="Arial" w:hAnsi="Arial"/>
          <w:b w:val="1"/>
          <w:bCs w:val="1"/>
          <w:i w:val="1"/>
          <w:iCs w:val="1"/>
          <w:outline w:val="0"/>
          <w:color w:val="000000"/>
          <w:sz w:val="24"/>
          <w:szCs w:val="24"/>
          <w:rtl w:val="0"/>
          <w:lang w:val="en-US"/>
          <w14:textFill>
            <w14:solidFill>
              <w14:srgbClr w14:val="000000"/>
            </w14:solidFill>
          </w14:textFill>
        </w:rPr>
        <w:t>De</w:t>
      </w:r>
      <w:r>
        <w:rPr>
          <w:rFonts w:ascii="Arial Rounded MT Bold" w:hAnsi="Arial Rounded MT Bold"/>
          <w:outline w:val="0"/>
          <w:color w:val="000000"/>
          <w:sz w:val="24"/>
          <w:szCs w:val="24"/>
          <w:rtl w:val="0"/>
          <w:lang w:val="en-US"/>
          <w14:textFill>
            <w14:solidFill>
              <w14:srgbClr w14:val="000000"/>
            </w14:solidFill>
          </w14:textFill>
        </w:rPr>
        <w:t xml:space="preserve"> </w:t>
      </w:r>
      <w:r>
        <w:rPr>
          <w:rFonts w:ascii="Arial" w:hAnsi="Arial"/>
          <w:b w:val="1"/>
          <w:bCs w:val="1"/>
          <w:i w:val="1"/>
          <w:iCs w:val="1"/>
          <w:outline w:val="0"/>
          <w:color w:val="000000"/>
          <w:sz w:val="24"/>
          <w:szCs w:val="24"/>
          <w:rtl w:val="0"/>
          <w:lang w:val="en-US"/>
          <w14:textFill>
            <w14:solidFill>
              <w14:srgbClr w14:val="000000"/>
            </w14:solidFill>
          </w14:textFill>
        </w:rPr>
        <w:t>Divinatione</w:t>
      </w:r>
      <w:r>
        <w:rPr>
          <w:rFonts w:ascii="Arial Rounded MT Bold" w:hAnsi="Arial Rounded MT Bold"/>
          <w:outline w:val="0"/>
          <w:color w:val="000000"/>
          <w:sz w:val="24"/>
          <w:szCs w:val="24"/>
          <w:rtl w:val="0"/>
          <w:lang w:val="en-US"/>
          <w14:textFill>
            <w14:solidFill>
              <w14:srgbClr w14:val="000000"/>
            </w14:solidFill>
          </w14:textFill>
        </w:rPr>
        <w:t xml:space="preserve"> in 1923 (p.214), and Andrew R. Dyck in </w:t>
      </w: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2020</w:t>
      </w:r>
      <w:r>
        <w:rPr>
          <w:rFonts w:ascii="Arial Rounded MT Bold" w:cs="Arial Rounded MT Bold" w:hAnsi="Arial Rounded MT Bold" w:eastAsia="Arial Rounded MT Bold"/>
          <w:outline w:val="0"/>
          <w:color w:val="000000"/>
          <w:sz w:val="24"/>
          <w:szCs w:val="24"/>
          <w:vertAlign w:val="superscript"/>
          <w14:textFill>
            <w14:solidFill>
              <w14:srgbClr w14:val="000000"/>
            </w14:solidFill>
          </w14:textFill>
        </w:rPr>
        <w:footnoteReference w:id="2"/>
      </w:r>
      <w:r>
        <w:rPr>
          <w:rFonts w:ascii="Arial Rounded MT Bold" w:hAnsi="Arial Rounded MT Bold"/>
          <w:outline w:val="0"/>
          <w:color w:val="000000"/>
          <w:sz w:val="24"/>
          <w:szCs w:val="24"/>
          <w:rtl w:val="0"/>
          <w:lang w:val="en-US"/>
          <w14:textFill>
            <w14:solidFill>
              <w14:srgbClr w14:val="000000"/>
            </w14:solidFill>
          </w14:textFill>
        </w:rPr>
        <w:t xml:space="preserve"> (p. 19), Cicero was living and writing in Rome.  Dyck states that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Cicero appears to have been an eyewitness to Caesar</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s assassination on the Ides of March, 44.</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(p.16).  This event gives a very clear dating of when the writing of </w:t>
      </w:r>
      <w:r>
        <w:rPr>
          <w:rFonts w:ascii="Arial" w:hAnsi="Arial"/>
          <w:b w:val="1"/>
          <w:bCs w:val="1"/>
          <w:i w:val="1"/>
          <w:iCs w:val="1"/>
          <w:outline w:val="0"/>
          <w:color w:val="000000"/>
          <w:sz w:val="24"/>
          <w:szCs w:val="24"/>
          <w:rtl w:val="0"/>
          <w:lang w:val="en-US"/>
          <w14:textFill>
            <w14:solidFill>
              <w14:srgbClr w14:val="000000"/>
            </w14:solidFill>
          </w14:textFill>
        </w:rPr>
        <w:t xml:space="preserve">De Divinatione </w:t>
      </w:r>
      <w:r>
        <w:rPr>
          <w:rFonts w:ascii="Arial Rounded MT Bold" w:hAnsi="Arial Rounded MT Bold"/>
          <w:outline w:val="0"/>
          <w:color w:val="000000"/>
          <w:sz w:val="24"/>
          <w:szCs w:val="24"/>
          <w:rtl w:val="0"/>
          <w:lang w:val="en-US"/>
          <w14:textFill>
            <w14:solidFill>
              <w14:srgbClr w14:val="000000"/>
            </w14:solidFill>
          </w14:textFill>
        </w:rPr>
        <w:t xml:space="preserve">was happening, together with a knowledge of the events that were happening around Cicero as he wrote. From this information a reasonable assessment can be made about his potential audience.  Another useful objective will be to discover which of his manifest skills and experience come to the fore in this work.  Cicero was an orator, a lawyer and a philosopher, and it is the aim here, in this critical review, to observe how these aspects influence his approach only eighteen months or so before his death in December 43 BCE.  </w:t>
      </w: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By the time Cicero embarked on </w:t>
      </w:r>
      <w:r>
        <w:rPr>
          <w:rFonts w:ascii="Arial" w:hAnsi="Arial"/>
          <w:b w:val="1"/>
          <w:bCs w:val="1"/>
          <w:i w:val="1"/>
          <w:iCs w:val="1"/>
          <w:outline w:val="0"/>
          <w:color w:val="000000"/>
          <w:sz w:val="24"/>
          <w:szCs w:val="24"/>
          <w:rtl w:val="0"/>
          <w:lang w:val="en-US"/>
          <w14:textFill>
            <w14:solidFill>
              <w14:srgbClr w14:val="000000"/>
            </w14:solidFill>
          </w14:textFill>
        </w:rPr>
        <w:t>De Divinatione</w:t>
      </w:r>
      <w:r>
        <w:rPr>
          <w:rFonts w:ascii="Arial Rounded MT Bold" w:hAnsi="Arial Rounded MT Bold"/>
          <w:outline w:val="0"/>
          <w:color w:val="000000"/>
          <w:sz w:val="24"/>
          <w:szCs w:val="24"/>
          <w:rtl w:val="0"/>
          <w:lang w:val="en-US"/>
          <w14:textFill>
            <w14:solidFill>
              <w14:srgbClr w14:val="000000"/>
            </w14:solidFill>
          </w14:textFill>
        </w:rPr>
        <w:t xml:space="preserve"> as a supplement to his earlier work </w:t>
      </w:r>
      <w:r>
        <w:rPr>
          <w:rFonts w:ascii="Arial" w:hAnsi="Arial"/>
          <w:b w:val="1"/>
          <w:bCs w:val="1"/>
          <w:i w:val="1"/>
          <w:iCs w:val="1"/>
          <w:outline w:val="0"/>
          <w:color w:val="000000"/>
          <w:sz w:val="24"/>
          <w:szCs w:val="24"/>
          <w:rtl w:val="0"/>
          <w:lang w:val="en-US"/>
          <w14:textFill>
            <w14:solidFill>
              <w14:srgbClr w14:val="000000"/>
            </w14:solidFill>
          </w14:textFill>
        </w:rPr>
        <w:t xml:space="preserve">De Natura Deorum, </w:t>
      </w:r>
      <w:r>
        <w:rPr>
          <w:rFonts w:ascii="Arial Rounded MT Bold" w:hAnsi="Arial Rounded MT Bold"/>
          <w:outline w:val="0"/>
          <w:color w:val="000000"/>
          <w:sz w:val="24"/>
          <w:szCs w:val="24"/>
          <w:rtl w:val="0"/>
          <w:lang w:val="en-US"/>
          <w14:textFill>
            <w14:solidFill>
              <w14:srgbClr w14:val="000000"/>
            </w14:solidFill>
          </w14:textFill>
        </w:rPr>
        <w:t xml:space="preserve">he was well known and held in high esteem by the intelligentsia of Rome as embodying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eloquence itself</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cs="Arial Rounded MT Bold" w:hAnsi="Arial Rounded MT Bold" w:eastAsia="Arial Rounded MT Bold"/>
          <w:outline w:val="0"/>
          <w:color w:val="000000"/>
          <w:sz w:val="24"/>
          <w:szCs w:val="24"/>
          <w:vertAlign w:val="superscript"/>
          <w14:textFill>
            <w14:solidFill>
              <w14:srgbClr w14:val="000000"/>
            </w14:solidFill>
          </w14:textFill>
        </w:rPr>
        <w:footnoteReference w:id="3"/>
      </w:r>
      <w:r>
        <w:rPr>
          <w:rFonts w:ascii="Arial Rounded MT Bold" w:hAnsi="Arial Rounded MT Bold"/>
          <w:outline w:val="0"/>
          <w:color w:val="000000"/>
          <w:sz w:val="24"/>
          <w:szCs w:val="24"/>
          <w:rtl w:val="0"/>
          <w:lang w:val="en-US"/>
          <w14:textFill>
            <w14:solidFill>
              <w14:srgbClr w14:val="000000"/>
            </w14:solidFill>
          </w14:textFill>
        </w:rPr>
        <w:t>, as a lawyer and orator.  At this particular time, until Cesar</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s death, he had taken a step back from politics presenting his literary work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as an alternative method of serving the public good when more active means of political  participation were denied him.</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cs="Arial Rounded MT Bold" w:hAnsi="Arial Rounded MT Bold" w:eastAsia="Arial Rounded MT Bold"/>
          <w:outline w:val="0"/>
          <w:color w:val="000000"/>
          <w:sz w:val="24"/>
          <w:szCs w:val="24"/>
          <w:vertAlign w:val="superscript"/>
          <w14:textFill>
            <w14:solidFill>
              <w14:srgbClr w14:val="000000"/>
            </w14:solidFill>
          </w14:textFill>
        </w:rPr>
        <w:footnoteReference w:id="4"/>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I began to cultivate anew these present studies that by their means</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I might relieve my mind of its worries and at the same time serve my fellow countrymen</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(DD. II. II Loeb p.377).  By being born into a high class family, in Arpinum outside Rome, it would have been the usual path of young men to be educated in the capital. Even though Quintus</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and Marcus</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traditional study of law and rhetoric was interrupted by war in 91 BCE, according to Celia Schultz, they carried on with their education in 88 BCE.  Some years later CIcero decided to travel East to expand his education in Greece and it is there he </w:t>
      </w: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may have become more drawn to Hellenistic philosophy than his peers in Rome.  </w:t>
      </w: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It is clear from the outset of Book One that this education and the many following years of experience put him at ease with the use of Socratic Dialogue as a excellent didactic device, and he may have been sure that his audience, by being familiar with this method of argument, would find this straightforward.  This formation of a question and answer system gives room for seeing the argument from two sides in order to come to a conclusion.  In the same way, as a lawyer, he would have been skilled at taking up a defence position as well as one for the prosecution.  His political experience and his skills and success as a lawyer, made him adept at analysing and discussing an argument in minute detail as is evident in </w:t>
      </w:r>
      <w:r>
        <w:rPr>
          <w:rFonts w:ascii="Arial" w:hAnsi="Arial"/>
          <w:b w:val="1"/>
          <w:bCs w:val="1"/>
          <w:i w:val="1"/>
          <w:iCs w:val="1"/>
          <w:outline w:val="0"/>
          <w:color w:val="000000"/>
          <w:sz w:val="24"/>
          <w:szCs w:val="24"/>
          <w:rtl w:val="0"/>
          <w:lang w:val="en-US"/>
          <w14:textFill>
            <w14:solidFill>
              <w14:srgbClr w14:val="000000"/>
            </w14:solidFill>
          </w14:textFill>
        </w:rPr>
        <w:t>De Divinatione.</w:t>
      </w:r>
      <w:r>
        <w:rPr>
          <w:rFonts w:ascii="Arial Rounded MT Bold" w:hAnsi="Arial Rounded MT Bold"/>
          <w:outline w:val="0"/>
          <w:color w:val="000000"/>
          <w:sz w:val="24"/>
          <w:szCs w:val="24"/>
          <w:rtl w:val="0"/>
          <w:lang w:val="en-US"/>
          <w14:textFill>
            <w14:solidFill>
              <w14:srgbClr w14:val="000000"/>
            </w14:solidFill>
          </w14:textFill>
        </w:rPr>
        <w:t xml:space="preserve">  His references to </w:t>
      </w:r>
      <w:r>
        <w:rPr>
          <w:rFonts w:ascii="Arial" w:hAnsi="Arial"/>
          <w:b w:val="1"/>
          <w:bCs w:val="1"/>
          <w:i w:val="1"/>
          <w:iCs w:val="1"/>
          <w:outline w:val="0"/>
          <w:color w:val="000000"/>
          <w:sz w:val="24"/>
          <w:szCs w:val="24"/>
          <w:rtl w:val="0"/>
          <w:lang w:val="en-US"/>
          <w14:textFill>
            <w14:solidFill>
              <w14:srgbClr w14:val="000000"/>
            </w14:solidFill>
          </w14:textFill>
        </w:rPr>
        <w:t xml:space="preserve">Phaedrus, </w:t>
      </w:r>
      <w:r>
        <w:rPr>
          <w:rFonts w:ascii="Arial Rounded MT Bold" w:hAnsi="Arial Rounded MT Bold"/>
          <w:outline w:val="0"/>
          <w:color w:val="000000"/>
          <w:sz w:val="24"/>
          <w:szCs w:val="24"/>
          <w:rtl w:val="0"/>
          <w:lang w:val="en-US"/>
          <w14:textFill>
            <w14:solidFill>
              <w14:srgbClr w14:val="000000"/>
            </w14:solidFill>
          </w14:textFill>
        </w:rPr>
        <w:t>244</w:t>
      </w:r>
      <w:r>
        <w:rPr>
          <w:rFonts w:ascii="Arial" w:cs="Arial" w:hAnsi="Arial" w:eastAsia="Arial"/>
          <w:b w:val="1"/>
          <w:bCs w:val="1"/>
          <w:i w:val="1"/>
          <w:iCs w:val="1"/>
          <w:outline w:val="0"/>
          <w:color w:val="000000"/>
          <w:sz w:val="24"/>
          <w:szCs w:val="24"/>
          <w:vertAlign w:val="superscript"/>
          <w14:textFill>
            <w14:solidFill>
              <w14:srgbClr w14:val="000000"/>
            </w14:solidFill>
          </w14:textFill>
        </w:rPr>
        <w:footnoteReference w:id="5"/>
      </w:r>
      <w:r>
        <w:rPr>
          <w:rFonts w:ascii="Arial Rounded MT Bold" w:hAnsi="Arial Rounded MT Bold"/>
          <w:outline w:val="0"/>
          <w:color w:val="000000"/>
          <w:sz w:val="24"/>
          <w:szCs w:val="24"/>
          <w:rtl w:val="0"/>
          <w:lang w:val="en-US"/>
          <w14:textFill>
            <w14:solidFill>
              <w14:srgbClr w14:val="000000"/>
            </w14:solidFill>
          </w14:textFill>
        </w:rPr>
        <w:t xml:space="preserve">, in </w:t>
      </w:r>
      <w:r>
        <w:rPr>
          <w:rFonts w:ascii="Arial" w:hAnsi="Arial"/>
          <w:b w:val="1"/>
          <w:bCs w:val="1"/>
          <w:i w:val="1"/>
          <w:iCs w:val="1"/>
          <w:outline w:val="0"/>
          <w:color w:val="000000"/>
          <w:sz w:val="24"/>
          <w:szCs w:val="24"/>
          <w:rtl w:val="0"/>
          <w:lang w:val="en-US"/>
          <w14:textFill>
            <w14:solidFill>
              <w14:srgbClr w14:val="000000"/>
            </w14:solidFill>
          </w14:textFill>
        </w:rPr>
        <w:t>De Divinatione,</w:t>
      </w:r>
      <w:r>
        <w:rPr>
          <w:rFonts w:ascii="Arial Rounded MT Bold" w:hAnsi="Arial Rounded MT Bold"/>
          <w:outline w:val="0"/>
          <w:color w:val="000000"/>
          <w:sz w:val="24"/>
          <w:szCs w:val="24"/>
          <w:rtl w:val="0"/>
          <w:lang w:val="en-US"/>
          <w14:textFill>
            <w14:solidFill>
              <w14:srgbClr w14:val="000000"/>
            </w14:solidFill>
          </w14:textFill>
        </w:rPr>
        <w:t xml:space="preserve"> when referring to the Delphic oracle,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Take the prophetess at Delphi and the priestesses at Dodona</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(p.45-46) in Book I, illustrates his direct exposure to this discipline and the subsequent ease in using this form of argument.  Phaedrus</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dialogue with Socrates is a masterly example of this approach and Cicero would have been grounded in many such works.  </w:t>
      </w: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The secondary sources to be looked at here range from 1968 to 2020, each taking a different critical approach to the intention and  scholarship in </w:t>
      </w:r>
      <w:r>
        <w:rPr>
          <w:rFonts w:ascii="Arial" w:hAnsi="Arial"/>
          <w:b w:val="1"/>
          <w:bCs w:val="1"/>
          <w:i w:val="1"/>
          <w:iCs w:val="1"/>
          <w:outline w:val="0"/>
          <w:color w:val="000000"/>
          <w:sz w:val="24"/>
          <w:szCs w:val="24"/>
          <w:rtl w:val="0"/>
          <w:lang w:val="en-US"/>
          <w14:textFill>
            <w14:solidFill>
              <w14:srgbClr w14:val="000000"/>
            </w14:solidFill>
          </w14:textFill>
        </w:rPr>
        <w:t>De Divinatione</w:t>
      </w:r>
      <w:r>
        <w:rPr>
          <w:rFonts w:ascii="Arial Rounded MT Bold" w:hAnsi="Arial Rounded MT Bold"/>
          <w:outline w:val="0"/>
          <w:color w:val="000000"/>
          <w:sz w:val="24"/>
          <w:szCs w:val="24"/>
          <w:rtl w:val="0"/>
          <w:lang w:val="en-US"/>
          <w14:textFill>
            <w14:solidFill>
              <w14:srgbClr w14:val="000000"/>
            </w14:solidFill>
          </w14:textFill>
        </w:rPr>
        <w:t xml:space="preserve">.  Robert J. Goar writing on the purpose of </w:t>
      </w:r>
      <w:r>
        <w:rPr>
          <w:rFonts w:ascii="Arial" w:hAnsi="Arial"/>
          <w:b w:val="1"/>
          <w:bCs w:val="1"/>
          <w:i w:val="1"/>
          <w:iCs w:val="1"/>
          <w:outline w:val="0"/>
          <w:color w:val="000000"/>
          <w:sz w:val="24"/>
          <w:szCs w:val="24"/>
          <w:rtl w:val="0"/>
          <w:lang w:val="en-US"/>
          <w14:textFill>
            <w14:solidFill>
              <w14:srgbClr w14:val="000000"/>
            </w14:solidFill>
          </w14:textFill>
        </w:rPr>
        <w:t>De Divinatione</w:t>
      </w:r>
      <w:r>
        <w:rPr>
          <w:rFonts w:ascii="Arial Rounded MT Bold" w:hAnsi="Arial Rounded MT Bold"/>
          <w:outline w:val="0"/>
          <w:color w:val="000000"/>
          <w:sz w:val="24"/>
          <w:szCs w:val="24"/>
          <w:rtl w:val="0"/>
          <w:lang w:val="en-US"/>
          <w14:textFill>
            <w14:solidFill>
              <w14:srgbClr w14:val="000000"/>
            </w14:solidFill>
          </w14:textFill>
        </w:rPr>
        <w:t xml:space="preserve"> in 1968</w:t>
      </w:r>
      <w:r>
        <w:rPr>
          <w:rFonts w:ascii="Arial Rounded MT Bold" w:cs="Arial Rounded MT Bold" w:hAnsi="Arial Rounded MT Bold" w:eastAsia="Arial Rounded MT Bold"/>
          <w:outline w:val="0"/>
          <w:color w:val="000000"/>
          <w:sz w:val="24"/>
          <w:szCs w:val="24"/>
          <w:vertAlign w:val="superscript"/>
          <w14:textFill>
            <w14:solidFill>
              <w14:srgbClr w14:val="000000"/>
            </w14:solidFill>
          </w14:textFill>
        </w:rPr>
        <w:footnoteReference w:id="6"/>
      </w:r>
      <w:r>
        <w:rPr>
          <w:rFonts w:ascii="Arial Rounded MT Bold" w:hAnsi="Arial Rounded MT Bold"/>
          <w:outline w:val="0"/>
          <w:color w:val="000000"/>
          <w:sz w:val="24"/>
          <w:szCs w:val="24"/>
          <w:rtl w:val="0"/>
          <w:lang w:val="en-US"/>
          <w14:textFill>
            <w14:solidFill>
              <w14:srgbClr w14:val="000000"/>
            </w14:solidFill>
          </w14:textFill>
        </w:rPr>
        <w:t xml:space="preserve">, gives a very clear account of his view that it was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never meant to be an attack on state religion.</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(Goar, p.248).  He does this by showing that Cicero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upholds the tenet of a deity who not only exists but also governs the world and feels concern for men.</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(Goar, p.243).  In Book I </w:t>
      </w: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Cicero has Quintus defending divination from the position of Stoicism and Goar observes that this is achieved partly by means of syllogism.  In other words by drawing conclusions from several premises, eg., every  disaster is preceded by a portent; every portent pertains to an anomalous happening; therefore every disaster is preceded by an anomalous happening.  This he backs up with empiricism, examples of when this was true.  Goar takes the position that Cicero, in Book II, appears  to be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aiming to discredit divination, rather than merely to discredit his opponent</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s certainties.</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(p.242)  Marcus counters Quintus</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format by systematically demolishing his arguments, his approach being according to Goar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as polemical as it is academic</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  As Marcus says to Quintus in beginning his reply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I must do so with great diffidence and with many misgivings, and in such a way as to affirm nothing and question everything.</w:t>
      </w:r>
      <w:r>
        <w:rPr>
          <w:rFonts w:ascii="Arial Rounded MT Bold" w:cs="Arial Rounded MT Bold" w:hAnsi="Arial Rounded MT Bold" w:eastAsia="Arial Rounded MT Bold"/>
          <w:outline w:val="0"/>
          <w:color w:val="000000"/>
          <w:sz w:val="24"/>
          <w:szCs w:val="24"/>
          <w:vertAlign w:val="superscript"/>
          <w14:textFill>
            <w14:solidFill>
              <w14:srgbClr w14:val="000000"/>
            </w14:solidFill>
          </w14:textFill>
        </w:rPr>
        <w:footnoteReference w:id="7"/>
      </w:r>
      <w:r>
        <w:rPr>
          <w:rFonts w:ascii="Arial Rounded MT Bold" w:hAnsi="Arial Rounded MT Bold"/>
          <w:outline w:val="0"/>
          <w:color w:val="000000"/>
          <w:sz w:val="24"/>
          <w:szCs w:val="24"/>
          <w:rtl w:val="0"/>
          <w:lang w:val="en-US"/>
          <w14:textFill>
            <w14:solidFill>
              <w14:srgbClr w14:val="000000"/>
            </w14:solidFill>
          </w14:textFill>
        </w:rPr>
        <w:t xml:space="preserve">  Goar uses many direct quotations from </w:t>
      </w:r>
      <w:r>
        <w:rPr>
          <w:rFonts w:ascii="Arial" w:hAnsi="Arial"/>
          <w:b w:val="1"/>
          <w:bCs w:val="1"/>
          <w:i w:val="1"/>
          <w:iCs w:val="1"/>
          <w:outline w:val="0"/>
          <w:color w:val="000000"/>
          <w:sz w:val="24"/>
          <w:szCs w:val="24"/>
          <w:rtl w:val="0"/>
          <w:lang w:val="en-US"/>
          <w14:textFill>
            <w14:solidFill>
              <w14:srgbClr w14:val="000000"/>
            </w14:solidFill>
          </w14:textFill>
        </w:rPr>
        <w:t>De Divinatione</w:t>
      </w:r>
      <w:r>
        <w:rPr>
          <w:rFonts w:ascii="Arial Rounded MT Bold" w:hAnsi="Arial Rounded MT Bold"/>
          <w:outline w:val="0"/>
          <w:color w:val="000000"/>
          <w:sz w:val="24"/>
          <w:szCs w:val="24"/>
          <w:rtl w:val="0"/>
          <w:lang w:val="en-US"/>
          <w14:textFill>
            <w14:solidFill>
              <w14:srgbClr w14:val="000000"/>
            </w14:solidFill>
          </w14:textFill>
        </w:rPr>
        <w:t xml:space="preserve"> in the original Latin, without translation, which in 1968 would have assumed a working knowledge of the language, however his conclusion is that he believes Marcus</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s purpose to be humanitarian. </w:t>
      </w:r>
    </w:p>
    <w:p>
      <w:pPr>
        <w:pStyle w:val="Heading 3"/>
        <w:keepNext w:val="0"/>
        <w:spacing w:line="360" w:lineRule="auto"/>
        <w:jc w:val="center"/>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           </w:t>
      </w:r>
    </w:p>
    <w:p>
      <w:pPr>
        <w:pStyle w:val="Heading 3"/>
        <w:keepNext w:val="0"/>
        <w:spacing w:line="360" w:lineRule="auto"/>
        <w:jc w:val="center"/>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      For I thought that I should be rendering a great service both to                                              myself and to my country if I could tear this superstition up</w:t>
      </w: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               by its roots.  But I want it distinctly understood that the destruction </w:t>
      </w:r>
    </w:p>
    <w:p>
      <w:pPr>
        <w:pStyle w:val="Heading 3"/>
        <w:keepNext w:val="0"/>
        <w:spacing w:line="360" w:lineRule="auto"/>
        <w:jc w:val="center"/>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          of superstition does  not mean the destruction of religion. LXXII.                    (Loeb, p. 537)</w:t>
      </w: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In 1986 both Mary Beard</w:t>
      </w:r>
      <w:r>
        <w:rPr>
          <w:rFonts w:ascii="Arial Rounded MT Bold" w:cs="Arial Rounded MT Bold" w:hAnsi="Arial Rounded MT Bold" w:eastAsia="Arial Rounded MT Bold"/>
          <w:outline w:val="0"/>
          <w:color w:val="000000"/>
          <w:sz w:val="24"/>
          <w:szCs w:val="24"/>
          <w:vertAlign w:val="superscript"/>
          <w14:textFill>
            <w14:solidFill>
              <w14:srgbClr w14:val="000000"/>
            </w14:solidFill>
          </w14:textFill>
        </w:rPr>
        <w:footnoteReference w:id="8"/>
      </w:r>
      <w:r>
        <w:rPr>
          <w:rFonts w:ascii="Arial Rounded MT Bold" w:hAnsi="Arial Rounded MT Bold"/>
          <w:outline w:val="0"/>
          <w:color w:val="000000"/>
          <w:sz w:val="24"/>
          <w:szCs w:val="24"/>
          <w:rtl w:val="0"/>
          <w:lang w:val="en-US"/>
          <w14:textFill>
            <w14:solidFill>
              <w14:srgbClr w14:val="000000"/>
            </w14:solidFill>
          </w14:textFill>
        </w:rPr>
        <w:t xml:space="preserve"> and Malcolm Schofield</w:t>
      </w:r>
      <w:r>
        <w:rPr>
          <w:rFonts w:ascii="Arial Rounded MT Bold" w:cs="Arial Rounded MT Bold" w:hAnsi="Arial Rounded MT Bold" w:eastAsia="Arial Rounded MT Bold"/>
          <w:outline w:val="0"/>
          <w:color w:val="000000"/>
          <w:sz w:val="24"/>
          <w:szCs w:val="24"/>
          <w:vertAlign w:val="superscript"/>
          <w14:textFill>
            <w14:solidFill>
              <w14:srgbClr w14:val="000000"/>
            </w14:solidFill>
          </w14:textFill>
        </w:rPr>
        <w:footnoteReference w:id="9"/>
      </w:r>
      <w:r>
        <w:rPr>
          <w:rFonts w:ascii="Arial Rounded MT Bold" w:hAnsi="Arial Rounded MT Bold"/>
          <w:outline w:val="0"/>
          <w:color w:val="000000"/>
          <w:sz w:val="24"/>
          <w:szCs w:val="24"/>
          <w:rtl w:val="0"/>
          <w:lang w:val="en-US"/>
          <w14:textFill>
            <w14:solidFill>
              <w14:srgbClr w14:val="000000"/>
            </w14:solidFill>
          </w14:textFill>
        </w:rPr>
        <w:t xml:space="preserve"> published papers in the same Volume of </w:t>
      </w:r>
      <w:r>
        <w:rPr>
          <w:rFonts w:ascii="Arial" w:hAnsi="Arial"/>
          <w:b w:val="1"/>
          <w:bCs w:val="1"/>
          <w:i w:val="1"/>
          <w:iCs w:val="1"/>
          <w:outline w:val="0"/>
          <w:color w:val="000000"/>
          <w:sz w:val="24"/>
          <w:szCs w:val="24"/>
          <w:rtl w:val="0"/>
          <w:lang w:val="en-US"/>
          <w14:textFill>
            <w14:solidFill>
              <w14:srgbClr w14:val="000000"/>
            </w14:solidFill>
          </w14:textFill>
        </w:rPr>
        <w:t xml:space="preserve">The Journal of Roman Studies, </w:t>
      </w:r>
      <w:r>
        <w:rPr>
          <w:rFonts w:ascii="Arial Rounded MT Bold" w:hAnsi="Arial Rounded MT Bold"/>
          <w:outline w:val="0"/>
          <w:color w:val="000000"/>
          <w:sz w:val="24"/>
          <w:szCs w:val="24"/>
          <w:rtl w:val="0"/>
          <w:lang w:val="en-US"/>
          <w14:textFill>
            <w14:solidFill>
              <w14:srgbClr w14:val="000000"/>
            </w14:solidFill>
          </w14:textFill>
        </w:rPr>
        <w:t>looking at Cicero</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s De </w:t>
      </w: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Divinatione. and they refer to each other</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s work in their articles.  As Mary Beard states in her abstract, the articles are meant to be read in tandem (p. 33).  She also indicates the way their analyses differ.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My own paper</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 she says,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is the work of an historian and is concerned principally with the intellectual and cultural context of </w:t>
      </w:r>
      <w:r>
        <w:rPr>
          <w:rFonts w:ascii="Arial" w:hAnsi="Arial"/>
          <w:b w:val="1"/>
          <w:bCs w:val="1"/>
          <w:i w:val="1"/>
          <w:iCs w:val="1"/>
          <w:outline w:val="0"/>
          <w:color w:val="000000"/>
          <w:sz w:val="24"/>
          <w:szCs w:val="24"/>
          <w:rtl w:val="0"/>
          <w:lang w:val="en-US"/>
          <w14:textFill>
            <w14:solidFill>
              <w14:srgbClr w14:val="000000"/>
            </w14:solidFill>
          </w14:textFill>
        </w:rPr>
        <w:t>De Divinatione</w:t>
      </w:r>
      <w:r>
        <w:rPr>
          <w:rFonts w:ascii="Arial" w:hAnsi="Arial" w:hint="default"/>
          <w:b w:val="1"/>
          <w:bCs w:val="1"/>
          <w:i w:val="1"/>
          <w:iCs w:val="1"/>
          <w:outline w:val="0"/>
          <w:color w:val="000000"/>
          <w:sz w:val="24"/>
          <w:szCs w:val="24"/>
          <w:rtl w:val="0"/>
          <w:lang w:val="en-US"/>
          <w14:textFill>
            <w14:solidFill>
              <w14:srgbClr w14:val="000000"/>
            </w14:solidFill>
          </w14:textFill>
        </w:rPr>
        <w:t>’</w:t>
      </w:r>
      <w:r>
        <w:rPr>
          <w:rFonts w:ascii="Arial" w:hAnsi="Arial"/>
          <w:b w:val="1"/>
          <w:bCs w:val="1"/>
          <w:i w:val="1"/>
          <w:iCs w:val="1"/>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She goes on to say that Schofield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studies </w:t>
      </w:r>
      <w:r>
        <w:rPr>
          <w:rFonts w:ascii="Arial" w:hAnsi="Arial"/>
          <w:b w:val="1"/>
          <w:bCs w:val="1"/>
          <w:i w:val="1"/>
          <w:iCs w:val="1"/>
          <w:outline w:val="0"/>
          <w:color w:val="000000"/>
          <w:sz w:val="24"/>
          <w:szCs w:val="24"/>
          <w:rtl w:val="0"/>
          <w:lang w:val="en-US"/>
          <w14:textFill>
            <w14:solidFill>
              <w14:srgbClr w14:val="000000"/>
            </w14:solidFill>
          </w14:textFill>
        </w:rPr>
        <w:t xml:space="preserve">De Divinatione </w:t>
      </w:r>
      <w:r>
        <w:rPr>
          <w:rFonts w:ascii="Arial Rounded MT Bold" w:hAnsi="Arial Rounded MT Bold"/>
          <w:outline w:val="0"/>
          <w:color w:val="000000"/>
          <w:sz w:val="24"/>
          <w:szCs w:val="24"/>
          <w:rtl w:val="0"/>
          <w:lang w:val="en-US"/>
          <w14:textFill>
            <w14:solidFill>
              <w14:srgbClr w14:val="000000"/>
            </w14:solidFill>
          </w14:textFill>
        </w:rPr>
        <w:t>as an example of Hellenistic philosophical argumentation and explores the ways Cicero translates this not merely into Latin but into a specifically Roman rhetorical mode.</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She also sees some argument with him about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how far it is possible to identify a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Ciceronian position</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on religion</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(p.33).   The most useful part of Beard</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s work, for this critical review, is her interest in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the tensions and contradictions between two systems of thought</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(p.42) as she sees it.  She concerns herself mainly with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the more general context within which divination necessarily becomes a difficult subject.</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(p.42); whereas Schofield, as she says, is looking at how the author (Cicero) handles </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the difficult subject of divination.</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She also debates the question whether Cicero is in fact giving his position on divination or whether by using dialogue as a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depersonalizing, distancing device</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he remains in a neutral stance.  She highlights the difficulty of justifying his role of voicing Marcus</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scepticism about divination with his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own position as a member of the augural college</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(p.43).  Beard does however conclude that this work should be seen as a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broader whole</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(p.45), one where the integration of cultures, Hellenistic and Roman, is the potential difficulty.  Cicero, by debating divination from a philosophical and religious standpoint, produces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a clear indication of one of the most important religious developments in the late Republic.</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(Beard, p.46). Namely that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Religion had now been defined as a subject of Roman discourse.</w:t>
      </w:r>
      <w:r>
        <w:rPr>
          <w:rFonts w:ascii="Arial Rounded MT Bold" w:hAnsi="Arial Rounded MT Bold" w:hint="default"/>
          <w:outline w:val="0"/>
          <w:color w:val="000000"/>
          <w:sz w:val="24"/>
          <w:szCs w:val="24"/>
          <w:rtl w:val="0"/>
          <w:lang w:val="en-US"/>
          <w14:textFill>
            <w14:solidFill>
              <w14:srgbClr w14:val="000000"/>
            </w14:solidFill>
          </w14:textFill>
        </w:rPr>
        <w:t>’</w:t>
      </w: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Mary Beard has referred to Malcolm Schofield</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s argument as different to her own in that he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argues strongly for a close relationship between the rhetorical character and philosophical point of Cicero</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s treatise</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(Beard, p.43). So in speaking for himself he also sees the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knockabout</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(Schofield, </w:t>
      </w: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p. 54) tactic deployed by Marcus ridiculing Quintus</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discourse, as being a suitable method for countering the Stoic case, it being anecdotal in character.  This cynical and mocking approach makes the reading somewhat amusing, but maybe Cicero</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s intention in this is to show the extremes of the argument which also reflected his skills as an orator.  This could have made it easier for the readers, his contemporaries, who would have relished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the brilliance and savagery of the rhetoric of Book II.</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(Schofield p.61).   He systematically sets out to unravel all of Quintus</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arguments, for divination by entrails, liver, augury, omens, astrology and dreams.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if we are going to accept chance utterances of this kind as omens, we had better look out when we stumble, or break a shoe-string or sneeze!</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c04f4c"/>
          <w:sz w:val="24"/>
          <w:szCs w:val="24"/>
          <w:u w:color="c04f4c"/>
          <w:rtl w:val="0"/>
          <w:lang w:val="en-US"/>
          <w14:textFill>
            <w14:solidFill>
              <w14:srgbClr w14:val="C0504D"/>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(DD II. XLI Loeb p.467).</w:t>
      </w: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Moving forward to 2020, Frank Cabrera</w:t>
      </w:r>
      <w:r>
        <w:rPr>
          <w:rFonts w:ascii="Arial Rounded MT Bold" w:cs="Arial Rounded MT Bold" w:hAnsi="Arial Rounded MT Bold" w:eastAsia="Arial Rounded MT Bold"/>
          <w:outline w:val="0"/>
          <w:color w:val="000000"/>
          <w:sz w:val="24"/>
          <w:szCs w:val="24"/>
          <w:vertAlign w:val="superscript"/>
          <w14:textFill>
            <w14:solidFill>
              <w14:srgbClr w14:val="000000"/>
            </w14:solidFill>
          </w14:textFill>
        </w:rPr>
        <w:footnoteReference w:id="10"/>
      </w:r>
      <w:r>
        <w:rPr>
          <w:rFonts w:ascii="Arial Rounded MT Bold" w:hAnsi="Arial Rounded MT Bold"/>
          <w:outline w:val="0"/>
          <w:color w:val="000000"/>
          <w:sz w:val="24"/>
          <w:szCs w:val="24"/>
          <w:rtl w:val="0"/>
          <w:lang w:val="en-US"/>
          <w14:textFill>
            <w14:solidFill>
              <w14:srgbClr w14:val="000000"/>
            </w14:solidFill>
          </w14:textFill>
        </w:rPr>
        <w:t xml:space="preserve"> takes a very different approach in his paper.  It is focused on logic and uses scientific methodology to analyse De Divinatione.  Whether this is ultimately  helpful here is a moot point but it is, in any event, worth a brief overview because of its depiction, he says in the Abstract, as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a novel analysis</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  He asserts that Quintus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relies on two logically distinct argument forms</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(p. 36.), one of which is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enumerative induction</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 if enough examples have the same outcome then it must be true.  Divination being affirmed by Quintus in Book I as having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grown into an art through the repeated observation and recording of countless instances in which the same results have been preceded by the same signs.</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(DD I XIV Loeb p.253).  The  other form of argument that Cabrera observes here is abduction, although he uses the term, on p. 36,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inference to the best explanation</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(IBE)</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cs="Arial Rounded MT Bold" w:hAnsi="Arial Rounded MT Bold" w:eastAsia="Arial Rounded MT Bold"/>
          <w:outline w:val="0"/>
          <w:color w:val="000000"/>
          <w:sz w:val="24"/>
          <w:szCs w:val="24"/>
          <w:vertAlign w:val="superscript"/>
          <w14:textFill>
            <w14:solidFill>
              <w14:srgbClr w14:val="000000"/>
            </w14:solidFill>
          </w14:textFill>
        </w:rPr>
        <w:footnoteReference w:id="11"/>
      </w:r>
      <w:r>
        <w:rPr>
          <w:rFonts w:ascii="Arial Rounded MT Bold" w:hAnsi="Arial Rounded MT Bold"/>
          <w:outline w:val="0"/>
          <w:color w:val="000000"/>
          <w:sz w:val="24"/>
          <w:szCs w:val="24"/>
          <w:rtl w:val="0"/>
          <w:lang w:val="en-US"/>
          <w14:textFill>
            <w14:solidFill>
              <w14:srgbClr w14:val="000000"/>
            </w14:solidFill>
          </w14:textFill>
        </w:rPr>
        <w:t xml:space="preserve">.  When Marcus counters these arguments, Cabrera asserts that his methods can also be reduced to formal logic.  The conclusion he comes to, having </w:t>
      </w: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attributed a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Ciceronian Causal-Nomological Requirement</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in Marcus</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argument is that, even if this is being used, in the end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Cicero</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s  critique of divination</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depends crucially and ironically on assumptions about the nature of the gods.</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(Cabrera, p.42). </w:t>
      </w: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Finally, Andrew R. Dyck in 2020, as cited earlier in footnote</w:t>
      </w:r>
      <w:r>
        <w:rPr>
          <w:rFonts w:ascii="Arial Rounded MT Bold" w:hAnsi="Arial Rounded MT Bold"/>
          <w:outline w:val="0"/>
          <w:color w:val="000000"/>
          <w:sz w:val="24"/>
          <w:szCs w:val="24"/>
          <w:vertAlign w:val="superscript"/>
          <w:rtl w:val="0"/>
          <w:lang w:val="en-US"/>
          <w14:textFill>
            <w14:solidFill>
              <w14:srgbClr w14:val="000000"/>
            </w14:solidFill>
          </w14:textFill>
        </w:rPr>
        <w:t xml:space="preserve">2  </w:t>
      </w:r>
      <w:r>
        <w:rPr>
          <w:rFonts w:ascii="Arial Rounded MT Bold" w:hAnsi="Arial Rounded MT Bold"/>
          <w:outline w:val="0"/>
          <w:color w:val="000000"/>
          <w:sz w:val="24"/>
          <w:szCs w:val="24"/>
          <w:rtl w:val="0"/>
          <w:lang w:val="en-US"/>
          <w14:textFill>
            <w14:solidFill>
              <w14:srgbClr w14:val="000000"/>
            </w14:solidFill>
          </w14:textFill>
        </w:rPr>
        <w:t xml:space="preserve">offers a comprehensive commentary on Book II and by doing so, in his Preface, refutes the idea that the reason there had been so few commentaries was that there was in some way something wrong with it.  He sees Book II as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a vibrant and feisty text, filled with wry humour and goal-orientated argumentation on a subject of great interest</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  To give one example from his detailed commentary, using Loeb XVIII-XVIX, Marcus challenges Quintus by stating that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In demolishing divination by means of entrails we have utterly demolished the soothsayer</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s art; for the same fate awaits divination by means of lightnings and portents.</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(Loeb DD II.XVIII)  Dyck clearly lists the outline of this section (Dyck p.135) before making his interpretation.  Marcus certainly does scorn and ridicule Quintus</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claims about thunder and lightning,</w:t>
      </w:r>
    </w:p>
    <w:p>
      <w:pPr>
        <w:pStyle w:val="Heading 3"/>
        <w:keepNext w:val="0"/>
        <w:spacing w:line="360" w:lineRule="auto"/>
        <w:jc w:val="center"/>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jc w:val="center"/>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  It is passing strange, if Jupiter warns us by means of </w:t>
      </w:r>
    </w:p>
    <w:p>
      <w:pPr>
        <w:pStyle w:val="Heading 3"/>
        <w:keepNext w:val="0"/>
        <w:spacing w:line="360" w:lineRule="auto"/>
        <w:jc w:val="center"/>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thunderbolts, that he sends so many to no purpose! </w:t>
      </w:r>
    </w:p>
    <w:p>
      <w:pPr>
        <w:pStyle w:val="Heading 3"/>
        <w:keepNext w:val="0"/>
        <w:spacing w:line="360" w:lineRule="auto"/>
        <w:jc w:val="center"/>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What , for example, is his object in hurling them into </w:t>
      </w:r>
    </w:p>
    <w:p>
      <w:pPr>
        <w:pStyle w:val="Heading 3"/>
        <w:keepNext w:val="0"/>
        <w:spacing w:line="360" w:lineRule="auto"/>
        <w:jc w:val="center"/>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the middle of the sea? or, as he so often does, on to </w:t>
      </w:r>
    </w:p>
    <w:p>
      <w:pPr>
        <w:pStyle w:val="Heading 3"/>
        <w:keepNext w:val="0"/>
        <w:spacing w:line="360" w:lineRule="auto"/>
        <w:jc w:val="center"/>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the tops of lofty mountains? (DD. XIX) </w:t>
      </w:r>
    </w:p>
    <w:p>
      <w:pPr>
        <w:pStyle w:val="Heading 3"/>
        <w:keepNext w:val="0"/>
        <w:spacing w:line="360" w:lineRule="auto"/>
        <w:jc w:val="center"/>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Dyck picks up on Marcus</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argument that thunder and lightning are not of divine origin, when Marcus offers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an alternative explanation in line with the current scientific understanding of conducive atmospheric conditions</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 (Dyck p.136).  Even though Dyck is clear and precise in most of his commentary, in the explicit and decisive statement by Marcus,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divinationem nego.</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(DD. XX)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My contention is that there is no divination</w:t>
      </w:r>
      <w:r>
        <w:rPr>
          <w:rFonts w:ascii="Arial Rounded MT Bold" w:hAnsi="Arial Rounded MT Bold" w:hint="default"/>
          <w:outline w:val="0"/>
          <w:color w:val="000000"/>
          <w:sz w:val="24"/>
          <w:szCs w:val="24"/>
          <w:rtl w:val="0"/>
          <w:lang w:val="en-US"/>
          <w14:textFill>
            <w14:solidFill>
              <w14:srgbClr w14:val="000000"/>
            </w14:solidFill>
          </w14:textFill>
        </w:rPr>
        <w:t xml:space="preserve">’ </w:t>
      </w:r>
      <w:r>
        <w:rPr>
          <w:rFonts w:ascii="Arial Rounded MT Bold" w:hAnsi="Arial Rounded MT Bold"/>
          <w:outline w:val="0"/>
          <w:color w:val="000000"/>
          <w:sz w:val="24"/>
          <w:szCs w:val="24"/>
          <w:rtl w:val="0"/>
          <w:lang w:val="en-US"/>
          <w14:textFill>
            <w14:solidFill>
              <w14:srgbClr w14:val="000000"/>
            </w14:solidFill>
          </w14:textFill>
        </w:rPr>
        <w:t xml:space="preserve">(Loebe XX)  he has no comment to make.           </w:t>
      </w: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Conclusion</w:t>
      </w: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In this critical analysis of Cicero</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s arguments against divination, alongside considering the primary source, secondary sources have been used to build up a picture of whether he achieves his aim.  The background of Cicero</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s scholarship has been looked at and his education both in Rome and Greece.  His purpose of giving a balanced debate on divination, through the means of Socratic Dialogue, has also been considered.  The question of whether Cicero was denying the religion of the state in his writing against divination is examined, as well as his skills as an orator, a lawyer and a philosopher.  There is acknowledgement of the usefulness of new approaches to the work and the way a close commentary gives room for a more detailed analysis.  In this way it has been possible to achieve a conclusion that Cicero, by placing Marcus as a fictitious version of himself, uses his skills as an orator to create a rhetoric style that adds credence to his argument. His dexterity as a philosopher enables him to put the methodology of Socratic argument to positive use, and his experience as a lawyer gives him the proficiency to argue in a persuasive way.  All this showing that, despite the fact that he had argued the opposite case in Book I, he has made a clear and convincing argument against divination in Book II.    </w:t>
      </w: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2,344 Words</w:t>
      </w: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 </w:t>
      </w:r>
    </w:p>
    <w:p>
      <w:pPr>
        <w:pStyle w:val="Heading 3"/>
        <w:keepNext w:val="0"/>
        <w:spacing w:line="360" w:lineRule="auto"/>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6"/>
          <w:szCs w:val="26"/>
          <w14:textFill>
            <w14:solidFill>
              <w14:srgbClr w14:val="000000"/>
            </w14:solidFill>
          </w14:textFill>
        </w:rPr>
      </w:pPr>
      <w:r>
        <w:rPr>
          <w:rFonts w:ascii="Arial Rounded MT Bold" w:hAnsi="Arial Rounded MT Bold"/>
          <w:outline w:val="0"/>
          <w:color w:val="000000"/>
          <w:sz w:val="26"/>
          <w:szCs w:val="26"/>
          <w:rtl w:val="0"/>
          <w:lang w:val="en-US"/>
          <w14:textFill>
            <w14:solidFill>
              <w14:srgbClr w14:val="000000"/>
            </w14:solidFill>
          </w14:textFill>
        </w:rPr>
        <w:t xml:space="preserve">  </w:t>
      </w:r>
    </w:p>
    <w:p>
      <w:pPr>
        <w:pStyle w:val="Heading 3"/>
        <w:keepNext w:val="0"/>
        <w:spacing w:line="360" w:lineRule="auto"/>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6"/>
          <w:szCs w:val="26"/>
          <w14:textFill>
            <w14:solidFill>
              <w14:srgbClr w14:val="000000"/>
            </w14:solidFill>
          </w14:textFill>
        </w:rPr>
      </w:pPr>
      <w:r>
        <w:rPr>
          <w:rFonts w:ascii="Arial Rounded MT Bold" w:hAnsi="Arial Rounded MT Bold"/>
          <w:outline w:val="0"/>
          <w:color w:val="000000"/>
          <w:sz w:val="26"/>
          <w:szCs w:val="26"/>
          <w:rtl w:val="0"/>
          <w:lang w:val="en-US"/>
          <w14:textFill>
            <w14:solidFill>
              <w14:srgbClr w14:val="000000"/>
            </w14:solidFill>
          </w14:textFill>
        </w:rPr>
        <w:t xml:space="preserve">          </w:t>
      </w:r>
    </w:p>
    <w:p>
      <w:pPr>
        <w:pStyle w:val="Heading 3"/>
        <w:keepNext w:val="0"/>
        <w:spacing w:line="360" w:lineRule="auto"/>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6"/>
          <w:szCs w:val="26"/>
          <w14:textFill>
            <w14:solidFill>
              <w14:srgbClr w14:val="000000"/>
            </w14:solidFill>
          </w14:textFill>
        </w:rPr>
      </w:pPr>
      <w:r>
        <w:rPr>
          <w:rFonts w:ascii="Arial Rounded MT Bold" w:hAnsi="Arial Rounded MT Bold"/>
          <w:outline w:val="0"/>
          <w:color w:val="000000"/>
          <w:sz w:val="26"/>
          <w:szCs w:val="26"/>
          <w:rtl w:val="0"/>
          <w:lang w:val="en-US"/>
          <w14:textFill>
            <w14:solidFill>
              <w14:srgbClr w14:val="000000"/>
            </w14:solidFill>
          </w14:textFill>
        </w:rPr>
        <w:t xml:space="preserve">  </w:t>
      </w:r>
    </w:p>
    <w:p>
      <w:pPr>
        <w:pStyle w:val="Heading 3"/>
        <w:keepNext w:val="0"/>
        <w:spacing w:line="360" w:lineRule="auto"/>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Bibliography</w:t>
      </w: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Beard, Mary, Cicero and Divination,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The Formation of a Latin Discourse</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 </w:t>
      </w:r>
      <w:r>
        <w:rPr>
          <w:rFonts w:ascii="Arial" w:hAnsi="Arial"/>
          <w:b w:val="1"/>
          <w:bCs w:val="1"/>
          <w:i w:val="1"/>
          <w:iCs w:val="1"/>
          <w:outline w:val="0"/>
          <w:color w:val="000000"/>
          <w:sz w:val="24"/>
          <w:szCs w:val="24"/>
          <w:rtl w:val="0"/>
          <w:lang w:val="en-US"/>
          <w14:textFill>
            <w14:solidFill>
              <w14:srgbClr w14:val="000000"/>
            </w14:solidFill>
          </w14:textFill>
        </w:rPr>
        <w:t xml:space="preserve">The Journal of Roman Studies, </w:t>
      </w:r>
      <w:r>
        <w:rPr>
          <w:rFonts w:ascii="Arial Rounded MT Bold" w:hAnsi="Arial Rounded MT Bold"/>
          <w:outline w:val="0"/>
          <w:color w:val="000000"/>
          <w:sz w:val="24"/>
          <w:szCs w:val="24"/>
          <w:rtl w:val="0"/>
          <w:lang w:val="en-US"/>
          <w14:textFill>
            <w14:solidFill>
              <w14:srgbClr w14:val="000000"/>
            </w14:solidFill>
          </w14:textFill>
        </w:rPr>
        <w:t>Vol 76 (1986), pp. 33-46. Published by the society for the Promotion of Roman Studies. &lt;</w:t>
      </w:r>
      <w:r>
        <w:rPr>
          <w:rStyle w:val="Hyperlink.1"/>
        </w:rPr>
        <w:fldChar w:fldCharType="begin" w:fldLock="0"/>
      </w:r>
      <w:r>
        <w:rPr>
          <w:rStyle w:val="Hyperlink.1"/>
        </w:rPr>
        <w:instrText xml:space="preserve"> HYPERLINK "https://www.jstor.org/stable/300364"</w:instrText>
      </w:r>
      <w:r>
        <w:rPr>
          <w:rStyle w:val="Hyperlink.1"/>
        </w:rPr>
        <w:fldChar w:fldCharType="separate" w:fldLock="0"/>
      </w:r>
      <w:r>
        <w:rPr>
          <w:rStyle w:val="Hyperlink.1"/>
          <w:rtl w:val="0"/>
          <w:lang w:val="en-US"/>
        </w:rPr>
        <w:t>https://www.jstor.org/stable/300364</w:t>
      </w:r>
      <w:r>
        <w:rPr/>
        <w:fldChar w:fldCharType="end" w:fldLock="0"/>
      </w:r>
      <w:r>
        <w:rPr>
          <w:rFonts w:ascii="Arial Rounded MT Bold" w:hAnsi="Arial Rounded MT Bold"/>
          <w:outline w:val="0"/>
          <w:color w:val="000000"/>
          <w:sz w:val="24"/>
          <w:szCs w:val="24"/>
          <w:rtl w:val="0"/>
          <w:lang w:val="en-US"/>
          <w14:textFill>
            <w14:solidFill>
              <w14:srgbClr w14:val="000000"/>
            </w14:solidFill>
          </w14:textFill>
        </w:rPr>
        <w:t>&gt;  [Accessed Thu. 11 Feb 2021]</w:t>
      </w: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Cabrera, Frank,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Evidence and explanation in Cicero</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s On Divination</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 </w:t>
      </w:r>
      <w:r>
        <w:rPr>
          <w:rFonts w:ascii="Arial" w:hAnsi="Arial"/>
          <w:b w:val="1"/>
          <w:bCs w:val="1"/>
          <w:i w:val="1"/>
          <w:iCs w:val="1"/>
          <w:outline w:val="0"/>
          <w:color w:val="000000"/>
          <w:sz w:val="24"/>
          <w:szCs w:val="24"/>
          <w:rtl w:val="0"/>
          <w:lang w:val="en-US"/>
          <w14:textFill>
            <w14:solidFill>
              <w14:srgbClr w14:val="000000"/>
            </w14:solidFill>
          </w14:textFill>
        </w:rPr>
        <w:t xml:space="preserve">Studies in History and Philosophy of Science, </w:t>
      </w:r>
      <w:r>
        <w:rPr>
          <w:rFonts w:ascii="Arial Rounded MT Bold" w:hAnsi="Arial Rounded MT Bold"/>
          <w:outline w:val="0"/>
          <w:color w:val="000000"/>
          <w:sz w:val="24"/>
          <w:szCs w:val="24"/>
          <w:rtl w:val="0"/>
          <w:lang w:val="en-US"/>
          <w14:textFill>
            <w14:solidFill>
              <w14:srgbClr w14:val="000000"/>
            </w14:solidFill>
          </w14:textFill>
        </w:rPr>
        <w:t xml:space="preserve">Part A, Volume 82,(2019), pp.34-43 &lt; </w:t>
      </w:r>
      <w:r>
        <w:rPr>
          <w:rStyle w:val="Hyperlink.1"/>
        </w:rPr>
        <w:fldChar w:fldCharType="begin" w:fldLock="0"/>
      </w:r>
      <w:r>
        <w:rPr>
          <w:rStyle w:val="Hyperlink.1"/>
        </w:rPr>
        <w:instrText xml:space="preserve"> HYPERLINK "https://doi.org/10.1016/j.shpsa.2019.12.004"</w:instrText>
      </w:r>
      <w:r>
        <w:rPr>
          <w:rStyle w:val="Hyperlink.1"/>
        </w:rPr>
        <w:fldChar w:fldCharType="separate" w:fldLock="0"/>
      </w:r>
      <w:r>
        <w:rPr>
          <w:rStyle w:val="Hyperlink.1"/>
          <w:rtl w:val="0"/>
          <w:lang w:val="en-US"/>
        </w:rPr>
        <w:t>https://doi.org/10.1016/j.shpsa.2019.12.004</w:t>
      </w:r>
      <w:r>
        <w:rPr/>
        <w:fldChar w:fldCharType="end" w:fldLock="0"/>
      </w:r>
      <w:r>
        <w:rPr>
          <w:rFonts w:ascii="Arial Rounded MT Bold" w:hAnsi="Arial Rounded MT Bold"/>
          <w:outline w:val="0"/>
          <w:color w:val="000000"/>
          <w:sz w:val="24"/>
          <w:szCs w:val="24"/>
          <w:rtl w:val="0"/>
          <w:lang w:val="en-US"/>
          <w14:textFill>
            <w14:solidFill>
              <w14:srgbClr w14:val="000000"/>
            </w14:solidFill>
          </w14:textFill>
        </w:rPr>
        <w:t>&gt; [Accessed Thu. 25 Feb 2021]</w:t>
      </w: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Cicero, </w:t>
      </w:r>
      <w:r>
        <w:rPr>
          <w:rFonts w:ascii="Arial" w:hAnsi="Arial"/>
          <w:b w:val="1"/>
          <w:bCs w:val="1"/>
          <w:i w:val="1"/>
          <w:iCs w:val="1"/>
          <w:outline w:val="0"/>
          <w:color w:val="000000"/>
          <w:sz w:val="24"/>
          <w:szCs w:val="24"/>
          <w:rtl w:val="0"/>
          <w:lang w:val="en-US"/>
          <w14:textFill>
            <w14:solidFill>
              <w14:srgbClr w14:val="000000"/>
            </w14:solidFill>
          </w14:textFill>
        </w:rPr>
        <w:t>On Divination (De Divinatione)</w:t>
      </w:r>
      <w:r>
        <w:rPr>
          <w:rFonts w:ascii="Arial Rounded MT Bold" w:hAnsi="Arial Rounded MT Bold"/>
          <w:outline w:val="0"/>
          <w:color w:val="000000"/>
          <w:sz w:val="24"/>
          <w:szCs w:val="24"/>
          <w:rtl w:val="0"/>
          <w:lang w:val="en-US"/>
          <w14:textFill>
            <w14:solidFill>
              <w14:srgbClr w14:val="000000"/>
            </w14:solidFill>
          </w14:textFill>
        </w:rPr>
        <w:t>: W.A.Falconer ed. and trans.,  Loeb Classical Library, Vol. XX (Cambridge, MA: Harvard University Press, 1923)</w:t>
      </w: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Dyck, Andrew R., </w:t>
      </w:r>
      <w:r>
        <w:rPr>
          <w:rFonts w:ascii="Arial" w:hAnsi="Arial"/>
          <w:b w:val="1"/>
          <w:bCs w:val="1"/>
          <w:i w:val="1"/>
          <w:iCs w:val="1"/>
          <w:outline w:val="0"/>
          <w:color w:val="000000"/>
          <w:sz w:val="24"/>
          <w:szCs w:val="24"/>
          <w:rtl w:val="0"/>
          <w:lang w:val="en-US"/>
          <w14:textFill>
            <w14:solidFill>
              <w14:srgbClr w14:val="000000"/>
            </w14:solidFill>
          </w14:textFill>
        </w:rPr>
        <w:t>A Commentary on Cicero, De Divinatione II</w:t>
      </w:r>
      <w:r>
        <w:rPr>
          <w:rFonts w:ascii="Arial Rounded MT Bold" w:hAnsi="Arial Rounded MT Bold"/>
          <w:outline w:val="0"/>
          <w:color w:val="000000"/>
          <w:sz w:val="24"/>
          <w:szCs w:val="24"/>
          <w:rtl w:val="0"/>
          <w:lang w:val="en-US"/>
          <w14:textFill>
            <w14:solidFill>
              <w14:srgbClr w14:val="000000"/>
            </w14:solidFill>
          </w14:textFill>
        </w:rPr>
        <w:t>: (Ann Arbor, University of Michigan Press, 2020)</w:t>
      </w: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Goar, Robert J.,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The Purpose of De Divinatione</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 </w:t>
      </w:r>
      <w:r>
        <w:rPr>
          <w:rFonts w:ascii="Arial" w:hAnsi="Arial"/>
          <w:b w:val="1"/>
          <w:bCs w:val="1"/>
          <w:i w:val="1"/>
          <w:iCs w:val="1"/>
          <w:outline w:val="0"/>
          <w:color w:val="000000"/>
          <w:sz w:val="24"/>
          <w:szCs w:val="24"/>
          <w:rtl w:val="0"/>
          <w:lang w:val="en-US"/>
          <w14:textFill>
            <w14:solidFill>
              <w14:srgbClr w14:val="000000"/>
            </w14:solidFill>
          </w14:textFill>
        </w:rPr>
        <w:t xml:space="preserve">Transactions and Proceedings of the American Philological Assocation, </w:t>
      </w:r>
      <w:r>
        <w:rPr>
          <w:rFonts w:ascii="Arial Rounded MT Bold" w:hAnsi="Arial Rounded MT Bold"/>
          <w:outline w:val="0"/>
          <w:color w:val="000000"/>
          <w:sz w:val="24"/>
          <w:szCs w:val="24"/>
          <w:rtl w:val="0"/>
          <w:lang w:val="en-US"/>
          <w14:textFill>
            <w14:solidFill>
              <w14:srgbClr w14:val="000000"/>
            </w14:solidFill>
          </w14:textFill>
        </w:rPr>
        <w:t>Vol. 99, (The John Hopkins University Press, 1968)  &lt;</w:t>
      </w:r>
      <w:r>
        <w:rPr>
          <w:rStyle w:val="Hyperlink.1"/>
        </w:rPr>
        <w:fldChar w:fldCharType="begin" w:fldLock="0"/>
      </w:r>
      <w:r>
        <w:rPr>
          <w:rStyle w:val="Hyperlink.1"/>
        </w:rPr>
        <w:instrText xml:space="preserve"> HYPERLINK "http://www.jstor.org/stable/2935842"</w:instrText>
      </w:r>
      <w:r>
        <w:rPr>
          <w:rStyle w:val="Hyperlink.1"/>
        </w:rPr>
        <w:fldChar w:fldCharType="separate" w:fldLock="0"/>
      </w:r>
      <w:r>
        <w:rPr>
          <w:rStyle w:val="Hyperlink.1"/>
          <w:rtl w:val="0"/>
          <w:lang w:val="en-US"/>
        </w:rPr>
        <w:t>http://www.jstor.org/stable/2935842</w:t>
      </w:r>
      <w:r>
        <w:rPr/>
        <w:fldChar w:fldCharType="end" w:fldLock="0"/>
      </w:r>
      <w:r>
        <w:rPr>
          <w:rFonts w:ascii="Arial Rounded MT Bold" w:hAnsi="Arial Rounded MT Bold"/>
          <w:outline w:val="0"/>
          <w:color w:val="000000"/>
          <w:sz w:val="24"/>
          <w:szCs w:val="24"/>
          <w:rtl w:val="0"/>
          <w:lang w:val="en-US"/>
          <w14:textFill>
            <w14:solidFill>
              <w14:srgbClr w14:val="000000"/>
            </w14:solidFill>
          </w14:textFill>
        </w:rPr>
        <w:t>&gt; [Accessed Wed. 10 Feb 2021]</w:t>
      </w: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Harman Gilbert H.,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The Inference to the Best Explanation</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 </w:t>
      </w:r>
      <w:r>
        <w:rPr>
          <w:rFonts w:ascii="Arial" w:hAnsi="Arial"/>
          <w:b w:val="1"/>
          <w:bCs w:val="1"/>
          <w:i w:val="1"/>
          <w:iCs w:val="1"/>
          <w:outline w:val="0"/>
          <w:color w:val="000000"/>
          <w:sz w:val="24"/>
          <w:szCs w:val="24"/>
          <w:rtl w:val="0"/>
          <w:lang w:val="en-US"/>
          <w14:textFill>
            <w14:solidFill>
              <w14:srgbClr w14:val="000000"/>
            </w14:solidFill>
          </w14:textFill>
        </w:rPr>
        <w:t xml:space="preserve">Philosophical Review, </w:t>
      </w:r>
      <w:r>
        <w:rPr>
          <w:rFonts w:ascii="Arial Rounded MT Bold" w:hAnsi="Arial Rounded MT Bold"/>
          <w:outline w:val="0"/>
          <w:color w:val="000000"/>
          <w:sz w:val="24"/>
          <w:szCs w:val="24"/>
          <w:rtl w:val="0"/>
          <w:lang w:val="en-US"/>
          <w14:textFill>
            <w14:solidFill>
              <w14:srgbClr w14:val="000000"/>
            </w14:solidFill>
          </w14:textFill>
        </w:rPr>
        <w:t>74, 88-95, (1965), as cited in Frank Cabrera, p. 36.</w:t>
      </w: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Plato, Phaedrus, Walter Hamilton (trans), (Harmondsworth, England Penguin, 1973)</w:t>
      </w: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Schofield, Malcolm, </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Cicero for and against Divination</w:t>
      </w:r>
      <w:r>
        <w:rPr>
          <w:rFonts w:ascii="Arial Rounded MT Bold" w:hAnsi="Arial Rounded MT Bold" w:hint="default"/>
          <w:outline w:val="0"/>
          <w:color w:val="000000"/>
          <w:sz w:val="24"/>
          <w:szCs w:val="24"/>
          <w:rtl w:val="0"/>
          <w:lang w:val="en-US"/>
          <w14:textFill>
            <w14:solidFill>
              <w14:srgbClr w14:val="000000"/>
            </w14:solidFill>
          </w14:textFill>
        </w:rPr>
        <w:t>’</w:t>
      </w:r>
      <w:r>
        <w:rPr>
          <w:rFonts w:ascii="Arial Rounded MT Bold" w:hAnsi="Arial Rounded MT Bold"/>
          <w:outline w:val="0"/>
          <w:color w:val="000000"/>
          <w:sz w:val="24"/>
          <w:szCs w:val="24"/>
          <w:rtl w:val="0"/>
          <w:lang w:val="en-US"/>
          <w14:textFill>
            <w14:solidFill>
              <w14:srgbClr w14:val="000000"/>
            </w14:solidFill>
          </w14:textFill>
        </w:rPr>
        <w:t xml:space="preserve">, </w:t>
      </w:r>
      <w:r>
        <w:rPr>
          <w:rFonts w:ascii="Arial" w:hAnsi="Arial"/>
          <w:b w:val="1"/>
          <w:bCs w:val="1"/>
          <w:i w:val="1"/>
          <w:iCs w:val="1"/>
          <w:outline w:val="0"/>
          <w:color w:val="000000"/>
          <w:sz w:val="24"/>
          <w:szCs w:val="24"/>
          <w:rtl w:val="0"/>
          <w:lang w:val="en-US"/>
          <w14:textFill>
            <w14:solidFill>
              <w14:srgbClr w14:val="000000"/>
            </w14:solidFill>
          </w14:textFill>
        </w:rPr>
        <w:t xml:space="preserve">The Journal for Roman Studies, </w:t>
      </w:r>
      <w:r>
        <w:rPr>
          <w:rFonts w:ascii="Arial Rounded MT Bold" w:hAnsi="Arial Rounded MT Bold"/>
          <w:outline w:val="0"/>
          <w:color w:val="000000"/>
          <w:sz w:val="24"/>
          <w:szCs w:val="24"/>
          <w:rtl w:val="0"/>
          <w:lang w:val="en-US"/>
          <w14:textFill>
            <w14:solidFill>
              <w14:srgbClr w14:val="000000"/>
            </w14:solidFill>
          </w14:textFill>
        </w:rPr>
        <w:t xml:space="preserve">1986, Vol 76 (1986), pp.47-65, Published by The Society </w:t>
      </w: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for the Promotion of Roman Studies. &lt;</w:t>
      </w:r>
      <w:r>
        <w:rPr>
          <w:rStyle w:val="Hyperlink.1"/>
        </w:rPr>
        <w:fldChar w:fldCharType="begin" w:fldLock="0"/>
      </w:r>
      <w:r>
        <w:rPr>
          <w:rStyle w:val="Hyperlink.1"/>
        </w:rPr>
        <w:instrText xml:space="preserve"> HYPERLINK "http://www.jstor.org/stable/300365"</w:instrText>
      </w:r>
      <w:r>
        <w:rPr>
          <w:rStyle w:val="Hyperlink.1"/>
        </w:rPr>
        <w:fldChar w:fldCharType="separate" w:fldLock="0"/>
      </w:r>
      <w:r>
        <w:rPr>
          <w:rStyle w:val="Hyperlink.1"/>
          <w:rtl w:val="0"/>
          <w:lang w:val="en-US"/>
        </w:rPr>
        <w:t>http://www.jstor.org/stable/300365</w:t>
      </w:r>
      <w:r>
        <w:rPr/>
        <w:fldChar w:fldCharType="end" w:fldLock="0"/>
      </w:r>
      <w:r>
        <w:rPr>
          <w:rFonts w:ascii="Arial Rounded MT Bold" w:hAnsi="Arial Rounded MT Bold"/>
          <w:outline w:val="0"/>
          <w:color w:val="000000"/>
          <w:sz w:val="24"/>
          <w:szCs w:val="24"/>
          <w:rtl w:val="0"/>
          <w:lang w:val="en-US"/>
          <w14:textFill>
            <w14:solidFill>
              <w14:srgbClr w14:val="000000"/>
            </w14:solidFill>
          </w14:textFill>
        </w:rPr>
        <w:t>&gt; [Accessed Thu. 11 Feb 2021]</w:t>
      </w: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r>
        <w:rPr>
          <w:rFonts w:ascii="Arial Rounded MT Bold" w:hAnsi="Arial Rounded MT Bold"/>
          <w:outline w:val="0"/>
          <w:color w:val="000000"/>
          <w:sz w:val="24"/>
          <w:szCs w:val="24"/>
          <w:rtl w:val="0"/>
          <w:lang w:val="en-US"/>
          <w14:textFill>
            <w14:solidFill>
              <w14:srgbClr w14:val="000000"/>
            </w14:solidFill>
          </w14:textFill>
        </w:rPr>
        <w:t xml:space="preserve">Schultz, Celia E., </w:t>
      </w:r>
      <w:r>
        <w:rPr>
          <w:rFonts w:ascii="Arial" w:hAnsi="Arial"/>
          <w:b w:val="1"/>
          <w:bCs w:val="1"/>
          <w:i w:val="1"/>
          <w:iCs w:val="1"/>
          <w:outline w:val="0"/>
          <w:color w:val="000000"/>
          <w:sz w:val="24"/>
          <w:szCs w:val="24"/>
          <w:rtl w:val="0"/>
          <w:lang w:val="en-US"/>
          <w14:textFill>
            <w14:solidFill>
              <w14:srgbClr w14:val="000000"/>
            </w14:solidFill>
          </w14:textFill>
        </w:rPr>
        <w:t>A Commentary on Cicero, De Divinatione I,</w:t>
      </w:r>
      <w:r>
        <w:rPr>
          <w:rFonts w:ascii="Arial Rounded MT Bold" w:hAnsi="Arial Rounded MT Bold"/>
          <w:outline w:val="0"/>
          <w:color w:val="000000"/>
          <w:sz w:val="24"/>
          <w:szCs w:val="24"/>
          <w:rtl w:val="0"/>
          <w:lang w:val="en-US"/>
          <w14:textFill>
            <w14:solidFill>
              <w14:srgbClr w14:val="000000"/>
            </w14:solidFill>
          </w14:textFill>
        </w:rPr>
        <w:t xml:space="preserve"> (Ann Arbor, University of Michigan Press, 2020)</w:t>
      </w: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jc w:val="left"/>
        <w:rPr>
          <w:rFonts w:ascii="Arial Rounded MT Bold" w:cs="Arial Rounded MT Bold" w:hAnsi="Arial Rounded MT Bold" w:eastAsia="Arial Rounded MT Bold"/>
          <w:outline w:val="0"/>
          <w:color w:val="000000"/>
          <w:sz w:val="24"/>
          <w:szCs w:val="24"/>
          <w14:textFill>
            <w14:solidFill>
              <w14:srgbClr w14:val="000000"/>
            </w14:solidFill>
          </w14:textFill>
        </w:rPr>
      </w:pPr>
    </w:p>
    <w:p>
      <w:pPr>
        <w:pStyle w:val="Heading 3"/>
        <w:keepNext w:val="0"/>
        <w:spacing w:line="360" w:lineRule="auto"/>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spacing w:line="360" w:lineRule="auto"/>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spacing w:line="360" w:lineRule="auto"/>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spacing w:line="360" w:lineRule="auto"/>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spacing w:line="360" w:lineRule="auto"/>
        <w:rPr>
          <w:rFonts w:ascii="Arial Rounded MT Bold" w:cs="Arial Rounded MT Bold" w:hAnsi="Arial Rounded MT Bold" w:eastAsia="Arial Rounded MT Bold"/>
          <w:outline w:val="0"/>
          <w:color w:val="000000"/>
          <w:sz w:val="26"/>
          <w:szCs w:val="26"/>
          <w14:textFill>
            <w14:solidFill>
              <w14:srgbClr w14:val="000000"/>
            </w14:solidFill>
          </w14:textFill>
        </w:rPr>
      </w:pPr>
      <w:r>
        <w:rPr>
          <w:rFonts w:ascii="Arial Rounded MT Bold" w:hAnsi="Arial Rounded MT Bold"/>
          <w:outline w:val="0"/>
          <w:color w:val="000000"/>
          <w:sz w:val="26"/>
          <w:szCs w:val="26"/>
          <w:rtl w:val="0"/>
          <w:lang w:val="en-US"/>
          <w14:textFill>
            <w14:solidFill>
              <w14:srgbClr w14:val="000000"/>
            </w14:solidFill>
          </w14:textFill>
        </w:rPr>
        <w:t xml:space="preserve">  </w:t>
      </w:r>
    </w:p>
    <w:p>
      <w:pPr>
        <w:pStyle w:val="Heading 3"/>
        <w:keepNext w:val="0"/>
        <w:widowControl w:val="0"/>
        <w:ind w:left="828" w:hanging="828"/>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widowControl w:val="0"/>
        <w:ind w:left="828" w:hanging="828"/>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widowControl w:val="0"/>
        <w:ind w:left="828" w:hanging="828"/>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widowControl w:val="0"/>
        <w:ind w:left="828" w:hanging="828"/>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widowControl w:val="0"/>
        <w:ind w:left="828" w:hanging="828"/>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widowControl w:val="0"/>
        <w:ind w:left="828" w:hanging="828"/>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widowControl w:val="0"/>
        <w:ind w:left="828" w:hanging="828"/>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widowControl w:val="0"/>
        <w:ind w:left="828" w:hanging="828"/>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widowControl w:val="0"/>
        <w:ind w:left="828" w:hanging="828"/>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widowControl w:val="0"/>
        <w:ind w:left="828" w:hanging="828"/>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widowControl w:val="0"/>
        <w:ind w:left="828" w:hanging="828"/>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widowControl w:val="0"/>
        <w:ind w:left="828" w:hanging="828"/>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widowControl w:val="0"/>
        <w:ind w:left="828" w:hanging="828"/>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widowControl w:val="0"/>
        <w:ind w:left="828" w:hanging="828"/>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widowControl w:val="0"/>
        <w:ind w:left="828" w:hanging="828"/>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widowControl w:val="0"/>
        <w:ind w:left="828" w:hanging="828"/>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widowControl w:val="0"/>
        <w:ind w:left="828" w:hanging="828"/>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keepNext w:val="0"/>
        <w:widowControl w:val="0"/>
        <w:ind w:left="828" w:hanging="828"/>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tbl>
      <w:tblPr>
        <w:tblW w:w="8856" w:type="dxa"/>
        <w:jc w:val="left"/>
        <w:tblInd w:w="936" w:type="dxa"/>
        <w:tblBorders>
          <w:top w:val="single" w:color="fefefe" w:sz="8" w:space="0" w:shadow="0" w:frame="0"/>
          <w:left w:val="single" w:color="fefefe" w:sz="8" w:space="0" w:shadow="0" w:frame="0"/>
          <w:bottom w:val="single" w:color="fefefe" w:sz="8" w:space="0" w:shadow="0" w:frame="0"/>
          <w:right w:val="single" w:color="fefefe" w:sz="8" w:space="0" w:shadow="0" w:frame="0"/>
          <w:insideH w:val="single" w:color="fefefe" w:sz="8" w:space="0" w:shadow="0" w:frame="0"/>
          <w:insideV w:val="single" w:color="fefefe"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6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Default"/>
              <w:bidi w:val="0"/>
              <w:spacing w:before="0"/>
              <w:ind w:left="0" w:right="34" w:firstLine="0"/>
              <w:jc w:val="left"/>
              <w:rPr>
                <w:rtl w:val="0"/>
              </w:rPr>
            </w:pPr>
            <w:r>
              <w:rPr>
                <w:rFonts w:ascii="Arial" w:hAnsi="Arial"/>
                <w:b w:val="1"/>
                <w:bCs w:val="1"/>
                <w:outline w:val="0"/>
                <w:color w:val="000000"/>
                <w:sz w:val="22"/>
                <w:szCs w:val="22"/>
                <w:u w:color="000000"/>
                <w:shd w:val="nil" w:color="auto" w:fill="auto"/>
                <w:rtl w:val="0"/>
                <w:lang w:val="en-US"/>
                <w14:textFill>
                  <w14:solidFill>
                    <w14:srgbClr w14:val="000000"/>
                  </w14:solidFill>
                </w14:textFill>
              </w:rPr>
              <w:t>For completion by the student</w:t>
            </w:r>
            <w:r>
              <w:rPr>
                <w:rFonts w:ascii="Arial" w:hAnsi="Arial"/>
                <w:outline w:val="0"/>
                <w:color w:val="000000"/>
                <w:sz w:val="22"/>
                <w:szCs w:val="22"/>
                <w:u w:color="000000"/>
                <w:shd w:val="nil" w:color="auto" w:fill="auto"/>
                <w:rtl w:val="0"/>
                <w:lang w:val="en-US"/>
                <w14:textFill>
                  <w14:solidFill>
                    <w14:srgbClr w14:val="000000"/>
                  </w14:solidFill>
                </w14:textFill>
              </w:rPr>
              <w:t>:</w:t>
            </w:r>
          </w:p>
        </w:tc>
      </w:tr>
      <w:tr>
        <w:tblPrEx>
          <w:shd w:val="clear" w:color="auto" w:fill="ced7e7"/>
        </w:tblPrEx>
        <w:trPr>
          <w:trHeight w:val="56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Default"/>
              <w:bidi w:val="0"/>
              <w:spacing w:before="0"/>
              <w:ind w:left="0" w:right="34" w:firstLine="0"/>
              <w:jc w:val="left"/>
              <w:rPr>
                <w:rtl w:val="0"/>
              </w:rPr>
            </w:pPr>
            <w:r>
              <w:rPr>
                <w:rFonts w:ascii="Arial" w:hAnsi="Arial"/>
                <w:outline w:val="0"/>
                <w:color w:val="000000"/>
                <w:sz w:val="22"/>
                <w:szCs w:val="22"/>
                <w:u w:color="000000"/>
                <w:shd w:val="nil" w:color="auto" w:fill="auto"/>
                <w:rtl w:val="0"/>
                <w:lang w:val="en-US"/>
                <w14:textFill>
                  <w14:solidFill>
                    <w14:srgbClr w14:val="000000"/>
                  </w14:solidFill>
                </w14:textFill>
              </w:rPr>
              <w:t>Student Name: Jennifer Howard</w:t>
            </w:r>
          </w:p>
        </w:tc>
      </w:tr>
      <w:tr>
        <w:tblPrEx>
          <w:shd w:val="clear" w:color="auto" w:fill="ced7e7"/>
        </w:tblPrEx>
        <w:trPr>
          <w:trHeight w:val="169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outline w:val="0"/>
                <w:color w:val="000000"/>
                <w:sz w:val="22"/>
                <w:szCs w:val="22"/>
                <w:shd w:val="nil" w:color="auto" w:fill="auto"/>
                <w14:textFill>
                  <w14:solidFill>
                    <w14:srgbClr w14:val="000000"/>
                  </w14:solidFill>
                </w14:textFill>
              </w:rPr>
            </w:pPr>
            <w:r>
              <w:rPr>
                <w:rFonts w:ascii="Arial" w:hAnsi="Arial"/>
                <w:outline w:val="0"/>
                <w:color w:val="000000"/>
                <w:sz w:val="22"/>
                <w:szCs w:val="22"/>
                <w:shd w:val="nil" w:color="auto" w:fill="auto"/>
                <w:rtl w:val="0"/>
                <w:lang w:val="en-US"/>
                <w14:textFill>
                  <w14:solidFill>
                    <w14:srgbClr w14:val="000000"/>
                  </w14:solidFill>
                </w14:textFill>
              </w:rPr>
              <w:t>Module code: HPCA7005 Assignment 1</w:t>
            </w:r>
          </w:p>
          <w:p>
            <w:pPr>
              <w:pStyle w:val="Normal (Web)"/>
              <w:spacing w:before="0" w:after="0"/>
              <w:ind w:right="34"/>
              <w:rPr>
                <w:rFonts w:ascii="Arial" w:cs="Arial" w:hAnsi="Arial" w:eastAsia="Arial"/>
                <w:outline w:val="0"/>
                <w:color w:val="000000"/>
                <w:sz w:val="22"/>
                <w:szCs w:val="22"/>
                <w:shd w:val="nil" w:color="auto" w:fill="auto"/>
                <w:lang w:val="en-US"/>
                <w14:textFill>
                  <w14:solidFill>
                    <w14:srgbClr w14:val="000000"/>
                  </w14:solidFill>
                </w14:textFill>
              </w:rPr>
            </w:pPr>
          </w:p>
          <w:p>
            <w:pPr>
              <w:pStyle w:val="Normal (Web)"/>
              <w:bidi w:val="0"/>
              <w:spacing w:before="0" w:after="0"/>
              <w:ind w:left="0" w:right="34" w:firstLine="0"/>
              <w:jc w:val="left"/>
              <w:rPr>
                <w:rtl w:val="0"/>
              </w:rPr>
            </w:pPr>
            <w:r>
              <w:rPr>
                <w:rFonts w:ascii="Arial" w:hAnsi="Arial"/>
                <w:outline w:val="0"/>
                <w:color w:val="000000"/>
                <w:sz w:val="22"/>
                <w:szCs w:val="22"/>
                <w:shd w:val="nil" w:color="auto" w:fill="auto"/>
                <w:rtl w:val="0"/>
                <w:lang w:val="en-US"/>
                <w14:textFill>
                  <w14:solidFill>
                    <w14:srgbClr w14:val="000000"/>
                  </w14:solidFill>
                </w14:textFill>
              </w:rPr>
              <w:t>Module title: Write a Critical Review of Cicero</w:t>
            </w:r>
            <w:r>
              <w:rPr>
                <w:rFonts w:ascii="Arial" w:hAnsi="Arial" w:hint="default"/>
                <w:outline w:val="0"/>
                <w:color w:val="000000"/>
                <w:sz w:val="22"/>
                <w:szCs w:val="22"/>
                <w:shd w:val="nil" w:color="auto" w:fill="auto"/>
                <w:rtl w:val="0"/>
                <w:lang w:val="en-US"/>
                <w14:textFill>
                  <w14:solidFill>
                    <w14:srgbClr w14:val="000000"/>
                  </w14:solidFill>
                </w14:textFill>
              </w:rPr>
              <w:t>’</w:t>
            </w:r>
            <w:r>
              <w:rPr>
                <w:rFonts w:ascii="Arial" w:hAnsi="Arial"/>
                <w:outline w:val="0"/>
                <w:color w:val="000000"/>
                <w:sz w:val="22"/>
                <w:szCs w:val="22"/>
                <w:shd w:val="nil" w:color="auto" w:fill="auto"/>
                <w:rtl w:val="0"/>
                <w:lang w:val="en-US"/>
                <w14:textFill>
                  <w14:solidFill>
                    <w14:srgbClr w14:val="000000"/>
                  </w14:solidFill>
                </w14:textFill>
              </w:rPr>
              <w:t xml:space="preserve">s arguments against Divination in De Divinatione </w:t>
            </w:r>
            <w:r>
              <w:rPr>
                <w:rFonts w:ascii="Arial" w:cs="Arial" w:hAnsi="Arial" w:eastAsia="Arial"/>
                <w:outline w:val="0"/>
                <w:color w:val="000000"/>
                <w:sz w:val="22"/>
                <w:szCs w:val="22"/>
                <w:shd w:val="nil" w:color="auto" w:fill="auto"/>
                <w14:textFill>
                  <w14:solidFill>
                    <w14:srgbClr w14:val="000000"/>
                  </w14:solidFill>
                </w14:textFill>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Default"/>
              <w:bidi w:val="0"/>
              <w:spacing w:before="0"/>
              <w:ind w:left="0" w:right="34" w:firstLine="0"/>
              <w:jc w:val="left"/>
              <w:rPr>
                <w:rtl w:val="0"/>
              </w:rPr>
            </w:pPr>
            <w:r>
              <w:rPr>
                <w:rFonts w:ascii="Arial" w:hAnsi="Arial"/>
                <w:outline w:val="0"/>
                <w:color w:val="000000"/>
                <w:sz w:val="22"/>
                <w:szCs w:val="22"/>
                <w:u w:color="000000"/>
                <w:shd w:val="nil" w:color="auto" w:fill="auto"/>
                <w:rtl w:val="0"/>
                <w:lang w:val="en-US"/>
                <w14:textFill>
                  <w14:solidFill>
                    <w14:srgbClr w14:val="000000"/>
                  </w14:solidFill>
                </w14:textFill>
              </w:rPr>
              <w:t>Student ID number:28001679</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outline w:val="0"/>
                <w:color w:val="000000"/>
                <w:sz w:val="22"/>
                <w:szCs w:val="22"/>
                <w:shd w:val="nil" w:color="auto" w:fill="auto"/>
                <w14:textFill>
                  <w14:solidFill>
                    <w14:srgbClr w14:val="000000"/>
                  </w14:solidFill>
                </w14:textFill>
              </w:rPr>
            </w:pPr>
            <w:r>
              <w:rPr>
                <w:rFonts w:ascii="Arial" w:hAnsi="Arial"/>
                <w:outline w:val="0"/>
                <w:color w:val="000000"/>
                <w:sz w:val="22"/>
                <w:szCs w:val="22"/>
                <w:shd w:val="nil" w:color="auto" w:fill="auto"/>
                <w:rtl w:val="0"/>
                <w:lang w:val="en-US"/>
                <w14:textFill>
                  <w14:solidFill>
                    <w14:srgbClr w14:val="000000"/>
                  </w14:solidFill>
                </w14:textFill>
              </w:rPr>
              <w:t>Educational support needs:</w:t>
            </w:r>
          </w:p>
          <w:p>
            <w:pPr>
              <w:pStyle w:val="Normal (Web)"/>
              <w:bidi w:val="0"/>
              <w:spacing w:before="0" w:after="0"/>
              <w:ind w:left="0" w:right="34" w:firstLine="0"/>
              <w:jc w:val="left"/>
              <w:rPr>
                <w:rFonts w:ascii="Arial" w:cs="Arial" w:hAnsi="Arial" w:eastAsia="Arial"/>
                <w:outline w:val="0"/>
                <w:color w:val="000000"/>
                <w:sz w:val="22"/>
                <w:szCs w:val="22"/>
                <w:shd w:val="nil" w:color="auto" w:fill="auto"/>
                <w:rtl w:val="0"/>
                <w14:textFill>
                  <w14:solidFill>
                    <w14:srgbClr w14:val="000000"/>
                  </w14:solidFill>
                </w14:textFill>
              </w:rPr>
            </w:pPr>
            <w:r>
              <w:rPr>
                <w:rFonts w:ascii="Arial" w:hAnsi="Arial"/>
                <w:outline w:val="0"/>
                <w:color w:val="000000"/>
                <w:sz w:val="22"/>
                <w:szCs w:val="22"/>
                <w:shd w:val="nil" w:color="auto" w:fill="auto"/>
                <w:rtl w:val="0"/>
                <w:lang w:val="en-US"/>
                <w14:textFill>
                  <w14:solidFill>
                    <w14:srgbClr w14:val="000000"/>
                  </w14:solidFill>
                </w14:textFill>
              </w:rPr>
              <w:t>Yes/</w:t>
            </w:r>
          </w:p>
          <w:p>
            <w:pPr>
              <w:pStyle w:val="Normal (Web)"/>
              <w:bidi w:val="0"/>
              <w:spacing w:before="0" w:after="0"/>
              <w:ind w:left="0" w:right="34" w:firstLine="0"/>
              <w:jc w:val="left"/>
              <w:rPr>
                <w:rtl w:val="0"/>
              </w:rPr>
            </w:pPr>
            <w:r>
              <w:rPr>
                <w:rFonts w:ascii="Arial" w:hAnsi="Arial"/>
                <w:outline w:val="0"/>
                <w:color w:val="000000"/>
                <w:sz w:val="22"/>
                <w:szCs w:val="22"/>
                <w:shd w:val="nil" w:color="auto" w:fill="auto"/>
                <w:rtl w:val="0"/>
                <w:lang w:val="en-US"/>
                <w14:textFill>
                  <w14:solidFill>
                    <w14:srgbClr w14:val="000000"/>
                  </w14:solidFill>
                </w14:textFill>
              </w:rPr>
              <w:t>Yes</w:t>
            </w:r>
          </w:p>
        </w:tc>
      </w:tr>
      <w:tr>
        <w:tblPrEx>
          <w:shd w:val="clear" w:color="auto" w:fill="ced7e7"/>
        </w:tblPrEx>
        <w:trPr>
          <w:trHeight w:val="98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outline w:val="0"/>
                <w:color w:val="000000"/>
                <w:sz w:val="22"/>
                <w:szCs w:val="22"/>
                <w:shd w:val="nil" w:color="auto" w:fill="auto"/>
                <w14:textFill>
                  <w14:solidFill>
                    <w14:srgbClr w14:val="000000"/>
                  </w14:solidFill>
                </w14:textFill>
              </w:rPr>
            </w:pPr>
            <w:r>
              <w:rPr>
                <w:rFonts w:ascii="Arial" w:hAnsi="Arial"/>
                <w:outline w:val="0"/>
                <w:color w:val="000000"/>
                <w:sz w:val="22"/>
                <w:szCs w:val="22"/>
                <w:shd w:val="nil" w:color="auto" w:fill="auto"/>
                <w:rtl w:val="0"/>
                <w:lang w:val="en-US"/>
                <w14:textFill>
                  <w14:solidFill>
                    <w14:srgbClr w14:val="000000"/>
                  </w14:solidFill>
                </w14:textFill>
              </w:rPr>
              <w:t xml:space="preserve">Module tutor: Dorian Greenbaum, Crystal Addey, </w:t>
            </w:r>
          </w:p>
          <w:p>
            <w:pPr>
              <w:pStyle w:val="Normal (Web)"/>
              <w:spacing w:before="0" w:after="0"/>
              <w:ind w:right="34"/>
              <w:rPr>
                <w:rFonts w:ascii="Arial" w:cs="Arial" w:hAnsi="Arial" w:eastAsia="Arial"/>
                <w:outline w:val="0"/>
                <w:color w:val="000000"/>
                <w:sz w:val="22"/>
                <w:szCs w:val="22"/>
                <w:shd w:val="nil" w:color="auto" w:fill="auto"/>
                <w:lang w:val="en-US"/>
                <w14:textFill>
                  <w14:solidFill>
                    <w14:srgbClr w14:val="000000"/>
                  </w14:solidFill>
                </w14:textFill>
              </w:rPr>
            </w:pPr>
          </w:p>
          <w:p>
            <w:pPr>
              <w:pStyle w:val="Normal (Web)"/>
              <w:spacing w:before="0" w:after="0"/>
              <w:ind w:right="34"/>
              <w:rPr>
                <w:rFonts w:ascii="Arial" w:cs="Arial" w:hAnsi="Arial" w:eastAsia="Arial"/>
                <w:outline w:val="0"/>
                <w:color w:val="000000"/>
                <w:sz w:val="22"/>
                <w:szCs w:val="22"/>
                <w:shd w:val="nil" w:color="auto" w:fill="auto"/>
                <w:lang w:val="en-US"/>
                <w14:textFill>
                  <w14:solidFill>
                    <w14:srgbClr w14:val="000000"/>
                  </w14:solidFill>
                </w14:textFill>
              </w:rPr>
            </w:pPr>
          </w:p>
          <w:p>
            <w:pPr>
              <w:pStyle w:val="Normal (Web)"/>
              <w:bidi w:val="0"/>
              <w:spacing w:before="0" w:after="0"/>
              <w:ind w:left="0" w:right="34" w:firstLine="0"/>
              <w:jc w:val="left"/>
              <w:rPr>
                <w:rtl w:val="0"/>
              </w:rPr>
            </w:pPr>
            <w:r>
              <w:rPr>
                <w:rFonts w:ascii="Arial" w:hAnsi="Arial"/>
                <w:outline w:val="0"/>
                <w:color w:val="000000"/>
                <w:sz w:val="22"/>
                <w:szCs w:val="22"/>
                <w:shd w:val="nil" w:color="auto" w:fill="auto"/>
                <w:rtl w:val="0"/>
                <w:lang w:val="en-US"/>
                <w14:textFill>
                  <w14:solidFill>
                    <w14:srgbClr w14:val="000000"/>
                  </w14:solidFill>
                </w14:textFill>
              </w:rPr>
              <w:t>Assignment due date: 22 March 2021</w:t>
            </w:r>
          </w:p>
        </w:tc>
      </w:tr>
      <w:tr>
        <w:tblPrEx>
          <w:shd w:val="clear" w:color="auto" w:fill="ced7e7"/>
        </w:tblPrEx>
        <w:trPr>
          <w:trHeight w:val="82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Arial" w:cs="Arial" w:hAnsi="Arial" w:eastAsia="Arial"/>
                <w:outline w:val="0"/>
                <w:color w:val="000000"/>
                <w:sz w:val="22"/>
                <w:szCs w:val="22"/>
                <w:shd w:val="nil" w:color="auto" w:fill="auto"/>
                <w14:textFill>
                  <w14:solidFill>
                    <w14:srgbClr w14:val="000000"/>
                  </w14:solidFill>
                </w14:textFill>
              </w:rPr>
            </w:pPr>
            <w:r>
              <w:rPr>
                <w:rFonts w:ascii="Arial" w:hAnsi="Arial"/>
                <w:outline w:val="0"/>
                <w:color w:val="000000"/>
                <w:sz w:val="22"/>
                <w:szCs w:val="22"/>
                <w:shd w:val="nil" w:color="auto" w:fill="auto"/>
                <w:rtl w:val="0"/>
                <w:lang w:val="en-US"/>
                <w14:textFill>
                  <w14:solidFill>
                    <w14:srgbClr w14:val="000000"/>
                  </w14:solidFill>
                </w14:textFill>
              </w:rPr>
              <w:t>If your module has multiple submissions please indicate which piece of work this is.</w:t>
            </w:r>
          </w:p>
          <w:p>
            <w:pPr>
              <w:pStyle w:val="Normal.0"/>
              <w:rPr>
                <w:rFonts w:ascii="Arial" w:cs="Arial" w:hAnsi="Arial" w:eastAsia="Arial"/>
                <w:outline w:val="0"/>
                <w:color w:val="000000"/>
                <w:sz w:val="22"/>
                <w:szCs w:val="22"/>
                <w:shd w:val="nil" w:color="auto" w:fill="auto"/>
                <w:lang w:val="en-US"/>
                <w14:textFill>
                  <w14:solidFill>
                    <w14:srgbClr w14:val="000000"/>
                  </w14:solidFill>
                </w14:textFill>
              </w:rPr>
            </w:pPr>
          </w:p>
          <w:p>
            <w:pPr>
              <w:pStyle w:val="Normal.0"/>
              <w:bidi w:val="0"/>
              <w:ind w:left="0" w:right="0" w:firstLine="0"/>
              <w:jc w:val="left"/>
              <w:rPr>
                <w:rtl w:val="0"/>
              </w:rPr>
            </w:pPr>
            <w:r>
              <w:rPr>
                <w:rFonts w:ascii="Arial" w:hAnsi="Arial"/>
                <w:outline w:val="0"/>
                <w:color w:val="000000"/>
                <w:sz w:val="22"/>
                <w:szCs w:val="22"/>
                <w:shd w:val="nil" w:color="auto" w:fill="auto"/>
                <w:rtl w:val="0"/>
                <w:lang w:val="en-US"/>
                <w14:textFill>
                  <w14:solidFill>
                    <w14:srgbClr w14:val="000000"/>
                  </w14:solidFill>
                </w14:textFill>
              </w:rPr>
              <w:t>1</w:t>
            </w:r>
            <w:r>
              <w:rPr>
                <w:rFonts w:ascii="Arial" w:hAnsi="Arial"/>
                <w:outline w:val="0"/>
                <w:color w:val="000000"/>
                <w:sz w:val="22"/>
                <w:szCs w:val="22"/>
                <w:shd w:val="nil" w:color="auto" w:fill="auto"/>
                <w:vertAlign w:val="superscript"/>
                <w:rtl w:val="0"/>
                <w:lang w:val="en-US"/>
                <w14:textFill>
                  <w14:solidFill>
                    <w14:srgbClr w14:val="000000"/>
                  </w14:solidFill>
                </w14:textFill>
              </w:rPr>
              <w:t xml:space="preserve">st </w:t>
            </w:r>
            <w:r>
              <w:rPr>
                <w:rFonts w:ascii="Arial" w:hAnsi="Arial"/>
                <w:outline w:val="0"/>
                <w:color w:val="000000"/>
                <w:sz w:val="22"/>
                <w:szCs w:val="22"/>
                <w:shd w:val="nil" w:color="auto" w:fill="auto"/>
                <w:rtl w:val="0"/>
                <w:lang w:val="en-US"/>
                <w14:textFill>
                  <w14:solidFill>
                    <w14:srgbClr w14:val="000000"/>
                  </w14:solidFill>
                </w14:textFill>
              </w:rPr>
              <w:t xml:space="preserve">    2</w:t>
            </w:r>
            <w:r>
              <w:rPr>
                <w:rFonts w:ascii="Arial" w:hAnsi="Arial"/>
                <w:outline w:val="0"/>
                <w:color w:val="000000"/>
                <w:sz w:val="22"/>
                <w:szCs w:val="22"/>
                <w:shd w:val="nil" w:color="auto" w:fill="auto"/>
                <w:vertAlign w:val="superscript"/>
                <w:rtl w:val="0"/>
                <w:lang w:val="en-US"/>
                <w14:textFill>
                  <w14:solidFill>
                    <w14:srgbClr w14:val="000000"/>
                  </w14:solidFill>
                </w14:textFill>
              </w:rPr>
              <w:t>nd</w:t>
            </w:r>
            <w:r>
              <w:rPr>
                <w:rFonts w:ascii="Arial" w:hAnsi="Arial"/>
                <w:outline w:val="0"/>
                <w:color w:val="000000"/>
                <w:sz w:val="22"/>
                <w:szCs w:val="22"/>
                <w:shd w:val="nil" w:color="auto" w:fill="auto"/>
                <w:rtl w:val="0"/>
                <w:lang w:val="en-US"/>
                <w14:textFill>
                  <w14:solidFill>
                    <w14:srgbClr w14:val="000000"/>
                  </w14:solidFill>
                </w14:textFill>
              </w:rPr>
              <w:t xml:space="preserve">       3</w:t>
            </w:r>
            <w:r>
              <w:rPr>
                <w:rFonts w:ascii="Arial" w:hAnsi="Arial"/>
                <w:outline w:val="0"/>
                <w:color w:val="000000"/>
                <w:sz w:val="22"/>
                <w:szCs w:val="22"/>
                <w:shd w:val="nil" w:color="auto" w:fill="auto"/>
                <w:vertAlign w:val="superscript"/>
                <w:rtl w:val="0"/>
                <w:lang w:val="en-US"/>
                <w14:textFill>
                  <w14:solidFill>
                    <w14:srgbClr w14:val="000000"/>
                  </w14:solidFill>
                </w14:textFill>
              </w:rPr>
              <w:t>rd</w:t>
            </w:r>
            <w:r>
              <w:rPr>
                <w:rFonts w:ascii="Arial" w:hAnsi="Arial"/>
                <w:outline w:val="0"/>
                <w:color w:val="000000"/>
                <w:sz w:val="22"/>
                <w:szCs w:val="22"/>
                <w:shd w:val="nil" w:color="auto" w:fill="auto"/>
                <w:rtl w:val="0"/>
                <w:lang w:val="en-US"/>
                <w14:textFill>
                  <w14:solidFill>
                    <w14:srgbClr w14:val="000000"/>
                  </w14:solidFill>
                </w14:textFill>
              </w:rPr>
              <w:t xml:space="preserve">        4</w:t>
            </w:r>
            <w:r>
              <w:rPr>
                <w:rFonts w:ascii="Arial" w:hAnsi="Arial"/>
                <w:outline w:val="0"/>
                <w:color w:val="000000"/>
                <w:sz w:val="22"/>
                <w:szCs w:val="22"/>
                <w:shd w:val="nil" w:color="auto" w:fill="auto"/>
                <w:vertAlign w:val="superscript"/>
                <w:rtl w:val="0"/>
                <w:lang w:val="en-US"/>
                <w14:textFill>
                  <w14:solidFill>
                    <w14:srgbClr w14:val="000000"/>
                  </w14:solidFill>
                </w14:textFill>
              </w:rPr>
              <w:t>th</w:t>
            </w:r>
            <w:r>
              <w:rPr>
                <w:rFonts w:ascii="Arial" w:hAnsi="Arial"/>
                <w:outline w:val="0"/>
                <w:color w:val="000000"/>
                <w:sz w:val="22"/>
                <w:szCs w:val="22"/>
                <w:shd w:val="nil" w:color="auto" w:fill="auto"/>
                <w:rtl w:val="0"/>
                <w:lang w:val="en-US"/>
                <w14:textFill>
                  <w14:solidFill>
                    <w14:srgbClr w14:val="000000"/>
                  </w14:solidFill>
                </w14:textFill>
              </w:rPr>
              <w:t xml:space="preserve">       5</w:t>
            </w:r>
            <w:r>
              <w:rPr>
                <w:rFonts w:ascii="Arial" w:hAnsi="Arial"/>
                <w:outline w:val="0"/>
                <w:color w:val="000000"/>
                <w:sz w:val="22"/>
                <w:szCs w:val="22"/>
                <w:shd w:val="nil" w:color="auto" w:fill="auto"/>
                <w:vertAlign w:val="superscript"/>
                <w:rtl w:val="0"/>
                <w:lang w:val="en-US"/>
                <w14:textFill>
                  <w14:solidFill>
                    <w14:srgbClr w14:val="000000"/>
                  </w14:solidFill>
                </w14:textFill>
              </w:rPr>
              <w:t>th</w:t>
            </w:r>
            <w:r>
              <w:rPr>
                <w:rFonts w:ascii="Arial" w:hAnsi="Arial"/>
                <w:outline w:val="0"/>
                <w:color w:val="000000"/>
                <w:sz w:val="22"/>
                <w:szCs w:val="22"/>
                <w:shd w:val="nil" w:color="auto" w:fill="auto"/>
                <w:rtl w:val="0"/>
                <w:lang w:val="en-US"/>
                <w14:textFill>
                  <w14:solidFill>
                    <w14:srgbClr w14:val="000000"/>
                  </w14:solidFill>
                </w14:textFill>
              </w:rPr>
              <w:t xml:space="preserve">       6</w:t>
            </w:r>
            <w:r>
              <w:rPr>
                <w:rFonts w:ascii="Arial" w:hAnsi="Arial"/>
                <w:outline w:val="0"/>
                <w:color w:val="000000"/>
                <w:sz w:val="22"/>
                <w:szCs w:val="22"/>
                <w:shd w:val="nil" w:color="auto" w:fill="auto"/>
                <w:vertAlign w:val="superscript"/>
                <w:rtl w:val="0"/>
                <w:lang w:val="en-US"/>
                <w14:textFill>
                  <w14:solidFill>
                    <w14:srgbClr w14:val="000000"/>
                  </w14:solidFill>
                </w14:textFill>
              </w:rPr>
              <w:t>th</w:t>
            </w:r>
            <w:r>
              <w:rPr>
                <w:rFonts w:ascii="Arial" w:hAnsi="Arial"/>
                <w:outline w:val="0"/>
                <w:color w:val="000000"/>
                <w:sz w:val="22"/>
                <w:szCs w:val="22"/>
                <w:shd w:val="nil" w:color="auto" w:fill="auto"/>
                <w:rtl w:val="0"/>
                <w:lang w:val="en-US"/>
                <w14:textFill>
                  <w14:solidFill>
                    <w14:srgbClr w14:val="000000"/>
                  </w14:solidFill>
                </w14:textFill>
              </w:rPr>
              <w:t xml:space="preserve"> </w:t>
            </w:r>
          </w:p>
        </w:tc>
      </w:tr>
      <w:tr>
        <w:tblPrEx>
          <w:shd w:val="clear" w:color="auto" w:fill="ced7e7"/>
        </w:tblPrEx>
        <w:trPr>
          <w:trHeight w:val="2137"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Normal (Web)"/>
              <w:spacing w:before="0" w:after="0"/>
              <w:ind w:right="34"/>
              <w:rPr>
                <w:rFonts w:ascii="Arial" w:cs="Arial" w:hAnsi="Arial" w:eastAsia="Arial"/>
                <w:outline w:val="0"/>
                <w:color w:val="000000"/>
                <w:sz w:val="22"/>
                <w:szCs w:val="22"/>
                <w:shd w:val="nil" w:color="auto" w:fill="auto"/>
                <w14:textFill>
                  <w14:solidFill>
                    <w14:srgbClr w14:val="000000"/>
                  </w14:solidFill>
                </w14:textFill>
              </w:rPr>
            </w:pPr>
            <w:r>
              <w:rPr>
                <w:rFonts w:ascii="Arial" w:hAnsi="Arial"/>
                <w:outline w:val="0"/>
                <w:color w:val="000000"/>
                <w:sz w:val="22"/>
                <w:szCs w:val="22"/>
                <w:shd w:val="nil" w:color="auto" w:fill="auto"/>
                <w:rtl w:val="0"/>
                <w:lang w:val="en-US"/>
                <w14:textFill>
                  <w14:solidFill>
                    <w14:srgbClr w14:val="000000"/>
                  </w14:solidFill>
                </w14:textFill>
              </w:rPr>
              <w:t>I confirm that this is my original work and that I have adhered to the University policy on plagiarism.</w:t>
            </w:r>
          </w:p>
          <w:p>
            <w:pPr>
              <w:pStyle w:val="Normal (Web)"/>
              <w:bidi w:val="0"/>
              <w:spacing w:before="0" w:after="0"/>
              <w:ind w:left="0" w:right="34" w:firstLine="0"/>
              <w:jc w:val="left"/>
              <w:rPr>
                <w:rFonts w:ascii="Arial" w:cs="Arial" w:hAnsi="Arial" w:eastAsia="Arial"/>
                <w:outline w:val="0"/>
                <w:color w:val="000000"/>
                <w:sz w:val="22"/>
                <w:szCs w:val="22"/>
                <w:shd w:val="nil" w:color="auto" w:fill="auto"/>
                <w:rtl w:val="0"/>
                <w14:textFill>
                  <w14:solidFill>
                    <w14:srgbClr w14:val="000000"/>
                  </w14:solidFill>
                </w14:textFill>
              </w:rPr>
            </w:pPr>
            <w:r>
              <w:rPr>
                <w:rFonts w:ascii="Arial" w:hAnsi="Arial"/>
                <w:outline w:val="0"/>
                <w:color w:val="000000"/>
                <w:sz w:val="22"/>
                <w:szCs w:val="22"/>
                <w:shd w:val="nil" w:color="auto" w:fill="auto"/>
                <w:rtl w:val="0"/>
                <w:lang w:val="en-US"/>
                <w14:textFill>
                  <w14:solidFill>
                    <w14:srgbClr w14:val="000000"/>
                  </w14:solidFill>
                </w14:textFill>
              </w:rPr>
              <w:t xml:space="preserve">Signed </w:t>
            </w:r>
            <w:r>
              <w:rPr>
                <w:rFonts w:ascii="Arial" w:hAnsi="Arial" w:hint="default"/>
                <w:outline w:val="0"/>
                <w:color w:val="000000"/>
                <w:sz w:val="22"/>
                <w:szCs w:val="22"/>
                <w:shd w:val="nil" w:color="auto" w:fill="auto"/>
                <w:rtl w:val="0"/>
                <w:lang w:val="en-US"/>
                <w14:textFill>
                  <w14:solidFill>
                    <w14:srgbClr w14:val="000000"/>
                  </w14:solidFill>
                </w14:textFill>
              </w:rPr>
              <w:t>………</w:t>
            </w:r>
            <w:r>
              <w:rPr>
                <w:rFonts w:ascii="Arial" w:hAnsi="Arial"/>
                <w:outline w:val="0"/>
                <w:color w:val="000000"/>
                <w:sz w:val="22"/>
                <w:szCs w:val="22"/>
                <w:shd w:val="nil" w:color="auto" w:fill="auto"/>
                <w:rtl w:val="0"/>
                <w:lang w:val="en-US"/>
                <w14:textFill>
                  <w14:solidFill>
                    <w14:srgbClr w14:val="000000"/>
                  </w14:solidFill>
                </w14:textFill>
              </w:rPr>
              <w:t>Jennifer M Howard</w:t>
            </w:r>
            <w:r>
              <w:rPr>
                <w:rFonts w:ascii="Arial" w:hAnsi="Arial" w:hint="default"/>
                <w:outline w:val="0"/>
                <w:color w:val="000000"/>
                <w:sz w:val="22"/>
                <w:szCs w:val="22"/>
                <w:shd w:val="nil" w:color="auto" w:fill="auto"/>
                <w:rtl w:val="0"/>
                <w:lang w:val="en-US"/>
                <w14:textFill>
                  <w14:solidFill>
                    <w14:srgbClr w14:val="000000"/>
                  </w14:solidFill>
                </w14:textFill>
              </w:rPr>
              <w:t>……………………………………………………</w:t>
            </w:r>
          </w:p>
          <w:p>
            <w:pPr>
              <w:pStyle w:val="Normal (Web)"/>
              <w:bidi w:val="0"/>
              <w:spacing w:before="0" w:after="0"/>
              <w:ind w:left="0" w:right="34" w:firstLine="0"/>
              <w:jc w:val="left"/>
              <w:rPr>
                <w:rFonts w:ascii="Calibri" w:cs="Calibri" w:hAnsi="Calibri" w:eastAsia="Calibri"/>
                <w:b w:val="1"/>
                <w:bCs w:val="1"/>
                <w:outline w:val="0"/>
                <w:color w:val="000000"/>
                <w:sz w:val="44"/>
                <w:szCs w:val="44"/>
                <w:shd w:val="nil" w:color="auto" w:fill="auto"/>
                <w:rtl w:val="0"/>
                <w14:textFill>
                  <w14:solidFill>
                    <w14:srgbClr w14:val="000000"/>
                  </w14:solidFill>
                </w14:textFill>
              </w:rPr>
            </w:pPr>
            <w:r>
              <w:rPr>
                <w:rFonts w:ascii="Calibri" w:hAnsi="Calibri"/>
                <w:b w:val="1"/>
                <w:bCs w:val="1"/>
                <w:outline w:val="0"/>
                <w:color w:val="000000"/>
                <w:sz w:val="24"/>
                <w:szCs w:val="24"/>
                <w:shd w:val="nil" w:color="auto" w:fill="auto"/>
                <w:rtl w:val="0"/>
                <w:lang w:val="en-US"/>
                <w14:textFill>
                  <w14:solidFill>
                    <w14:srgbClr w14:val="000000"/>
                  </w14:solidFill>
                </w14:textFill>
              </w:rPr>
              <w:t xml:space="preserve">Email submission: if you are submitting this form via email, please tick this box </w:t>
            </w:r>
            <w:r>
              <w:rPr>
                <w:rFonts w:ascii="Calibri" w:hAnsi="Calibri" w:hint="default"/>
                <w:b w:val="1"/>
                <w:bCs w:val="1"/>
                <w:outline w:val="0"/>
                <w:color w:val="000000"/>
                <w:sz w:val="44"/>
                <w:szCs w:val="44"/>
                <w:shd w:val="nil" w:color="auto" w:fill="auto"/>
                <w:rtl w:val="0"/>
                <w:lang w:val="en-US"/>
                <w14:textFill>
                  <w14:solidFill>
                    <w14:srgbClr w14:val="000000"/>
                  </w14:solidFill>
                </w14:textFill>
              </w:rPr>
              <w:t>□</w:t>
            </w:r>
            <w:r>
              <w:rPr>
                <w:rFonts w:ascii="Calibri" w:hAnsi="Calibri"/>
                <w:b w:val="1"/>
                <w:bCs w:val="1"/>
                <w:outline w:val="0"/>
                <w:color w:val="000000"/>
                <w:sz w:val="44"/>
                <w:szCs w:val="44"/>
                <w:shd w:val="nil" w:color="auto" w:fill="auto"/>
                <w:rtl w:val="0"/>
                <w:lang w:val="en-US"/>
                <w14:textFill>
                  <w14:solidFill>
                    <w14:srgbClr w14:val="000000"/>
                  </w14:solidFill>
                </w14:textFill>
              </w:rPr>
              <w:t>X</w:t>
            </w:r>
          </w:p>
          <w:p>
            <w:pPr>
              <w:pStyle w:val="Normal (Web)"/>
              <w:bidi w:val="0"/>
              <w:spacing w:before="0" w:after="0"/>
              <w:ind w:left="0" w:right="34" w:firstLine="0"/>
              <w:jc w:val="left"/>
              <w:rPr>
                <w:rtl w:val="0"/>
              </w:rPr>
            </w:pPr>
            <w:r>
              <w:rPr>
                <w:rFonts w:ascii="Calibri" w:hAnsi="Calibri"/>
                <w:b w:val="1"/>
                <w:bCs w:val="1"/>
                <w:outline w:val="0"/>
                <w:color w:val="000000"/>
                <w:sz w:val="24"/>
                <w:szCs w:val="24"/>
                <w:shd w:val="nil" w:color="auto" w:fill="auto"/>
                <w:rtl w:val="0"/>
                <w:lang w:val="en-US"/>
                <w14:textFill>
                  <w14:solidFill>
                    <w14:srgbClr w14:val="000000"/>
                  </w14:solidFill>
                </w14:textFill>
              </w:rPr>
              <w:t>(as a substitute for your signature) to confirm that you agree to the above declaration.</w:t>
            </w:r>
          </w:p>
        </w:tc>
      </w:tr>
      <w:tr>
        <w:tblPrEx>
          <w:shd w:val="clear" w:color="auto" w:fill="ced7e7"/>
        </w:tblPrEx>
        <w:trPr>
          <w:trHeight w:val="535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Arial" w:cs="Arial" w:hAnsi="Arial" w:eastAsia="Arial"/>
                <w:b w:val="1"/>
                <w:bCs w:val="1"/>
                <w:outline w:val="0"/>
                <w:color w:val="000000"/>
                <w:shd w:val="nil" w:color="auto" w:fill="auto"/>
                <w:lang w:val="en-US"/>
                <w14:textFill>
                  <w14:solidFill>
                    <w14:srgbClr w14:val="000000"/>
                  </w14:solidFill>
                </w14:textFill>
              </w:rPr>
            </w:pPr>
          </w:p>
          <w:p>
            <w:pPr>
              <w:pStyle w:val="Normal.0"/>
              <w:bidi w:val="0"/>
              <w:ind w:left="0" w:right="0" w:firstLine="0"/>
              <w:jc w:val="left"/>
              <w:rPr>
                <w:rFonts w:ascii="Arial" w:cs="Arial" w:hAnsi="Arial" w:eastAsia="Arial"/>
                <w:outline w:val="0"/>
                <w:color w:val="000000"/>
                <w:shd w:val="nil" w:color="auto" w:fill="auto"/>
                <w:rtl w:val="0"/>
                <w14:textFill>
                  <w14:solidFill>
                    <w14:srgbClr w14:val="000000"/>
                  </w14:solidFill>
                </w14:textFill>
              </w:rPr>
            </w:pPr>
            <w:r>
              <w:rPr>
                <w:rFonts w:ascii="Arial" w:hAnsi="Arial"/>
                <w:b w:val="1"/>
                <w:bCs w:val="1"/>
                <w:outline w:val="0"/>
                <w:color w:val="000000"/>
                <w:shd w:val="nil" w:color="auto" w:fill="auto"/>
                <w:rtl w:val="0"/>
                <w:lang w:val="en-US"/>
                <w14:textFill>
                  <w14:solidFill>
                    <w14:srgbClr w14:val="000000"/>
                  </w14:solidFill>
                </w14:textFill>
              </w:rPr>
              <w:t>Assignment Mark</w:t>
            </w:r>
          </w:p>
          <w:p>
            <w:pPr>
              <w:pStyle w:val="Normal.0"/>
              <w:rPr>
                <w:rFonts w:ascii="Arial" w:cs="Arial" w:hAnsi="Arial" w:eastAsia="Arial"/>
                <w:outline w:val="0"/>
                <w:color w:val="000000"/>
                <w:sz w:val="20"/>
                <w:szCs w:val="20"/>
                <w:shd w:val="nil" w:color="auto" w:fill="auto"/>
                <w:lang w:val="en-US"/>
                <w14:textFill>
                  <w14:solidFill>
                    <w14:srgbClr w14:val="000000"/>
                  </w14:solidFill>
                </w14:textFill>
              </w:rPr>
            </w:pPr>
          </w:p>
          <w:p>
            <w:pPr>
              <w:pStyle w:val="Normal.0"/>
              <w:bidi w:val="0"/>
              <w:ind w:left="0" w:right="0" w:firstLine="0"/>
              <w:jc w:val="left"/>
              <w:rPr>
                <w:rFonts w:ascii="Arial" w:cs="Arial" w:hAnsi="Arial" w:eastAsia="Arial"/>
                <w:outline w:val="0"/>
                <w:color w:val="000000"/>
                <w:sz w:val="20"/>
                <w:szCs w:val="20"/>
                <w:shd w:val="nil" w:color="auto" w:fill="auto"/>
                <w:rtl w:val="0"/>
                <w14:textFill>
                  <w14:solidFill>
                    <w14:srgbClr w14:val="000000"/>
                  </w14:solidFill>
                </w14:textFill>
              </w:rPr>
            </w:pPr>
            <w:r>
              <w:rPr>
                <w:rFonts w:ascii="Arial" w:hAnsi="Arial"/>
                <w:outline w:val="0"/>
                <w:color w:val="000000"/>
                <w:sz w:val="20"/>
                <w:szCs w:val="20"/>
                <w:shd w:val="nil" w:color="auto" w:fill="auto"/>
                <w:rtl w:val="0"/>
                <w:lang w:val="en-US"/>
                <w14:textFill>
                  <w14:solidFill>
                    <w14:srgbClr w14:val="000000"/>
                  </w14:solidFill>
                </w14:textFill>
              </w:rPr>
              <w:t>1</w:t>
            </w:r>
            <w:r>
              <w:rPr>
                <w:rFonts w:ascii="Arial" w:hAnsi="Arial"/>
                <w:outline w:val="0"/>
                <w:color w:val="000000"/>
                <w:sz w:val="20"/>
                <w:szCs w:val="20"/>
                <w:shd w:val="nil" w:color="auto" w:fill="auto"/>
                <w:vertAlign w:val="superscript"/>
                <w:rtl w:val="0"/>
                <w:lang w:val="en-US"/>
                <w14:textFill>
                  <w14:solidFill>
                    <w14:srgbClr w14:val="000000"/>
                  </w14:solidFill>
                </w14:textFill>
              </w:rPr>
              <w:t>st</w:t>
            </w:r>
            <w:r>
              <w:rPr>
                <w:rFonts w:ascii="Arial" w:hAnsi="Arial"/>
                <w:outline w:val="0"/>
                <w:color w:val="000000"/>
                <w:sz w:val="20"/>
                <w:szCs w:val="20"/>
                <w:shd w:val="nil" w:color="auto" w:fill="auto"/>
                <w:rtl w:val="0"/>
                <w:lang w:val="en-US"/>
                <w14:textFill>
                  <w14:solidFill>
                    <w14:srgbClr w14:val="000000"/>
                  </w14:solidFill>
                </w14:textFill>
              </w:rPr>
              <w:t xml:space="preserve"> Marker</w:t>
            </w:r>
            <w:r>
              <w:rPr>
                <w:rFonts w:ascii="Arial" w:hAnsi="Arial" w:hint="default"/>
                <w:outline w:val="0"/>
                <w:color w:val="000000"/>
                <w:sz w:val="20"/>
                <w:szCs w:val="20"/>
                <w:shd w:val="nil" w:color="auto" w:fill="auto"/>
                <w:rtl w:val="0"/>
                <w:lang w:val="en-US"/>
                <w14:textFill>
                  <w14:solidFill>
                    <w14:srgbClr w14:val="000000"/>
                  </w14:solidFill>
                </w14:textFill>
              </w:rPr>
              <w:t>’</w:t>
            </w:r>
            <w:r>
              <w:rPr>
                <w:rFonts w:ascii="Arial" w:hAnsi="Arial"/>
                <w:outline w:val="0"/>
                <w:color w:val="000000"/>
                <w:sz w:val="20"/>
                <w:szCs w:val="20"/>
                <w:shd w:val="nil" w:color="auto" w:fill="auto"/>
                <w:rtl w:val="0"/>
                <w:lang w:val="en-US"/>
                <w14:textFill>
                  <w14:solidFill>
                    <w14:srgbClr w14:val="000000"/>
                  </w14:solidFill>
                </w14:textFill>
              </w:rPr>
              <w:t>s Provisional mark</w:t>
              <w:tab/>
            </w:r>
          </w:p>
          <w:p>
            <w:pPr>
              <w:pStyle w:val="Normal.0"/>
              <w:rPr>
                <w:rFonts w:ascii="Arial" w:cs="Arial" w:hAnsi="Arial" w:eastAsia="Arial"/>
                <w:outline w:val="0"/>
                <w:color w:val="000000"/>
                <w:sz w:val="20"/>
                <w:szCs w:val="20"/>
                <w:shd w:val="nil" w:color="auto" w:fill="auto"/>
                <w:lang w:val="en-US"/>
                <w14:textFill>
                  <w14:solidFill>
                    <w14:srgbClr w14:val="000000"/>
                  </w14:solidFill>
                </w14:textFill>
              </w:rPr>
            </w:pPr>
          </w:p>
          <w:p>
            <w:pPr>
              <w:pStyle w:val="Normal.0"/>
              <w:bidi w:val="0"/>
              <w:ind w:left="0" w:right="0" w:firstLine="0"/>
              <w:jc w:val="left"/>
              <w:rPr>
                <w:rFonts w:ascii="Arial" w:cs="Arial" w:hAnsi="Arial" w:eastAsia="Arial"/>
                <w:outline w:val="0"/>
                <w:color w:val="000000"/>
                <w:sz w:val="20"/>
                <w:szCs w:val="20"/>
                <w:shd w:val="nil" w:color="auto" w:fill="auto"/>
                <w:rtl w:val="0"/>
                <w14:textFill>
                  <w14:solidFill>
                    <w14:srgbClr w14:val="000000"/>
                  </w14:solidFill>
                </w14:textFill>
              </w:rPr>
            </w:pPr>
            <w:r>
              <w:rPr>
                <w:rFonts w:ascii="Arial" w:hAnsi="Arial"/>
                <w:outline w:val="0"/>
                <w:color w:val="000000"/>
                <w:sz w:val="20"/>
                <w:szCs w:val="20"/>
                <w:shd w:val="nil" w:color="auto" w:fill="auto"/>
                <w:rtl w:val="0"/>
                <w:lang w:val="en-US"/>
                <w14:textFill>
                  <w14:solidFill>
                    <w14:srgbClr w14:val="000000"/>
                  </w14:solidFill>
                </w14:textFill>
              </w:rPr>
              <w:t>2</w:t>
            </w:r>
            <w:r>
              <w:rPr>
                <w:rFonts w:ascii="Arial" w:hAnsi="Arial"/>
                <w:outline w:val="0"/>
                <w:color w:val="000000"/>
                <w:sz w:val="20"/>
                <w:szCs w:val="20"/>
                <w:shd w:val="nil" w:color="auto" w:fill="auto"/>
                <w:vertAlign w:val="superscript"/>
                <w:rtl w:val="0"/>
                <w:lang w:val="en-US"/>
                <w14:textFill>
                  <w14:solidFill>
                    <w14:srgbClr w14:val="000000"/>
                  </w14:solidFill>
                </w14:textFill>
              </w:rPr>
              <w:t>nd</w:t>
            </w:r>
            <w:r>
              <w:rPr>
                <w:rFonts w:ascii="Arial" w:hAnsi="Arial"/>
                <w:outline w:val="0"/>
                <w:color w:val="000000"/>
                <w:sz w:val="20"/>
                <w:szCs w:val="20"/>
                <w:shd w:val="nil" w:color="auto" w:fill="auto"/>
                <w:rtl w:val="0"/>
                <w:lang w:val="en-US"/>
                <w14:textFill>
                  <w14:solidFill>
                    <w14:srgbClr w14:val="000000"/>
                  </w14:solidFill>
                </w14:textFill>
              </w:rPr>
              <w:t xml:space="preserve"> Marker</w:t>
            </w:r>
            <w:r>
              <w:rPr>
                <w:rFonts w:ascii="Arial" w:hAnsi="Arial" w:hint="default"/>
                <w:outline w:val="0"/>
                <w:color w:val="000000"/>
                <w:sz w:val="20"/>
                <w:szCs w:val="20"/>
                <w:shd w:val="nil" w:color="auto" w:fill="auto"/>
                <w:rtl w:val="0"/>
                <w:lang w:val="en-US"/>
                <w14:textFill>
                  <w14:solidFill>
                    <w14:srgbClr w14:val="000000"/>
                  </w14:solidFill>
                </w14:textFill>
              </w:rPr>
              <w:t>’</w:t>
            </w:r>
            <w:r>
              <w:rPr>
                <w:rFonts w:ascii="Arial" w:hAnsi="Arial"/>
                <w:outline w:val="0"/>
                <w:color w:val="000000"/>
                <w:sz w:val="20"/>
                <w:szCs w:val="20"/>
                <w:shd w:val="nil" w:color="auto" w:fill="auto"/>
                <w:rtl w:val="0"/>
                <w:lang w:val="en-US"/>
                <w14:textFill>
                  <w14:solidFill>
                    <w14:srgbClr w14:val="000000"/>
                  </w14:solidFill>
                </w14:textFill>
              </w:rPr>
              <w:t>s/Moderator</w:t>
            </w:r>
            <w:r>
              <w:rPr>
                <w:rFonts w:ascii="Arial" w:hAnsi="Arial" w:hint="default"/>
                <w:outline w:val="0"/>
                <w:color w:val="000000"/>
                <w:sz w:val="20"/>
                <w:szCs w:val="20"/>
                <w:shd w:val="nil" w:color="auto" w:fill="auto"/>
                <w:rtl w:val="0"/>
                <w:lang w:val="en-US"/>
                <w14:textFill>
                  <w14:solidFill>
                    <w14:srgbClr w14:val="000000"/>
                  </w14:solidFill>
                </w14:textFill>
              </w:rPr>
              <w:t>’</w:t>
            </w:r>
            <w:r>
              <w:rPr>
                <w:rFonts w:ascii="Arial" w:hAnsi="Arial"/>
                <w:outline w:val="0"/>
                <w:color w:val="000000"/>
                <w:sz w:val="20"/>
                <w:szCs w:val="20"/>
                <w:shd w:val="nil" w:color="auto" w:fill="auto"/>
                <w:rtl w:val="0"/>
                <w:lang w:val="en-US"/>
                <w14:textFill>
                  <w14:solidFill>
                    <w14:srgbClr w14:val="000000"/>
                  </w14:solidFill>
                </w14:textFill>
              </w:rPr>
              <w:t>s provisional mark</w:t>
              <w:tab/>
            </w:r>
          </w:p>
          <w:p>
            <w:pPr>
              <w:pStyle w:val="Normal.0"/>
              <w:bidi w:val="0"/>
              <w:ind w:left="0" w:right="0" w:firstLine="0"/>
              <w:jc w:val="left"/>
              <w:rPr>
                <w:rFonts w:ascii="Arial" w:cs="Arial" w:hAnsi="Arial" w:eastAsia="Arial"/>
                <w:outline w:val="0"/>
                <w:color w:val="000000"/>
                <w:sz w:val="20"/>
                <w:szCs w:val="20"/>
                <w:shd w:val="nil" w:color="auto" w:fill="auto"/>
                <w:rtl w:val="0"/>
                <w14:textFill>
                  <w14:solidFill>
                    <w14:srgbClr w14:val="000000"/>
                  </w14:solidFill>
                </w14:textFill>
              </w:rPr>
            </w:pPr>
            <w:r>
              <w:rPr>
                <w:rFonts w:ascii="Arial" w:hAnsi="Arial"/>
                <w:outline w:val="0"/>
                <w:color w:val="000000"/>
                <w:sz w:val="20"/>
                <w:szCs w:val="20"/>
                <w:shd w:val="nil" w:color="auto" w:fill="auto"/>
                <w:rtl w:val="0"/>
                <w:lang w:val="en-US"/>
                <w14:textFill>
                  <w14:solidFill>
                    <w14:srgbClr w14:val="000000"/>
                  </w14:solidFill>
                </w14:textFill>
              </w:rPr>
              <w:t xml:space="preserve">Agreed Internal Mark: </w:t>
            </w:r>
          </w:p>
          <w:p>
            <w:pPr>
              <w:pStyle w:val="Normal.0"/>
              <w:bidi w:val="0"/>
              <w:ind w:left="0" w:right="0" w:firstLine="0"/>
              <w:jc w:val="left"/>
              <w:rPr>
                <w:rFonts w:ascii="Arial" w:cs="Arial" w:hAnsi="Arial" w:eastAsia="Arial"/>
                <w:outline w:val="0"/>
                <w:color w:val="000000"/>
                <w:sz w:val="20"/>
                <w:szCs w:val="20"/>
                <w:shd w:val="nil" w:color="auto" w:fill="auto"/>
                <w:rtl w:val="0"/>
                <w14:textFill>
                  <w14:solidFill>
                    <w14:srgbClr w14:val="000000"/>
                  </w14:solidFill>
                </w14:textFill>
              </w:rPr>
            </w:pPr>
            <w:r>
              <w:rPr>
                <w:rFonts w:ascii="Arial" w:cs="Arial" w:hAnsi="Arial" w:eastAsia="Arial"/>
                <w:outline w:val="0"/>
                <w:color w:val="000000"/>
                <w:sz w:val="20"/>
                <w:szCs w:val="20"/>
                <w:shd w:val="nil" w:color="auto" w:fill="auto"/>
                <w:lang w:val="en-US"/>
                <w14:textFill>
                  <w14:solidFill>
                    <w14:srgbClr w14:val="000000"/>
                  </w14:solidFill>
                </w14:textFill>
              </w:rPr>
              <w:tab/>
            </w:r>
          </w:p>
          <w:p>
            <w:pPr>
              <w:pStyle w:val="Normal.0"/>
              <w:rPr>
                <w:rFonts w:ascii="Arial" w:cs="Arial" w:hAnsi="Arial" w:eastAsia="Arial"/>
                <w:outline w:val="0"/>
                <w:color w:val="000000"/>
                <w:sz w:val="20"/>
                <w:szCs w:val="20"/>
                <w:shd w:val="nil" w:color="auto" w:fill="auto"/>
                <w:lang w:val="en-US"/>
                <w14:textFill>
                  <w14:solidFill>
                    <w14:srgbClr w14:val="000000"/>
                  </w14:solidFill>
                </w14:textFill>
              </w:rPr>
            </w:pPr>
          </w:p>
          <w:p>
            <w:pPr>
              <w:pStyle w:val="Normal.0"/>
              <w:bidi w:val="0"/>
              <w:ind w:left="0" w:right="0" w:firstLine="0"/>
              <w:jc w:val="left"/>
              <w:rPr>
                <w:rFonts w:ascii="Arial" w:cs="Arial" w:hAnsi="Arial" w:eastAsia="Arial"/>
                <w:outline w:val="0"/>
                <w:color w:val="000000"/>
                <w:sz w:val="20"/>
                <w:szCs w:val="20"/>
                <w:shd w:val="nil" w:color="auto" w:fill="auto"/>
                <w:rtl w:val="0"/>
                <w14:textFill>
                  <w14:solidFill>
                    <w14:srgbClr w14:val="000000"/>
                  </w14:solidFill>
                </w14:textFill>
              </w:rPr>
            </w:pPr>
            <w:r>
              <w:rPr>
                <w:rFonts w:ascii="Arial" w:hAnsi="Arial"/>
                <w:outline w:val="0"/>
                <w:color w:val="000000"/>
                <w:sz w:val="20"/>
                <w:szCs w:val="20"/>
                <w:shd w:val="nil" w:color="auto" w:fill="auto"/>
                <w:rtl w:val="0"/>
                <w:lang w:val="en-US"/>
                <w14:textFill>
                  <w14:solidFill>
                    <w14:srgbClr w14:val="000000"/>
                  </w14:solidFill>
                </w14:textFill>
              </w:rPr>
              <w:t>External Examiner</w:t>
            </w:r>
            <w:r>
              <w:rPr>
                <w:rFonts w:ascii="Arial" w:hAnsi="Arial" w:hint="default"/>
                <w:outline w:val="0"/>
                <w:color w:val="000000"/>
                <w:sz w:val="20"/>
                <w:szCs w:val="20"/>
                <w:shd w:val="nil" w:color="auto" w:fill="auto"/>
                <w:rtl w:val="0"/>
                <w:lang w:val="en-US"/>
                <w14:textFill>
                  <w14:solidFill>
                    <w14:srgbClr w14:val="000000"/>
                  </w14:solidFill>
                </w14:textFill>
              </w:rPr>
              <w:t>’</w:t>
            </w:r>
            <w:r>
              <w:rPr>
                <w:rFonts w:ascii="Arial" w:hAnsi="Arial"/>
                <w:outline w:val="0"/>
                <w:color w:val="000000"/>
                <w:sz w:val="20"/>
                <w:szCs w:val="20"/>
                <w:shd w:val="nil" w:color="auto" w:fill="auto"/>
                <w:rtl w:val="0"/>
                <w:lang w:val="en-US"/>
                <w14:textFill>
                  <w14:solidFill>
                    <w14:srgbClr w14:val="000000"/>
                  </w14:solidFill>
                </w14:textFill>
              </w:rPr>
              <w:t>s mark (if relevant)</w:t>
              <w:tab/>
            </w:r>
          </w:p>
          <w:p>
            <w:pPr>
              <w:pStyle w:val="Normal.0"/>
              <w:rPr>
                <w:rFonts w:ascii="Arial" w:cs="Arial" w:hAnsi="Arial" w:eastAsia="Arial"/>
                <w:outline w:val="0"/>
                <w:color w:val="000000"/>
                <w:sz w:val="20"/>
                <w:szCs w:val="20"/>
                <w:shd w:val="nil" w:color="auto" w:fill="auto"/>
                <w:lang w:val="en-US"/>
                <w14:textFill>
                  <w14:solidFill>
                    <w14:srgbClr w14:val="000000"/>
                  </w14:solidFill>
                </w14:textFill>
              </w:rPr>
            </w:pPr>
          </w:p>
          <w:p>
            <w:pPr>
              <w:pStyle w:val="Normal.0"/>
              <w:bidi w:val="0"/>
              <w:ind w:left="0" w:right="0" w:firstLine="0"/>
              <w:jc w:val="left"/>
              <w:rPr>
                <w:rFonts w:ascii="Arial" w:cs="Arial" w:hAnsi="Arial" w:eastAsia="Arial"/>
                <w:b w:val="1"/>
                <w:bCs w:val="1"/>
                <w:outline w:val="0"/>
                <w:color w:val="000000"/>
                <w:sz w:val="20"/>
                <w:szCs w:val="20"/>
                <w:shd w:val="nil" w:color="auto" w:fill="auto"/>
                <w:rtl w:val="0"/>
                <w14:textFill>
                  <w14:solidFill>
                    <w14:srgbClr w14:val="000000"/>
                  </w14:solidFill>
                </w14:textFill>
              </w:rPr>
            </w:pPr>
            <w:r>
              <w:rPr>
                <w:rFonts w:ascii="Arial" w:hAnsi="Arial"/>
                <w:b w:val="1"/>
                <w:bCs w:val="1"/>
                <w:outline w:val="0"/>
                <w:color w:val="000000"/>
                <w:sz w:val="20"/>
                <w:szCs w:val="20"/>
                <w:shd w:val="nil" w:color="auto" w:fill="auto"/>
                <w:rtl w:val="0"/>
                <w:lang w:val="en-US"/>
                <w14:textFill>
                  <w14:solidFill>
                    <w14:srgbClr w14:val="000000"/>
                  </w14:solidFill>
                </w14:textFill>
              </w:rPr>
              <w:t>Final Mark</w:t>
            </w:r>
          </w:p>
          <w:p>
            <w:pPr>
              <w:pStyle w:val="Normal.0"/>
              <w:bidi w:val="0"/>
              <w:ind w:left="0" w:right="0" w:firstLine="0"/>
              <w:jc w:val="left"/>
              <w:rPr>
                <w:rFonts w:ascii="Arial" w:cs="Arial" w:hAnsi="Arial" w:eastAsia="Arial"/>
                <w:b w:val="1"/>
                <w:bCs w:val="1"/>
                <w:outline w:val="0"/>
                <w:color w:val="000000"/>
                <w:sz w:val="20"/>
                <w:szCs w:val="20"/>
                <w:shd w:val="nil" w:color="auto" w:fill="auto"/>
                <w:rtl w:val="0"/>
                <w14:textFill>
                  <w14:solidFill>
                    <w14:srgbClr w14:val="000000"/>
                  </w14:solidFill>
                </w14:textFill>
              </w:rPr>
            </w:pPr>
            <w:r>
              <w:rPr>
                <w:rFonts w:ascii="Arial" w:cs="Arial" w:hAnsi="Arial" w:eastAsia="Arial"/>
                <w:b w:val="1"/>
                <w:bCs w:val="1"/>
                <w:outline w:val="0"/>
                <w:color w:val="000000"/>
                <w:sz w:val="20"/>
                <w:szCs w:val="20"/>
                <w:shd w:val="nil" w:color="auto" w:fill="auto"/>
                <w:lang w:val="en-US"/>
                <w14:textFill>
                  <w14:solidFill>
                    <w14:srgbClr w14:val="000000"/>
                  </w14:solidFill>
                </w14:textFill>
              </w:rPr>
              <w:tab/>
            </w:r>
          </w:p>
          <w:p>
            <w:pPr>
              <w:pStyle w:val="Normal (Web)"/>
              <w:spacing w:before="0" w:after="0"/>
              <w:ind w:left="142" w:right="34" w:firstLine="0"/>
              <w:rPr>
                <w:rFonts w:ascii="Arial" w:cs="Arial" w:hAnsi="Arial" w:eastAsia="Arial"/>
                <w:b w:val="1"/>
                <w:bCs w:val="1"/>
                <w:outline w:val="0"/>
                <w:color w:val="000000"/>
                <w:sz w:val="22"/>
                <w:szCs w:val="22"/>
                <w:shd w:val="nil" w:color="auto" w:fill="auto"/>
                <w:lang w:val="en-US"/>
                <w14:textFill>
                  <w14:solidFill>
                    <w14:srgbClr w14:val="000000"/>
                  </w14:solidFill>
                </w14:textFill>
              </w:rPr>
            </w:pPr>
          </w:p>
          <w:p>
            <w:pPr>
              <w:pStyle w:val="Normal (Web)"/>
              <w:bidi w:val="0"/>
              <w:spacing w:before="0" w:after="0"/>
              <w:ind w:left="142" w:right="34" w:firstLine="0"/>
              <w:jc w:val="left"/>
              <w:rPr>
                <w:rFonts w:ascii="Arial" w:cs="Arial" w:hAnsi="Arial" w:eastAsia="Arial"/>
                <w:outline w:val="0"/>
                <w:color w:val="000000"/>
                <w:sz w:val="22"/>
                <w:szCs w:val="22"/>
                <w:shd w:val="nil" w:color="auto" w:fill="auto"/>
                <w:rtl w:val="0"/>
                <w14:textFill>
                  <w14:solidFill>
                    <w14:srgbClr w14:val="000000"/>
                  </w14:solidFill>
                </w14:textFill>
              </w:rPr>
            </w:pPr>
            <w:r>
              <w:rPr>
                <w:rFonts w:ascii="Arial" w:hAnsi="Arial"/>
                <w:b w:val="1"/>
                <w:bCs w:val="1"/>
                <w:outline w:val="0"/>
                <w:color w:val="000000"/>
                <w:sz w:val="22"/>
                <w:szCs w:val="22"/>
                <w:shd w:val="nil" w:color="auto" w:fill="auto"/>
                <w:rtl w:val="0"/>
                <w:lang w:val="en-US"/>
                <w14:textFill>
                  <w14:solidFill>
                    <w14:srgbClr w14:val="000000"/>
                  </w14:solidFill>
                </w14:textFill>
              </w:rPr>
              <w:t>NB.</w:t>
            </w:r>
            <w:r>
              <w:rPr>
                <w:rFonts w:ascii="Arial" w:hAnsi="Arial"/>
                <w:outline w:val="0"/>
                <w:color w:val="000000"/>
                <w:sz w:val="22"/>
                <w:szCs w:val="22"/>
                <w:shd w:val="nil" w:color="auto" w:fill="auto"/>
                <w:rtl w:val="0"/>
                <w:lang w:val="en-US"/>
                <w14:textFill>
                  <w14:solidFill>
                    <w14:srgbClr w14:val="000000"/>
                  </w14:solidFill>
                </w14:textFill>
              </w:rPr>
              <w:t xml:space="preserve">  All marks are provisional until confirmed by the Final Examination Board.</w:t>
            </w:r>
          </w:p>
          <w:p>
            <w:pPr>
              <w:pStyle w:val="Normal (Web)"/>
              <w:spacing w:before="0" w:after="0"/>
              <w:rPr>
                <w:rFonts w:ascii="Arial" w:cs="Arial" w:hAnsi="Arial" w:eastAsia="Arial"/>
                <w:b w:val="1"/>
                <w:bCs w:val="1"/>
                <w:outline w:val="0"/>
                <w:color w:val="000000"/>
                <w:sz w:val="22"/>
                <w:szCs w:val="22"/>
                <w:shd w:val="nil" w:color="auto" w:fill="auto"/>
                <w:lang w:val="en-US"/>
                <w14:textFill>
                  <w14:solidFill>
                    <w14:srgbClr w14:val="000000"/>
                  </w14:solidFill>
                </w14:textFill>
              </w:rPr>
            </w:pPr>
          </w:p>
          <w:p>
            <w:pPr>
              <w:pStyle w:val="Normal (Web)"/>
              <w:spacing w:before="0" w:after="0"/>
              <w:rPr>
                <w:rFonts w:ascii="Arial" w:cs="Arial" w:hAnsi="Arial" w:eastAsia="Arial"/>
                <w:b w:val="1"/>
                <w:bCs w:val="1"/>
                <w:outline w:val="0"/>
                <w:color w:val="000000"/>
                <w:sz w:val="22"/>
                <w:szCs w:val="22"/>
                <w:shd w:val="nil" w:color="auto" w:fill="auto"/>
                <w:lang w:val="en-US"/>
                <w14:textFill>
                  <w14:solidFill>
                    <w14:srgbClr w14:val="000000"/>
                  </w14:solidFill>
                </w14:textFill>
              </w:rPr>
            </w:pPr>
          </w:p>
          <w:p>
            <w:pPr>
              <w:pStyle w:val="Normal (Web)"/>
              <w:spacing w:before="0" w:after="0"/>
              <w:rPr>
                <w:rFonts w:ascii="Arial" w:cs="Arial" w:hAnsi="Arial" w:eastAsia="Arial"/>
                <w:b w:val="1"/>
                <w:bCs w:val="1"/>
                <w:outline w:val="0"/>
                <w:color w:val="000000"/>
                <w:sz w:val="22"/>
                <w:szCs w:val="22"/>
                <w:shd w:val="nil" w:color="auto" w:fill="auto"/>
                <w:lang w:val="en-US"/>
                <w14:textFill>
                  <w14:solidFill>
                    <w14:srgbClr w14:val="000000"/>
                  </w14:solidFill>
                </w14:textFill>
              </w:rPr>
            </w:pPr>
          </w:p>
          <w:p>
            <w:pPr>
              <w:pStyle w:val="Normal (Web)"/>
              <w:spacing w:before="0" w:after="0"/>
              <w:rPr>
                <w:rFonts w:ascii="Arial" w:cs="Arial" w:hAnsi="Arial" w:eastAsia="Arial"/>
                <w:b w:val="1"/>
                <w:bCs w:val="1"/>
                <w:outline w:val="0"/>
                <w:color w:val="000000"/>
                <w:sz w:val="22"/>
                <w:szCs w:val="22"/>
                <w:shd w:val="nil" w:color="auto" w:fill="auto"/>
                <w:lang w:val="en-US"/>
                <w14:textFill>
                  <w14:solidFill>
                    <w14:srgbClr w14:val="000000"/>
                  </w14:solidFill>
                </w14:textFill>
              </w:rPr>
            </w:pPr>
          </w:p>
          <w:p>
            <w:pPr>
              <w:pStyle w:val="Normal (Web)"/>
              <w:bidi w:val="0"/>
              <w:spacing w:before="0" w:after="0"/>
              <w:ind w:left="0" w:right="0" w:firstLine="0"/>
              <w:jc w:val="left"/>
              <w:rPr>
                <w:rFonts w:ascii="Arial" w:cs="Arial" w:hAnsi="Arial" w:eastAsia="Arial"/>
                <w:b w:val="1"/>
                <w:bCs w:val="1"/>
                <w:outline w:val="0"/>
                <w:color w:val="000000"/>
                <w:sz w:val="22"/>
                <w:szCs w:val="22"/>
                <w:shd w:val="nil" w:color="auto" w:fill="auto"/>
                <w:rtl w:val="0"/>
                <w14:textFill>
                  <w14:solidFill>
                    <w14:srgbClr w14:val="000000"/>
                  </w14:solidFill>
                </w14:textFill>
              </w:rPr>
            </w:pPr>
            <w:r>
              <w:rPr>
                <w:rFonts w:ascii="Arial" w:hAnsi="Arial"/>
                <w:b w:val="1"/>
                <w:bCs w:val="1"/>
                <w:outline w:val="0"/>
                <w:color w:val="000000"/>
                <w:sz w:val="22"/>
                <w:szCs w:val="22"/>
                <w:shd w:val="nil" w:color="auto" w:fill="auto"/>
                <w:rtl w:val="0"/>
                <w:lang w:val="en-US"/>
                <w14:textFill>
                  <w14:solidFill>
                    <w14:srgbClr w14:val="000000"/>
                  </w14:solidFill>
                </w14:textFill>
              </w:rPr>
              <w:t>For completion by Marker 1 :</w:t>
            </w:r>
          </w:p>
          <w:p>
            <w:pPr>
              <w:pStyle w:val="Normal (Web)"/>
              <w:bidi w:val="0"/>
              <w:ind w:left="0" w:right="0" w:firstLine="0"/>
              <w:jc w:val="left"/>
              <w:rPr>
                <w:rtl w:val="0"/>
              </w:rPr>
            </w:pPr>
            <w:r>
              <w:rPr>
                <w:rFonts w:ascii="Arial" w:hAnsi="Arial"/>
                <w:outline w:val="0"/>
                <w:color w:val="000000"/>
                <w:sz w:val="22"/>
                <w:szCs w:val="22"/>
                <w:shd w:val="nil" w:color="auto" w:fill="auto"/>
                <w:rtl w:val="0"/>
                <w:lang w:val="en-US"/>
                <w14:textFill>
                  <w14:solidFill>
                    <w14:srgbClr w14:val="000000"/>
                  </w14:solidFill>
                </w14:textFill>
              </w:rPr>
              <w:t>Comments:</w:t>
            </w:r>
          </w:p>
        </w:tc>
      </w:tr>
      <w:tr>
        <w:tblPrEx>
          <w:shd w:val="clear" w:color="auto" w:fill="ced7e7"/>
        </w:tblPrEx>
        <w:trPr>
          <w:trHeight w:val="34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Default"/>
              <w:bidi w:val="0"/>
              <w:spacing w:before="100" w:after="100"/>
              <w:ind w:left="142" w:right="34" w:firstLine="0"/>
              <w:jc w:val="left"/>
              <w:rPr>
                <w:rtl w:val="0"/>
              </w:rPr>
            </w:pPr>
            <w:r>
              <w:rPr>
                <w:rFonts w:ascii="Arial" w:hAnsi="Arial"/>
                <w:outline w:val="0"/>
                <w:color w:val="000000"/>
                <w:sz w:val="22"/>
                <w:szCs w:val="22"/>
                <w:u w:color="000000"/>
                <w:shd w:val="nil" w:color="auto" w:fill="auto"/>
                <w:rtl w:val="0"/>
                <w:lang w:val="en-US"/>
                <w14:textFill>
                  <w14:solidFill>
                    <w14:srgbClr w14:val="000000"/>
                  </w14:solidFill>
                </w14:textFill>
              </w:rPr>
              <w:t>Marker</w:t>
            </w:r>
            <w:r>
              <w:rPr>
                <w:rFonts w:ascii="Arial" w:hAnsi="Arial" w:hint="default"/>
                <w:outline w:val="0"/>
                <w:color w:val="000000"/>
                <w:sz w:val="22"/>
                <w:szCs w:val="22"/>
                <w:u w:color="000000"/>
                <w:shd w:val="nil" w:color="auto" w:fill="auto"/>
                <w:rtl w:val="0"/>
                <w:lang w:val="en-US"/>
                <w14:textFill>
                  <w14:solidFill>
                    <w14:srgbClr w14:val="000000"/>
                  </w14:solidFill>
                </w14:textFill>
              </w:rPr>
              <w:t>’</w:t>
            </w:r>
            <w:r>
              <w:rPr>
                <w:rFonts w:ascii="Arial" w:hAnsi="Arial"/>
                <w:outline w:val="0"/>
                <w:color w:val="000000"/>
                <w:sz w:val="22"/>
                <w:szCs w:val="22"/>
                <w:u w:color="000000"/>
                <w:shd w:val="nil" w:color="auto" w:fill="auto"/>
                <w:rtl w:val="0"/>
                <w:lang w:val="en-US"/>
                <w14:textFill>
                  <w14:solidFill>
                    <w14:srgbClr w14:val="000000"/>
                  </w14:solidFill>
                </w14:textFill>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Default"/>
              <w:bidi w:val="0"/>
              <w:spacing w:before="100" w:after="100"/>
              <w:ind w:left="142" w:right="34" w:firstLine="0"/>
              <w:jc w:val="left"/>
              <w:rPr>
                <w:rtl w:val="0"/>
              </w:rPr>
            </w:pPr>
            <w:r>
              <w:rPr>
                <w:rFonts w:ascii="Arial" w:hAnsi="Arial"/>
                <w:outline w:val="0"/>
                <w:color w:val="000000"/>
                <w:sz w:val="22"/>
                <w:szCs w:val="22"/>
                <w:u w:color="000000"/>
                <w:shd w:val="nil" w:color="auto" w:fill="auto"/>
                <w:rtl w:val="0"/>
                <w:lang w:val="en-US"/>
                <w14:textFill>
                  <w14:solidFill>
                    <w14:srgbClr w14:val="000000"/>
                  </w14:solidFill>
                </w14:textFill>
              </w:rPr>
              <w:t>Date:</w:t>
            </w:r>
          </w:p>
        </w:tc>
      </w:tr>
      <w:tr>
        <w:tblPrEx>
          <w:shd w:val="clear" w:color="auto" w:fill="ced7e7"/>
        </w:tblPrEx>
        <w:trPr>
          <w:trHeight w:val="169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rPr>
                <w:rFonts w:ascii="Arial" w:cs="Arial" w:hAnsi="Arial" w:eastAsia="Arial"/>
                <w:i w:val="1"/>
                <w:iCs w:val="1"/>
                <w:outline w:val="0"/>
                <w:color w:val="000000"/>
                <w:sz w:val="22"/>
                <w:szCs w:val="22"/>
                <w:shd w:val="nil" w:color="auto" w:fill="auto"/>
                <w:lang w:val="en-US"/>
                <w14:textFill>
                  <w14:solidFill>
                    <w14:srgbClr w14:val="000000"/>
                  </w14:solidFill>
                </w14:textFill>
              </w:rPr>
            </w:pPr>
          </w:p>
          <w:p>
            <w:pPr>
              <w:pStyle w:val="Normal (Web)"/>
              <w:bidi w:val="0"/>
              <w:spacing w:before="0" w:after="0"/>
              <w:ind w:left="0" w:right="0" w:firstLine="0"/>
              <w:jc w:val="left"/>
              <w:rPr>
                <w:rFonts w:ascii="Arial" w:cs="Arial" w:hAnsi="Arial" w:eastAsia="Arial"/>
                <w:b w:val="1"/>
                <w:bCs w:val="1"/>
                <w:outline w:val="0"/>
                <w:color w:val="000000"/>
                <w:sz w:val="22"/>
                <w:szCs w:val="22"/>
                <w:shd w:val="nil" w:color="auto" w:fill="auto"/>
                <w:rtl w:val="0"/>
                <w14:textFill>
                  <w14:solidFill>
                    <w14:srgbClr w14:val="000000"/>
                  </w14:solidFill>
                </w14:textFill>
              </w:rPr>
            </w:pPr>
            <w:r>
              <w:rPr>
                <w:rFonts w:ascii="Arial" w:hAnsi="Arial"/>
                <w:b w:val="1"/>
                <w:bCs w:val="1"/>
                <w:outline w:val="0"/>
                <w:color w:val="000000"/>
                <w:sz w:val="22"/>
                <w:szCs w:val="22"/>
                <w:shd w:val="nil" w:color="auto" w:fill="auto"/>
                <w:rtl w:val="0"/>
                <w:lang w:val="en-US"/>
                <w14:textFill>
                  <w14:solidFill>
                    <w14:srgbClr w14:val="000000"/>
                  </w14:solidFill>
                </w14:textFill>
              </w:rPr>
              <w:t>For completion by Marker 2/Moderator:</w:t>
            </w:r>
          </w:p>
          <w:p>
            <w:pPr>
              <w:pStyle w:val="Normal (Web)"/>
              <w:spacing w:before="0" w:after="0"/>
              <w:rPr>
                <w:rFonts w:ascii="Arial" w:cs="Arial" w:hAnsi="Arial" w:eastAsia="Arial"/>
                <w:b w:val="1"/>
                <w:bCs w:val="1"/>
                <w:outline w:val="0"/>
                <w:color w:val="000000"/>
                <w:sz w:val="22"/>
                <w:szCs w:val="22"/>
                <w:shd w:val="nil" w:color="auto" w:fill="auto"/>
                <w:lang w:val="en-US"/>
                <w14:textFill>
                  <w14:solidFill>
                    <w14:srgbClr w14:val="000000"/>
                  </w14:solidFill>
                </w14:textFill>
              </w:rPr>
            </w:pPr>
          </w:p>
          <w:p>
            <w:pPr>
              <w:pStyle w:val="Normal (Web)"/>
              <w:bidi w:val="0"/>
              <w:spacing w:before="0" w:after="0"/>
              <w:ind w:left="0" w:right="0" w:firstLine="0"/>
              <w:jc w:val="left"/>
              <w:rPr>
                <w:rFonts w:ascii="Arial" w:cs="Arial" w:hAnsi="Arial" w:eastAsia="Arial"/>
                <w:outline w:val="0"/>
                <w:color w:val="000000"/>
                <w:sz w:val="22"/>
                <w:szCs w:val="22"/>
                <w:shd w:val="nil" w:color="auto" w:fill="auto"/>
                <w:rtl w:val="0"/>
                <w14:textFill>
                  <w14:solidFill>
                    <w14:srgbClr w14:val="000000"/>
                  </w14:solidFill>
                </w14:textFill>
              </w:rPr>
            </w:pPr>
            <w:r>
              <w:rPr>
                <w:rFonts w:ascii="Arial" w:hAnsi="Arial"/>
                <w:outline w:val="0"/>
                <w:color w:val="000000"/>
                <w:sz w:val="22"/>
                <w:szCs w:val="22"/>
                <w:shd w:val="nil" w:color="auto" w:fill="auto"/>
                <w:rtl w:val="0"/>
                <w:lang w:val="en-US"/>
                <w14:textFill>
                  <w14:solidFill>
                    <w14:srgbClr w14:val="000000"/>
                  </w14:solidFill>
                </w14:textFill>
              </w:rPr>
              <w:t>Comments:</w:t>
            </w:r>
          </w:p>
          <w:p>
            <w:pPr>
              <w:pStyle w:val="Normal (Web)"/>
              <w:spacing w:before="0" w:after="0"/>
            </w:pPr>
            <w:r>
              <w:rPr>
                <w:rFonts w:ascii="Arial" w:cs="Arial" w:hAnsi="Arial" w:eastAsia="Arial"/>
                <w:outline w:val="0"/>
                <w:color w:val="000000"/>
                <w:sz w:val="22"/>
                <w:szCs w:val="22"/>
                <w:shd w:val="nil" w:color="auto" w:fill="auto"/>
                <w:lang w:val="en-US"/>
                <w14:textFill>
                  <w14:solidFill>
                    <w14:srgbClr w14:val="000000"/>
                  </w14:solidFill>
                </w14:textFill>
              </w:rPr>
            </w:r>
          </w:p>
        </w:tc>
      </w:tr>
      <w:tr>
        <w:tblPrEx>
          <w:shd w:val="clear" w:color="auto" w:fill="ced7e7"/>
        </w:tblPrEx>
        <w:trPr>
          <w:trHeight w:val="57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Arial" w:hAnsi="Arial"/>
                <w:outline w:val="0"/>
                <w:color w:val="000000"/>
                <w:sz w:val="22"/>
                <w:szCs w:val="22"/>
                <w:u w:color="000000"/>
                <w:shd w:val="nil" w:color="auto" w:fill="auto"/>
                <w:rtl w:val="0"/>
                <w:lang w:val="en-US"/>
                <w14:textFill>
                  <w14:solidFill>
                    <w14:srgbClr w14:val="000000"/>
                  </w14:solidFill>
                </w14:textFill>
              </w:rPr>
              <w:t>Marker</w:t>
            </w:r>
            <w:r>
              <w:rPr>
                <w:rFonts w:ascii="Arial" w:hAnsi="Arial" w:hint="default"/>
                <w:outline w:val="0"/>
                <w:color w:val="000000"/>
                <w:sz w:val="22"/>
                <w:szCs w:val="22"/>
                <w:u w:color="000000"/>
                <w:shd w:val="nil" w:color="auto" w:fill="auto"/>
                <w:rtl w:val="0"/>
                <w:lang w:val="en-US"/>
                <w14:textFill>
                  <w14:solidFill>
                    <w14:srgbClr w14:val="000000"/>
                  </w14:solidFill>
                </w14:textFill>
              </w:rPr>
              <w:t>’</w:t>
            </w:r>
            <w:r>
              <w:rPr>
                <w:rFonts w:ascii="Arial" w:hAnsi="Arial"/>
                <w:outline w:val="0"/>
                <w:color w:val="000000"/>
                <w:sz w:val="22"/>
                <w:szCs w:val="22"/>
                <w:u w:color="000000"/>
                <w:shd w:val="nil" w:color="auto" w:fill="auto"/>
                <w:rtl w:val="0"/>
                <w:lang w:val="en-US"/>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Arial" w:hAnsi="Arial"/>
                <w:outline w:val="0"/>
                <w:color w:val="000000"/>
                <w:sz w:val="22"/>
                <w:szCs w:val="22"/>
                <w:u w:color="000000"/>
                <w:shd w:val="nil" w:color="auto" w:fill="auto"/>
                <w:rtl w:val="0"/>
                <w:lang w:val="en-US"/>
                <w14:textFill>
                  <w14:solidFill>
                    <w14:srgbClr w14:val="000000"/>
                  </w14:solidFill>
                </w14:textFill>
              </w:rPr>
              <w:t>Date:</w:t>
            </w:r>
          </w:p>
        </w:tc>
      </w:tr>
      <w:tr>
        <w:tblPrEx>
          <w:shd w:val="clear" w:color="auto" w:fill="ced7e7"/>
        </w:tblPrEx>
        <w:trPr>
          <w:trHeight w:val="265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Arial" w:cs="Arial" w:hAnsi="Arial" w:eastAsia="Arial"/>
                <w:b w:val="1"/>
                <w:bCs w:val="1"/>
                <w:outline w:val="0"/>
                <w:color w:val="000000"/>
                <w:sz w:val="22"/>
                <w:szCs w:val="22"/>
                <w:shd w:val="nil" w:color="auto" w:fill="auto"/>
                <w14:textFill>
                  <w14:solidFill>
                    <w14:srgbClr w14:val="000000"/>
                  </w14:solidFill>
                </w14:textFill>
              </w:rPr>
            </w:pPr>
            <w:r>
              <w:rPr>
                <w:rFonts w:ascii="Arial" w:hAnsi="Arial"/>
                <w:b w:val="1"/>
                <w:bCs w:val="1"/>
                <w:outline w:val="0"/>
                <w:color w:val="000000"/>
                <w:sz w:val="22"/>
                <w:szCs w:val="22"/>
                <w:shd w:val="nil" w:color="auto" w:fill="auto"/>
                <w:rtl w:val="0"/>
                <w:lang w:val="en-US"/>
                <w14:textFill>
                  <w14:solidFill>
                    <w14:srgbClr w14:val="000000"/>
                  </w14:solidFill>
                </w14:textFill>
              </w:rPr>
              <w:t>AGREED INTERNAL MARK (where necessary):</w:t>
            </w:r>
          </w:p>
          <w:p>
            <w:pPr>
              <w:pStyle w:val="Normal.0"/>
              <w:rPr>
                <w:rFonts w:ascii="Arial" w:cs="Arial" w:hAnsi="Arial" w:eastAsia="Arial"/>
                <w:b w:val="1"/>
                <w:bCs w:val="1"/>
                <w:outline w:val="0"/>
                <w:color w:val="000000"/>
                <w:sz w:val="22"/>
                <w:szCs w:val="22"/>
                <w:shd w:val="nil" w:color="auto" w:fill="auto"/>
                <w:lang w:val="en-US"/>
                <w14:textFill>
                  <w14:solidFill>
                    <w14:srgbClr w14:val="000000"/>
                  </w14:solidFill>
                </w14:textFill>
              </w:rPr>
            </w:pPr>
          </w:p>
          <w:p>
            <w:pPr>
              <w:pStyle w:val="Normal.0"/>
              <w:bidi w:val="0"/>
              <w:ind w:left="0" w:right="0" w:firstLine="0"/>
              <w:jc w:val="left"/>
              <w:rPr>
                <w:rFonts w:ascii="Arial" w:cs="Arial" w:hAnsi="Arial" w:eastAsia="Arial"/>
                <w:b w:val="1"/>
                <w:bCs w:val="1"/>
                <w:outline w:val="0"/>
                <w:color w:val="000000"/>
                <w:sz w:val="22"/>
                <w:szCs w:val="22"/>
                <w:shd w:val="nil" w:color="auto" w:fill="auto"/>
                <w:rtl w:val="0"/>
                <w14:textFill>
                  <w14:solidFill>
                    <w14:srgbClr w14:val="000000"/>
                  </w14:solidFill>
                </w14:textFill>
              </w:rPr>
            </w:pPr>
            <w:r>
              <w:rPr>
                <w:rFonts w:ascii="Arial" w:hAnsi="Arial"/>
                <w:b w:val="1"/>
                <w:bCs w:val="1"/>
                <w:outline w:val="0"/>
                <w:color w:val="000000"/>
                <w:sz w:val="22"/>
                <w:szCs w:val="22"/>
                <w:shd w:val="nil" w:color="auto" w:fill="auto"/>
                <w:rtl w:val="0"/>
                <w:lang w:val="en-US"/>
                <w14:textFill>
                  <w14:solidFill>
                    <w14:srgbClr w14:val="000000"/>
                  </w14:solidFill>
                </w14:textFill>
              </w:rPr>
              <w:t>Comment on process of arriving at agreed mark:</w:t>
            </w:r>
          </w:p>
          <w:p>
            <w:pPr>
              <w:pStyle w:val="Normal.0"/>
              <w:rPr>
                <w:rFonts w:ascii="Arial" w:cs="Arial" w:hAnsi="Arial" w:eastAsia="Arial"/>
                <w:b w:val="1"/>
                <w:bCs w:val="1"/>
                <w:outline w:val="0"/>
                <w:color w:val="000000"/>
                <w:sz w:val="22"/>
                <w:szCs w:val="22"/>
                <w:shd w:val="nil" w:color="auto" w:fill="auto"/>
                <w:lang w:val="en-US"/>
                <w14:textFill>
                  <w14:solidFill>
                    <w14:srgbClr w14:val="000000"/>
                  </w14:solidFill>
                </w14:textFill>
              </w:rPr>
            </w:pPr>
          </w:p>
          <w:p>
            <w:pPr>
              <w:pStyle w:val="Normal.0"/>
              <w:rPr>
                <w:rFonts w:ascii="Arial" w:cs="Arial" w:hAnsi="Arial" w:eastAsia="Arial"/>
                <w:b w:val="1"/>
                <w:bCs w:val="1"/>
                <w:outline w:val="0"/>
                <w:color w:val="000000"/>
                <w:sz w:val="22"/>
                <w:szCs w:val="22"/>
                <w:shd w:val="nil" w:color="auto" w:fill="auto"/>
                <w:lang w:val="en-US"/>
                <w14:textFill>
                  <w14:solidFill>
                    <w14:srgbClr w14:val="000000"/>
                  </w14:solidFill>
                </w14:textFill>
              </w:rPr>
            </w:pPr>
          </w:p>
          <w:p>
            <w:pPr>
              <w:pStyle w:val="Normal.0"/>
              <w:rPr>
                <w:rFonts w:ascii="Arial" w:cs="Arial" w:hAnsi="Arial" w:eastAsia="Arial"/>
                <w:b w:val="1"/>
                <w:bCs w:val="1"/>
                <w:outline w:val="0"/>
                <w:color w:val="000000"/>
                <w:sz w:val="22"/>
                <w:szCs w:val="22"/>
                <w:shd w:val="nil" w:color="auto" w:fill="auto"/>
                <w:lang w:val="en-US"/>
                <w14:textFill>
                  <w14:solidFill>
                    <w14:srgbClr w14:val="000000"/>
                  </w14:solidFill>
                </w14:textFill>
              </w:rPr>
            </w:pPr>
          </w:p>
          <w:p>
            <w:pPr>
              <w:pStyle w:val="Normal.0"/>
              <w:rPr>
                <w:rFonts w:ascii="Arial" w:cs="Arial" w:hAnsi="Arial" w:eastAsia="Arial"/>
                <w:b w:val="1"/>
                <w:bCs w:val="1"/>
                <w:outline w:val="0"/>
                <w:color w:val="000000"/>
                <w:sz w:val="22"/>
                <w:szCs w:val="22"/>
                <w:shd w:val="nil" w:color="auto" w:fill="auto"/>
                <w:lang w:val="en-US"/>
                <w14:textFill>
                  <w14:solidFill>
                    <w14:srgbClr w14:val="000000"/>
                  </w14:solidFill>
                </w14:textFill>
              </w:rPr>
            </w:pPr>
          </w:p>
          <w:p>
            <w:pPr>
              <w:pStyle w:val="Normal.0"/>
              <w:rPr>
                <w:rFonts w:ascii="Arial" w:cs="Arial" w:hAnsi="Arial" w:eastAsia="Arial"/>
                <w:b w:val="1"/>
                <w:bCs w:val="1"/>
                <w:outline w:val="0"/>
                <w:color w:val="000000"/>
                <w:sz w:val="22"/>
                <w:szCs w:val="22"/>
                <w:shd w:val="nil" w:color="auto" w:fill="auto"/>
                <w:lang w:val="en-US"/>
                <w14:textFill>
                  <w14:solidFill>
                    <w14:srgbClr w14:val="000000"/>
                  </w14:solidFill>
                </w14:textFill>
              </w:rPr>
            </w:pPr>
          </w:p>
          <w:p>
            <w:pPr>
              <w:pStyle w:val="Normal.0"/>
            </w:pPr>
            <w:r>
              <w:rPr>
                <w:rFonts w:ascii="Arial" w:cs="Arial" w:hAnsi="Arial" w:eastAsia="Arial"/>
                <w:b w:val="1"/>
                <w:bCs w:val="1"/>
                <w:outline w:val="0"/>
                <w:color w:val="000000"/>
                <w:sz w:val="22"/>
                <w:szCs w:val="22"/>
                <w:shd w:val="nil" w:color="auto" w:fill="auto"/>
                <w:lang w:val="en-US"/>
                <w14:textFill>
                  <w14:solidFill>
                    <w14:srgbClr w14:val="000000"/>
                  </w14:solidFill>
                </w14:textFill>
              </w:rPr>
            </w:r>
          </w:p>
        </w:tc>
      </w:tr>
      <w:tr>
        <w:tblPrEx>
          <w:shd w:val="clear" w:color="auto" w:fill="ced7e7"/>
        </w:tblPrEx>
        <w:trPr>
          <w:trHeight w:val="193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Arial" w:cs="Arial" w:hAnsi="Arial" w:eastAsia="Arial"/>
                <w:b w:val="1"/>
                <w:bCs w:val="1"/>
                <w:outline w:val="0"/>
                <w:color w:val="000000"/>
                <w:sz w:val="22"/>
                <w:szCs w:val="22"/>
                <w:shd w:val="nil" w:color="auto" w:fill="auto"/>
                <w14:textFill>
                  <w14:solidFill>
                    <w14:srgbClr w14:val="000000"/>
                  </w14:solidFill>
                </w14:textFill>
              </w:rPr>
            </w:pPr>
            <w:r>
              <w:rPr>
                <w:rFonts w:ascii="Arial" w:hAnsi="Arial"/>
                <w:b w:val="1"/>
                <w:bCs w:val="1"/>
                <w:outline w:val="0"/>
                <w:color w:val="000000"/>
                <w:sz w:val="22"/>
                <w:szCs w:val="22"/>
                <w:shd w:val="nil" w:color="auto" w:fill="auto"/>
                <w:rtl w:val="0"/>
                <w:lang w:val="en-US"/>
                <w14:textFill>
                  <w14:solidFill>
                    <w14:srgbClr w14:val="000000"/>
                  </w14:solidFill>
                </w14:textFill>
              </w:rPr>
              <w:t>External Examiner</w:t>
            </w:r>
            <w:r>
              <w:rPr>
                <w:rFonts w:ascii="Arial" w:hAnsi="Arial" w:hint="default"/>
                <w:b w:val="1"/>
                <w:bCs w:val="1"/>
                <w:outline w:val="0"/>
                <w:color w:val="000000"/>
                <w:sz w:val="22"/>
                <w:szCs w:val="22"/>
                <w:shd w:val="nil" w:color="auto" w:fill="auto"/>
                <w:rtl w:val="0"/>
                <w:lang w:val="en-US"/>
                <w14:textFill>
                  <w14:solidFill>
                    <w14:srgbClr w14:val="000000"/>
                  </w14:solidFill>
                </w14:textFill>
              </w:rPr>
              <w:t>’</w:t>
            </w:r>
            <w:r>
              <w:rPr>
                <w:rFonts w:ascii="Arial" w:hAnsi="Arial"/>
                <w:b w:val="1"/>
                <w:bCs w:val="1"/>
                <w:outline w:val="0"/>
                <w:color w:val="000000"/>
                <w:sz w:val="22"/>
                <w:szCs w:val="22"/>
                <w:shd w:val="nil" w:color="auto" w:fill="auto"/>
                <w:rtl w:val="0"/>
                <w:lang w:val="en-US"/>
                <w14:textFill>
                  <w14:solidFill>
                    <w14:srgbClr w14:val="000000"/>
                  </w14:solidFill>
                </w14:textFill>
              </w:rPr>
              <w:t>s comments (if relevant)</w:t>
            </w:r>
          </w:p>
          <w:p>
            <w:pPr>
              <w:pStyle w:val="Normal (Web)"/>
              <w:spacing w:before="0" w:after="0"/>
              <w:rPr>
                <w:rFonts w:ascii="Arial" w:cs="Arial" w:hAnsi="Arial" w:eastAsia="Arial"/>
                <w:outline w:val="0"/>
                <w:color w:val="000000"/>
                <w:sz w:val="22"/>
                <w:szCs w:val="22"/>
                <w:shd w:val="nil" w:color="auto" w:fill="auto"/>
                <w:lang w:val="en-US"/>
                <w14:textFill>
                  <w14:solidFill>
                    <w14:srgbClr w14:val="000000"/>
                  </w14:solidFill>
                </w14:textFill>
              </w:rPr>
            </w:pPr>
          </w:p>
          <w:p>
            <w:pPr>
              <w:pStyle w:val="Normal (Web)"/>
              <w:spacing w:before="0" w:after="0"/>
              <w:rPr>
                <w:rFonts w:ascii="Arial" w:cs="Arial" w:hAnsi="Arial" w:eastAsia="Arial"/>
                <w:outline w:val="0"/>
                <w:color w:val="000000"/>
                <w:sz w:val="22"/>
                <w:szCs w:val="22"/>
                <w:shd w:val="nil" w:color="auto" w:fill="auto"/>
                <w:lang w:val="en-US"/>
                <w14:textFill>
                  <w14:solidFill>
                    <w14:srgbClr w14:val="000000"/>
                  </w14:solidFill>
                </w14:textFill>
              </w:rPr>
            </w:pPr>
          </w:p>
          <w:p>
            <w:pPr>
              <w:pStyle w:val="Normal (Web)"/>
              <w:spacing w:before="0" w:after="0"/>
              <w:rPr>
                <w:rFonts w:ascii="Arial" w:cs="Arial" w:hAnsi="Arial" w:eastAsia="Arial"/>
                <w:outline w:val="0"/>
                <w:color w:val="000000"/>
                <w:sz w:val="22"/>
                <w:szCs w:val="22"/>
                <w:shd w:val="nil" w:color="auto" w:fill="auto"/>
                <w:lang w:val="en-US"/>
                <w14:textFill>
                  <w14:solidFill>
                    <w14:srgbClr w14:val="000000"/>
                  </w14:solidFill>
                </w14:textFill>
              </w:rPr>
            </w:pPr>
          </w:p>
          <w:p>
            <w:pPr>
              <w:pStyle w:val="Normal (Web)"/>
              <w:spacing w:before="0" w:after="0"/>
              <w:rPr>
                <w:rFonts w:ascii="Arial" w:cs="Arial" w:hAnsi="Arial" w:eastAsia="Arial"/>
                <w:outline w:val="0"/>
                <w:color w:val="000000"/>
                <w:sz w:val="22"/>
                <w:szCs w:val="22"/>
                <w:shd w:val="nil" w:color="auto" w:fill="auto"/>
                <w:lang w:val="en-US"/>
                <w14:textFill>
                  <w14:solidFill>
                    <w14:srgbClr w14:val="000000"/>
                  </w14:solidFill>
                </w14:textFill>
              </w:rPr>
            </w:pPr>
          </w:p>
          <w:p>
            <w:pPr>
              <w:pStyle w:val="Normal (Web)"/>
              <w:spacing w:before="0" w:after="0"/>
            </w:pPr>
            <w:r>
              <w:rPr>
                <w:rFonts w:ascii="Arial" w:cs="Arial" w:hAnsi="Arial" w:eastAsia="Arial"/>
                <w:outline w:val="0"/>
                <w:color w:val="000000"/>
                <w:sz w:val="22"/>
                <w:szCs w:val="22"/>
                <w:shd w:val="nil" w:color="auto" w:fill="auto"/>
                <w:lang w:val="en-US"/>
                <w14:textFill>
                  <w14:solidFill>
                    <w14:srgbClr w14:val="000000"/>
                  </w14:solidFill>
                </w14:textFill>
              </w:rPr>
            </w:r>
          </w:p>
        </w:tc>
      </w:tr>
      <w:tr>
        <w:tblPrEx>
          <w:shd w:val="clear" w:color="auto" w:fill="ced7e7"/>
        </w:tblPrEx>
        <w:trPr>
          <w:trHeight w:val="57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Arial" w:hAnsi="Arial"/>
                <w:outline w:val="0"/>
                <w:color w:val="000000"/>
                <w:sz w:val="22"/>
                <w:szCs w:val="22"/>
                <w:u w:color="000000"/>
                <w:shd w:val="nil" w:color="auto" w:fill="auto"/>
                <w:rtl w:val="0"/>
                <w:lang w:val="en-US"/>
                <w14:textFill>
                  <w14:solidFill>
                    <w14:srgbClr w14:val="000000"/>
                  </w14:solidFill>
                </w14:textFill>
              </w:rPr>
              <w:t>External Examiner</w:t>
            </w:r>
            <w:r>
              <w:rPr>
                <w:rFonts w:ascii="Arial" w:hAnsi="Arial" w:hint="default"/>
                <w:outline w:val="0"/>
                <w:color w:val="000000"/>
                <w:sz w:val="22"/>
                <w:szCs w:val="22"/>
                <w:u w:color="000000"/>
                <w:shd w:val="nil" w:color="auto" w:fill="auto"/>
                <w:rtl w:val="0"/>
                <w:lang w:val="en-US"/>
                <w14:textFill>
                  <w14:solidFill>
                    <w14:srgbClr w14:val="000000"/>
                  </w14:solidFill>
                </w14:textFill>
              </w:rPr>
              <w:t>’</w:t>
            </w:r>
            <w:r>
              <w:rPr>
                <w:rFonts w:ascii="Arial" w:hAnsi="Arial"/>
                <w:outline w:val="0"/>
                <w:color w:val="000000"/>
                <w:sz w:val="22"/>
                <w:szCs w:val="22"/>
                <w:u w:color="000000"/>
                <w:shd w:val="nil" w:color="auto" w:fill="auto"/>
                <w:rtl w:val="0"/>
                <w:lang w:val="en-US"/>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Arial" w:hAnsi="Arial"/>
                <w:outline w:val="0"/>
                <w:color w:val="000000"/>
                <w:sz w:val="22"/>
                <w:szCs w:val="22"/>
                <w:u w:color="000000"/>
                <w:shd w:val="nil" w:color="auto" w:fill="auto"/>
                <w:rtl w:val="0"/>
                <w:lang w:val="en-US"/>
                <w14:textFill>
                  <w14:solidFill>
                    <w14:srgbClr w14:val="000000"/>
                  </w14:solidFill>
                </w14:textFill>
              </w:rPr>
              <w:t>Date:</w:t>
            </w:r>
          </w:p>
        </w:tc>
      </w:tr>
    </w:tbl>
    <w:p>
      <w:pPr>
        <w:pStyle w:val="Heading 3"/>
        <w:keepNext w:val="0"/>
        <w:widowControl w:val="0"/>
        <w:ind w:left="828" w:hanging="828"/>
        <w:jc w:val="left"/>
        <w:rPr>
          <w:rFonts w:ascii="Arial Rounded MT Bold" w:cs="Arial Rounded MT Bold" w:hAnsi="Arial Rounded MT Bold" w:eastAsia="Arial Rounded MT Bold"/>
          <w:outline w:val="0"/>
          <w:color w:val="000000"/>
          <w:sz w:val="26"/>
          <w:szCs w:val="26"/>
          <w14:textFill>
            <w14:solidFill>
              <w14:srgbClr w14:val="000000"/>
            </w14:solidFill>
          </w14:textFill>
        </w:rPr>
      </w:pPr>
    </w:p>
    <w:p>
      <w:pPr>
        <w:pStyle w:val="Heading 3"/>
        <w:spacing w:line="360" w:lineRule="auto"/>
        <w:jc w:val="left"/>
      </w:pPr>
      <w:r>
        <w:rPr>
          <w:rFonts w:ascii="Arial Rounded MT Bold" w:hAnsi="Arial Rounded MT Bold"/>
          <w:outline w:val="0"/>
          <w:color w:val="000000"/>
          <w:sz w:val="26"/>
          <w:szCs w:val="26"/>
          <w:rtl w:val="0"/>
          <w:lang w:val="en-US"/>
          <w14:textFill>
            <w14:solidFill>
              <w14:srgbClr w14:val="000000"/>
            </w14:solidFill>
          </w14:textFill>
        </w:rPr>
        <w:t xml:space="preserve">                                                                                                                                </w:t>
      </w:r>
      <w:r>
        <w:rPr>
          <w:rFonts w:ascii="Arial Unicode MS" w:cs="Arial Unicode MS" w:hAnsi="Arial Unicode MS" w:eastAsia="Arial Unicode MS"/>
          <w:b w:val="0"/>
          <w:bCs w:val="0"/>
          <w:i w:val="0"/>
          <w:iCs w:val="0"/>
          <w:outline w:val="0"/>
          <w:color w:val="000000"/>
          <w:sz w:val="26"/>
          <w:szCs w:val="26"/>
          <w14:textFill>
            <w14:solidFill>
              <w14:srgbClr w14:val="000000"/>
            </w14:solidFill>
          </w14:textFill>
        </w:rPr>
        <w:br w:type="page"/>
      </w:r>
    </w:p>
    <w:sectPr>
      <w:headerReference w:type="default" r:id="rId5"/>
      <w:footerReference w:type="default" r:id="rId6"/>
      <w:pgSz w:w="12240" w:h="15840" w:orient="portrait"/>
      <w:pgMar w:top="567" w:right="1440" w:bottom="567"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Bold">
    <w:charset w:val="00"/>
    <w:family w:val="roman"/>
    <w:pitch w:val="default"/>
  </w:font>
  <w:font w:name="Arial Rounded MT Bold">
    <w:charset w:val="00"/>
    <w:family w:val="roman"/>
    <w:pitch w:val="default"/>
  </w:font>
  <w:font w:name="Calibri">
    <w:charset w:val="00"/>
    <w:family w:val="roman"/>
    <w:pitch w:val="default"/>
  </w:font>
  <w:font w:name="Trebuchet M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p>
  <w:p>
    <w:pPr>
      <w:pStyle w:val="Header &amp; Footer"/>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Arial Rounded MT Bold" w:cs="Arial Rounded MT Bold" w:hAnsi="Arial Rounded MT Bold" w:eastAsia="Arial Rounded MT Bold"/>
          <w:outline w:val="0"/>
          <w:color w:val="000000"/>
          <w:sz w:val="24"/>
          <w:szCs w:val="24"/>
          <w:vertAlign w:val="superscript"/>
          <w14:textFill>
            <w14:solidFill>
              <w14:srgbClr w14:val="000000"/>
            </w14:solidFill>
          </w14:textFill>
        </w:rPr>
        <w:footnoteRef/>
      </w:r>
      <w:r>
        <w:rPr>
          <w:rFonts w:cs="Arial Unicode MS" w:eastAsia="Arial Unicode MS"/>
          <w:outline w:val="0"/>
          <w:color w:val="000000"/>
          <w:rtl w:val="0"/>
          <w14:textFill>
            <w14:solidFill>
              <w14:srgbClr w14:val="000000"/>
            </w14:solidFill>
          </w14:textFill>
        </w:rPr>
        <w:t xml:space="preserve"> </w:t>
      </w:r>
      <w:r>
        <w:rPr>
          <w:rFonts w:cs="Arial Unicode MS" w:eastAsia="Arial Unicode MS"/>
          <w:outline w:val="0"/>
          <w:color w:val="000000"/>
          <w:rtl w:val="0"/>
          <w:lang w:val="en-US"/>
          <w14:textFill>
            <w14:solidFill>
              <w14:srgbClr w14:val="000000"/>
            </w14:solidFill>
          </w14:textFill>
        </w:rPr>
        <w:t xml:space="preserve">Cicero, </w:t>
      </w:r>
      <w:r>
        <w:rPr>
          <w:rFonts w:cs="Arial Unicode MS" w:eastAsia="Arial Unicode MS"/>
          <w:i w:val="1"/>
          <w:iCs w:val="1"/>
          <w:outline w:val="0"/>
          <w:color w:val="000000"/>
          <w:rtl w:val="0"/>
          <w:lang w:val="en-US"/>
          <w14:textFill>
            <w14:solidFill>
              <w14:srgbClr w14:val="000000"/>
            </w14:solidFill>
          </w14:textFill>
        </w:rPr>
        <w:t xml:space="preserve">On Divination (De Divination): </w:t>
      </w:r>
      <w:r>
        <w:rPr>
          <w:rFonts w:cs="Arial Unicode MS" w:eastAsia="Arial Unicode MS"/>
          <w:outline w:val="0"/>
          <w:color w:val="000000"/>
          <w:rtl w:val="0"/>
          <w:lang w:val="en-US"/>
          <w14:textFill>
            <w14:solidFill>
              <w14:srgbClr w14:val="000000"/>
            </w14:solidFill>
          </w14:textFill>
        </w:rPr>
        <w:t>W.A.Falconer (ed. and trs.), (Loeb Classical Library, Cambridge, MA: Harvard University Press, vol.XX, 1923).</w:t>
      </w:r>
    </w:p>
  </w:footnote>
  <w:footnote w:id="2">
    <w:p>
      <w:pPr>
        <w:pStyle w:val="Footnote"/>
      </w:pPr>
      <w:r>
        <w:rPr>
          <w:rFonts w:ascii="Arial Rounded MT Bold" w:cs="Arial Rounded MT Bold" w:hAnsi="Arial Rounded MT Bold" w:eastAsia="Arial Rounded MT Bold"/>
          <w:outline w:val="0"/>
          <w:color w:val="000000"/>
          <w:sz w:val="24"/>
          <w:szCs w:val="24"/>
          <w:vertAlign w:val="superscript"/>
          <w14:textFill>
            <w14:solidFill>
              <w14:srgbClr w14:val="000000"/>
            </w14:solidFill>
          </w14:textFill>
        </w:rPr>
        <w:footnoteRef/>
      </w:r>
      <w:r>
        <w:rPr>
          <w:rFonts w:cs="Arial Unicode MS" w:eastAsia="Arial Unicode MS"/>
          <w:outline w:val="0"/>
          <w:color w:val="000000"/>
          <w:rtl w:val="0"/>
          <w:lang w:val="en-US"/>
          <w14:textFill>
            <w14:solidFill>
              <w14:srgbClr w14:val="000000"/>
            </w14:solidFill>
          </w14:textFill>
        </w:rPr>
        <w:t xml:space="preserve"> Andrew R. Dyck, </w:t>
      </w:r>
      <w:r>
        <w:rPr>
          <w:rFonts w:cs="Arial Unicode MS" w:eastAsia="Arial Unicode MS"/>
          <w:i w:val="1"/>
          <w:iCs w:val="1"/>
          <w:outline w:val="0"/>
          <w:color w:val="000000"/>
          <w:rtl w:val="0"/>
          <w:lang w:val="en-US"/>
          <w14:textFill>
            <w14:solidFill>
              <w14:srgbClr w14:val="000000"/>
            </w14:solidFill>
          </w14:textFill>
        </w:rPr>
        <w:t xml:space="preserve">A Commentary on Cicero, De Divinatione II: </w:t>
      </w:r>
      <w:r>
        <w:rPr>
          <w:rFonts w:cs="Arial Unicode MS" w:eastAsia="Arial Unicode MS"/>
          <w:outline w:val="0"/>
          <w:color w:val="000000"/>
          <w:rtl w:val="0"/>
          <w:lang w:val="en-US"/>
          <w14:textFill>
            <w14:solidFill>
              <w14:srgbClr w14:val="000000"/>
            </w14:solidFill>
          </w14:textFill>
        </w:rPr>
        <w:t>(Ann Arbor, University of Michigan Press, 2020).</w:t>
      </w:r>
    </w:p>
  </w:footnote>
  <w:footnote w:id="3">
    <w:p>
      <w:pPr>
        <w:pStyle w:val="Footnote"/>
      </w:pPr>
      <w:r>
        <w:rPr>
          <w:rFonts w:ascii="Arial Rounded MT Bold" w:cs="Arial Rounded MT Bold" w:hAnsi="Arial Rounded MT Bold" w:eastAsia="Arial Rounded MT Bold"/>
          <w:outline w:val="0"/>
          <w:color w:val="000000"/>
          <w:sz w:val="24"/>
          <w:szCs w:val="24"/>
          <w:vertAlign w:val="superscript"/>
          <w14:textFill>
            <w14:solidFill>
              <w14:srgbClr w14:val="000000"/>
            </w14:solidFill>
          </w14:textFill>
        </w:rPr>
        <w:footnoteRef/>
      </w:r>
      <w:r>
        <w:rPr>
          <w:rFonts w:cs="Arial Unicode MS" w:eastAsia="Arial Unicode MS"/>
          <w:outline w:val="0"/>
          <w:color w:val="000000"/>
          <w:rtl w:val="0"/>
          <w14:textFill>
            <w14:solidFill>
              <w14:srgbClr w14:val="000000"/>
            </w14:solidFill>
          </w14:textFill>
        </w:rPr>
        <w:t xml:space="preserve"> </w:t>
      </w:r>
      <w:r>
        <w:rPr>
          <w:rFonts w:cs="Arial Unicode MS" w:eastAsia="Arial Unicode MS"/>
          <w:outline w:val="0"/>
          <w:color w:val="000000"/>
          <w:rtl w:val="0"/>
          <w:lang w:val="en-US"/>
          <w14:textFill>
            <w14:solidFill>
              <w14:srgbClr w14:val="000000"/>
            </w14:solidFill>
          </w14:textFill>
        </w:rPr>
        <w:t xml:space="preserve">Celia E. Schultz, </w:t>
      </w:r>
      <w:r>
        <w:rPr>
          <w:rFonts w:cs="Arial Unicode MS" w:eastAsia="Arial Unicode MS"/>
          <w:i w:val="1"/>
          <w:iCs w:val="1"/>
          <w:outline w:val="0"/>
          <w:color w:val="000000"/>
          <w:rtl w:val="0"/>
          <w:lang w:val="en-US"/>
          <w14:textFill>
            <w14:solidFill>
              <w14:srgbClr w14:val="000000"/>
            </w14:solidFill>
          </w14:textFill>
        </w:rPr>
        <w:t xml:space="preserve">A Commentary on Cicero, De Divinatione II: </w:t>
      </w:r>
      <w:r>
        <w:rPr>
          <w:rFonts w:cs="Arial Unicode MS" w:eastAsia="Arial Unicode MS"/>
          <w:outline w:val="0"/>
          <w:color w:val="000000"/>
          <w:rtl w:val="0"/>
          <w:lang w:val="en-US"/>
          <w14:textFill>
            <w14:solidFill>
              <w14:srgbClr w14:val="000000"/>
            </w14:solidFill>
          </w14:textFill>
        </w:rPr>
        <w:t>(Ann Arbor, USA, University of Michigan Press, 2020), p.5.</w:t>
      </w:r>
    </w:p>
  </w:footnote>
  <w:footnote w:id="4">
    <w:p>
      <w:pPr>
        <w:pStyle w:val="Footnote"/>
      </w:pPr>
      <w:r>
        <w:rPr>
          <w:rFonts w:ascii="Arial Rounded MT Bold" w:cs="Arial Rounded MT Bold" w:hAnsi="Arial Rounded MT Bold" w:eastAsia="Arial Rounded MT Bold"/>
          <w:outline w:val="0"/>
          <w:color w:val="000000"/>
          <w:sz w:val="24"/>
          <w:szCs w:val="24"/>
          <w:vertAlign w:val="superscript"/>
          <w14:textFill>
            <w14:solidFill>
              <w14:srgbClr w14:val="000000"/>
            </w14:solidFill>
          </w14:textFill>
        </w:rPr>
        <w:footnoteRef/>
      </w:r>
      <w:r>
        <w:rPr>
          <w:rFonts w:cs="Arial Unicode MS" w:eastAsia="Arial Unicode MS"/>
          <w:outline w:val="0"/>
          <w:color w:val="000000"/>
          <w:rtl w:val="0"/>
          <w14:textFill>
            <w14:solidFill>
              <w14:srgbClr w14:val="000000"/>
            </w14:solidFill>
          </w14:textFill>
        </w:rPr>
        <w:t xml:space="preserve"> </w:t>
      </w:r>
      <w:r>
        <w:rPr>
          <w:rFonts w:cs="Arial Unicode MS" w:eastAsia="Arial Unicode MS"/>
          <w:outline w:val="0"/>
          <w:color w:val="000000"/>
          <w:rtl w:val="0"/>
          <w:lang w:val="en-US"/>
          <w14:textFill>
            <w14:solidFill>
              <w14:srgbClr w14:val="000000"/>
            </w14:solidFill>
          </w14:textFill>
        </w:rPr>
        <w:t>ibid. p.6.</w:t>
      </w:r>
    </w:p>
  </w:footnote>
  <w:footnote w:id="5">
    <w:p>
      <w:pPr>
        <w:pStyle w:val="Footnote"/>
      </w:pPr>
      <w:r>
        <w:rPr>
          <w:rFonts w:ascii="Arial" w:cs="Arial" w:hAnsi="Arial" w:eastAsia="Arial"/>
          <w:b w:val="1"/>
          <w:bCs w:val="1"/>
          <w:i w:val="1"/>
          <w:iCs w:val="1"/>
          <w:outline w:val="0"/>
          <w:color w:val="000000"/>
          <w:sz w:val="24"/>
          <w:szCs w:val="24"/>
          <w:vertAlign w:val="superscript"/>
          <w14:textFill>
            <w14:solidFill>
              <w14:srgbClr w14:val="000000"/>
            </w14:solidFill>
          </w14:textFill>
        </w:rPr>
        <w:footnoteRef/>
      </w:r>
      <w:r>
        <w:rPr>
          <w:rFonts w:cs="Arial Unicode MS" w:eastAsia="Arial Unicode MS"/>
          <w:outline w:val="0"/>
          <w:color w:val="000000"/>
          <w:rtl w:val="0"/>
          <w14:textFill>
            <w14:solidFill>
              <w14:srgbClr w14:val="000000"/>
            </w14:solidFill>
          </w14:textFill>
        </w:rPr>
        <w:t xml:space="preserve"> </w:t>
      </w:r>
      <w:r>
        <w:rPr>
          <w:rFonts w:cs="Arial Unicode MS" w:eastAsia="Arial Unicode MS"/>
          <w:outline w:val="0"/>
          <w:color w:val="000000"/>
          <w:rtl w:val="0"/>
          <w:lang w:val="en-US"/>
          <w14:textFill>
            <w14:solidFill>
              <w14:srgbClr w14:val="000000"/>
            </w14:solidFill>
          </w14:textFill>
        </w:rPr>
        <w:t xml:space="preserve">Plato, </w:t>
      </w:r>
      <w:r>
        <w:rPr>
          <w:rFonts w:cs="Arial Unicode MS" w:eastAsia="Arial Unicode MS"/>
          <w:i w:val="1"/>
          <w:iCs w:val="1"/>
          <w:outline w:val="0"/>
          <w:color w:val="000000"/>
          <w:rtl w:val="0"/>
          <w:lang w:val="en-US"/>
          <w14:textFill>
            <w14:solidFill>
              <w14:srgbClr w14:val="000000"/>
            </w14:solidFill>
          </w14:textFill>
        </w:rPr>
        <w:t xml:space="preserve">Phaedrus, </w:t>
      </w:r>
      <w:r>
        <w:rPr>
          <w:rFonts w:cs="Arial Unicode MS" w:eastAsia="Arial Unicode MS"/>
          <w:outline w:val="0"/>
          <w:color w:val="000000"/>
          <w:rtl w:val="0"/>
          <w:lang w:val="en-US"/>
          <w14:textFill>
            <w14:solidFill>
              <w14:srgbClr w14:val="000000"/>
            </w14:solidFill>
          </w14:textFill>
        </w:rPr>
        <w:t xml:space="preserve">Walter Hamilton (trs), (Harmondsworth, England, Penguin, 1973). </w:t>
      </w:r>
    </w:p>
  </w:footnote>
  <w:footnote w:id="6">
    <w:p>
      <w:pPr>
        <w:pStyle w:val="Footnote"/>
      </w:pPr>
      <w:r>
        <w:rPr>
          <w:rFonts w:ascii="Arial Rounded MT Bold" w:cs="Arial Rounded MT Bold" w:hAnsi="Arial Rounded MT Bold" w:eastAsia="Arial Rounded MT Bold"/>
          <w:outline w:val="0"/>
          <w:color w:val="000000"/>
          <w:sz w:val="24"/>
          <w:szCs w:val="24"/>
          <w:vertAlign w:val="superscript"/>
          <w14:textFill>
            <w14:solidFill>
              <w14:srgbClr w14:val="000000"/>
            </w14:solidFill>
          </w14:textFill>
        </w:rPr>
        <w:footnoteRef/>
      </w:r>
      <w:r>
        <w:rPr>
          <w:rFonts w:cs="Arial Unicode MS" w:eastAsia="Arial Unicode MS"/>
          <w:outline w:val="0"/>
          <w:color w:val="000000"/>
          <w:rtl w:val="0"/>
          <w14:textFill>
            <w14:solidFill>
              <w14:srgbClr w14:val="000000"/>
            </w14:solidFill>
          </w14:textFill>
        </w:rPr>
        <w:t xml:space="preserve"> </w:t>
      </w:r>
      <w:r>
        <w:rPr>
          <w:rFonts w:cs="Arial Unicode MS" w:eastAsia="Arial Unicode MS"/>
          <w:outline w:val="0"/>
          <w:color w:val="000000"/>
          <w:rtl w:val="0"/>
          <w:lang w:val="en-US"/>
          <w14:textFill>
            <w14:solidFill>
              <w14:srgbClr w14:val="000000"/>
            </w14:solidFill>
          </w14:textFill>
        </w:rPr>
        <w:t xml:space="preserve">Robert J. Goar, </w:t>
      </w:r>
      <w:r>
        <w:rPr>
          <w:rFonts w:cs="Arial Unicode MS" w:eastAsia="Arial Unicode MS"/>
          <w:i w:val="1"/>
          <w:iCs w:val="1"/>
          <w:outline w:val="0"/>
          <w:color w:val="000000"/>
          <w:rtl w:val="0"/>
          <w:lang w:val="en-US"/>
          <w14:textFill>
            <w14:solidFill>
              <w14:srgbClr w14:val="000000"/>
            </w14:solidFill>
          </w14:textFill>
        </w:rPr>
        <w:t>The Purpose of De Divinatione:</w:t>
      </w:r>
      <w:r>
        <w:rPr>
          <w:rFonts w:cs="Arial Unicode MS" w:eastAsia="Arial Unicode MS"/>
          <w:outline w:val="0"/>
          <w:color w:val="000000"/>
          <w:rtl w:val="0"/>
          <w:lang w:val="en-US"/>
          <w14:textFill>
            <w14:solidFill>
              <w14:srgbClr w14:val="000000"/>
            </w14:solidFill>
          </w14:textFill>
        </w:rPr>
        <w:t xml:space="preserve"> </w:t>
      </w:r>
      <w:r>
        <w:rPr>
          <w:rFonts w:cs="Arial Unicode MS" w:eastAsia="Arial Unicode MS"/>
          <w:i w:val="1"/>
          <w:iCs w:val="1"/>
          <w:outline w:val="0"/>
          <w:color w:val="000000"/>
          <w:rtl w:val="0"/>
          <w:lang w:val="en-US"/>
          <w14:textFill>
            <w14:solidFill>
              <w14:srgbClr w14:val="000000"/>
            </w14:solidFill>
          </w14:textFill>
        </w:rPr>
        <w:t xml:space="preserve">Transactions and Proceedings of the American Philological Association, </w:t>
      </w:r>
      <w:r>
        <w:rPr>
          <w:rFonts w:cs="Arial Unicode MS" w:eastAsia="Arial Unicode MS"/>
          <w:outline w:val="0"/>
          <w:color w:val="000000"/>
          <w:rtl w:val="0"/>
          <w:lang w:val="en-US"/>
          <w14:textFill>
            <w14:solidFill>
              <w14:srgbClr w14:val="000000"/>
            </w14:solidFill>
          </w14:textFill>
        </w:rPr>
        <w:t>Vol. 99, The John Hopkins University Press, 1968.  &lt;</w:t>
      </w:r>
      <w:r>
        <w:rPr>
          <w:rStyle w:val="Hyperlink.0"/>
        </w:rPr>
        <w:fldChar w:fldCharType="begin" w:fldLock="0"/>
      </w:r>
      <w:r>
        <w:rPr>
          <w:rStyle w:val="Hyperlink.0"/>
        </w:rPr>
        <w:instrText xml:space="preserve"> HYPERLINK "https://www.jstor.org/stable/2935842"</w:instrText>
      </w:r>
      <w:r>
        <w:rPr>
          <w:rStyle w:val="Hyperlink.0"/>
        </w:rPr>
        <w:fldChar w:fldCharType="separate" w:fldLock="0"/>
      </w:r>
      <w:r>
        <w:rPr>
          <w:rStyle w:val="Hyperlink.0"/>
          <w:rFonts w:cs="Arial Unicode MS" w:eastAsia="Arial Unicode MS"/>
          <w:rtl w:val="0"/>
          <w:lang w:val="en-US"/>
        </w:rPr>
        <w:t>https://www.jstor.org/stable/2935842</w:t>
      </w:r>
      <w:r>
        <w:rPr/>
        <w:fldChar w:fldCharType="end" w:fldLock="0"/>
      </w:r>
      <w:r>
        <w:rPr>
          <w:rFonts w:cs="Arial Unicode MS" w:eastAsia="Arial Unicode MS"/>
          <w:outline w:val="0"/>
          <w:color w:val="000000"/>
          <w:rtl w:val="0"/>
          <w:lang w:val="en-US"/>
          <w14:textFill>
            <w14:solidFill>
              <w14:srgbClr w14:val="000000"/>
            </w14:solidFill>
          </w14:textFill>
        </w:rPr>
        <w:t>&gt; Accessed Wed. 10 Feb 2021.</w:t>
      </w:r>
    </w:p>
  </w:footnote>
  <w:footnote w:id="7">
    <w:p>
      <w:pPr>
        <w:pStyle w:val="Footnote"/>
      </w:pPr>
      <w:r>
        <w:rPr>
          <w:rFonts w:ascii="Arial Rounded MT Bold" w:cs="Arial Rounded MT Bold" w:hAnsi="Arial Rounded MT Bold" w:eastAsia="Arial Rounded MT Bold"/>
          <w:outline w:val="0"/>
          <w:color w:val="000000"/>
          <w:sz w:val="24"/>
          <w:szCs w:val="24"/>
          <w:vertAlign w:val="superscript"/>
          <w14:textFill>
            <w14:solidFill>
              <w14:srgbClr w14:val="000000"/>
            </w14:solidFill>
          </w14:textFill>
        </w:rPr>
        <w:footnoteRef/>
      </w:r>
      <w:r>
        <w:rPr>
          <w:rFonts w:cs="Arial Unicode MS" w:eastAsia="Arial Unicode MS"/>
          <w:outline w:val="0"/>
          <w:color w:val="000000"/>
          <w:rtl w:val="0"/>
          <w14:textFill>
            <w14:solidFill>
              <w14:srgbClr w14:val="000000"/>
            </w14:solidFill>
          </w14:textFill>
        </w:rPr>
        <w:t xml:space="preserve"> </w:t>
      </w:r>
      <w:r>
        <w:rPr>
          <w:rFonts w:cs="Arial Unicode MS" w:eastAsia="Arial Unicode MS"/>
          <w:outline w:val="0"/>
          <w:color w:val="000000"/>
          <w:rtl w:val="0"/>
          <w:lang w:val="en-US"/>
          <w14:textFill>
            <w14:solidFill>
              <w14:srgbClr w14:val="000000"/>
            </w14:solidFill>
          </w14:textFill>
        </w:rPr>
        <w:t>Cicero, DD, II. iii. Loeb p.379.</w:t>
      </w:r>
    </w:p>
  </w:footnote>
  <w:footnote w:id="8">
    <w:p>
      <w:pPr>
        <w:pStyle w:val="Footnote"/>
      </w:pPr>
      <w:r>
        <w:rPr>
          <w:rFonts w:ascii="Arial Rounded MT Bold" w:cs="Arial Rounded MT Bold" w:hAnsi="Arial Rounded MT Bold" w:eastAsia="Arial Rounded MT Bold"/>
          <w:outline w:val="0"/>
          <w:color w:val="000000"/>
          <w:sz w:val="24"/>
          <w:szCs w:val="24"/>
          <w:vertAlign w:val="superscript"/>
          <w14:textFill>
            <w14:solidFill>
              <w14:srgbClr w14:val="000000"/>
            </w14:solidFill>
          </w14:textFill>
        </w:rPr>
        <w:footnoteRef/>
      </w:r>
      <w:r>
        <w:rPr>
          <w:rFonts w:cs="Arial Unicode MS" w:eastAsia="Arial Unicode MS"/>
          <w:outline w:val="0"/>
          <w:color w:val="000000"/>
          <w:rtl w:val="0"/>
          <w14:textFill>
            <w14:solidFill>
              <w14:srgbClr w14:val="000000"/>
            </w14:solidFill>
          </w14:textFill>
        </w:rPr>
        <w:t xml:space="preserve"> </w:t>
      </w:r>
      <w:r>
        <w:rPr>
          <w:rFonts w:cs="Arial Unicode MS" w:eastAsia="Arial Unicode MS"/>
          <w:outline w:val="0"/>
          <w:color w:val="000000"/>
          <w:rtl w:val="0"/>
          <w:lang w:val="en-US"/>
          <w14:textFill>
            <w14:solidFill>
              <w14:srgbClr w14:val="000000"/>
            </w14:solidFill>
          </w14:textFill>
        </w:rPr>
        <w:t xml:space="preserve">Mary Beard, Cicero and Divination: The Formation of a Latin Discourse, </w:t>
      </w:r>
      <w:r>
        <w:rPr>
          <w:rFonts w:cs="Arial Unicode MS" w:eastAsia="Arial Unicode MS"/>
          <w:i w:val="1"/>
          <w:iCs w:val="1"/>
          <w:outline w:val="0"/>
          <w:color w:val="000000"/>
          <w:rtl w:val="0"/>
          <w:lang w:val="en-US"/>
          <w14:textFill>
            <w14:solidFill>
              <w14:srgbClr w14:val="000000"/>
            </w14:solidFill>
          </w14:textFill>
        </w:rPr>
        <w:t xml:space="preserve">The Journal of Roman Studies, </w:t>
      </w:r>
      <w:r>
        <w:rPr>
          <w:rFonts w:cs="Arial Unicode MS" w:eastAsia="Arial Unicode MS"/>
          <w:outline w:val="0"/>
          <w:color w:val="000000"/>
          <w:rtl w:val="0"/>
          <w:lang w:val="en-US"/>
          <w14:textFill>
            <w14:solidFill>
              <w14:srgbClr w14:val="000000"/>
            </w14:solidFill>
          </w14:textFill>
        </w:rPr>
        <w:t>1986, Vol. 76 (1986), pp. 33-46.  Published by The Society for the Promotion of Roman Studies.  &lt;https://</w:t>
      </w:r>
      <w:r>
        <w:rPr>
          <w:rStyle w:val="Hyperlink.0"/>
        </w:rPr>
        <w:fldChar w:fldCharType="begin" w:fldLock="0"/>
      </w:r>
      <w:r>
        <w:rPr>
          <w:rStyle w:val="Hyperlink.0"/>
        </w:rPr>
        <w:instrText xml:space="preserve"> HYPERLINK "http://www.jstor.org/stable/300364"</w:instrText>
      </w:r>
      <w:r>
        <w:rPr>
          <w:rStyle w:val="Hyperlink.0"/>
        </w:rPr>
        <w:fldChar w:fldCharType="separate" w:fldLock="0"/>
      </w:r>
      <w:r>
        <w:rPr>
          <w:rStyle w:val="Hyperlink.0"/>
          <w:rFonts w:cs="Arial Unicode MS" w:eastAsia="Arial Unicode MS"/>
          <w:rtl w:val="0"/>
          <w:lang w:val="en-US"/>
        </w:rPr>
        <w:t>www.jstor.org/stable/300364</w:t>
      </w:r>
      <w:r>
        <w:rPr/>
        <w:fldChar w:fldCharType="end" w:fldLock="0"/>
      </w:r>
      <w:r>
        <w:rPr>
          <w:rFonts w:cs="Arial Unicode MS" w:eastAsia="Arial Unicode MS"/>
          <w:outline w:val="0"/>
          <w:color w:val="000000"/>
          <w:rtl w:val="0"/>
          <w:lang w:val="en-US"/>
          <w14:textFill>
            <w14:solidFill>
              <w14:srgbClr w14:val="000000"/>
            </w14:solidFill>
          </w14:textFill>
        </w:rPr>
        <w:t>&gt; Accessed Thu. 11 Feb 2021.</w:t>
      </w:r>
    </w:p>
  </w:footnote>
  <w:footnote w:id="9">
    <w:p>
      <w:pPr>
        <w:pStyle w:val="Footnote"/>
      </w:pPr>
      <w:r>
        <w:rPr>
          <w:rFonts w:ascii="Arial Rounded MT Bold" w:cs="Arial Rounded MT Bold" w:hAnsi="Arial Rounded MT Bold" w:eastAsia="Arial Rounded MT Bold"/>
          <w:outline w:val="0"/>
          <w:color w:val="000000"/>
          <w:sz w:val="24"/>
          <w:szCs w:val="24"/>
          <w:vertAlign w:val="superscript"/>
          <w14:textFill>
            <w14:solidFill>
              <w14:srgbClr w14:val="000000"/>
            </w14:solidFill>
          </w14:textFill>
        </w:rPr>
        <w:footnoteRef/>
      </w:r>
      <w:r>
        <w:rPr>
          <w:rFonts w:cs="Arial Unicode MS" w:eastAsia="Arial Unicode MS"/>
          <w:outline w:val="0"/>
          <w:color w:val="000000"/>
          <w:rtl w:val="0"/>
          <w14:textFill>
            <w14:solidFill>
              <w14:srgbClr w14:val="000000"/>
            </w14:solidFill>
          </w14:textFill>
        </w:rPr>
        <w:t xml:space="preserve"> </w:t>
      </w:r>
      <w:r>
        <w:rPr>
          <w:rFonts w:cs="Arial Unicode MS" w:eastAsia="Arial Unicode MS"/>
          <w:outline w:val="0"/>
          <w:color w:val="000000"/>
          <w:rtl w:val="0"/>
          <w:lang w:val="en-US"/>
          <w14:textFill>
            <w14:solidFill>
              <w14:srgbClr w14:val="000000"/>
            </w14:solidFill>
          </w14:textFill>
        </w:rPr>
        <w:t xml:space="preserve">Malcolm Schofield,  Cicero for and against Divination: </w:t>
      </w:r>
      <w:r>
        <w:rPr>
          <w:rFonts w:cs="Arial Unicode MS" w:eastAsia="Arial Unicode MS"/>
          <w:i w:val="1"/>
          <w:iCs w:val="1"/>
          <w:outline w:val="0"/>
          <w:color w:val="000000"/>
          <w:rtl w:val="0"/>
          <w:lang w:val="en-US"/>
          <w14:textFill>
            <w14:solidFill>
              <w14:srgbClr w14:val="000000"/>
            </w14:solidFill>
          </w14:textFill>
        </w:rPr>
        <w:t xml:space="preserve">The Journal of Roman Studies, </w:t>
      </w:r>
      <w:r>
        <w:rPr>
          <w:rFonts w:cs="Arial Unicode MS" w:eastAsia="Arial Unicode MS"/>
          <w:outline w:val="0"/>
          <w:color w:val="000000"/>
          <w:rtl w:val="0"/>
          <w:lang w:val="en-US"/>
          <w14:textFill>
            <w14:solidFill>
              <w14:srgbClr w14:val="000000"/>
            </w14:solidFill>
          </w14:textFill>
        </w:rPr>
        <w:t>1986</w:t>
      </w:r>
      <w:r>
        <w:rPr>
          <w:rFonts w:ascii="Arial Rounded MT Bold" w:hAnsi="Arial Rounded MT Bold"/>
          <w:outline w:val="0"/>
          <w:color w:val="000000"/>
          <w:rtl w:val="0"/>
          <w:lang w:val="en-US"/>
          <w14:textFill>
            <w14:solidFill>
              <w14:srgbClr w14:val="000000"/>
            </w14:solidFill>
          </w14:textFill>
        </w:rPr>
        <w:t xml:space="preserve">, </w:t>
      </w:r>
      <w:r>
        <w:rPr>
          <w:rFonts w:cs="Arial Unicode MS" w:eastAsia="Arial Unicode MS"/>
          <w:outline w:val="0"/>
          <w:color w:val="000000"/>
          <w:rtl w:val="0"/>
          <w:lang w:val="en-US"/>
          <w14:textFill>
            <w14:solidFill>
              <w14:srgbClr w14:val="000000"/>
            </w14:solidFill>
          </w14:textFill>
        </w:rPr>
        <w:t xml:space="preserve">Vol 76 (1986), pp. 47-65.  Published by The Society </w:t>
      </w:r>
      <w:r>
        <w:rPr>
          <w:rFonts w:ascii="Arial Rounded MT Bold" w:hAnsi="Arial Rounded MT Bold"/>
          <w:outline w:val="0"/>
          <w:color w:val="000000"/>
          <w:rtl w:val="0"/>
          <w:lang w:val="en-US"/>
          <w14:textFill>
            <w14:solidFill>
              <w14:srgbClr w14:val="000000"/>
            </w14:solidFill>
          </w14:textFill>
        </w:rPr>
        <w:t xml:space="preserve"> </w:t>
      </w:r>
      <w:r>
        <w:rPr>
          <w:rFonts w:cs="Arial Unicode MS" w:eastAsia="Arial Unicode MS"/>
          <w:outline w:val="0"/>
          <w:color w:val="000000"/>
          <w:rtl w:val="0"/>
          <w:lang w:val="en-US"/>
          <w14:textFill>
            <w14:solidFill>
              <w14:srgbClr w14:val="000000"/>
            </w14:solidFill>
          </w14:textFill>
        </w:rPr>
        <w:t xml:space="preserve">for the Promotion of Roman Studies.  </w:t>
      </w:r>
    </w:p>
    <w:p>
      <w:pPr>
        <w:pStyle w:val="Footnote"/>
      </w:pPr>
      <w:r>
        <w:rPr>
          <w:rFonts w:cs="Arial Unicode MS" w:eastAsia="Arial Unicode MS"/>
          <w:outline w:val="0"/>
          <w:color w:val="000000"/>
          <w:rtl w:val="0"/>
          <w:lang w:val="en-US"/>
          <w14:textFill>
            <w14:solidFill>
              <w14:srgbClr w14:val="000000"/>
            </w14:solidFill>
          </w14:textFill>
        </w:rPr>
        <w:t>&lt;</w:t>
      </w:r>
      <w:r>
        <w:rPr>
          <w:rStyle w:val="Hyperlink.0"/>
        </w:rPr>
        <w:fldChar w:fldCharType="begin" w:fldLock="0"/>
      </w:r>
      <w:r>
        <w:rPr>
          <w:rStyle w:val="Hyperlink.0"/>
        </w:rPr>
        <w:instrText xml:space="preserve"> HYPERLINK "https://www.jstor.org/stable/300365"</w:instrText>
      </w:r>
      <w:r>
        <w:rPr>
          <w:rStyle w:val="Hyperlink.0"/>
        </w:rPr>
        <w:fldChar w:fldCharType="separate" w:fldLock="0"/>
      </w:r>
      <w:r>
        <w:rPr>
          <w:rStyle w:val="Hyperlink.0"/>
          <w:rFonts w:cs="Arial Unicode MS" w:eastAsia="Arial Unicode MS"/>
          <w:rtl w:val="0"/>
          <w:lang w:val="en-US"/>
        </w:rPr>
        <w:t>https://www.jstor.org/stable/300365</w:t>
      </w:r>
      <w:r>
        <w:rPr/>
        <w:fldChar w:fldCharType="end" w:fldLock="0"/>
      </w:r>
      <w:r>
        <w:rPr>
          <w:rFonts w:cs="Arial Unicode MS" w:eastAsia="Arial Unicode MS"/>
          <w:outline w:val="0"/>
          <w:color w:val="000000"/>
          <w:rtl w:val="0"/>
          <w:lang w:val="en-US"/>
          <w14:textFill>
            <w14:solidFill>
              <w14:srgbClr w14:val="000000"/>
            </w14:solidFill>
          </w14:textFill>
        </w:rPr>
        <w:t>&gt;Accessed Thu. 11 Feb 2021.</w:t>
      </w:r>
    </w:p>
  </w:footnote>
  <w:footnote w:id="10">
    <w:p>
      <w:pPr>
        <w:pStyle w:val="Footnote"/>
      </w:pPr>
      <w:r>
        <w:rPr>
          <w:rFonts w:ascii="Arial Rounded MT Bold" w:cs="Arial Rounded MT Bold" w:hAnsi="Arial Rounded MT Bold" w:eastAsia="Arial Rounded MT Bold"/>
          <w:outline w:val="0"/>
          <w:color w:val="000000"/>
          <w:sz w:val="24"/>
          <w:szCs w:val="24"/>
          <w:vertAlign w:val="superscript"/>
          <w14:textFill>
            <w14:solidFill>
              <w14:srgbClr w14:val="000000"/>
            </w14:solidFill>
          </w14:textFill>
        </w:rPr>
        <w:footnoteRef/>
      </w:r>
      <w:r>
        <w:rPr>
          <w:rFonts w:cs="Arial Unicode MS" w:eastAsia="Arial Unicode MS"/>
          <w:outline w:val="0"/>
          <w:color w:val="000000"/>
          <w:rtl w:val="0"/>
          <w14:textFill>
            <w14:solidFill>
              <w14:srgbClr w14:val="000000"/>
            </w14:solidFill>
          </w14:textFill>
        </w:rPr>
        <w:t xml:space="preserve"> </w:t>
      </w:r>
      <w:r>
        <w:rPr>
          <w:rFonts w:cs="Arial Unicode MS" w:eastAsia="Arial Unicode MS"/>
          <w:outline w:val="0"/>
          <w:color w:val="000000"/>
          <w:rtl w:val="0"/>
          <w:lang w:val="en-US"/>
          <w14:textFill>
            <w14:solidFill>
              <w14:srgbClr w14:val="000000"/>
            </w14:solidFill>
          </w14:textFill>
        </w:rPr>
        <w:t>Frank Cabrera, Evidence and explanation in</w:t>
      </w:r>
      <w:r>
        <w:rPr>
          <w:rFonts w:cs="Arial Unicode MS" w:eastAsia="Arial Unicode MS"/>
          <w:i w:val="1"/>
          <w:iCs w:val="1"/>
          <w:outline w:val="0"/>
          <w:color w:val="000000"/>
          <w:rtl w:val="0"/>
          <w:lang w:val="en-US"/>
          <w14:textFill>
            <w14:solidFill>
              <w14:srgbClr w14:val="000000"/>
            </w14:solidFill>
          </w14:textFill>
        </w:rPr>
        <w:t xml:space="preserve"> </w:t>
      </w:r>
      <w:r>
        <w:rPr>
          <w:rFonts w:cs="Arial Unicode MS" w:eastAsia="Arial Unicode MS"/>
          <w:outline w:val="0"/>
          <w:color w:val="000000"/>
          <w:rtl w:val="0"/>
          <w:lang w:val="en-US"/>
          <w14:textFill>
            <w14:solidFill>
              <w14:srgbClr w14:val="000000"/>
            </w14:solidFill>
          </w14:textFill>
        </w:rPr>
        <w:t>Cicero</w:t>
      </w:r>
      <w:r>
        <w:rPr>
          <w:rFonts w:cs="Arial Unicode MS" w:eastAsia="Arial Unicode MS" w:hint="default"/>
          <w:outline w:val="0"/>
          <w:color w:val="000000"/>
          <w:rtl w:val="0"/>
          <w:lang w:val="en-US"/>
          <w14:textFill>
            <w14:solidFill>
              <w14:srgbClr w14:val="000000"/>
            </w14:solidFill>
          </w14:textFill>
        </w:rPr>
        <w:t>’</w:t>
      </w:r>
      <w:r>
        <w:rPr>
          <w:rFonts w:cs="Arial Unicode MS" w:eastAsia="Arial Unicode MS"/>
          <w:outline w:val="0"/>
          <w:color w:val="000000"/>
          <w:rtl w:val="0"/>
          <w:lang w:val="en-US"/>
          <w14:textFill>
            <w14:solidFill>
              <w14:srgbClr w14:val="000000"/>
            </w14:solidFill>
          </w14:textFill>
        </w:rPr>
        <w:t xml:space="preserve">s On Divination, </w:t>
      </w:r>
      <w:r>
        <w:rPr>
          <w:rFonts w:cs="Arial Unicode MS" w:eastAsia="Arial Unicode MS"/>
          <w:i w:val="1"/>
          <w:iCs w:val="1"/>
          <w:outline w:val="0"/>
          <w:color w:val="000000"/>
          <w:rtl w:val="0"/>
          <w:lang w:val="en-US"/>
          <w14:textFill>
            <w14:solidFill>
              <w14:srgbClr w14:val="000000"/>
            </w14:solidFill>
          </w14:textFill>
        </w:rPr>
        <w:t xml:space="preserve">Studies in History and Philosophy of Science, </w:t>
      </w:r>
      <w:r>
        <w:rPr>
          <w:rFonts w:cs="Arial Unicode MS" w:eastAsia="Arial Unicode MS"/>
          <w:outline w:val="0"/>
          <w:color w:val="000000"/>
          <w:rtl w:val="0"/>
          <w:lang w:val="en-US"/>
          <w14:textFill>
            <w14:solidFill>
              <w14:srgbClr w14:val="000000"/>
            </w14:solidFill>
          </w14:textFill>
        </w:rPr>
        <w:t xml:space="preserve">Part A, Volume 82, pp. 34-43.&lt; </w:t>
      </w:r>
      <w:r>
        <w:rPr>
          <w:rStyle w:val="Hyperlink.0"/>
        </w:rPr>
        <w:fldChar w:fldCharType="begin" w:fldLock="0"/>
      </w:r>
      <w:r>
        <w:rPr>
          <w:rStyle w:val="Hyperlink.0"/>
        </w:rPr>
        <w:instrText xml:space="preserve"> HYPERLINK "https://doi.org/10.1016/j.shpsa.2019.12.004"</w:instrText>
      </w:r>
      <w:r>
        <w:rPr>
          <w:rStyle w:val="Hyperlink.0"/>
        </w:rPr>
        <w:fldChar w:fldCharType="separate" w:fldLock="0"/>
      </w:r>
      <w:r>
        <w:rPr>
          <w:rStyle w:val="Hyperlink.0"/>
          <w:rFonts w:cs="Arial Unicode MS" w:eastAsia="Arial Unicode MS"/>
          <w:rtl w:val="0"/>
          <w:lang w:val="en-US"/>
        </w:rPr>
        <w:t>https://doi.org/10.1016/j.shpsa.2019.12.004</w:t>
      </w:r>
      <w:r>
        <w:rPr/>
        <w:fldChar w:fldCharType="end" w:fldLock="0"/>
      </w:r>
      <w:r>
        <w:rPr>
          <w:rFonts w:cs="Arial Unicode MS" w:eastAsia="Arial Unicode MS"/>
          <w:outline w:val="0"/>
          <w:color w:val="000000"/>
          <w:rtl w:val="0"/>
          <w:lang w:val="en-US"/>
          <w14:textFill>
            <w14:solidFill>
              <w14:srgbClr w14:val="000000"/>
            </w14:solidFill>
          </w14:textFill>
        </w:rPr>
        <w:t xml:space="preserve">&gt; Accessed Thu. 25 Feb 2021.    </w:t>
      </w:r>
    </w:p>
  </w:footnote>
  <w:footnote w:id="11">
    <w:p>
      <w:pPr>
        <w:pStyle w:val="Footnote"/>
      </w:pPr>
      <w:r>
        <w:rPr>
          <w:rFonts w:ascii="Arial Rounded MT Bold" w:cs="Arial Rounded MT Bold" w:hAnsi="Arial Rounded MT Bold" w:eastAsia="Arial Rounded MT Bold"/>
          <w:outline w:val="0"/>
          <w:color w:val="000000"/>
          <w:sz w:val="24"/>
          <w:szCs w:val="24"/>
          <w:vertAlign w:val="superscript"/>
          <w14:textFill>
            <w14:solidFill>
              <w14:srgbClr w14:val="000000"/>
            </w14:solidFill>
          </w14:textFill>
        </w:rPr>
        <w:footnoteRef/>
      </w:r>
      <w:r>
        <w:rPr>
          <w:rFonts w:cs="Arial Unicode MS" w:eastAsia="Arial Unicode MS"/>
          <w:outline w:val="0"/>
          <w:color w:val="000000"/>
          <w:rtl w:val="0"/>
          <w:lang w:val="en-US"/>
          <w14:textFill>
            <w14:solidFill>
              <w14:srgbClr w14:val="000000"/>
            </w14:solidFill>
          </w14:textFill>
        </w:rPr>
        <w:t xml:space="preserve"> Gilbert H. Harman, The Inference to the Best Explanation, </w:t>
      </w:r>
      <w:r>
        <w:rPr>
          <w:rFonts w:cs="Arial Unicode MS" w:eastAsia="Arial Unicode MS"/>
          <w:i w:val="1"/>
          <w:iCs w:val="1"/>
          <w:outline w:val="0"/>
          <w:color w:val="000000"/>
          <w:rtl w:val="0"/>
          <w:lang w:val="en-US"/>
          <w14:textFill>
            <w14:solidFill>
              <w14:srgbClr w14:val="000000"/>
            </w14:solidFill>
          </w14:textFill>
        </w:rPr>
        <w:t xml:space="preserve">Philosophical Review, 74, 88-95, </w:t>
      </w:r>
      <w:r>
        <w:rPr>
          <w:rFonts w:cs="Arial Unicode MS" w:eastAsia="Arial Unicode MS"/>
          <w:outline w:val="0"/>
          <w:color w:val="000000"/>
          <w:rtl w:val="0"/>
          <w:lang w:val="en-US"/>
          <w14:textFill>
            <w14:solidFill>
              <w14:srgbClr w14:val="000000"/>
            </w14:solidFill>
          </w14:textFill>
        </w:rPr>
        <w:t>as cited in Frank Cabrera, p. 36.</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rPr>
        <w:outline w:val="0"/>
        <w:color w:val="000000"/>
        <w:rtl w:val="0"/>
        <w:lang w:val="en-US"/>
        <w14:textFill>
          <w14:solidFill>
            <w14:srgbClr w14:val="000000"/>
          </w14:solidFill>
        </w14:textFill>
      </w:rPr>
      <w:t xml:space="preserve">Page </w:t>
    </w:r>
    <w:r>
      <w:rPr>
        <w:outline w:val="0"/>
        <w:color w:val="000000"/>
        <w14:textFill>
          <w14:solidFill>
            <w14:srgbClr w14:val="000000"/>
          </w14:solidFill>
        </w14:textFill>
      </w:rPr>
      <w:fldChar w:fldCharType="begin" w:fldLock="0"/>
    </w:r>
    <w:r>
      <w:rPr>
        <w:outline w:val="0"/>
        <w:color w:val="000000"/>
        <w14:textFill>
          <w14:solidFill>
            <w14:srgbClr w14:val="000000"/>
          </w14:solidFill>
        </w14:textFill>
      </w:rPr>
      <w:instrText xml:space="preserve"> PAGE </w:instrText>
    </w:r>
    <w:r>
      <w:rPr>
        <w:outline w:val="0"/>
        <w:color w:val="000000"/>
        <w14:textFill>
          <w14:solidFill>
            <w14:srgbClr w14:val="000000"/>
          </w14:solidFill>
        </w14:textFill>
      </w:rPr>
      <w:fldChar w:fldCharType="separate" w:fldLock="0"/>
    </w:r>
    <w:r>
      <w:rPr>
        <w:outline w:val="0"/>
        <w:color w:val="000000"/>
        <w14:textFill>
          <w14:solidFill>
            <w14:srgbClr w14:val="000000"/>
          </w14:solidFill>
        </w14:textFill>
      </w:rPr>
      <w:fldChar w:fldCharType="end" w:fldLock="0"/>
    </w:r>
  </w:p>
  <w:p>
    <w:pPr>
      <w:pStyle w:val="Header &amp; Footer"/>
    </w:pPr>
    <w:r>
      <w:rPr>
        <w:outline w:val="0"/>
        <w:color w:val="000000"/>
        <w:rtl w:val="0"/>
        <w:lang w:val="en-US"/>
        <w14:textFill>
          <w14:solidFill>
            <w14:srgbClr w14:val="000000"/>
          </w14:solidFill>
        </w14:textFill>
      </w:rPr>
      <w:t xml:space="preserve">Page </w:t>
    </w:r>
    <w:r>
      <w:rPr>
        <w:outline w:val="0"/>
        <w:color w:val="000000"/>
        <w14:textFill>
          <w14:solidFill>
            <w14:srgbClr w14:val="000000"/>
          </w14:solidFill>
        </w14:textFill>
      </w:rPr>
      <w:fldChar w:fldCharType="begin" w:fldLock="0"/>
    </w:r>
    <w:r>
      <w:rPr>
        <w:outline w:val="0"/>
        <w:color w:val="000000"/>
        <w14:textFill>
          <w14:solidFill>
            <w14:srgbClr w14:val="000000"/>
          </w14:solidFill>
        </w14:textFill>
      </w:rPr>
      <w:instrText xml:space="preserve"> PAGE </w:instrText>
    </w:r>
    <w:r>
      <w:rPr>
        <w:outline w:val="0"/>
        <w:color w:val="000000"/>
        <w14:textFill>
          <w14:solidFill>
            <w14:srgbClr w14:val="000000"/>
          </w14:solidFill>
        </w14:textFill>
      </w:rPr>
      <w:fldChar w:fldCharType="separate" w:fldLock="0"/>
    </w:r>
    <w:r>
      <w:rPr>
        <w:outline w:val="0"/>
        <w:color w:val="000000"/>
        <w14:textFill>
          <w14:solidFill>
            <w14:srgbClr w14:val="000000"/>
          </w14:solidFill>
        </w14:textFill>
      </w:rPr>
    </w:r>
    <w:r>
      <w:rPr>
        <w:outline w:val="0"/>
        <w:color w:val="000000"/>
        <w14:textFill>
          <w14:solidFill>
            <w14:srgbClr w14:val="000000"/>
          </w14:solidFill>
        </w14:textFill>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lang w:val="en-US"/>
      <w14:textOutline>
        <w14:noFill/>
      </w14:textOutline>
      <w14:textFill>
        <w14:solidFill>
          <w14:srgbClr w14:val="000000"/>
        </w14:solidFill>
      </w14:textFill>
    </w:rPr>
  </w:style>
  <w:style w:type="paragraph" w:styleId="Normal.0">
    <w:name w:val="Normal"/>
    <w:next w:val="Normal.0"/>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Heading 3">
    <w:name w:val="Heading 3"/>
    <w:next w:val="Heading 3"/>
    <w:pPr>
      <w:keepNext w:val="1"/>
      <w:keepLines w:val="0"/>
      <w:pageBreakBefore w:val="0"/>
      <w:widowControl w:val="1"/>
      <w:shd w:val="clear" w:color="auto" w:fill="auto"/>
      <w:suppressAutoHyphens w:val="0"/>
      <w:bidi w:val="0"/>
      <w:spacing w:before="0" w:after="0" w:line="240" w:lineRule="auto"/>
      <w:ind w:left="720" w:right="0" w:firstLine="0"/>
      <w:jc w:val="both"/>
      <w:outlineLvl w:val="0"/>
    </w:pPr>
    <w:rPr>
      <w:rFonts w:ascii="Tahoma Bold" w:cs="Arial Unicode MS" w:hAnsi="Tahoma Bold"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character" w:styleId="Link">
    <w:name w:val="Link"/>
    <w:rPr>
      <w:outline w:val="0"/>
      <w:color w:val="000099"/>
      <w:u w:val="single"/>
      <w14:textFill>
        <w14:solidFill>
          <w14:srgbClr w14:val="000099"/>
        </w14:solidFill>
      </w14:textFill>
    </w:rPr>
  </w:style>
  <w:style w:type="character" w:styleId="Hyperlink.0">
    <w:name w:val="Hyperlink.0"/>
    <w:basedOn w:val="Link"/>
    <w:next w:val="Hyperlink.0"/>
    <w:rPr>
      <w:outline w:val="0"/>
      <w:color w:val="0432fe"/>
      <w:u w:color="0432fe"/>
      <w:lang w:val="en-US"/>
      <w14:textFill>
        <w14:solidFill>
          <w14:srgbClr w14:val="0432FF"/>
        </w14:solidFill>
      </w14:textFill>
    </w:rPr>
  </w:style>
  <w:style w:type="character" w:styleId="Hyperlink.1">
    <w:name w:val="Hyperlink.1"/>
    <w:basedOn w:val="Link"/>
    <w:next w:val="Hyperlink.1"/>
    <w:rPr>
      <w:rFonts w:ascii="Arial Rounded MT Bold" w:cs="Arial Rounded MT Bold" w:hAnsi="Arial Rounded MT Bold" w:eastAsia="Arial Rounded MT Bold"/>
      <w:outline w:val="0"/>
      <w:color w:val="0432fe"/>
      <w:sz w:val="24"/>
      <w:szCs w:val="24"/>
      <w:u w:color="0432fe"/>
      <w14:textFill>
        <w14:solidFill>
          <w14:srgbClr w14:val="0432FF"/>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