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E42D02" w14:textId="71074C2C" w:rsidR="008D06EF" w:rsidRPr="003D3595" w:rsidRDefault="008D06EF" w:rsidP="008D06EF">
      <w:pPr>
        <w:spacing w:after="400" w:line="360" w:lineRule="auto"/>
        <w:rPr>
          <w:rFonts w:ascii="Times New Roman" w:hAnsi="Times New Roman" w:cs="Times New Roman"/>
          <w:sz w:val="24"/>
          <w:szCs w:val="24"/>
        </w:rPr>
      </w:pPr>
      <w:r w:rsidRPr="003D3595">
        <w:rPr>
          <w:rFonts w:ascii="Times New Roman" w:hAnsi="Times New Roman" w:cs="Times New Roman"/>
          <w:noProof/>
          <w:sz w:val="24"/>
          <w:szCs w:val="24"/>
        </w:rPr>
        <w:drawing>
          <wp:inline distT="0" distB="0" distL="0" distR="0" wp14:anchorId="396940B5" wp14:editId="5E836003">
            <wp:extent cx="3219450" cy="1790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450" cy="1790700"/>
                    </a:xfrm>
                    <a:prstGeom prst="rect">
                      <a:avLst/>
                    </a:prstGeom>
                    <a:noFill/>
                    <a:ln>
                      <a:noFill/>
                    </a:ln>
                  </pic:spPr>
                </pic:pic>
              </a:graphicData>
            </a:graphic>
          </wp:inline>
        </w:drawing>
      </w:r>
    </w:p>
    <w:p w14:paraId="384905AC" w14:textId="77777777" w:rsidR="008D06EF" w:rsidRPr="003D3595" w:rsidRDefault="008D06EF" w:rsidP="008D06EF">
      <w:pPr>
        <w:spacing w:after="400" w:line="360" w:lineRule="auto"/>
        <w:rPr>
          <w:rFonts w:ascii="Times New Roman" w:hAnsi="Times New Roman" w:cs="Times New Roman"/>
          <w:sz w:val="24"/>
          <w:szCs w:val="24"/>
        </w:rPr>
      </w:pPr>
    </w:p>
    <w:p w14:paraId="646B6855" w14:textId="77777777" w:rsidR="008D06EF" w:rsidRPr="003D3595" w:rsidRDefault="008D06EF" w:rsidP="008D06EF">
      <w:pPr>
        <w:spacing w:after="400" w:line="360" w:lineRule="auto"/>
        <w:rPr>
          <w:rFonts w:ascii="Times New Roman" w:hAnsi="Times New Roman" w:cs="Times New Roman"/>
          <w:b/>
          <w:bCs/>
          <w:sz w:val="24"/>
          <w:szCs w:val="24"/>
        </w:rPr>
      </w:pPr>
      <w:r w:rsidRPr="003D3595">
        <w:rPr>
          <w:rFonts w:ascii="Times New Roman" w:hAnsi="Times New Roman" w:cs="Times New Roman"/>
          <w:b/>
          <w:bCs/>
          <w:sz w:val="24"/>
          <w:szCs w:val="24"/>
        </w:rPr>
        <w:t>Name: Vihona Agnes De Oliveira</w:t>
      </w:r>
    </w:p>
    <w:p w14:paraId="078E5E59" w14:textId="77777777" w:rsidR="008D06EF" w:rsidRPr="003D3595" w:rsidRDefault="008D06EF" w:rsidP="008D06EF">
      <w:pPr>
        <w:spacing w:after="400" w:line="360" w:lineRule="auto"/>
        <w:rPr>
          <w:rFonts w:ascii="Times New Roman" w:hAnsi="Times New Roman" w:cs="Times New Roman"/>
          <w:b/>
          <w:bCs/>
          <w:sz w:val="24"/>
          <w:szCs w:val="24"/>
        </w:rPr>
      </w:pPr>
      <w:r w:rsidRPr="003D3595">
        <w:rPr>
          <w:rFonts w:ascii="Times New Roman" w:hAnsi="Times New Roman" w:cs="Times New Roman"/>
          <w:b/>
          <w:bCs/>
          <w:sz w:val="24"/>
          <w:szCs w:val="24"/>
        </w:rPr>
        <w:t>Student ID: 2422046</w:t>
      </w:r>
    </w:p>
    <w:p w14:paraId="7BC62B29" w14:textId="3A771C57" w:rsidR="008D06EF" w:rsidRPr="003D3595" w:rsidRDefault="008D06EF" w:rsidP="008D06EF">
      <w:pPr>
        <w:spacing w:after="400" w:line="360" w:lineRule="auto"/>
        <w:rPr>
          <w:rFonts w:ascii="Times New Roman" w:hAnsi="Times New Roman" w:cs="Times New Roman"/>
          <w:b/>
          <w:bCs/>
          <w:sz w:val="24"/>
          <w:szCs w:val="24"/>
        </w:rPr>
      </w:pPr>
      <w:r w:rsidRPr="003D3595">
        <w:rPr>
          <w:rFonts w:ascii="Times New Roman" w:hAnsi="Times New Roman" w:cs="Times New Roman"/>
          <w:b/>
          <w:bCs/>
          <w:sz w:val="24"/>
          <w:szCs w:val="24"/>
        </w:rPr>
        <w:t>Module ID: BMHP5021</w:t>
      </w:r>
    </w:p>
    <w:p w14:paraId="7C72B1E3" w14:textId="24388646" w:rsidR="008D06EF" w:rsidRPr="003D3595" w:rsidRDefault="008D06EF" w:rsidP="008D06EF">
      <w:pPr>
        <w:spacing w:after="400" w:line="360" w:lineRule="auto"/>
        <w:rPr>
          <w:rFonts w:ascii="Times New Roman" w:hAnsi="Times New Roman" w:cs="Times New Roman"/>
          <w:b/>
          <w:bCs/>
          <w:sz w:val="24"/>
          <w:szCs w:val="24"/>
        </w:rPr>
      </w:pPr>
      <w:r w:rsidRPr="003D3595">
        <w:rPr>
          <w:rFonts w:ascii="Times New Roman" w:hAnsi="Times New Roman" w:cs="Times New Roman"/>
          <w:b/>
          <w:bCs/>
          <w:sz w:val="24"/>
          <w:szCs w:val="24"/>
        </w:rPr>
        <w:t>Module Title: Protecting and Supporting Families in Health and Care</w:t>
      </w:r>
    </w:p>
    <w:p w14:paraId="571F442E" w14:textId="7DF1446F" w:rsidR="008D06EF" w:rsidRPr="003D3595" w:rsidRDefault="008D06EF" w:rsidP="008D06EF">
      <w:pPr>
        <w:spacing w:after="400" w:line="360" w:lineRule="auto"/>
        <w:rPr>
          <w:rFonts w:ascii="Times New Roman" w:hAnsi="Times New Roman" w:cs="Times New Roman"/>
          <w:b/>
          <w:bCs/>
          <w:sz w:val="24"/>
          <w:szCs w:val="24"/>
        </w:rPr>
      </w:pPr>
      <w:r w:rsidRPr="003D3595">
        <w:rPr>
          <w:rFonts w:ascii="Times New Roman" w:hAnsi="Times New Roman" w:cs="Times New Roman"/>
          <w:b/>
          <w:bCs/>
          <w:sz w:val="24"/>
          <w:szCs w:val="24"/>
        </w:rPr>
        <w:t xml:space="preserve">Lectures Name: </w:t>
      </w:r>
      <w:r w:rsidR="002D509A">
        <w:rPr>
          <w:rFonts w:ascii="Times New Roman" w:hAnsi="Times New Roman" w:cs="Times New Roman"/>
          <w:b/>
          <w:bCs/>
          <w:sz w:val="24"/>
          <w:szCs w:val="24"/>
        </w:rPr>
        <w:t>Umma Suleiman</w:t>
      </w:r>
    </w:p>
    <w:p w14:paraId="1883841C" w14:textId="77777777" w:rsidR="008D06EF" w:rsidRPr="003D3595" w:rsidRDefault="008D06EF" w:rsidP="008D06EF">
      <w:pPr>
        <w:spacing w:after="400" w:line="360" w:lineRule="auto"/>
        <w:rPr>
          <w:rFonts w:ascii="Times New Roman" w:hAnsi="Times New Roman" w:cs="Times New Roman"/>
          <w:b/>
          <w:bCs/>
          <w:sz w:val="24"/>
          <w:szCs w:val="24"/>
        </w:rPr>
      </w:pPr>
      <w:r w:rsidRPr="003D3595">
        <w:rPr>
          <w:rFonts w:ascii="Times New Roman" w:hAnsi="Times New Roman" w:cs="Times New Roman"/>
          <w:b/>
          <w:bCs/>
          <w:sz w:val="24"/>
          <w:szCs w:val="24"/>
        </w:rPr>
        <w:t>Assessment (REPORT): An examination and analysis of how the 'Early Help' system is signposted to UK families by their local authority website.</w:t>
      </w:r>
    </w:p>
    <w:p w14:paraId="18CC56B1" w14:textId="77777777" w:rsidR="008D06EF" w:rsidRPr="003D3595" w:rsidRDefault="008D06EF" w:rsidP="008D06EF">
      <w:pPr>
        <w:spacing w:after="400" w:line="360" w:lineRule="auto"/>
        <w:rPr>
          <w:rFonts w:ascii="Times New Roman" w:hAnsi="Times New Roman" w:cs="Times New Roman"/>
          <w:sz w:val="24"/>
          <w:szCs w:val="24"/>
        </w:rPr>
      </w:pPr>
    </w:p>
    <w:p w14:paraId="72267154" w14:textId="77777777" w:rsidR="008D06EF" w:rsidRPr="003D3595" w:rsidRDefault="008D06EF" w:rsidP="008D06EF">
      <w:pPr>
        <w:spacing w:after="400" w:line="360" w:lineRule="auto"/>
        <w:rPr>
          <w:rFonts w:ascii="Times New Roman" w:hAnsi="Times New Roman" w:cs="Times New Roman"/>
          <w:sz w:val="24"/>
          <w:szCs w:val="24"/>
        </w:rPr>
      </w:pPr>
    </w:p>
    <w:p w14:paraId="47D6AA16" w14:textId="77777777" w:rsidR="008D06EF" w:rsidRPr="003D3595" w:rsidRDefault="008D06EF" w:rsidP="008D06EF">
      <w:pPr>
        <w:spacing w:after="400" w:line="360" w:lineRule="auto"/>
        <w:rPr>
          <w:rFonts w:ascii="Times New Roman" w:hAnsi="Times New Roman" w:cs="Times New Roman"/>
          <w:sz w:val="24"/>
          <w:szCs w:val="24"/>
        </w:rPr>
      </w:pPr>
    </w:p>
    <w:p w14:paraId="1147F087" w14:textId="77777777" w:rsidR="008D06EF" w:rsidRPr="003D3595" w:rsidRDefault="008D06EF" w:rsidP="008D06EF">
      <w:pPr>
        <w:spacing w:after="400" w:line="360" w:lineRule="auto"/>
        <w:rPr>
          <w:rFonts w:ascii="Times New Roman" w:hAnsi="Times New Roman" w:cs="Times New Roman"/>
          <w:sz w:val="24"/>
          <w:szCs w:val="24"/>
        </w:rPr>
      </w:pPr>
    </w:p>
    <w:p w14:paraId="0FE3190D" w14:textId="77777777" w:rsidR="008D06EF" w:rsidRPr="003D3595" w:rsidRDefault="008D06EF" w:rsidP="008D06EF">
      <w:pPr>
        <w:spacing w:after="400" w:line="360" w:lineRule="auto"/>
        <w:rPr>
          <w:rFonts w:ascii="Times New Roman" w:hAnsi="Times New Roman" w:cs="Times New Roman"/>
          <w:sz w:val="24"/>
          <w:szCs w:val="24"/>
        </w:rPr>
      </w:pPr>
    </w:p>
    <w:p w14:paraId="39DB1816" w14:textId="77777777" w:rsidR="00414A10" w:rsidRPr="003D3595" w:rsidRDefault="00414A10" w:rsidP="00DF0CCB">
      <w:pPr>
        <w:spacing w:after="400" w:line="360" w:lineRule="auto"/>
        <w:rPr>
          <w:rFonts w:ascii="Times New Roman" w:hAnsi="Times New Roman" w:cs="Times New Roman"/>
          <w:sz w:val="24"/>
          <w:szCs w:val="24"/>
        </w:rPr>
      </w:pPr>
    </w:p>
    <w:sdt>
      <w:sdtPr>
        <w:rPr>
          <w:rFonts w:ascii="Arial" w:eastAsia="Arial" w:hAnsi="Arial" w:cs="Arial"/>
          <w:color w:val="auto"/>
          <w:sz w:val="22"/>
          <w:szCs w:val="22"/>
        </w:rPr>
        <w:id w:val="-1855801789"/>
        <w:docPartObj>
          <w:docPartGallery w:val="Table of Contents"/>
          <w:docPartUnique/>
        </w:docPartObj>
      </w:sdtPr>
      <w:sdtEndPr>
        <w:rPr>
          <w:noProof/>
        </w:rPr>
      </w:sdtEndPr>
      <w:sdtContent>
        <w:p w14:paraId="48A153B4" w14:textId="0C8796D1" w:rsidR="008D06EF" w:rsidRPr="003D3595" w:rsidRDefault="008D06EF" w:rsidP="008D06EF">
          <w:pPr>
            <w:pStyle w:val="TOCHeading"/>
            <w:jc w:val="center"/>
            <w:rPr>
              <w:color w:val="auto"/>
            </w:rPr>
          </w:pPr>
          <w:r w:rsidRPr="003D3595">
            <w:rPr>
              <w:color w:val="auto"/>
            </w:rPr>
            <w:t>Table of Contents</w:t>
          </w:r>
        </w:p>
        <w:p w14:paraId="7C2A2CF2" w14:textId="1A235B80" w:rsidR="008D06EF" w:rsidRPr="003D3595" w:rsidRDefault="008D06EF" w:rsidP="008D06EF">
          <w:pPr>
            <w:pStyle w:val="TOC1"/>
            <w:rPr>
              <w:rFonts w:asciiTheme="minorHAnsi" w:eastAsiaTheme="minorEastAsia" w:hAnsiTheme="minorHAnsi" w:cstheme="minorBidi"/>
              <w:noProof/>
              <w:kern w:val="2"/>
              <w:sz w:val="24"/>
              <w:szCs w:val="24"/>
              <w14:ligatures w14:val="standardContextual"/>
            </w:rPr>
          </w:pPr>
          <w:r w:rsidRPr="003D3595">
            <w:fldChar w:fldCharType="begin"/>
          </w:r>
          <w:r w:rsidRPr="003D3595">
            <w:instrText xml:space="preserve"> TOC \o "1-3" \h \z \u </w:instrText>
          </w:r>
          <w:r w:rsidRPr="003D3595">
            <w:fldChar w:fldCharType="separate"/>
          </w:r>
          <w:hyperlink w:anchor="_Toc236000475" w:history="1">
            <w:r w:rsidRPr="003D3595">
              <w:rPr>
                <w:rStyle w:val="Hyperlink"/>
                <w:noProof/>
              </w:rPr>
              <w:t>1. Introduction</w:t>
            </w:r>
            <w:r w:rsidRPr="003D3595">
              <w:rPr>
                <w:noProof/>
                <w:webHidden/>
              </w:rPr>
              <w:tab/>
            </w:r>
            <w:r w:rsidRPr="003D3595">
              <w:rPr>
                <w:noProof/>
                <w:webHidden/>
              </w:rPr>
              <w:fldChar w:fldCharType="begin"/>
            </w:r>
            <w:r w:rsidRPr="003D3595">
              <w:rPr>
                <w:noProof/>
                <w:webHidden/>
              </w:rPr>
              <w:instrText xml:space="preserve"> PAGEREF _Toc236000475 \h </w:instrText>
            </w:r>
            <w:r w:rsidRPr="003D3595">
              <w:rPr>
                <w:noProof/>
                <w:webHidden/>
              </w:rPr>
            </w:r>
            <w:r w:rsidRPr="003D3595">
              <w:rPr>
                <w:noProof/>
                <w:webHidden/>
              </w:rPr>
              <w:fldChar w:fldCharType="separate"/>
            </w:r>
            <w:r w:rsidRPr="003D3595">
              <w:rPr>
                <w:noProof/>
                <w:webHidden/>
              </w:rPr>
              <w:t>1</w:t>
            </w:r>
            <w:r w:rsidRPr="003D3595">
              <w:rPr>
                <w:noProof/>
                <w:webHidden/>
              </w:rPr>
              <w:fldChar w:fldCharType="end"/>
            </w:r>
          </w:hyperlink>
        </w:p>
        <w:p w14:paraId="790B30AE" w14:textId="67A0B615" w:rsidR="008D06EF" w:rsidRPr="003D3595" w:rsidRDefault="008D06EF" w:rsidP="008D06EF">
          <w:pPr>
            <w:pStyle w:val="TOC1"/>
            <w:rPr>
              <w:rFonts w:asciiTheme="minorHAnsi" w:eastAsiaTheme="minorEastAsia" w:hAnsiTheme="minorHAnsi" w:cstheme="minorBidi"/>
              <w:noProof/>
              <w:kern w:val="2"/>
              <w:sz w:val="24"/>
              <w:szCs w:val="24"/>
              <w14:ligatures w14:val="standardContextual"/>
            </w:rPr>
          </w:pPr>
          <w:hyperlink w:anchor="_Toc236000476" w:history="1">
            <w:r w:rsidRPr="003D3595">
              <w:rPr>
                <w:rStyle w:val="Hyperlink"/>
                <w:noProof/>
              </w:rPr>
              <w:t>2. The Early Help System</w:t>
            </w:r>
            <w:r w:rsidRPr="003D3595">
              <w:rPr>
                <w:noProof/>
                <w:webHidden/>
              </w:rPr>
              <w:tab/>
            </w:r>
            <w:r w:rsidRPr="003D3595">
              <w:rPr>
                <w:noProof/>
                <w:webHidden/>
              </w:rPr>
              <w:fldChar w:fldCharType="begin"/>
            </w:r>
            <w:r w:rsidRPr="003D3595">
              <w:rPr>
                <w:noProof/>
                <w:webHidden/>
              </w:rPr>
              <w:instrText xml:space="preserve"> PAGEREF _Toc236000476 \h </w:instrText>
            </w:r>
            <w:r w:rsidRPr="003D3595">
              <w:rPr>
                <w:noProof/>
                <w:webHidden/>
              </w:rPr>
            </w:r>
            <w:r w:rsidRPr="003D3595">
              <w:rPr>
                <w:noProof/>
                <w:webHidden/>
              </w:rPr>
              <w:fldChar w:fldCharType="separate"/>
            </w:r>
            <w:r w:rsidRPr="003D3595">
              <w:rPr>
                <w:noProof/>
                <w:webHidden/>
              </w:rPr>
              <w:t>2</w:t>
            </w:r>
            <w:r w:rsidRPr="003D3595">
              <w:rPr>
                <w:noProof/>
                <w:webHidden/>
              </w:rPr>
              <w:fldChar w:fldCharType="end"/>
            </w:r>
          </w:hyperlink>
        </w:p>
        <w:p w14:paraId="3D576B49" w14:textId="4A29E1A9" w:rsidR="008D06EF" w:rsidRPr="003D3595" w:rsidRDefault="008D06EF" w:rsidP="008D06EF">
          <w:pPr>
            <w:pStyle w:val="TOC1"/>
            <w:rPr>
              <w:rFonts w:asciiTheme="minorHAnsi" w:eastAsiaTheme="minorEastAsia" w:hAnsiTheme="minorHAnsi" w:cstheme="minorBidi"/>
              <w:noProof/>
              <w:kern w:val="2"/>
              <w:sz w:val="24"/>
              <w:szCs w:val="24"/>
              <w14:ligatures w14:val="standardContextual"/>
            </w:rPr>
          </w:pPr>
          <w:hyperlink w:anchor="_Toc236000477" w:history="1">
            <w:r w:rsidRPr="003D3595">
              <w:rPr>
                <w:rStyle w:val="Hyperlink"/>
                <w:noProof/>
              </w:rPr>
              <w:t>3. Multi-Agency and Interdisciplinary Working</w:t>
            </w:r>
            <w:r w:rsidRPr="003D3595">
              <w:rPr>
                <w:noProof/>
                <w:webHidden/>
              </w:rPr>
              <w:tab/>
            </w:r>
            <w:r w:rsidRPr="003D3595">
              <w:rPr>
                <w:noProof/>
                <w:webHidden/>
              </w:rPr>
              <w:fldChar w:fldCharType="begin"/>
            </w:r>
            <w:r w:rsidRPr="003D3595">
              <w:rPr>
                <w:noProof/>
                <w:webHidden/>
              </w:rPr>
              <w:instrText xml:space="preserve"> PAGEREF _Toc236000477 \h </w:instrText>
            </w:r>
            <w:r w:rsidRPr="003D3595">
              <w:rPr>
                <w:noProof/>
                <w:webHidden/>
              </w:rPr>
            </w:r>
            <w:r w:rsidRPr="003D3595">
              <w:rPr>
                <w:noProof/>
                <w:webHidden/>
              </w:rPr>
              <w:fldChar w:fldCharType="separate"/>
            </w:r>
            <w:r w:rsidRPr="003D3595">
              <w:rPr>
                <w:noProof/>
                <w:webHidden/>
              </w:rPr>
              <w:t>3</w:t>
            </w:r>
            <w:r w:rsidRPr="003D3595">
              <w:rPr>
                <w:noProof/>
                <w:webHidden/>
              </w:rPr>
              <w:fldChar w:fldCharType="end"/>
            </w:r>
          </w:hyperlink>
        </w:p>
        <w:p w14:paraId="5DBBB4E5" w14:textId="5BA3DCBF" w:rsidR="008D06EF" w:rsidRPr="003D3595" w:rsidRDefault="008D06EF" w:rsidP="008D06EF">
          <w:pPr>
            <w:pStyle w:val="TOC1"/>
            <w:rPr>
              <w:rFonts w:asciiTheme="minorHAnsi" w:eastAsiaTheme="minorEastAsia" w:hAnsiTheme="minorHAnsi" w:cstheme="minorBidi"/>
              <w:noProof/>
              <w:kern w:val="2"/>
              <w:sz w:val="24"/>
              <w:szCs w:val="24"/>
              <w14:ligatures w14:val="standardContextual"/>
            </w:rPr>
          </w:pPr>
          <w:hyperlink w:anchor="_Toc236000478" w:history="1">
            <w:r w:rsidRPr="003D3595">
              <w:rPr>
                <w:rStyle w:val="Hyperlink"/>
                <w:noProof/>
              </w:rPr>
              <w:t>4. Evaluation of the Three Local Authority Websites</w:t>
            </w:r>
            <w:r w:rsidRPr="003D3595">
              <w:rPr>
                <w:noProof/>
                <w:webHidden/>
              </w:rPr>
              <w:tab/>
            </w:r>
            <w:r w:rsidRPr="003D3595">
              <w:rPr>
                <w:noProof/>
                <w:webHidden/>
              </w:rPr>
              <w:fldChar w:fldCharType="begin"/>
            </w:r>
            <w:r w:rsidRPr="003D3595">
              <w:rPr>
                <w:noProof/>
                <w:webHidden/>
              </w:rPr>
              <w:instrText xml:space="preserve"> PAGEREF _Toc236000478 \h </w:instrText>
            </w:r>
            <w:r w:rsidRPr="003D3595">
              <w:rPr>
                <w:noProof/>
                <w:webHidden/>
              </w:rPr>
            </w:r>
            <w:r w:rsidRPr="003D3595">
              <w:rPr>
                <w:noProof/>
                <w:webHidden/>
              </w:rPr>
              <w:fldChar w:fldCharType="separate"/>
            </w:r>
            <w:r w:rsidRPr="003D3595">
              <w:rPr>
                <w:noProof/>
                <w:webHidden/>
              </w:rPr>
              <w:t>4</w:t>
            </w:r>
            <w:r w:rsidRPr="003D3595">
              <w:rPr>
                <w:noProof/>
                <w:webHidden/>
              </w:rPr>
              <w:fldChar w:fldCharType="end"/>
            </w:r>
          </w:hyperlink>
        </w:p>
        <w:p w14:paraId="0517AC2E" w14:textId="32CF0A35" w:rsidR="008D06EF" w:rsidRPr="003D3595" w:rsidRDefault="008D06E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000479" w:history="1">
            <w:r w:rsidRPr="003D3595">
              <w:rPr>
                <w:rStyle w:val="Hyperlink"/>
                <w:i/>
                <w:iCs/>
                <w:noProof/>
              </w:rPr>
              <w:t>4.1 Leeds City Council</w:t>
            </w:r>
            <w:r w:rsidRPr="003D3595">
              <w:rPr>
                <w:noProof/>
                <w:webHidden/>
              </w:rPr>
              <w:tab/>
            </w:r>
            <w:r w:rsidRPr="003D3595">
              <w:rPr>
                <w:noProof/>
                <w:webHidden/>
              </w:rPr>
              <w:fldChar w:fldCharType="begin"/>
            </w:r>
            <w:r w:rsidRPr="003D3595">
              <w:rPr>
                <w:noProof/>
                <w:webHidden/>
              </w:rPr>
              <w:instrText xml:space="preserve"> PAGEREF _Toc236000479 \h </w:instrText>
            </w:r>
            <w:r w:rsidRPr="003D3595">
              <w:rPr>
                <w:noProof/>
                <w:webHidden/>
              </w:rPr>
            </w:r>
            <w:r w:rsidRPr="003D3595">
              <w:rPr>
                <w:noProof/>
                <w:webHidden/>
              </w:rPr>
              <w:fldChar w:fldCharType="separate"/>
            </w:r>
            <w:r w:rsidRPr="003D3595">
              <w:rPr>
                <w:noProof/>
                <w:webHidden/>
              </w:rPr>
              <w:t>5</w:t>
            </w:r>
            <w:r w:rsidRPr="003D3595">
              <w:rPr>
                <w:noProof/>
                <w:webHidden/>
              </w:rPr>
              <w:fldChar w:fldCharType="end"/>
            </w:r>
          </w:hyperlink>
        </w:p>
        <w:p w14:paraId="78352544" w14:textId="09946B94" w:rsidR="008D06EF" w:rsidRPr="003D3595" w:rsidRDefault="008D06E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000480" w:history="1">
            <w:r w:rsidRPr="003D3595">
              <w:rPr>
                <w:rStyle w:val="Hyperlink"/>
                <w:i/>
                <w:iCs/>
                <w:noProof/>
              </w:rPr>
              <w:t>4.2 Staffordshire County Council</w:t>
            </w:r>
            <w:r w:rsidRPr="003D3595">
              <w:rPr>
                <w:noProof/>
                <w:webHidden/>
              </w:rPr>
              <w:tab/>
            </w:r>
            <w:r w:rsidRPr="003D3595">
              <w:rPr>
                <w:noProof/>
                <w:webHidden/>
              </w:rPr>
              <w:fldChar w:fldCharType="begin"/>
            </w:r>
            <w:r w:rsidRPr="003D3595">
              <w:rPr>
                <w:noProof/>
                <w:webHidden/>
              </w:rPr>
              <w:instrText xml:space="preserve"> PAGEREF _Toc236000480 \h </w:instrText>
            </w:r>
            <w:r w:rsidRPr="003D3595">
              <w:rPr>
                <w:noProof/>
                <w:webHidden/>
              </w:rPr>
            </w:r>
            <w:r w:rsidRPr="003D3595">
              <w:rPr>
                <w:noProof/>
                <w:webHidden/>
              </w:rPr>
              <w:fldChar w:fldCharType="separate"/>
            </w:r>
            <w:r w:rsidRPr="003D3595">
              <w:rPr>
                <w:noProof/>
                <w:webHidden/>
              </w:rPr>
              <w:t>5</w:t>
            </w:r>
            <w:r w:rsidRPr="003D3595">
              <w:rPr>
                <w:noProof/>
                <w:webHidden/>
              </w:rPr>
              <w:fldChar w:fldCharType="end"/>
            </w:r>
          </w:hyperlink>
        </w:p>
        <w:p w14:paraId="29E3A9A0" w14:textId="4F0E68CD" w:rsidR="008D06EF" w:rsidRPr="003D3595" w:rsidRDefault="008D06E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000481" w:history="1">
            <w:r w:rsidRPr="003D3595">
              <w:rPr>
                <w:rStyle w:val="Hyperlink"/>
                <w:i/>
                <w:iCs/>
                <w:noProof/>
              </w:rPr>
              <w:t>4.3 Nottinghamshire County Council</w:t>
            </w:r>
            <w:r w:rsidRPr="003D3595">
              <w:rPr>
                <w:noProof/>
                <w:webHidden/>
              </w:rPr>
              <w:tab/>
            </w:r>
            <w:r w:rsidRPr="003D3595">
              <w:rPr>
                <w:noProof/>
                <w:webHidden/>
              </w:rPr>
              <w:fldChar w:fldCharType="begin"/>
            </w:r>
            <w:r w:rsidRPr="003D3595">
              <w:rPr>
                <w:noProof/>
                <w:webHidden/>
              </w:rPr>
              <w:instrText xml:space="preserve"> PAGEREF _Toc236000481 \h </w:instrText>
            </w:r>
            <w:r w:rsidRPr="003D3595">
              <w:rPr>
                <w:noProof/>
                <w:webHidden/>
              </w:rPr>
            </w:r>
            <w:r w:rsidRPr="003D3595">
              <w:rPr>
                <w:noProof/>
                <w:webHidden/>
              </w:rPr>
              <w:fldChar w:fldCharType="separate"/>
            </w:r>
            <w:r w:rsidRPr="003D3595">
              <w:rPr>
                <w:noProof/>
                <w:webHidden/>
              </w:rPr>
              <w:t>6</w:t>
            </w:r>
            <w:r w:rsidRPr="003D3595">
              <w:rPr>
                <w:noProof/>
                <w:webHidden/>
              </w:rPr>
              <w:fldChar w:fldCharType="end"/>
            </w:r>
          </w:hyperlink>
        </w:p>
        <w:p w14:paraId="1DEF25C9" w14:textId="7A75EAF7" w:rsidR="008D06EF" w:rsidRPr="003D3595" w:rsidRDefault="008D06EF" w:rsidP="008D06EF">
          <w:pPr>
            <w:pStyle w:val="TOC1"/>
            <w:rPr>
              <w:rFonts w:asciiTheme="minorHAnsi" w:eastAsiaTheme="minorEastAsia" w:hAnsiTheme="minorHAnsi" w:cstheme="minorBidi"/>
              <w:noProof/>
              <w:kern w:val="2"/>
              <w:sz w:val="24"/>
              <w:szCs w:val="24"/>
              <w14:ligatures w14:val="standardContextual"/>
            </w:rPr>
          </w:pPr>
          <w:hyperlink w:anchor="_Toc236000482" w:history="1">
            <w:r w:rsidRPr="003D3595">
              <w:rPr>
                <w:rStyle w:val="Hyperlink"/>
                <w:noProof/>
              </w:rPr>
              <w:t>5. Comparative Analysis</w:t>
            </w:r>
            <w:r w:rsidRPr="003D3595">
              <w:rPr>
                <w:noProof/>
                <w:webHidden/>
              </w:rPr>
              <w:tab/>
            </w:r>
            <w:r w:rsidRPr="003D3595">
              <w:rPr>
                <w:noProof/>
                <w:webHidden/>
              </w:rPr>
              <w:fldChar w:fldCharType="begin"/>
            </w:r>
            <w:r w:rsidRPr="003D3595">
              <w:rPr>
                <w:noProof/>
                <w:webHidden/>
              </w:rPr>
              <w:instrText xml:space="preserve"> PAGEREF _Toc236000482 \h </w:instrText>
            </w:r>
            <w:r w:rsidRPr="003D3595">
              <w:rPr>
                <w:noProof/>
                <w:webHidden/>
              </w:rPr>
            </w:r>
            <w:r w:rsidRPr="003D3595">
              <w:rPr>
                <w:noProof/>
                <w:webHidden/>
              </w:rPr>
              <w:fldChar w:fldCharType="separate"/>
            </w:r>
            <w:r w:rsidRPr="003D3595">
              <w:rPr>
                <w:noProof/>
                <w:webHidden/>
              </w:rPr>
              <w:t>6</w:t>
            </w:r>
            <w:r w:rsidRPr="003D3595">
              <w:rPr>
                <w:noProof/>
                <w:webHidden/>
              </w:rPr>
              <w:fldChar w:fldCharType="end"/>
            </w:r>
          </w:hyperlink>
        </w:p>
        <w:p w14:paraId="7A894E82" w14:textId="557BF510" w:rsidR="008D06EF" w:rsidRPr="003D3595" w:rsidRDefault="008D06EF" w:rsidP="008D06EF">
          <w:pPr>
            <w:pStyle w:val="TOC1"/>
            <w:rPr>
              <w:rFonts w:asciiTheme="minorHAnsi" w:eastAsiaTheme="minorEastAsia" w:hAnsiTheme="minorHAnsi" w:cstheme="minorBidi"/>
              <w:noProof/>
              <w:kern w:val="2"/>
              <w:sz w:val="24"/>
              <w:szCs w:val="24"/>
              <w14:ligatures w14:val="standardContextual"/>
            </w:rPr>
          </w:pPr>
          <w:hyperlink w:anchor="_Toc236000483" w:history="1">
            <w:r w:rsidRPr="003D3595">
              <w:rPr>
                <w:rStyle w:val="Hyperlink"/>
                <w:noProof/>
              </w:rPr>
              <w:t>6. Conclusion</w:t>
            </w:r>
            <w:r w:rsidRPr="003D3595">
              <w:rPr>
                <w:noProof/>
                <w:webHidden/>
              </w:rPr>
              <w:tab/>
            </w:r>
            <w:r w:rsidRPr="003D3595">
              <w:rPr>
                <w:noProof/>
                <w:webHidden/>
              </w:rPr>
              <w:fldChar w:fldCharType="begin"/>
            </w:r>
            <w:r w:rsidRPr="003D3595">
              <w:rPr>
                <w:noProof/>
                <w:webHidden/>
              </w:rPr>
              <w:instrText xml:space="preserve"> PAGEREF _Toc236000483 \h </w:instrText>
            </w:r>
            <w:r w:rsidRPr="003D3595">
              <w:rPr>
                <w:noProof/>
                <w:webHidden/>
              </w:rPr>
            </w:r>
            <w:r w:rsidRPr="003D3595">
              <w:rPr>
                <w:noProof/>
                <w:webHidden/>
              </w:rPr>
              <w:fldChar w:fldCharType="separate"/>
            </w:r>
            <w:r w:rsidRPr="003D3595">
              <w:rPr>
                <w:noProof/>
                <w:webHidden/>
              </w:rPr>
              <w:t>7</w:t>
            </w:r>
            <w:r w:rsidRPr="003D3595">
              <w:rPr>
                <w:noProof/>
                <w:webHidden/>
              </w:rPr>
              <w:fldChar w:fldCharType="end"/>
            </w:r>
          </w:hyperlink>
        </w:p>
        <w:p w14:paraId="0095BDCD" w14:textId="204985FA" w:rsidR="008D06EF" w:rsidRPr="003D3595" w:rsidRDefault="008D06EF" w:rsidP="008D06EF">
          <w:pPr>
            <w:pStyle w:val="TOC1"/>
            <w:rPr>
              <w:rFonts w:asciiTheme="minorHAnsi" w:eastAsiaTheme="minorEastAsia" w:hAnsiTheme="minorHAnsi" w:cstheme="minorBidi"/>
              <w:noProof/>
              <w:kern w:val="2"/>
              <w:sz w:val="24"/>
              <w:szCs w:val="24"/>
              <w14:ligatures w14:val="standardContextual"/>
            </w:rPr>
          </w:pPr>
          <w:hyperlink w:anchor="_Toc236000484" w:history="1">
            <w:r w:rsidRPr="003D3595">
              <w:rPr>
                <w:rStyle w:val="Hyperlink"/>
                <w:noProof/>
              </w:rPr>
              <w:t>7. Recommendations</w:t>
            </w:r>
            <w:r w:rsidRPr="003D3595">
              <w:rPr>
                <w:noProof/>
                <w:webHidden/>
              </w:rPr>
              <w:tab/>
            </w:r>
            <w:r w:rsidRPr="003D3595">
              <w:rPr>
                <w:noProof/>
                <w:webHidden/>
              </w:rPr>
              <w:fldChar w:fldCharType="begin"/>
            </w:r>
            <w:r w:rsidRPr="003D3595">
              <w:rPr>
                <w:noProof/>
                <w:webHidden/>
              </w:rPr>
              <w:instrText xml:space="preserve"> PAGEREF _Toc236000484 \h </w:instrText>
            </w:r>
            <w:r w:rsidRPr="003D3595">
              <w:rPr>
                <w:noProof/>
                <w:webHidden/>
              </w:rPr>
            </w:r>
            <w:r w:rsidRPr="003D3595">
              <w:rPr>
                <w:noProof/>
                <w:webHidden/>
              </w:rPr>
              <w:fldChar w:fldCharType="separate"/>
            </w:r>
            <w:r w:rsidRPr="003D3595">
              <w:rPr>
                <w:noProof/>
                <w:webHidden/>
              </w:rPr>
              <w:t>7</w:t>
            </w:r>
            <w:r w:rsidRPr="003D3595">
              <w:rPr>
                <w:noProof/>
                <w:webHidden/>
              </w:rPr>
              <w:fldChar w:fldCharType="end"/>
            </w:r>
          </w:hyperlink>
        </w:p>
        <w:p w14:paraId="0B9F1C98" w14:textId="0988615C" w:rsidR="008D06EF" w:rsidRPr="003D3595" w:rsidRDefault="008D06EF" w:rsidP="008D06EF">
          <w:pPr>
            <w:pStyle w:val="TOC1"/>
            <w:rPr>
              <w:rFonts w:asciiTheme="minorHAnsi" w:eastAsiaTheme="minorEastAsia" w:hAnsiTheme="minorHAnsi" w:cstheme="minorBidi"/>
              <w:noProof/>
              <w:kern w:val="2"/>
              <w:sz w:val="24"/>
              <w:szCs w:val="24"/>
              <w14:ligatures w14:val="standardContextual"/>
            </w:rPr>
          </w:pPr>
          <w:hyperlink w:anchor="_Toc236000485" w:history="1">
            <w:r w:rsidRPr="003D3595">
              <w:rPr>
                <w:rStyle w:val="Hyperlink"/>
                <w:noProof/>
              </w:rPr>
              <w:t>8. References</w:t>
            </w:r>
            <w:r w:rsidRPr="003D3595">
              <w:rPr>
                <w:noProof/>
                <w:webHidden/>
              </w:rPr>
              <w:tab/>
            </w:r>
            <w:r w:rsidRPr="003D3595">
              <w:rPr>
                <w:noProof/>
                <w:webHidden/>
              </w:rPr>
              <w:fldChar w:fldCharType="begin"/>
            </w:r>
            <w:r w:rsidRPr="003D3595">
              <w:rPr>
                <w:noProof/>
                <w:webHidden/>
              </w:rPr>
              <w:instrText xml:space="preserve"> PAGEREF _Toc236000485 \h </w:instrText>
            </w:r>
            <w:r w:rsidRPr="003D3595">
              <w:rPr>
                <w:noProof/>
                <w:webHidden/>
              </w:rPr>
            </w:r>
            <w:r w:rsidRPr="003D3595">
              <w:rPr>
                <w:noProof/>
                <w:webHidden/>
              </w:rPr>
              <w:fldChar w:fldCharType="separate"/>
            </w:r>
            <w:r w:rsidRPr="003D3595">
              <w:rPr>
                <w:noProof/>
                <w:webHidden/>
              </w:rPr>
              <w:t>8</w:t>
            </w:r>
            <w:r w:rsidRPr="003D3595">
              <w:rPr>
                <w:noProof/>
                <w:webHidden/>
              </w:rPr>
              <w:fldChar w:fldCharType="end"/>
            </w:r>
          </w:hyperlink>
        </w:p>
        <w:p w14:paraId="7014EC24" w14:textId="7218B2C2" w:rsidR="008D06EF" w:rsidRPr="003D3595" w:rsidRDefault="008D06EF" w:rsidP="008D06EF">
          <w:pPr>
            <w:spacing w:line="360" w:lineRule="auto"/>
          </w:pPr>
          <w:r w:rsidRPr="003D3595">
            <w:rPr>
              <w:noProof/>
            </w:rPr>
            <w:fldChar w:fldCharType="end"/>
          </w:r>
        </w:p>
      </w:sdtContent>
    </w:sdt>
    <w:p w14:paraId="6996D973" w14:textId="77777777" w:rsidR="00414A10" w:rsidRPr="003D3595" w:rsidRDefault="00414A10" w:rsidP="00DF0CCB">
      <w:pPr>
        <w:spacing w:after="400" w:line="360" w:lineRule="auto"/>
        <w:rPr>
          <w:rFonts w:ascii="Times New Roman" w:hAnsi="Times New Roman" w:cs="Times New Roman"/>
          <w:sz w:val="24"/>
          <w:szCs w:val="24"/>
        </w:rPr>
      </w:pPr>
    </w:p>
    <w:p w14:paraId="196AFA59" w14:textId="77777777" w:rsidR="00414A10" w:rsidRPr="003D3595" w:rsidRDefault="00414A10" w:rsidP="00DF0CCB">
      <w:pPr>
        <w:spacing w:after="400" w:line="360" w:lineRule="auto"/>
        <w:rPr>
          <w:rFonts w:ascii="Times New Roman" w:hAnsi="Times New Roman" w:cs="Times New Roman"/>
          <w:sz w:val="24"/>
          <w:szCs w:val="24"/>
        </w:rPr>
      </w:pPr>
    </w:p>
    <w:p w14:paraId="48D78B3B" w14:textId="77777777" w:rsidR="00414A10" w:rsidRPr="003D3595" w:rsidRDefault="00414A10" w:rsidP="00DF0CCB">
      <w:pPr>
        <w:spacing w:after="400" w:line="360" w:lineRule="auto"/>
        <w:rPr>
          <w:rFonts w:ascii="Times New Roman" w:hAnsi="Times New Roman" w:cs="Times New Roman"/>
          <w:sz w:val="24"/>
          <w:szCs w:val="24"/>
        </w:rPr>
      </w:pPr>
    </w:p>
    <w:p w14:paraId="314AC86A" w14:textId="77777777" w:rsidR="00414A10" w:rsidRPr="003D3595" w:rsidRDefault="00414A10" w:rsidP="00DF0CCB">
      <w:pPr>
        <w:spacing w:after="400" w:line="360" w:lineRule="auto"/>
        <w:rPr>
          <w:rFonts w:ascii="Times New Roman" w:hAnsi="Times New Roman" w:cs="Times New Roman"/>
          <w:sz w:val="24"/>
          <w:szCs w:val="24"/>
        </w:rPr>
      </w:pPr>
    </w:p>
    <w:p w14:paraId="58394E5E" w14:textId="77777777" w:rsidR="00414A10" w:rsidRPr="003D3595" w:rsidRDefault="00414A10" w:rsidP="00DF0CCB">
      <w:pPr>
        <w:spacing w:after="400" w:line="360" w:lineRule="auto"/>
        <w:rPr>
          <w:rFonts w:ascii="Times New Roman" w:hAnsi="Times New Roman" w:cs="Times New Roman"/>
          <w:sz w:val="24"/>
          <w:szCs w:val="24"/>
        </w:rPr>
      </w:pPr>
    </w:p>
    <w:p w14:paraId="6E2D5A90" w14:textId="77777777" w:rsidR="008D06EF" w:rsidRPr="003D3595" w:rsidRDefault="008D06EF" w:rsidP="00DF0CCB">
      <w:pPr>
        <w:spacing w:after="400" w:line="360" w:lineRule="auto"/>
        <w:rPr>
          <w:rFonts w:ascii="Times New Roman" w:hAnsi="Times New Roman" w:cs="Times New Roman"/>
          <w:sz w:val="24"/>
          <w:szCs w:val="24"/>
        </w:rPr>
      </w:pPr>
    </w:p>
    <w:p w14:paraId="3C3761CE" w14:textId="77777777" w:rsidR="008D06EF" w:rsidRPr="003D3595" w:rsidRDefault="008D06EF" w:rsidP="00DF0CCB">
      <w:pPr>
        <w:spacing w:after="400" w:line="360" w:lineRule="auto"/>
        <w:rPr>
          <w:rFonts w:ascii="Times New Roman" w:hAnsi="Times New Roman" w:cs="Times New Roman"/>
          <w:sz w:val="24"/>
          <w:szCs w:val="24"/>
        </w:rPr>
      </w:pPr>
    </w:p>
    <w:p w14:paraId="3A6E3C8C" w14:textId="77777777" w:rsidR="00414A10" w:rsidRPr="003D3595" w:rsidRDefault="00414A10" w:rsidP="00DF0CCB">
      <w:pPr>
        <w:spacing w:after="400" w:line="360" w:lineRule="auto"/>
        <w:rPr>
          <w:rFonts w:ascii="Times New Roman" w:hAnsi="Times New Roman" w:cs="Times New Roman"/>
          <w:sz w:val="24"/>
          <w:szCs w:val="24"/>
        </w:rPr>
      </w:pPr>
    </w:p>
    <w:p w14:paraId="00E6FAE7" w14:textId="77777777" w:rsidR="00414A10" w:rsidRPr="003D3595" w:rsidRDefault="00414A10" w:rsidP="00DF0CCB">
      <w:pPr>
        <w:spacing w:after="400" w:line="360" w:lineRule="auto"/>
        <w:rPr>
          <w:rFonts w:ascii="Times New Roman" w:hAnsi="Times New Roman" w:cs="Times New Roman"/>
          <w:sz w:val="24"/>
          <w:szCs w:val="24"/>
        </w:rPr>
      </w:pPr>
    </w:p>
    <w:p w14:paraId="43E843BC" w14:textId="77777777" w:rsidR="00414A10" w:rsidRPr="003D3595" w:rsidRDefault="00414A10" w:rsidP="00DF0CCB">
      <w:pPr>
        <w:spacing w:after="400" w:line="360" w:lineRule="auto"/>
        <w:rPr>
          <w:rFonts w:ascii="Times New Roman" w:hAnsi="Times New Roman" w:cs="Times New Roman"/>
          <w:sz w:val="24"/>
          <w:szCs w:val="24"/>
        </w:rPr>
      </w:pPr>
    </w:p>
    <w:p w14:paraId="0FD3A1E6" w14:textId="77777777" w:rsidR="00A927E8" w:rsidRPr="003D3595" w:rsidRDefault="00A927E8" w:rsidP="008D06EF">
      <w:pPr>
        <w:pStyle w:val="Heading1"/>
      </w:pPr>
      <w:bookmarkStart w:id="0" w:name="_Toc236000475"/>
      <w:r w:rsidRPr="003D3595">
        <w:rPr>
          <w:rStyle w:val="Strong"/>
          <w:b w:val="0"/>
          <w:bCs w:val="0"/>
        </w:rPr>
        <w:lastRenderedPageBreak/>
        <w:t>1. Introduction</w:t>
      </w:r>
      <w:bookmarkEnd w:id="0"/>
    </w:p>
    <w:p w14:paraId="3ADA1333" w14:textId="58ECCD4E" w:rsidR="007964A4" w:rsidRPr="003D3595" w:rsidRDefault="007964A4" w:rsidP="007964A4">
      <w:pPr>
        <w:pStyle w:val="font-claude-response-body"/>
        <w:spacing w:line="360" w:lineRule="auto"/>
        <w:jc w:val="both"/>
      </w:pPr>
      <w:r w:rsidRPr="003D3595">
        <w:t xml:space="preserve">Financial pressures, parenting struggles, poor housing and/or a child's emotional and/or </w:t>
      </w:r>
      <w:proofErr w:type="spellStart"/>
      <w:r w:rsidRPr="003D3595">
        <w:t>behavioural</w:t>
      </w:r>
      <w:proofErr w:type="spellEnd"/>
      <w:r w:rsidRPr="003D3595">
        <w:t xml:space="preserve"> needs are all struggles every family goes through. Early Help is the term used for the spectrum of support that is provided to children and families when they first need extra assistance, but before their circumstances deteriorate to the point where statutory child protection interventions are necessary (Department for Levelling Up, Housing and Communities and Department for Education, 2022). Early Help is generally different to statutory social work services, and </w:t>
      </w:r>
      <w:r w:rsidR="004C2129" w:rsidRPr="003D3595">
        <w:t xml:space="preserve">it </w:t>
      </w:r>
      <w:r w:rsidRPr="003D3595">
        <w:t>is voluntary, family-led and delivered in the form of universal and targeted services including family hubs, health visitors and schools (Department for Education, 2026).</w:t>
      </w:r>
    </w:p>
    <w:p w14:paraId="1FF0A9F9" w14:textId="30665F85" w:rsidR="007964A4" w:rsidRPr="003D3595" w:rsidRDefault="007964A4" w:rsidP="007964A4">
      <w:pPr>
        <w:pStyle w:val="font-claude-response-body"/>
        <w:spacing w:line="360" w:lineRule="auto"/>
        <w:jc w:val="both"/>
      </w:pPr>
      <w:r w:rsidRPr="003D3595">
        <w:t xml:space="preserve">Early Help sits in the basic building blocks of the broader English safeguarding framework. Working Together to Safeguard Children (Department for Education, 2026) outlines that all </w:t>
      </w:r>
      <w:proofErr w:type="spellStart"/>
      <w:r w:rsidRPr="003D3595">
        <w:t>organisations</w:t>
      </w:r>
      <w:proofErr w:type="spellEnd"/>
      <w:r w:rsidRPr="003D3595">
        <w:t xml:space="preserve"> that have a role in relation to children should be involved in a </w:t>
      </w:r>
      <w:r w:rsidR="004C2129" w:rsidRPr="003D3595">
        <w:t>coordinated</w:t>
      </w:r>
      <w:r w:rsidRPr="003D3595">
        <w:t xml:space="preserve"> system where early identification of need is a statutory requirement and not a bolt-on. This positioning is important as there is a consistent relationship between access to late or no early intervention and increasing family crisis and in the most severe situations to preventable harm (Munro, 2011).</w:t>
      </w:r>
    </w:p>
    <w:p w14:paraId="13B77663" w14:textId="441620AF" w:rsidR="007964A4" w:rsidRPr="003D3595" w:rsidRDefault="007964A4" w:rsidP="007964A4">
      <w:pPr>
        <w:pStyle w:val="font-claude-response-body"/>
        <w:spacing w:line="360" w:lineRule="auto"/>
        <w:jc w:val="both"/>
      </w:pPr>
      <w:r w:rsidRPr="003D3595">
        <w:t xml:space="preserve">This report looks at the signposting of Early Help on three local authority websites in England: Leeds City Council, Staffordshire County Council and Nottinghamshire County Council. It outlines the Early Help system and multi-agency </w:t>
      </w:r>
      <w:proofErr w:type="gramStart"/>
      <w:r w:rsidRPr="003D3595">
        <w:t>working</w:t>
      </w:r>
      <w:proofErr w:type="gramEnd"/>
      <w:r w:rsidRPr="003D3595">
        <w:t xml:space="preserve"> and assesses each council's website, identifying strengths and weaknesses and making recommendations.</w:t>
      </w:r>
    </w:p>
    <w:p w14:paraId="020E46AF" w14:textId="77777777" w:rsidR="007964A4" w:rsidRPr="003D3595" w:rsidRDefault="007964A4" w:rsidP="007964A4">
      <w:pPr>
        <w:pStyle w:val="font-claude-response-body"/>
        <w:spacing w:line="360" w:lineRule="auto"/>
        <w:jc w:val="both"/>
      </w:pPr>
    </w:p>
    <w:p w14:paraId="2C72AAA2" w14:textId="00456A5E" w:rsidR="00A927E8" w:rsidRPr="003D3595" w:rsidRDefault="00A927E8" w:rsidP="008D06EF">
      <w:pPr>
        <w:pStyle w:val="Heading1"/>
      </w:pPr>
      <w:bookmarkStart w:id="1" w:name="_Toc236000476"/>
      <w:r w:rsidRPr="003D3595">
        <w:rPr>
          <w:rStyle w:val="Strong"/>
          <w:b w:val="0"/>
          <w:bCs w:val="0"/>
        </w:rPr>
        <w:t>2. The Early Help System</w:t>
      </w:r>
      <w:bookmarkEnd w:id="1"/>
    </w:p>
    <w:p w14:paraId="134B9CA6" w14:textId="77777777" w:rsidR="007964A4" w:rsidRPr="003D3595" w:rsidRDefault="007964A4" w:rsidP="007964A4">
      <w:pPr>
        <w:pStyle w:val="font-claude-response-body"/>
        <w:spacing w:line="360" w:lineRule="auto"/>
        <w:jc w:val="both"/>
      </w:pPr>
      <w:r w:rsidRPr="003D3595">
        <w:t xml:space="preserve">Early Help is described by the Department for Education (2026) as help that is given to a child and/or family when a problem first arises, not when a situation has reached crisis point. It's a whole-system approach and is described in the Early Help System Guide as a local strategic partnership between the local authority, health services, schools, police and voluntary </w:t>
      </w:r>
      <w:proofErr w:type="spellStart"/>
      <w:r w:rsidRPr="003D3595">
        <w:t>organisations</w:t>
      </w:r>
      <w:proofErr w:type="spellEnd"/>
      <w:r w:rsidRPr="003D3595">
        <w:t xml:space="preserve"> and a developed, evidence-led offer of prevention and early intervention (Department for Levelling Up, Housing and Communities and Department for Education, </w:t>
      </w:r>
      <w:r w:rsidRPr="003D3595">
        <w:lastRenderedPageBreak/>
        <w:t>2022). In this way, Early Help is seen as a joint responsibility of different agencies rather than being the sole responsibility of children's social care.</w:t>
      </w:r>
    </w:p>
    <w:p w14:paraId="5C8A3F74" w14:textId="77777777" w:rsidR="007964A4" w:rsidRPr="003D3595" w:rsidRDefault="007964A4" w:rsidP="007964A4">
      <w:pPr>
        <w:pStyle w:val="font-claude-response-body"/>
        <w:spacing w:line="360" w:lineRule="auto"/>
        <w:jc w:val="both"/>
      </w:pPr>
      <w:r w:rsidRPr="003D3595">
        <w:t xml:space="preserve">Early Help is about prevention. Frost, Abbott and Race (2015) differentiate between family support and early help and early intervention as concepts that overlap but are not the </w:t>
      </w:r>
      <w:proofErr w:type="gramStart"/>
      <w:r w:rsidRPr="003D3595">
        <w:t>same, and</w:t>
      </w:r>
      <w:proofErr w:type="gramEnd"/>
      <w:r w:rsidRPr="003D3595">
        <w:t xml:space="preserve"> believe that good preventative practice must focus on the underlying causes of family stress, not simply </w:t>
      </w:r>
      <w:proofErr w:type="gramStart"/>
      <w:r w:rsidRPr="003D3595">
        <w:t>manage</w:t>
      </w:r>
      <w:proofErr w:type="gramEnd"/>
      <w:r w:rsidRPr="003D3595">
        <w:t xml:space="preserve"> the presenting symptoms.</w:t>
      </w:r>
    </w:p>
    <w:p w14:paraId="12BC0B39" w14:textId="17F63CE1" w:rsidR="007964A4" w:rsidRPr="003D3595" w:rsidRDefault="007964A4" w:rsidP="007964A4">
      <w:pPr>
        <w:pStyle w:val="font-claude-response-body"/>
        <w:spacing w:line="360" w:lineRule="auto"/>
        <w:jc w:val="both"/>
      </w:pPr>
      <w:r w:rsidRPr="003D3595">
        <w:t>A key element of Early Help is the idea of thresholds. Local safeguarding partnerships have threshold documents outlining various levels of need from universal provision to targeted early help and statutory child protection (Department for Education, 2026). This threshold system is not without its challenges: professionals in various agencies at different times may interpret thresholds differently, leading to either too early a move to statutory services or families not receiving the right help (Devaney and Spratt, 2009). This indicates that a good quality early help system relies as much on common professional knowledge as it does on threshold criteria.</w:t>
      </w:r>
    </w:p>
    <w:p w14:paraId="3E81F45A" w14:textId="1FAE62C2" w:rsidR="007964A4" w:rsidRPr="003D3595" w:rsidRDefault="007964A4" w:rsidP="007964A4">
      <w:pPr>
        <w:pStyle w:val="font-claude-response-body"/>
        <w:spacing w:line="360" w:lineRule="auto"/>
        <w:jc w:val="both"/>
      </w:pPr>
      <w:r w:rsidRPr="003D3595">
        <w:t xml:space="preserve">The Early Help Assessment is the practical tool that provides for needs to be identified and a </w:t>
      </w:r>
      <w:proofErr w:type="spellStart"/>
      <w:r w:rsidRPr="003D3595">
        <w:t>co-ordinated</w:t>
      </w:r>
      <w:proofErr w:type="spellEnd"/>
      <w:r w:rsidRPr="003D3595">
        <w:t xml:space="preserve"> plan to be put in place. It will be family-focused and strengths-based, with parents and, where appropriate, children, being involved in the identification of goals (Department for Levelling Up, Housing and Communities and Department for Education, 2022). This is part of a wider 'whole-family' approach, acknowledging that a child's difficulties are often linked to those of the wider family such as their parents' mental health or issues of domestic abuse or drug </w:t>
      </w:r>
      <w:proofErr w:type="gramStart"/>
      <w:r w:rsidRPr="003D3595">
        <w:t>abuse  and</w:t>
      </w:r>
      <w:proofErr w:type="gramEnd"/>
      <w:r w:rsidRPr="003D3595">
        <w:t xml:space="preserve"> that change is more likely to be sustained when the family system is worked with as well as the child (HM Government, 2021).</w:t>
      </w:r>
    </w:p>
    <w:p w14:paraId="1CCED307" w14:textId="45828750" w:rsidR="008D06EF" w:rsidRPr="003D3595" w:rsidRDefault="007964A4" w:rsidP="007964A4">
      <w:pPr>
        <w:pStyle w:val="font-claude-response-body"/>
        <w:spacing w:line="360" w:lineRule="auto"/>
        <w:jc w:val="both"/>
      </w:pPr>
      <w:r w:rsidRPr="003D3595">
        <w:t>The purpose of Early Help is to enhance safety, stability and wellbeing and to fewer families needing statutory help. But findings on outcomes are mixed. However, delivery of Early Help is not without its challenges, with resource pressures on early help services, in particular, following budget constraints in the austerity era, it is suggested that Early Help is well established as a policy priority, but evaluation of its long-term effectiveness is still under development (Bate, 2017).</w:t>
      </w:r>
    </w:p>
    <w:p w14:paraId="07082F31" w14:textId="0A32FBE2" w:rsidR="00A927E8" w:rsidRPr="003D3595" w:rsidRDefault="00A927E8" w:rsidP="008D06EF">
      <w:pPr>
        <w:pStyle w:val="Heading1"/>
      </w:pPr>
      <w:bookmarkStart w:id="2" w:name="_Toc236000477"/>
      <w:r w:rsidRPr="003D3595">
        <w:rPr>
          <w:rStyle w:val="Strong"/>
          <w:b w:val="0"/>
          <w:bCs w:val="0"/>
        </w:rPr>
        <w:t>3. Multi-Agency and Interdisciplinary Working</w:t>
      </w:r>
      <w:bookmarkEnd w:id="2"/>
    </w:p>
    <w:p w14:paraId="5604ACE0" w14:textId="77777777" w:rsidR="007964A4" w:rsidRPr="003D3595" w:rsidRDefault="007964A4" w:rsidP="007964A4">
      <w:pPr>
        <w:pStyle w:val="font-claude-response-body"/>
        <w:spacing w:line="360" w:lineRule="auto"/>
        <w:jc w:val="both"/>
      </w:pPr>
      <w:r w:rsidRPr="003D3595">
        <w:t xml:space="preserve">Multi-agency </w:t>
      </w:r>
      <w:proofErr w:type="gramStart"/>
      <w:r w:rsidRPr="003D3595">
        <w:t>working</w:t>
      </w:r>
      <w:proofErr w:type="gramEnd"/>
      <w:r w:rsidRPr="003D3595">
        <w:t xml:space="preserve"> refers to the way professionals from a range of services (including health, education, police, social care and voluntary services) work together around the needs </w:t>
      </w:r>
      <w:r w:rsidRPr="003D3595">
        <w:lastRenderedPageBreak/>
        <w:t>of a child and family (Department for Education, 2026). Interdisciplinary practice is not just about coordination, it's about actually making sure practitioners are working together and making sure to take different professional viewpoints, knowledge bases and priorities into a single plan of support (Driscoll et al., 2020). This is supported by legislation, the Children Act 2004 put in place a duty on key agencies to work together to enhance children's wellbeing, and more recently statutory safeguarding partnership arrangements following the Wood Review.</w:t>
      </w:r>
    </w:p>
    <w:p w14:paraId="2EB42C7D" w14:textId="37B5D6F8" w:rsidR="007964A4" w:rsidRPr="003D3595" w:rsidRDefault="007964A4" w:rsidP="007964A4">
      <w:pPr>
        <w:pStyle w:val="font-claude-response-body"/>
        <w:spacing w:line="360" w:lineRule="auto"/>
        <w:jc w:val="both"/>
      </w:pPr>
      <w:r w:rsidRPr="003D3595">
        <w:t xml:space="preserve">The exchange of information is the core of good multi-agency </w:t>
      </w:r>
      <w:proofErr w:type="gramStart"/>
      <w:r w:rsidRPr="003D3595">
        <w:t>working</w:t>
      </w:r>
      <w:proofErr w:type="gramEnd"/>
      <w:r w:rsidRPr="003D3595">
        <w:t xml:space="preserve">. Whilst the legislation underpinning data protection, such as the Data Protection Act 2018 and UK GDPR, makes clear that there are no barriers to proportionate information sharing where children's welfare is concerned, research commissioned by the Department for Education (2023) revealed that in practice, </w:t>
      </w:r>
      <w:proofErr w:type="spellStart"/>
      <w:r w:rsidRPr="003D3595">
        <w:t>behavioural</w:t>
      </w:r>
      <w:proofErr w:type="spellEnd"/>
      <w:r w:rsidRPr="003D3595">
        <w:t xml:space="preserve"> and cultural issues, including professionals' fears about data protection, remain a barrier to timely information sharing. This disconnect between policy and front-line practice reflects the fact that legislative consent is not enough to ensure good collaboration.</w:t>
      </w:r>
    </w:p>
    <w:p w14:paraId="0B13DFD5" w14:textId="178F7466" w:rsidR="007964A4" w:rsidRPr="003D3595" w:rsidRDefault="007964A4" w:rsidP="007964A4">
      <w:pPr>
        <w:pStyle w:val="font-claude-response-body"/>
        <w:spacing w:line="360" w:lineRule="auto"/>
        <w:jc w:val="both"/>
      </w:pPr>
      <w:r w:rsidRPr="003D3595">
        <w:t xml:space="preserve">There is good evidence of the benefits of multi-agency working. The multi-agency approach results in a more comprehensive and triangulated picture of family situations than can be drawn by any one agency alone, which helps prevent warning signs going unnoticed (Sidebotham et al., 2016). Co-location has been linked to practitioners having greater trust and quicker decision making (Driscoll et al., 2020). But this shouldn't be exaggerated. Although helpful, shared systems and co-location alone do not seem to be sufficient to improve communication; relational trust that is developed through ongoing inter-agency discussion is likely more influential than structural fixes alone, especially given the incomplete and gendered information agencies have about family members, as found by Purcell, </w:t>
      </w:r>
      <w:proofErr w:type="spellStart"/>
      <w:r w:rsidRPr="003D3595">
        <w:t>Baginsky</w:t>
      </w:r>
      <w:proofErr w:type="spellEnd"/>
      <w:r w:rsidRPr="003D3595">
        <w:t xml:space="preserve"> and </w:t>
      </w:r>
      <w:proofErr w:type="spellStart"/>
      <w:r w:rsidRPr="003D3595">
        <w:t>Steils</w:t>
      </w:r>
      <w:proofErr w:type="spellEnd"/>
      <w:r w:rsidRPr="003D3595">
        <w:t xml:space="preserve"> (2025).</w:t>
      </w:r>
    </w:p>
    <w:p w14:paraId="30AF6932" w14:textId="77777777" w:rsidR="007964A4" w:rsidRPr="003D3595" w:rsidRDefault="007964A4" w:rsidP="007964A4">
      <w:pPr>
        <w:pStyle w:val="font-claude-response-body"/>
        <w:spacing w:line="360" w:lineRule="auto"/>
        <w:jc w:val="both"/>
      </w:pPr>
      <w:r w:rsidRPr="003D3595">
        <w:t xml:space="preserve">Challenges nonetheless persist. Uninformed communication between agencies can occur due to different professional cultures and terminologies and thresholds for concern (Munro, 2011). The multi-agency working is also complicated by resource pressures throughout the public sector (Bate, 2017). In the voluntary sector there can be </w:t>
      </w:r>
      <w:proofErr w:type="gramStart"/>
      <w:r w:rsidRPr="003D3595">
        <w:t>particular challenges</w:t>
      </w:r>
      <w:proofErr w:type="gramEnd"/>
      <w:r w:rsidRPr="003D3595">
        <w:t xml:space="preserve"> in terms of integration into statutory multi-agency structures due to differences in funding cycles, governance, and capacity.</w:t>
      </w:r>
    </w:p>
    <w:p w14:paraId="03F98C7E" w14:textId="77777777" w:rsidR="007964A4" w:rsidRPr="003D3595" w:rsidRDefault="007964A4" w:rsidP="007964A4">
      <w:pPr>
        <w:pStyle w:val="font-claude-response-body"/>
        <w:spacing w:line="360" w:lineRule="auto"/>
        <w:jc w:val="both"/>
      </w:pPr>
    </w:p>
    <w:p w14:paraId="1E4936B2" w14:textId="546363D4" w:rsidR="00A927E8" w:rsidRPr="003D3595" w:rsidRDefault="00A927E8" w:rsidP="008D06EF">
      <w:pPr>
        <w:pStyle w:val="Heading1"/>
        <w:rPr>
          <w:rStyle w:val="Strong"/>
          <w:b w:val="0"/>
          <w:bCs w:val="0"/>
        </w:rPr>
      </w:pPr>
      <w:bookmarkStart w:id="3" w:name="_Toc236000478"/>
      <w:r w:rsidRPr="003D3595">
        <w:rPr>
          <w:rStyle w:val="Strong"/>
          <w:b w:val="0"/>
          <w:bCs w:val="0"/>
        </w:rPr>
        <w:lastRenderedPageBreak/>
        <w:t>4. Evaluation of the Three Local Authority Websites</w:t>
      </w:r>
      <w:bookmarkEnd w:id="3"/>
    </w:p>
    <w:p w14:paraId="20134F3B" w14:textId="77777777" w:rsidR="008D06EF" w:rsidRPr="003D3595" w:rsidRDefault="008D06EF" w:rsidP="008D06EF">
      <w:pPr>
        <w:pStyle w:val="Heading1"/>
      </w:pPr>
    </w:p>
    <w:p w14:paraId="79C3FA8A" w14:textId="77777777" w:rsidR="00A927E8" w:rsidRPr="003D3595" w:rsidRDefault="00A927E8" w:rsidP="008D06EF">
      <w:pPr>
        <w:pStyle w:val="Heading2"/>
      </w:pPr>
      <w:bookmarkStart w:id="4" w:name="_Toc236000479"/>
      <w:r w:rsidRPr="003D3595">
        <w:rPr>
          <w:rStyle w:val="Emphasis"/>
        </w:rPr>
        <w:t>4.1 Leeds City Council</w:t>
      </w:r>
      <w:bookmarkEnd w:id="4"/>
    </w:p>
    <w:p w14:paraId="7C49A043" w14:textId="77777777" w:rsidR="007964A4" w:rsidRPr="003D3595" w:rsidRDefault="007964A4" w:rsidP="00414A10">
      <w:pPr>
        <w:pStyle w:val="font-claude-response-body"/>
        <w:spacing w:line="360" w:lineRule="auto"/>
        <w:jc w:val="both"/>
      </w:pPr>
      <w:r w:rsidRPr="003D3595">
        <w:t xml:space="preserve">Leeds information about Early Help is available on the Children and Families pages of the website, with a Leeds Safeguarding Children Partnership site and </w:t>
      </w:r>
      <w:proofErr w:type="gramStart"/>
      <w:r w:rsidRPr="003D3595">
        <w:t>a number of</w:t>
      </w:r>
      <w:proofErr w:type="gramEnd"/>
      <w:r w:rsidRPr="003D3595">
        <w:t xml:space="preserve"> short '</w:t>
      </w:r>
      <w:proofErr w:type="gramStart"/>
      <w:r w:rsidRPr="003D3595">
        <w:t>One Minute</w:t>
      </w:r>
      <w:proofErr w:type="gramEnd"/>
      <w:r w:rsidRPr="003D3595">
        <w:t xml:space="preserve"> Guides'. It is reasonably intuitive to navigate family facing content; however, the fuller strategic explanation is located on a separate partnership domain, which can cause fragmentation for a parent wishing to understand the offer in one place.</w:t>
      </w:r>
    </w:p>
    <w:p w14:paraId="0633B1E2" w14:textId="083BE194" w:rsidR="007964A4" w:rsidRPr="003D3595" w:rsidRDefault="007964A4" w:rsidP="00414A10">
      <w:pPr>
        <w:pStyle w:val="font-claude-response-body"/>
        <w:spacing w:line="360" w:lineRule="auto"/>
        <w:jc w:val="both"/>
      </w:pPr>
      <w:r w:rsidRPr="003D3595">
        <w:t xml:space="preserve"> Language is very clear. The framing of the 'right conversation, right person, right time' which is repeated throughout </w:t>
      </w:r>
      <w:proofErr w:type="spellStart"/>
      <w:r w:rsidRPr="003D3595">
        <w:t>Leeds'</w:t>
      </w:r>
      <w:proofErr w:type="spellEnd"/>
      <w:r w:rsidRPr="003D3595">
        <w:t xml:space="preserve"> materials is accessible and aids comprehension for non-specialist readers (Leeds City Council, 2026). The council makes a very clear reference to national policy, in the form of Working Together to Safeguard Children, but uses language more appropriate for professionals than parents. The Early Start postcode-search tool is reasonably well signposted to enable families to be able to locate their local team directly (Leeds City Council, 2026).</w:t>
      </w:r>
    </w:p>
    <w:p w14:paraId="5EF00863" w14:textId="2AE09EAA" w:rsidR="00A927E8" w:rsidRPr="003D3595" w:rsidRDefault="00A927E8" w:rsidP="008D06EF">
      <w:pPr>
        <w:pStyle w:val="Heading2"/>
      </w:pPr>
      <w:bookmarkStart w:id="5" w:name="_Toc236000480"/>
      <w:r w:rsidRPr="003D3595">
        <w:rPr>
          <w:rStyle w:val="Emphasis"/>
        </w:rPr>
        <w:t>4.2 Staffordshire County Council</w:t>
      </w:r>
      <w:bookmarkEnd w:id="5"/>
    </w:p>
    <w:p w14:paraId="79A63EEC" w14:textId="77777777" w:rsidR="007964A4" w:rsidRPr="003D3595" w:rsidRDefault="007964A4" w:rsidP="007964A4">
      <w:pPr>
        <w:pStyle w:val="font-claude-response-body"/>
        <w:spacing w:line="360" w:lineRule="auto"/>
        <w:jc w:val="both"/>
      </w:pPr>
      <w:proofErr w:type="gramStart"/>
      <w:r w:rsidRPr="003D3595">
        <w:t>The Staffordshire's</w:t>
      </w:r>
      <w:proofErr w:type="gramEnd"/>
      <w:r w:rsidRPr="003D3595">
        <w:t xml:space="preserve"> Early Help content is </w:t>
      </w:r>
      <w:proofErr w:type="spellStart"/>
      <w:r w:rsidRPr="003D3595">
        <w:t>organised</w:t>
      </w:r>
      <w:proofErr w:type="spellEnd"/>
      <w:r w:rsidRPr="003D3595">
        <w:t xml:space="preserve"> around ‘Family Hubs' and a connected external portal, Staffordshire Connects, which acts as a service directory. It's a dual-site structure, which has its pros and cons: Staffordshire Connects provides a robust, searchable directory of local support (Staffordshire County Council, 2026), and splitting content across domains can be confusing to users and detract from a unified single offer.</w:t>
      </w:r>
    </w:p>
    <w:p w14:paraId="3968DA1B" w14:textId="77777777" w:rsidR="007964A4" w:rsidRPr="003D3595" w:rsidRDefault="007964A4" w:rsidP="007964A4">
      <w:pPr>
        <w:pStyle w:val="font-claude-response-body"/>
        <w:spacing w:line="360" w:lineRule="auto"/>
        <w:jc w:val="both"/>
      </w:pPr>
      <w:r w:rsidRPr="003D3595">
        <w:t>The language used in the council's text is accessible and family friendly, starting with the reassuring message that 'everyone needs help sometimes', thereby decreasing stigma which is a known barrier to seeking help (Staffordshire County Council, 2026). The referral pathway is clearly explained, with the Family Hub Referral pathway for early and voluntary support, and the Staffordshire Families Integrated Front Door for urgent and complex concerns, these have different telephone numbers. This escalation clarity is a particular strength, compared to the other two councils.</w:t>
      </w:r>
    </w:p>
    <w:p w14:paraId="14B72B0A" w14:textId="77777777" w:rsidR="007964A4" w:rsidRPr="003D3595" w:rsidRDefault="007964A4" w:rsidP="007964A4">
      <w:pPr>
        <w:pStyle w:val="font-claude-response-body"/>
        <w:spacing w:line="360" w:lineRule="auto"/>
        <w:jc w:val="both"/>
      </w:pPr>
      <w:r w:rsidRPr="003D3595">
        <w:t xml:space="preserve">But it has been difficult to navigate from one sub-domain to another and the use of the same service names, Families First, Family Hubs, Family Practitioner Service, may lead to some </w:t>
      </w:r>
      <w:r w:rsidRPr="003D3595">
        <w:lastRenderedPageBreak/>
        <w:t>confusion on the part of parents who are trying to find the right service. There are fewer downloadable guides for families on the Leeds site.</w:t>
      </w:r>
    </w:p>
    <w:p w14:paraId="2CEE133C" w14:textId="068418C6" w:rsidR="00A927E8" w:rsidRPr="003D3595" w:rsidRDefault="00A927E8" w:rsidP="008D06EF">
      <w:pPr>
        <w:pStyle w:val="Heading2"/>
      </w:pPr>
      <w:bookmarkStart w:id="6" w:name="_Toc236000481"/>
      <w:r w:rsidRPr="003D3595">
        <w:rPr>
          <w:rStyle w:val="Emphasis"/>
        </w:rPr>
        <w:t>4.3 Nottinghamshire County Council</w:t>
      </w:r>
      <w:bookmarkEnd w:id="6"/>
    </w:p>
    <w:p w14:paraId="4E735736" w14:textId="77777777" w:rsidR="007964A4" w:rsidRPr="003D3595" w:rsidRDefault="007964A4" w:rsidP="007964A4">
      <w:pPr>
        <w:pStyle w:val="font-claude-response-body"/>
        <w:spacing w:line="360" w:lineRule="auto"/>
        <w:jc w:val="both"/>
      </w:pPr>
      <w:r w:rsidRPr="003D3595">
        <w:t xml:space="preserve">The Early Help </w:t>
      </w:r>
      <w:proofErr w:type="gramStart"/>
      <w:r w:rsidRPr="003D3595">
        <w:t>information</w:t>
      </w:r>
      <w:proofErr w:type="gramEnd"/>
      <w:r w:rsidRPr="003D3595">
        <w:t xml:space="preserve"> in Nottinghamshire is set up under the Family Hub Networks and Early Help Unit and there is a well-defined referral page, which makes it clear that families can self-refer or that professionals can refer on behalf of the family (Nottinghamshire County Council, 2026). The distinction is prominently presented and is a significant accessibility feature.</w:t>
      </w:r>
    </w:p>
    <w:p w14:paraId="461C05F0" w14:textId="0B274998" w:rsidR="007964A4" w:rsidRPr="003D3595" w:rsidRDefault="007964A4" w:rsidP="007964A4">
      <w:pPr>
        <w:pStyle w:val="font-claude-response-body"/>
        <w:spacing w:line="360" w:lineRule="auto"/>
        <w:jc w:val="both"/>
      </w:pPr>
      <w:r w:rsidRPr="003D3595">
        <w:t>The website states that Early Help works with families 'from conception to 19 years' – this is a very clear age range, unusual for websites which are vaguer about the scope of their work (Nottinghamshire County Council, 2026). Contact routes are clearly signposted with a specific Unit telephone number and a route to find the nearest family hub if they would prefer to contact the Unit as opposed to self-service on a digital platform.</w:t>
      </w:r>
    </w:p>
    <w:p w14:paraId="36B77143" w14:textId="77777777" w:rsidR="007964A4" w:rsidRPr="003D3595" w:rsidRDefault="007964A4" w:rsidP="007964A4">
      <w:pPr>
        <w:pStyle w:val="font-claude-response-body"/>
        <w:spacing w:line="360" w:lineRule="auto"/>
        <w:jc w:val="both"/>
      </w:pPr>
      <w:r w:rsidRPr="003D3595">
        <w:t>Weaknesses are that it has too many pages that are dense with text and have limited visual signposting, which can make it difficult for parents with low literacy or English as an additional language. Some pages are set in professional language (e.g. ‘Pathway to Provision' document) and fail to cross translate this into plain English guidance for parents.</w:t>
      </w:r>
    </w:p>
    <w:p w14:paraId="685A3A12" w14:textId="39E58F4E" w:rsidR="00A927E8" w:rsidRPr="003D3595" w:rsidRDefault="00A927E8" w:rsidP="008D06EF">
      <w:pPr>
        <w:pStyle w:val="Heading1"/>
      </w:pPr>
      <w:bookmarkStart w:id="7" w:name="_Toc236000482"/>
      <w:r w:rsidRPr="003D3595">
        <w:rPr>
          <w:rStyle w:val="Strong"/>
          <w:b w:val="0"/>
          <w:bCs w:val="0"/>
        </w:rPr>
        <w:t>5. Comparative Analysis</w:t>
      </w:r>
      <w:bookmarkEnd w:id="7"/>
    </w:p>
    <w:p w14:paraId="7235A5AF" w14:textId="77777777" w:rsidR="007964A4" w:rsidRPr="003D3595" w:rsidRDefault="007964A4" w:rsidP="007964A4">
      <w:pPr>
        <w:pStyle w:val="font-claude-response-body"/>
        <w:spacing w:line="360" w:lineRule="auto"/>
        <w:jc w:val="both"/>
      </w:pPr>
      <w:r w:rsidRPr="003D3595">
        <w:t xml:space="preserve">There are common strengths across the three councils: Early Help is presented as a voluntary service without </w:t>
      </w:r>
      <w:proofErr w:type="spellStart"/>
      <w:proofErr w:type="gramStart"/>
      <w:r w:rsidRPr="003D3595">
        <w:t>stigmatisation</w:t>
      </w:r>
      <w:proofErr w:type="spellEnd"/>
      <w:r w:rsidRPr="003D3595">
        <w:t>,</w:t>
      </w:r>
      <w:proofErr w:type="gramEnd"/>
      <w:r w:rsidRPr="003D3595">
        <w:t xml:space="preserve"> a telephone contact route is clearly identified and there is a structural connection with statutory guidance (although this may be implicit). But in terms of accessibility and coherence, there are significant variations. Staffordshire is probably the most straightforward escalation pathway, which means that there is less risk of families or professionals taking the wrong escalation pathway. Nottinghamshire is very clear in distinguishing between family self-referral and professional referral, which is not as immediately clear in Leeds and Staffordshire.</w:t>
      </w:r>
    </w:p>
    <w:p w14:paraId="7EC3CAD2" w14:textId="5B15E66C" w:rsidR="007964A4" w:rsidRPr="003D3595" w:rsidRDefault="007964A4" w:rsidP="007964A4">
      <w:pPr>
        <w:pStyle w:val="font-claude-response-body"/>
        <w:spacing w:line="360" w:lineRule="auto"/>
        <w:jc w:val="both"/>
      </w:pPr>
      <w:r w:rsidRPr="003D3595">
        <w:t xml:space="preserve">Navigation is where the Three are the least family friendly, most digestible, with Leeds's </w:t>
      </w:r>
      <w:proofErr w:type="gramStart"/>
      <w:r w:rsidRPr="003D3595">
        <w:t>One Minute</w:t>
      </w:r>
      <w:proofErr w:type="gramEnd"/>
      <w:r w:rsidRPr="003D3595">
        <w:t xml:space="preserve"> Guides being the most digestible of the three, but the fragmentation between the main site and partnership domain working against this. The reliance on an external and branded </w:t>
      </w:r>
      <w:r w:rsidRPr="003D3595">
        <w:lastRenderedPageBreak/>
        <w:t>platform called Connects by staff is another disconnect in the user experience. The single page for Nottinghamshire's Early Help Unit is more self-contained, but still relatively dense in professional jargon.</w:t>
      </w:r>
    </w:p>
    <w:p w14:paraId="44EB4D24" w14:textId="4FAEC4E1" w:rsidR="007964A4" w:rsidRPr="003D3595" w:rsidRDefault="007964A4" w:rsidP="007964A4">
      <w:pPr>
        <w:pStyle w:val="font-claude-response-body"/>
        <w:spacing w:line="360" w:lineRule="auto"/>
        <w:jc w:val="both"/>
      </w:pPr>
      <w:r w:rsidRPr="003D3595">
        <w:t xml:space="preserve">One of the weaknesses of all three authorities is that there is insufficient provision of multilingual resources that is visible and there is no clear labelling of easy-to-read resources, </w:t>
      </w:r>
      <w:proofErr w:type="gramStart"/>
      <w:r w:rsidRPr="003D3595">
        <w:t>in spite of</w:t>
      </w:r>
      <w:proofErr w:type="gramEnd"/>
      <w:r w:rsidRPr="003D3595">
        <w:t xml:space="preserve"> the linguistically diverse population served. This is a gap in accessibility shared with implications for equitable access to Early Help.</w:t>
      </w:r>
    </w:p>
    <w:p w14:paraId="0262E214" w14:textId="67BFD215" w:rsidR="00A927E8" w:rsidRPr="003D3595" w:rsidRDefault="00A927E8" w:rsidP="008D06EF">
      <w:pPr>
        <w:pStyle w:val="Heading1"/>
      </w:pPr>
      <w:bookmarkStart w:id="8" w:name="_Toc236000483"/>
      <w:r w:rsidRPr="003D3595">
        <w:rPr>
          <w:rStyle w:val="Strong"/>
          <w:b w:val="0"/>
          <w:bCs w:val="0"/>
        </w:rPr>
        <w:t>6. Conclusion</w:t>
      </w:r>
      <w:bookmarkEnd w:id="8"/>
    </w:p>
    <w:p w14:paraId="2A2DDE41" w14:textId="77777777" w:rsidR="007964A4" w:rsidRPr="003D3595" w:rsidRDefault="007964A4" w:rsidP="00414A10">
      <w:pPr>
        <w:pStyle w:val="font-claude-response-body"/>
        <w:spacing w:line="360" w:lineRule="auto"/>
        <w:jc w:val="both"/>
      </w:pPr>
      <w:r w:rsidRPr="003D3595">
        <w:t xml:space="preserve">This report has looked at the signposting of Early Help by Leeds City Council, Staffordshire County Council and Nottinghamshire County Council on their websites to families. All authorities show a strong commitment to providing preventative, family-focused support in line with national policy (Working Together to Safeguard Children, DfE, 2026) and the Early Help System Guide (DfE, DHLGH, 2022). But there are a lot of degrees of clarity, coherence and accessibility. </w:t>
      </w:r>
    </w:p>
    <w:p w14:paraId="3A635C95" w14:textId="7CE30C20" w:rsidR="007964A4" w:rsidRPr="003D3595" w:rsidRDefault="007964A4" w:rsidP="00414A10">
      <w:pPr>
        <w:pStyle w:val="font-claude-response-body"/>
        <w:spacing w:line="360" w:lineRule="auto"/>
        <w:jc w:val="both"/>
      </w:pPr>
      <w:r w:rsidRPr="003D3595">
        <w:t xml:space="preserve">Staffordshire County Council's overall Early Help information is the best. Its website is the most successful in making a clear distinction between early support routes and voluntary ones and those that require urgent referral to safeguarding, thus </w:t>
      </w:r>
      <w:proofErr w:type="spellStart"/>
      <w:r w:rsidRPr="003D3595">
        <w:t>minimising</w:t>
      </w:r>
      <w:proofErr w:type="spellEnd"/>
      <w:r w:rsidRPr="003D3595">
        <w:t xml:space="preserve"> the risk of families and professionals using the wrong contact route; the linked Staffordshire Connects directory of local services is genuinely comprehensive. Leeds does well in terms of plain language/ family friendly framing and Nottinghamshire does well in terms of distinguishing family from professional referral routes, but neither of them combine the same level of clarity in terms of escalation and comprehensiveness of services offered as Staffordshire.</w:t>
      </w:r>
    </w:p>
    <w:p w14:paraId="4DFB5291" w14:textId="71EA4037" w:rsidR="00A927E8" w:rsidRPr="003D3595" w:rsidRDefault="00A927E8" w:rsidP="008D06EF">
      <w:pPr>
        <w:pStyle w:val="Heading1"/>
      </w:pPr>
      <w:bookmarkStart w:id="9" w:name="_Toc236000484"/>
      <w:r w:rsidRPr="003D3595">
        <w:rPr>
          <w:rStyle w:val="Strong"/>
          <w:b w:val="0"/>
          <w:bCs w:val="0"/>
        </w:rPr>
        <w:t>7. Recommendations</w:t>
      </w:r>
      <w:bookmarkEnd w:id="9"/>
    </w:p>
    <w:p w14:paraId="0DB4AD42" w14:textId="0B8A0290" w:rsidR="007964A4" w:rsidRPr="003D3595" w:rsidRDefault="007964A4" w:rsidP="007964A4">
      <w:pPr>
        <w:pStyle w:val="font-claude-response-body"/>
        <w:numPr>
          <w:ilvl w:val="0"/>
          <w:numId w:val="6"/>
        </w:numPr>
        <w:spacing w:line="360" w:lineRule="auto"/>
        <w:jc w:val="both"/>
      </w:pPr>
      <w:r w:rsidRPr="003D3595">
        <w:t xml:space="preserve">Bring Early Help information together </w:t>
      </w:r>
      <w:proofErr w:type="gramStart"/>
      <w:r w:rsidRPr="003D3595">
        <w:t>in</w:t>
      </w:r>
      <w:proofErr w:type="gramEnd"/>
      <w:r w:rsidRPr="003D3595">
        <w:t xml:space="preserve"> one easily branded page per council, rather than breaking information out on partnership or directory subdomains. </w:t>
      </w:r>
    </w:p>
    <w:p w14:paraId="06F2DC93" w14:textId="75839D58" w:rsidR="007964A4" w:rsidRPr="003D3595" w:rsidRDefault="007964A4" w:rsidP="007964A4">
      <w:pPr>
        <w:pStyle w:val="font-claude-response-body"/>
        <w:numPr>
          <w:ilvl w:val="0"/>
          <w:numId w:val="6"/>
        </w:numPr>
        <w:spacing w:line="360" w:lineRule="auto"/>
        <w:jc w:val="both"/>
      </w:pPr>
      <w:r w:rsidRPr="003D3595">
        <w:t xml:space="preserve">Make key Early Help information accessible to linguistically diverse and lower-literacy families through multilingual and easy-read versions. </w:t>
      </w:r>
    </w:p>
    <w:p w14:paraId="6E75D803" w14:textId="55382730" w:rsidR="007964A4" w:rsidRPr="003D3595" w:rsidRDefault="007964A4" w:rsidP="007964A4">
      <w:pPr>
        <w:pStyle w:val="font-claude-response-body"/>
        <w:numPr>
          <w:ilvl w:val="0"/>
          <w:numId w:val="6"/>
        </w:numPr>
        <w:spacing w:line="360" w:lineRule="auto"/>
        <w:jc w:val="both"/>
      </w:pPr>
      <w:r w:rsidRPr="003D3595">
        <w:t xml:space="preserve">Keep professional jargon to a minimum on family pages and make referral information available in plain language, with professional information clearly differentiated. </w:t>
      </w:r>
    </w:p>
    <w:p w14:paraId="4F25A3EC" w14:textId="78C49DBC" w:rsidR="007964A4" w:rsidRPr="003D3595" w:rsidRDefault="007964A4" w:rsidP="007964A4">
      <w:pPr>
        <w:pStyle w:val="font-claude-response-body"/>
        <w:numPr>
          <w:ilvl w:val="0"/>
          <w:numId w:val="6"/>
        </w:numPr>
        <w:spacing w:line="360" w:lineRule="auto"/>
        <w:jc w:val="both"/>
      </w:pPr>
      <w:proofErr w:type="gramStart"/>
      <w:r w:rsidRPr="003D3595">
        <w:lastRenderedPageBreak/>
        <w:t>More and more</w:t>
      </w:r>
      <w:proofErr w:type="gramEnd"/>
      <w:r w:rsidRPr="003D3595">
        <w:t xml:space="preserve"> family friendly guides on downloading, </w:t>
      </w:r>
      <w:proofErr w:type="gramStart"/>
      <w:r w:rsidRPr="003D3595">
        <w:t>similar to</w:t>
      </w:r>
      <w:proofErr w:type="gramEnd"/>
      <w:r w:rsidRPr="003D3595">
        <w:t xml:space="preserve"> the Leeds One-minute guides, across all three Councils.</w:t>
      </w:r>
    </w:p>
    <w:p w14:paraId="591664E5" w14:textId="72EFF2AF" w:rsidR="00414A10" w:rsidRPr="003D3595" w:rsidRDefault="007964A4" w:rsidP="007964A4">
      <w:pPr>
        <w:pStyle w:val="font-claude-response-body"/>
        <w:numPr>
          <w:ilvl w:val="0"/>
          <w:numId w:val="6"/>
        </w:numPr>
        <w:spacing w:line="360" w:lineRule="auto"/>
        <w:jc w:val="both"/>
      </w:pPr>
      <w:r w:rsidRPr="003D3595">
        <w:t>Make clear escalation routes on all council websites, including clear differentiation between early, voluntary support and urgent safeguarding referral (as in Staffordshire).</w:t>
      </w:r>
    </w:p>
    <w:p w14:paraId="72A164AA" w14:textId="77777777" w:rsidR="008D06EF" w:rsidRPr="003D3595" w:rsidRDefault="008D06EF" w:rsidP="008D06EF">
      <w:pPr>
        <w:pStyle w:val="font-claude-response-body"/>
        <w:spacing w:line="360" w:lineRule="auto"/>
        <w:jc w:val="both"/>
      </w:pPr>
    </w:p>
    <w:p w14:paraId="71F7E4C0" w14:textId="77777777" w:rsidR="008D06EF" w:rsidRPr="003D3595" w:rsidRDefault="008D06EF" w:rsidP="008D06EF">
      <w:pPr>
        <w:pStyle w:val="font-claude-response-body"/>
        <w:spacing w:line="360" w:lineRule="auto"/>
        <w:jc w:val="both"/>
      </w:pPr>
    </w:p>
    <w:p w14:paraId="43FD0091" w14:textId="77777777" w:rsidR="008D06EF" w:rsidRPr="003D3595" w:rsidRDefault="008D06EF" w:rsidP="008D06EF">
      <w:pPr>
        <w:pStyle w:val="font-claude-response-body"/>
        <w:spacing w:line="360" w:lineRule="auto"/>
        <w:jc w:val="both"/>
      </w:pPr>
    </w:p>
    <w:p w14:paraId="44C5ECAF" w14:textId="77777777" w:rsidR="008D06EF" w:rsidRPr="003D3595" w:rsidRDefault="008D06EF" w:rsidP="008D06EF">
      <w:pPr>
        <w:pStyle w:val="font-claude-response-body"/>
        <w:spacing w:line="360" w:lineRule="auto"/>
        <w:jc w:val="both"/>
      </w:pPr>
    </w:p>
    <w:p w14:paraId="77474CBD" w14:textId="77777777" w:rsidR="008D06EF" w:rsidRPr="003D3595" w:rsidRDefault="008D06EF" w:rsidP="008D06EF">
      <w:pPr>
        <w:pStyle w:val="font-claude-response-body"/>
        <w:spacing w:line="360" w:lineRule="auto"/>
        <w:jc w:val="both"/>
      </w:pPr>
    </w:p>
    <w:p w14:paraId="17347FE6" w14:textId="77777777" w:rsidR="008D06EF" w:rsidRPr="003D3595" w:rsidRDefault="008D06EF" w:rsidP="008D06EF">
      <w:pPr>
        <w:pStyle w:val="font-claude-response-body"/>
        <w:spacing w:line="360" w:lineRule="auto"/>
        <w:jc w:val="both"/>
      </w:pPr>
    </w:p>
    <w:p w14:paraId="3A504F41" w14:textId="77777777" w:rsidR="008D06EF" w:rsidRPr="003D3595" w:rsidRDefault="008D06EF" w:rsidP="008D06EF">
      <w:pPr>
        <w:pStyle w:val="font-claude-response-body"/>
        <w:spacing w:line="360" w:lineRule="auto"/>
        <w:jc w:val="both"/>
      </w:pPr>
    </w:p>
    <w:p w14:paraId="5120F5AF" w14:textId="77777777" w:rsidR="008D06EF" w:rsidRPr="003D3595" w:rsidRDefault="008D06EF" w:rsidP="008D06EF">
      <w:pPr>
        <w:pStyle w:val="font-claude-response-body"/>
        <w:spacing w:line="360" w:lineRule="auto"/>
        <w:jc w:val="both"/>
      </w:pPr>
    </w:p>
    <w:p w14:paraId="1732A012" w14:textId="77777777" w:rsidR="008D06EF" w:rsidRPr="003D3595" w:rsidRDefault="008D06EF" w:rsidP="008D06EF">
      <w:pPr>
        <w:pStyle w:val="font-claude-response-body"/>
        <w:spacing w:line="360" w:lineRule="auto"/>
        <w:jc w:val="both"/>
      </w:pPr>
    </w:p>
    <w:p w14:paraId="32C8352C" w14:textId="77777777" w:rsidR="008D06EF" w:rsidRPr="003D3595" w:rsidRDefault="008D06EF" w:rsidP="008D06EF">
      <w:pPr>
        <w:pStyle w:val="font-claude-response-body"/>
        <w:spacing w:line="360" w:lineRule="auto"/>
        <w:jc w:val="both"/>
      </w:pPr>
    </w:p>
    <w:p w14:paraId="0E0D120D" w14:textId="77777777" w:rsidR="008D06EF" w:rsidRPr="003D3595" w:rsidRDefault="008D06EF" w:rsidP="008D06EF">
      <w:pPr>
        <w:pStyle w:val="font-claude-response-body"/>
        <w:spacing w:line="360" w:lineRule="auto"/>
        <w:jc w:val="both"/>
      </w:pPr>
    </w:p>
    <w:p w14:paraId="393E9EB3" w14:textId="77777777" w:rsidR="008D06EF" w:rsidRPr="003D3595" w:rsidRDefault="008D06EF" w:rsidP="008D06EF">
      <w:pPr>
        <w:pStyle w:val="font-claude-response-body"/>
        <w:spacing w:line="360" w:lineRule="auto"/>
        <w:jc w:val="both"/>
      </w:pPr>
    </w:p>
    <w:p w14:paraId="698B305B" w14:textId="77777777" w:rsidR="008D06EF" w:rsidRPr="003D3595" w:rsidRDefault="008D06EF" w:rsidP="008D06EF">
      <w:pPr>
        <w:pStyle w:val="font-claude-response-body"/>
        <w:spacing w:line="360" w:lineRule="auto"/>
        <w:jc w:val="both"/>
      </w:pPr>
    </w:p>
    <w:p w14:paraId="54B530CB" w14:textId="77777777" w:rsidR="008D06EF" w:rsidRPr="003D3595" w:rsidRDefault="008D06EF" w:rsidP="008D06EF">
      <w:pPr>
        <w:pStyle w:val="font-claude-response-body"/>
        <w:spacing w:line="360" w:lineRule="auto"/>
        <w:jc w:val="both"/>
      </w:pPr>
    </w:p>
    <w:p w14:paraId="69C2278B" w14:textId="77777777" w:rsidR="008D06EF" w:rsidRPr="003D3595" w:rsidRDefault="008D06EF" w:rsidP="008D06EF">
      <w:pPr>
        <w:pStyle w:val="Heading1"/>
      </w:pPr>
    </w:p>
    <w:p w14:paraId="2CCE7431" w14:textId="734A8B81" w:rsidR="000E3C2B" w:rsidRPr="003D3595" w:rsidRDefault="008D06EF" w:rsidP="008D06EF">
      <w:pPr>
        <w:pStyle w:val="Heading1"/>
      </w:pPr>
      <w:bookmarkStart w:id="10" w:name="_Toc236000485"/>
      <w:r w:rsidRPr="003D3595">
        <w:t>8. References</w:t>
      </w:r>
      <w:bookmarkEnd w:id="10"/>
    </w:p>
    <w:p w14:paraId="084E3441" w14:textId="77777777" w:rsidR="008D06EF" w:rsidRPr="003D3595" w:rsidRDefault="008D06EF" w:rsidP="00414A10">
      <w:pPr>
        <w:spacing w:after="160"/>
        <w:rPr>
          <w:rFonts w:ascii="Times New Roman" w:hAnsi="Times New Roman" w:cs="Times New Roman"/>
          <w:sz w:val="24"/>
          <w:szCs w:val="24"/>
        </w:rPr>
      </w:pPr>
    </w:p>
    <w:p w14:paraId="311CCFD8" w14:textId="1912FBAF" w:rsidR="00A927E8" w:rsidRPr="003D3595" w:rsidRDefault="00A927E8" w:rsidP="00414A10">
      <w:pPr>
        <w:spacing w:after="160"/>
        <w:rPr>
          <w:rFonts w:ascii="Times New Roman" w:hAnsi="Times New Roman" w:cs="Times New Roman"/>
          <w:sz w:val="24"/>
          <w:szCs w:val="24"/>
        </w:rPr>
      </w:pPr>
      <w:r w:rsidRPr="003D3595">
        <w:rPr>
          <w:rFonts w:ascii="Times New Roman" w:hAnsi="Times New Roman" w:cs="Times New Roman"/>
          <w:sz w:val="24"/>
          <w:szCs w:val="24"/>
        </w:rPr>
        <w:t xml:space="preserve">Bate, A. (2017) </w:t>
      </w:r>
      <w:r w:rsidRPr="003D3595">
        <w:rPr>
          <w:rFonts w:ascii="Times New Roman" w:hAnsi="Times New Roman" w:cs="Times New Roman"/>
          <w:i/>
          <w:iCs/>
          <w:sz w:val="24"/>
          <w:szCs w:val="24"/>
        </w:rPr>
        <w:t>Early Intervention</w:t>
      </w:r>
      <w:r w:rsidRPr="003D3595">
        <w:rPr>
          <w:rFonts w:ascii="Times New Roman" w:hAnsi="Times New Roman" w:cs="Times New Roman"/>
          <w:sz w:val="24"/>
          <w:szCs w:val="24"/>
        </w:rPr>
        <w:t>. House of Commons Library Briefing Paper, CBP 7647. London: House of Commons Library.</w:t>
      </w:r>
    </w:p>
    <w:p w14:paraId="7236F62F" w14:textId="77777777" w:rsidR="00A927E8" w:rsidRPr="003D3595" w:rsidRDefault="00A927E8" w:rsidP="00414A10">
      <w:pPr>
        <w:spacing w:after="160"/>
        <w:rPr>
          <w:rFonts w:ascii="Times New Roman" w:hAnsi="Times New Roman" w:cs="Times New Roman"/>
          <w:sz w:val="24"/>
          <w:szCs w:val="24"/>
        </w:rPr>
      </w:pPr>
      <w:r w:rsidRPr="003D3595">
        <w:rPr>
          <w:rFonts w:ascii="Times New Roman" w:hAnsi="Times New Roman" w:cs="Times New Roman"/>
          <w:sz w:val="24"/>
          <w:szCs w:val="24"/>
        </w:rPr>
        <w:t>Children Act 2004. London: HMSO.</w:t>
      </w:r>
    </w:p>
    <w:p w14:paraId="418F647B" w14:textId="77777777" w:rsidR="00A927E8" w:rsidRPr="003D3595" w:rsidRDefault="00A927E8" w:rsidP="00414A10">
      <w:pPr>
        <w:spacing w:after="160"/>
        <w:rPr>
          <w:rFonts w:ascii="Times New Roman" w:hAnsi="Times New Roman" w:cs="Times New Roman"/>
          <w:sz w:val="24"/>
          <w:szCs w:val="24"/>
        </w:rPr>
      </w:pPr>
      <w:r w:rsidRPr="003D3595">
        <w:rPr>
          <w:rFonts w:ascii="Times New Roman" w:hAnsi="Times New Roman" w:cs="Times New Roman"/>
          <w:sz w:val="24"/>
          <w:szCs w:val="24"/>
        </w:rPr>
        <w:lastRenderedPageBreak/>
        <w:t xml:space="preserve">Department for Education (2023) </w:t>
      </w:r>
      <w:r w:rsidRPr="003D3595">
        <w:rPr>
          <w:rFonts w:ascii="Times New Roman" w:hAnsi="Times New Roman" w:cs="Times New Roman"/>
          <w:i/>
          <w:iCs/>
          <w:sz w:val="24"/>
          <w:szCs w:val="24"/>
        </w:rPr>
        <w:t>Improving multi-agency information sharing</w:t>
      </w:r>
      <w:r w:rsidRPr="003D3595">
        <w:rPr>
          <w:rFonts w:ascii="Times New Roman" w:hAnsi="Times New Roman" w:cs="Times New Roman"/>
          <w:sz w:val="24"/>
          <w:szCs w:val="24"/>
        </w:rPr>
        <w:t xml:space="preserve">. London: Department </w:t>
      </w:r>
      <w:proofErr w:type="gramStart"/>
      <w:r w:rsidRPr="003D3595">
        <w:rPr>
          <w:rFonts w:ascii="Times New Roman" w:hAnsi="Times New Roman" w:cs="Times New Roman"/>
          <w:sz w:val="24"/>
          <w:szCs w:val="24"/>
        </w:rPr>
        <w:t>for</w:t>
      </w:r>
      <w:proofErr w:type="gramEnd"/>
      <w:r w:rsidRPr="003D3595">
        <w:rPr>
          <w:rFonts w:ascii="Times New Roman" w:hAnsi="Times New Roman" w:cs="Times New Roman"/>
          <w:sz w:val="24"/>
          <w:szCs w:val="24"/>
        </w:rPr>
        <w:t xml:space="preserve"> Education.</w:t>
      </w:r>
    </w:p>
    <w:p w14:paraId="350EA2D1" w14:textId="77777777" w:rsidR="00A927E8" w:rsidRPr="003D3595" w:rsidRDefault="00A927E8" w:rsidP="00414A10">
      <w:pPr>
        <w:spacing w:after="160"/>
        <w:rPr>
          <w:rFonts w:ascii="Times New Roman" w:hAnsi="Times New Roman" w:cs="Times New Roman"/>
          <w:sz w:val="24"/>
          <w:szCs w:val="24"/>
        </w:rPr>
      </w:pPr>
      <w:r w:rsidRPr="003D3595">
        <w:rPr>
          <w:rFonts w:ascii="Times New Roman" w:hAnsi="Times New Roman" w:cs="Times New Roman"/>
          <w:sz w:val="24"/>
          <w:szCs w:val="24"/>
        </w:rPr>
        <w:t xml:space="preserve">Department for Education (2026) </w:t>
      </w:r>
      <w:r w:rsidRPr="003D3595">
        <w:rPr>
          <w:rFonts w:ascii="Times New Roman" w:hAnsi="Times New Roman" w:cs="Times New Roman"/>
          <w:i/>
          <w:iCs/>
          <w:sz w:val="24"/>
          <w:szCs w:val="24"/>
        </w:rPr>
        <w:t>Working Together to Safeguard Children 2026: a guide to multi-agency working to help, protect and promote the welfare of children</w:t>
      </w:r>
      <w:r w:rsidRPr="003D3595">
        <w:rPr>
          <w:rFonts w:ascii="Times New Roman" w:hAnsi="Times New Roman" w:cs="Times New Roman"/>
          <w:sz w:val="24"/>
          <w:szCs w:val="24"/>
        </w:rPr>
        <w:t xml:space="preserve">. London: Department </w:t>
      </w:r>
      <w:proofErr w:type="gramStart"/>
      <w:r w:rsidRPr="003D3595">
        <w:rPr>
          <w:rFonts w:ascii="Times New Roman" w:hAnsi="Times New Roman" w:cs="Times New Roman"/>
          <w:sz w:val="24"/>
          <w:szCs w:val="24"/>
        </w:rPr>
        <w:t>for</w:t>
      </w:r>
      <w:proofErr w:type="gramEnd"/>
      <w:r w:rsidRPr="003D3595">
        <w:rPr>
          <w:rFonts w:ascii="Times New Roman" w:hAnsi="Times New Roman" w:cs="Times New Roman"/>
          <w:sz w:val="24"/>
          <w:szCs w:val="24"/>
        </w:rPr>
        <w:t xml:space="preserve"> Education.</w:t>
      </w:r>
    </w:p>
    <w:p w14:paraId="5CF11EE6" w14:textId="77777777" w:rsidR="00A927E8" w:rsidRPr="003D3595" w:rsidRDefault="00A927E8" w:rsidP="00414A10">
      <w:pPr>
        <w:spacing w:after="160"/>
        <w:rPr>
          <w:rFonts w:ascii="Times New Roman" w:hAnsi="Times New Roman" w:cs="Times New Roman"/>
          <w:sz w:val="24"/>
          <w:szCs w:val="24"/>
        </w:rPr>
      </w:pPr>
      <w:r w:rsidRPr="003D3595">
        <w:rPr>
          <w:rFonts w:ascii="Times New Roman" w:hAnsi="Times New Roman" w:cs="Times New Roman"/>
          <w:sz w:val="24"/>
          <w:szCs w:val="24"/>
        </w:rPr>
        <w:t xml:space="preserve">Department for Levelling Up, Housing and Communities and Department for Education (2022) </w:t>
      </w:r>
      <w:r w:rsidRPr="003D3595">
        <w:rPr>
          <w:rFonts w:ascii="Times New Roman" w:hAnsi="Times New Roman" w:cs="Times New Roman"/>
          <w:i/>
          <w:iCs/>
          <w:sz w:val="24"/>
          <w:szCs w:val="24"/>
        </w:rPr>
        <w:t>Supporting Families: Early Help System Guide</w:t>
      </w:r>
      <w:r w:rsidRPr="003D3595">
        <w:rPr>
          <w:rFonts w:ascii="Times New Roman" w:hAnsi="Times New Roman" w:cs="Times New Roman"/>
          <w:sz w:val="24"/>
          <w:szCs w:val="24"/>
        </w:rPr>
        <w:t>. London: Department for Levelling Up, Housing and Communities.</w:t>
      </w:r>
    </w:p>
    <w:p w14:paraId="293B4B40" w14:textId="77777777" w:rsidR="00A927E8" w:rsidRPr="003D3595" w:rsidRDefault="00A927E8" w:rsidP="00414A10">
      <w:pPr>
        <w:spacing w:after="160"/>
        <w:rPr>
          <w:rFonts w:ascii="Times New Roman" w:hAnsi="Times New Roman" w:cs="Times New Roman"/>
          <w:sz w:val="24"/>
          <w:szCs w:val="24"/>
        </w:rPr>
      </w:pPr>
      <w:r w:rsidRPr="003D3595">
        <w:rPr>
          <w:rFonts w:ascii="Times New Roman" w:hAnsi="Times New Roman" w:cs="Times New Roman"/>
          <w:sz w:val="24"/>
          <w:szCs w:val="24"/>
        </w:rPr>
        <w:t xml:space="preserve">Devaney, J. and Spratt, T. (2009) 'Child abuse as a complex and wicked problem: reflecting on policy developments in the United Kingdom in working with children and families with multiple problems', </w:t>
      </w:r>
      <w:r w:rsidRPr="003D3595">
        <w:rPr>
          <w:rFonts w:ascii="Times New Roman" w:hAnsi="Times New Roman" w:cs="Times New Roman"/>
          <w:i/>
          <w:iCs/>
          <w:sz w:val="24"/>
          <w:szCs w:val="24"/>
        </w:rPr>
        <w:t>Children and Youth Services Review</w:t>
      </w:r>
      <w:r w:rsidRPr="003D3595">
        <w:rPr>
          <w:rFonts w:ascii="Times New Roman" w:hAnsi="Times New Roman" w:cs="Times New Roman"/>
          <w:sz w:val="24"/>
          <w:szCs w:val="24"/>
        </w:rPr>
        <w:t>, 31(6), pp. 635–641.</w:t>
      </w:r>
    </w:p>
    <w:p w14:paraId="62C2AD17" w14:textId="77777777" w:rsidR="00A927E8" w:rsidRPr="003D3595" w:rsidRDefault="00A927E8" w:rsidP="00414A10">
      <w:pPr>
        <w:spacing w:after="160"/>
        <w:rPr>
          <w:rFonts w:ascii="Times New Roman" w:hAnsi="Times New Roman" w:cs="Times New Roman"/>
          <w:sz w:val="24"/>
          <w:szCs w:val="24"/>
        </w:rPr>
      </w:pPr>
      <w:r w:rsidRPr="003D3595">
        <w:rPr>
          <w:rFonts w:ascii="Times New Roman" w:hAnsi="Times New Roman" w:cs="Times New Roman"/>
          <w:sz w:val="24"/>
          <w:szCs w:val="24"/>
        </w:rPr>
        <w:t xml:space="preserve">Driscoll, J., Lorek, A., Kinnear, E. and Hutchinson, A. (2020) 'Multi-agency safeguarding arrangements: overcoming the challenges of Covid-19 measures', </w:t>
      </w:r>
      <w:r w:rsidRPr="003D3595">
        <w:rPr>
          <w:rFonts w:ascii="Times New Roman" w:hAnsi="Times New Roman" w:cs="Times New Roman"/>
          <w:i/>
          <w:iCs/>
          <w:sz w:val="24"/>
          <w:szCs w:val="24"/>
        </w:rPr>
        <w:t>Journal of Children's Services</w:t>
      </w:r>
      <w:r w:rsidRPr="003D3595">
        <w:rPr>
          <w:rFonts w:ascii="Times New Roman" w:hAnsi="Times New Roman" w:cs="Times New Roman"/>
          <w:sz w:val="24"/>
          <w:szCs w:val="24"/>
        </w:rPr>
        <w:t>, 15(4), pp. 267–274.</w:t>
      </w:r>
    </w:p>
    <w:p w14:paraId="61773933" w14:textId="77777777" w:rsidR="00A927E8" w:rsidRPr="003D3595" w:rsidRDefault="00A927E8" w:rsidP="00414A10">
      <w:pPr>
        <w:spacing w:after="160"/>
        <w:rPr>
          <w:rFonts w:ascii="Times New Roman" w:hAnsi="Times New Roman" w:cs="Times New Roman"/>
          <w:sz w:val="24"/>
          <w:szCs w:val="24"/>
        </w:rPr>
      </w:pPr>
      <w:r w:rsidRPr="003D3595">
        <w:rPr>
          <w:rFonts w:ascii="Times New Roman" w:hAnsi="Times New Roman" w:cs="Times New Roman"/>
          <w:sz w:val="24"/>
          <w:szCs w:val="24"/>
        </w:rPr>
        <w:t xml:space="preserve">Frost, N., Abbott, S. and Race, T. (2015) </w:t>
      </w:r>
      <w:r w:rsidRPr="003D3595">
        <w:rPr>
          <w:rFonts w:ascii="Times New Roman" w:hAnsi="Times New Roman" w:cs="Times New Roman"/>
          <w:i/>
          <w:iCs/>
          <w:sz w:val="24"/>
          <w:szCs w:val="24"/>
        </w:rPr>
        <w:t>Family Support: Prevention, Early Intervention and Early Help</w:t>
      </w:r>
      <w:r w:rsidRPr="003D3595">
        <w:rPr>
          <w:rFonts w:ascii="Times New Roman" w:hAnsi="Times New Roman" w:cs="Times New Roman"/>
          <w:sz w:val="24"/>
          <w:szCs w:val="24"/>
        </w:rPr>
        <w:t>. Cambridge: Polity Press.</w:t>
      </w:r>
    </w:p>
    <w:p w14:paraId="35DA3E4F" w14:textId="77777777" w:rsidR="00A927E8" w:rsidRPr="003D3595" w:rsidRDefault="00A927E8" w:rsidP="00414A10">
      <w:pPr>
        <w:spacing w:after="160"/>
        <w:rPr>
          <w:rFonts w:ascii="Times New Roman" w:hAnsi="Times New Roman" w:cs="Times New Roman"/>
          <w:sz w:val="24"/>
          <w:szCs w:val="24"/>
        </w:rPr>
      </w:pPr>
      <w:r w:rsidRPr="003D3595">
        <w:rPr>
          <w:rFonts w:ascii="Times New Roman" w:hAnsi="Times New Roman" w:cs="Times New Roman"/>
          <w:sz w:val="24"/>
          <w:szCs w:val="24"/>
        </w:rPr>
        <w:t xml:space="preserve">HM Government (2021) </w:t>
      </w:r>
      <w:r w:rsidRPr="003D3595">
        <w:rPr>
          <w:rFonts w:ascii="Times New Roman" w:hAnsi="Times New Roman" w:cs="Times New Roman"/>
          <w:i/>
          <w:iCs/>
          <w:sz w:val="24"/>
          <w:szCs w:val="24"/>
        </w:rPr>
        <w:t xml:space="preserve">Supporting Families 2021 to 2022 and </w:t>
      </w:r>
      <w:proofErr w:type="gramStart"/>
      <w:r w:rsidRPr="003D3595">
        <w:rPr>
          <w:rFonts w:ascii="Times New Roman" w:hAnsi="Times New Roman" w:cs="Times New Roman"/>
          <w:i/>
          <w:iCs/>
          <w:sz w:val="24"/>
          <w:szCs w:val="24"/>
        </w:rPr>
        <w:t>Beyond</w:t>
      </w:r>
      <w:proofErr w:type="gramEnd"/>
      <w:r w:rsidRPr="003D3595">
        <w:rPr>
          <w:rFonts w:ascii="Times New Roman" w:hAnsi="Times New Roman" w:cs="Times New Roman"/>
          <w:sz w:val="24"/>
          <w:szCs w:val="24"/>
        </w:rPr>
        <w:t>. London: Ministry of Housing, Communities and Local Government.</w:t>
      </w:r>
    </w:p>
    <w:p w14:paraId="10951BF1" w14:textId="77777777" w:rsidR="00A927E8" w:rsidRPr="003D3595" w:rsidRDefault="00A927E8" w:rsidP="00414A10">
      <w:pPr>
        <w:spacing w:after="160"/>
        <w:rPr>
          <w:rFonts w:ascii="Times New Roman" w:hAnsi="Times New Roman" w:cs="Times New Roman"/>
          <w:sz w:val="24"/>
          <w:szCs w:val="24"/>
        </w:rPr>
      </w:pPr>
      <w:r w:rsidRPr="003D3595">
        <w:rPr>
          <w:rFonts w:ascii="Times New Roman" w:hAnsi="Times New Roman" w:cs="Times New Roman"/>
          <w:sz w:val="24"/>
          <w:szCs w:val="24"/>
        </w:rPr>
        <w:t xml:space="preserve">Leeds City Council (2026) </w:t>
      </w:r>
      <w:r w:rsidRPr="003D3595">
        <w:rPr>
          <w:rFonts w:ascii="Times New Roman" w:hAnsi="Times New Roman" w:cs="Times New Roman"/>
          <w:i/>
          <w:iCs/>
          <w:sz w:val="24"/>
          <w:szCs w:val="24"/>
        </w:rPr>
        <w:t>One Minute Guide: Early Start</w:t>
      </w:r>
      <w:r w:rsidRPr="003D3595">
        <w:rPr>
          <w:rFonts w:ascii="Times New Roman" w:hAnsi="Times New Roman" w:cs="Times New Roman"/>
          <w:sz w:val="24"/>
          <w:szCs w:val="24"/>
        </w:rPr>
        <w:t xml:space="preserve">. Available at: </w:t>
      </w:r>
      <w:hyperlink r:id="rId9" w:history="1">
        <w:r w:rsidRPr="003D3595">
          <w:rPr>
            <w:rStyle w:val="Hyperlink"/>
            <w:rFonts w:ascii="Times New Roman" w:hAnsi="Times New Roman" w:cs="Times New Roman"/>
            <w:sz w:val="24"/>
            <w:szCs w:val="24"/>
          </w:rPr>
          <w:t>https://www.leeds.gov.uk/one-minute-guides/early-start</w:t>
        </w:r>
      </w:hyperlink>
      <w:r w:rsidRPr="003D3595">
        <w:rPr>
          <w:rFonts w:ascii="Times New Roman" w:hAnsi="Times New Roman" w:cs="Times New Roman"/>
          <w:sz w:val="24"/>
          <w:szCs w:val="24"/>
        </w:rPr>
        <w:t xml:space="preserve"> (Accessed: 25 July 2026).</w:t>
      </w:r>
    </w:p>
    <w:p w14:paraId="435DABB7" w14:textId="77777777" w:rsidR="00A927E8" w:rsidRPr="003D3595" w:rsidRDefault="00A927E8" w:rsidP="00414A10">
      <w:pPr>
        <w:spacing w:after="160"/>
        <w:rPr>
          <w:rFonts w:ascii="Times New Roman" w:hAnsi="Times New Roman" w:cs="Times New Roman"/>
          <w:sz w:val="24"/>
          <w:szCs w:val="24"/>
        </w:rPr>
      </w:pPr>
      <w:r w:rsidRPr="003D3595">
        <w:rPr>
          <w:rFonts w:ascii="Times New Roman" w:hAnsi="Times New Roman" w:cs="Times New Roman"/>
          <w:sz w:val="24"/>
          <w:szCs w:val="24"/>
        </w:rPr>
        <w:t xml:space="preserve">Munro, E. (2011) </w:t>
      </w:r>
      <w:r w:rsidRPr="003D3595">
        <w:rPr>
          <w:rFonts w:ascii="Times New Roman" w:hAnsi="Times New Roman" w:cs="Times New Roman"/>
          <w:i/>
          <w:iCs/>
          <w:sz w:val="24"/>
          <w:szCs w:val="24"/>
        </w:rPr>
        <w:t>The Munro Review of Child Protection: Final Report — A Child-</w:t>
      </w:r>
      <w:proofErr w:type="spellStart"/>
      <w:r w:rsidRPr="003D3595">
        <w:rPr>
          <w:rFonts w:ascii="Times New Roman" w:hAnsi="Times New Roman" w:cs="Times New Roman"/>
          <w:i/>
          <w:iCs/>
          <w:sz w:val="24"/>
          <w:szCs w:val="24"/>
        </w:rPr>
        <w:t>Centred</w:t>
      </w:r>
      <w:proofErr w:type="spellEnd"/>
      <w:r w:rsidRPr="003D3595">
        <w:rPr>
          <w:rFonts w:ascii="Times New Roman" w:hAnsi="Times New Roman" w:cs="Times New Roman"/>
          <w:i/>
          <w:iCs/>
          <w:sz w:val="24"/>
          <w:szCs w:val="24"/>
        </w:rPr>
        <w:t xml:space="preserve"> System</w:t>
      </w:r>
      <w:r w:rsidRPr="003D3595">
        <w:rPr>
          <w:rFonts w:ascii="Times New Roman" w:hAnsi="Times New Roman" w:cs="Times New Roman"/>
          <w:sz w:val="24"/>
          <w:szCs w:val="24"/>
        </w:rPr>
        <w:t xml:space="preserve">. London: Department </w:t>
      </w:r>
      <w:proofErr w:type="gramStart"/>
      <w:r w:rsidRPr="003D3595">
        <w:rPr>
          <w:rFonts w:ascii="Times New Roman" w:hAnsi="Times New Roman" w:cs="Times New Roman"/>
          <w:sz w:val="24"/>
          <w:szCs w:val="24"/>
        </w:rPr>
        <w:t>for</w:t>
      </w:r>
      <w:proofErr w:type="gramEnd"/>
      <w:r w:rsidRPr="003D3595">
        <w:rPr>
          <w:rFonts w:ascii="Times New Roman" w:hAnsi="Times New Roman" w:cs="Times New Roman"/>
          <w:sz w:val="24"/>
          <w:szCs w:val="24"/>
        </w:rPr>
        <w:t xml:space="preserve"> Education.</w:t>
      </w:r>
    </w:p>
    <w:p w14:paraId="7B916A09" w14:textId="77777777" w:rsidR="00A927E8" w:rsidRPr="003D3595" w:rsidRDefault="00A927E8" w:rsidP="00414A10">
      <w:pPr>
        <w:spacing w:after="160"/>
        <w:rPr>
          <w:rFonts w:ascii="Times New Roman" w:hAnsi="Times New Roman" w:cs="Times New Roman"/>
          <w:sz w:val="24"/>
          <w:szCs w:val="24"/>
        </w:rPr>
      </w:pPr>
      <w:r w:rsidRPr="003D3595">
        <w:rPr>
          <w:rFonts w:ascii="Times New Roman" w:hAnsi="Times New Roman" w:cs="Times New Roman"/>
          <w:sz w:val="24"/>
          <w:szCs w:val="24"/>
        </w:rPr>
        <w:t xml:space="preserve">Nottinghamshire County Council (2026) </w:t>
      </w:r>
      <w:r w:rsidRPr="003D3595">
        <w:rPr>
          <w:rFonts w:ascii="Times New Roman" w:hAnsi="Times New Roman" w:cs="Times New Roman"/>
          <w:i/>
          <w:iCs/>
          <w:sz w:val="24"/>
          <w:szCs w:val="24"/>
        </w:rPr>
        <w:t>Referring to Early Help Services</w:t>
      </w:r>
      <w:r w:rsidRPr="003D3595">
        <w:rPr>
          <w:rFonts w:ascii="Times New Roman" w:hAnsi="Times New Roman" w:cs="Times New Roman"/>
          <w:sz w:val="24"/>
          <w:szCs w:val="24"/>
        </w:rPr>
        <w:t xml:space="preserve">. Available at: </w:t>
      </w:r>
      <w:hyperlink r:id="rId10" w:history="1">
        <w:r w:rsidRPr="003D3595">
          <w:rPr>
            <w:rStyle w:val="Hyperlink"/>
            <w:rFonts w:ascii="Times New Roman" w:hAnsi="Times New Roman" w:cs="Times New Roman"/>
            <w:sz w:val="24"/>
            <w:szCs w:val="24"/>
          </w:rPr>
          <w:t>https://www.nottinghamshire.gov.uk/care/early-years-and-childcare/childcare-providers/referring-to-early-help-services</w:t>
        </w:r>
      </w:hyperlink>
      <w:r w:rsidRPr="003D3595">
        <w:rPr>
          <w:rFonts w:ascii="Times New Roman" w:hAnsi="Times New Roman" w:cs="Times New Roman"/>
          <w:sz w:val="24"/>
          <w:szCs w:val="24"/>
        </w:rPr>
        <w:t xml:space="preserve"> (Accessed: 25 July 2026).</w:t>
      </w:r>
    </w:p>
    <w:p w14:paraId="149DE451" w14:textId="77777777" w:rsidR="00A927E8" w:rsidRPr="003D3595" w:rsidRDefault="00A927E8" w:rsidP="00414A10">
      <w:pPr>
        <w:spacing w:after="160"/>
        <w:rPr>
          <w:rFonts w:ascii="Times New Roman" w:hAnsi="Times New Roman" w:cs="Times New Roman"/>
          <w:sz w:val="24"/>
          <w:szCs w:val="24"/>
        </w:rPr>
      </w:pPr>
      <w:r w:rsidRPr="003D3595">
        <w:rPr>
          <w:rFonts w:ascii="Times New Roman" w:hAnsi="Times New Roman" w:cs="Times New Roman"/>
          <w:sz w:val="24"/>
          <w:szCs w:val="24"/>
        </w:rPr>
        <w:t xml:space="preserve">Purcell, C., Baginsky, M. and </w:t>
      </w:r>
      <w:proofErr w:type="spellStart"/>
      <w:r w:rsidRPr="003D3595">
        <w:rPr>
          <w:rFonts w:ascii="Times New Roman" w:hAnsi="Times New Roman" w:cs="Times New Roman"/>
          <w:sz w:val="24"/>
          <w:szCs w:val="24"/>
        </w:rPr>
        <w:t>Steils</w:t>
      </w:r>
      <w:proofErr w:type="spellEnd"/>
      <w:r w:rsidRPr="003D3595">
        <w:rPr>
          <w:rFonts w:ascii="Times New Roman" w:hAnsi="Times New Roman" w:cs="Times New Roman"/>
          <w:sz w:val="24"/>
          <w:szCs w:val="24"/>
        </w:rPr>
        <w:t xml:space="preserve">, N. (2025) 'No quick fixes: multi-agency working to improve information-sharing on men and keep children safe', </w:t>
      </w:r>
      <w:r w:rsidRPr="003D3595">
        <w:rPr>
          <w:rFonts w:ascii="Times New Roman" w:hAnsi="Times New Roman" w:cs="Times New Roman"/>
          <w:i/>
          <w:iCs/>
          <w:sz w:val="24"/>
          <w:szCs w:val="24"/>
        </w:rPr>
        <w:t>British Journal of Social Work</w:t>
      </w:r>
      <w:r w:rsidRPr="003D3595">
        <w:rPr>
          <w:rFonts w:ascii="Times New Roman" w:hAnsi="Times New Roman" w:cs="Times New Roman"/>
          <w:sz w:val="24"/>
          <w:szCs w:val="24"/>
        </w:rPr>
        <w:t xml:space="preserve">. Advance access, bcaf249. </w:t>
      </w:r>
      <w:hyperlink r:id="rId11" w:history="1">
        <w:r w:rsidRPr="003D3595">
          <w:rPr>
            <w:rStyle w:val="Hyperlink"/>
            <w:rFonts w:ascii="Times New Roman" w:hAnsi="Times New Roman" w:cs="Times New Roman"/>
            <w:sz w:val="24"/>
            <w:szCs w:val="24"/>
          </w:rPr>
          <w:t>https://doi.org/10.1093/bjsw/bcaf249</w:t>
        </w:r>
      </w:hyperlink>
    </w:p>
    <w:p w14:paraId="084CB372" w14:textId="77777777" w:rsidR="00A927E8" w:rsidRPr="003D3595" w:rsidRDefault="00A927E8" w:rsidP="00414A10">
      <w:pPr>
        <w:spacing w:after="160"/>
        <w:rPr>
          <w:rFonts w:ascii="Times New Roman" w:hAnsi="Times New Roman" w:cs="Times New Roman"/>
          <w:sz w:val="24"/>
          <w:szCs w:val="24"/>
        </w:rPr>
      </w:pPr>
      <w:r w:rsidRPr="003D3595">
        <w:rPr>
          <w:rFonts w:ascii="Times New Roman" w:hAnsi="Times New Roman" w:cs="Times New Roman"/>
          <w:sz w:val="24"/>
          <w:szCs w:val="24"/>
        </w:rPr>
        <w:t xml:space="preserve">Sidebotham, P., Brandon, M., Bailey, S., </w:t>
      </w:r>
      <w:proofErr w:type="spellStart"/>
      <w:r w:rsidRPr="003D3595">
        <w:rPr>
          <w:rFonts w:ascii="Times New Roman" w:hAnsi="Times New Roman" w:cs="Times New Roman"/>
          <w:sz w:val="24"/>
          <w:szCs w:val="24"/>
        </w:rPr>
        <w:t>Belderson</w:t>
      </w:r>
      <w:proofErr w:type="spellEnd"/>
      <w:r w:rsidRPr="003D3595">
        <w:rPr>
          <w:rFonts w:ascii="Times New Roman" w:hAnsi="Times New Roman" w:cs="Times New Roman"/>
          <w:sz w:val="24"/>
          <w:szCs w:val="24"/>
        </w:rPr>
        <w:t xml:space="preserve">, P., Dodsworth, J., Garstang, J., Harrison, E., Retzer, A. and Sorensen, P. (2016) </w:t>
      </w:r>
      <w:r w:rsidRPr="003D3595">
        <w:rPr>
          <w:rFonts w:ascii="Times New Roman" w:hAnsi="Times New Roman" w:cs="Times New Roman"/>
          <w:i/>
          <w:iCs/>
          <w:sz w:val="24"/>
          <w:szCs w:val="24"/>
        </w:rPr>
        <w:t>Pathways to Harm, Pathways to Protection: A Triennial Analysis of Serious Case Reviews 2011 to 2014</w:t>
      </w:r>
      <w:r w:rsidRPr="003D3595">
        <w:rPr>
          <w:rFonts w:ascii="Times New Roman" w:hAnsi="Times New Roman" w:cs="Times New Roman"/>
          <w:sz w:val="24"/>
          <w:szCs w:val="24"/>
        </w:rPr>
        <w:t xml:space="preserve">. London: Department </w:t>
      </w:r>
      <w:proofErr w:type="gramStart"/>
      <w:r w:rsidRPr="003D3595">
        <w:rPr>
          <w:rFonts w:ascii="Times New Roman" w:hAnsi="Times New Roman" w:cs="Times New Roman"/>
          <w:sz w:val="24"/>
          <w:szCs w:val="24"/>
        </w:rPr>
        <w:t>for</w:t>
      </w:r>
      <w:proofErr w:type="gramEnd"/>
      <w:r w:rsidRPr="003D3595">
        <w:rPr>
          <w:rFonts w:ascii="Times New Roman" w:hAnsi="Times New Roman" w:cs="Times New Roman"/>
          <w:sz w:val="24"/>
          <w:szCs w:val="24"/>
        </w:rPr>
        <w:t xml:space="preserve"> Education.</w:t>
      </w:r>
    </w:p>
    <w:p w14:paraId="018CE2DA" w14:textId="77777777" w:rsidR="00A927E8" w:rsidRPr="003D3595" w:rsidRDefault="00A927E8" w:rsidP="00414A10">
      <w:pPr>
        <w:spacing w:after="160"/>
        <w:rPr>
          <w:rFonts w:ascii="Times New Roman" w:hAnsi="Times New Roman" w:cs="Times New Roman"/>
          <w:sz w:val="24"/>
          <w:szCs w:val="24"/>
        </w:rPr>
      </w:pPr>
      <w:r w:rsidRPr="003D3595">
        <w:rPr>
          <w:rFonts w:ascii="Times New Roman" w:hAnsi="Times New Roman" w:cs="Times New Roman"/>
          <w:sz w:val="24"/>
          <w:szCs w:val="24"/>
        </w:rPr>
        <w:t xml:space="preserve">Staffordshire County Council (2026) </w:t>
      </w:r>
      <w:r w:rsidRPr="003D3595">
        <w:rPr>
          <w:rFonts w:ascii="Times New Roman" w:hAnsi="Times New Roman" w:cs="Times New Roman"/>
          <w:i/>
          <w:iCs/>
          <w:sz w:val="24"/>
          <w:szCs w:val="24"/>
        </w:rPr>
        <w:t>Early Help — Helping Children and Families Early</w:t>
      </w:r>
      <w:r w:rsidRPr="003D3595">
        <w:rPr>
          <w:rFonts w:ascii="Times New Roman" w:hAnsi="Times New Roman" w:cs="Times New Roman"/>
          <w:sz w:val="24"/>
          <w:szCs w:val="24"/>
        </w:rPr>
        <w:t xml:space="preserve">. Available at: </w:t>
      </w:r>
      <w:hyperlink r:id="rId12" w:history="1">
        <w:r w:rsidRPr="003D3595">
          <w:rPr>
            <w:rStyle w:val="Hyperlink"/>
            <w:rFonts w:ascii="Times New Roman" w:hAnsi="Times New Roman" w:cs="Times New Roman"/>
            <w:sz w:val="24"/>
            <w:szCs w:val="24"/>
          </w:rPr>
          <w:t>https://www.staffordshire.gov.uk/children-young-people-and-families/family-hubs/early-help-helping-children-and-families-early</w:t>
        </w:r>
      </w:hyperlink>
      <w:r w:rsidRPr="003D3595">
        <w:rPr>
          <w:rFonts w:ascii="Times New Roman" w:hAnsi="Times New Roman" w:cs="Times New Roman"/>
          <w:sz w:val="24"/>
          <w:szCs w:val="24"/>
        </w:rPr>
        <w:t xml:space="preserve"> (Accessed: 25 July 2026).</w:t>
      </w:r>
    </w:p>
    <w:p w14:paraId="5837BD09" w14:textId="2E132FC8" w:rsidR="000E3C2B" w:rsidRPr="003D3595" w:rsidRDefault="000E3C2B" w:rsidP="00A927E8">
      <w:pPr>
        <w:spacing w:after="160" w:line="360" w:lineRule="auto"/>
        <w:jc w:val="both"/>
        <w:rPr>
          <w:rFonts w:ascii="Times New Roman" w:hAnsi="Times New Roman" w:cs="Times New Roman"/>
          <w:sz w:val="24"/>
          <w:szCs w:val="24"/>
        </w:rPr>
      </w:pPr>
    </w:p>
    <w:sectPr w:rsidR="000E3C2B" w:rsidRPr="003D3595" w:rsidSect="008D06EF">
      <w:footerReference w:type="default" r:id="rId13"/>
      <w:pgSz w:w="11906" w:h="16838"/>
      <w:pgMar w:top="1440" w:right="1440" w:bottom="1440" w:left="1440"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7F0AC" w14:textId="77777777" w:rsidR="001457A2" w:rsidRDefault="001457A2" w:rsidP="008D06EF">
      <w:r>
        <w:separator/>
      </w:r>
    </w:p>
  </w:endnote>
  <w:endnote w:type="continuationSeparator" w:id="0">
    <w:p w14:paraId="71F7E9BB" w14:textId="77777777" w:rsidR="001457A2" w:rsidRDefault="001457A2" w:rsidP="008D06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8648469"/>
      <w:docPartObj>
        <w:docPartGallery w:val="Page Numbers (Bottom of Page)"/>
        <w:docPartUnique/>
      </w:docPartObj>
    </w:sdtPr>
    <w:sdtEndPr>
      <w:rPr>
        <w:noProof/>
      </w:rPr>
    </w:sdtEndPr>
    <w:sdtContent>
      <w:p w14:paraId="7F67A328" w14:textId="6CC4B1FC" w:rsidR="008D06EF" w:rsidRDefault="008D06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583A44" w14:textId="77777777" w:rsidR="008D06EF" w:rsidRDefault="008D06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77EA8" w14:textId="77777777" w:rsidR="001457A2" w:rsidRDefault="001457A2" w:rsidP="008D06EF">
      <w:r>
        <w:separator/>
      </w:r>
    </w:p>
  </w:footnote>
  <w:footnote w:type="continuationSeparator" w:id="0">
    <w:p w14:paraId="57062F2F" w14:textId="77777777" w:rsidR="001457A2" w:rsidRDefault="001457A2" w:rsidP="008D06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190AC5"/>
    <w:multiLevelType w:val="hybridMultilevel"/>
    <w:tmpl w:val="CD8CE82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551B3317"/>
    <w:multiLevelType w:val="hybridMultilevel"/>
    <w:tmpl w:val="904C58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9C4BBA"/>
    <w:multiLevelType w:val="hybridMultilevel"/>
    <w:tmpl w:val="CC3005DE"/>
    <w:lvl w:ilvl="0" w:tplc="8350382C">
      <w:start w:val="1"/>
      <w:numFmt w:val="decimal"/>
      <w:lvlText w:val="%1."/>
      <w:lvlJc w:val="left"/>
      <w:pPr>
        <w:ind w:left="720" w:hanging="360"/>
      </w:pPr>
    </w:lvl>
    <w:lvl w:ilvl="1" w:tplc="7B32AA12">
      <w:numFmt w:val="decimal"/>
      <w:lvlText w:val=""/>
      <w:lvlJc w:val="left"/>
    </w:lvl>
    <w:lvl w:ilvl="2" w:tplc="2960BC98">
      <w:numFmt w:val="decimal"/>
      <w:lvlText w:val=""/>
      <w:lvlJc w:val="left"/>
    </w:lvl>
    <w:lvl w:ilvl="3" w:tplc="BB18404E">
      <w:numFmt w:val="decimal"/>
      <w:lvlText w:val=""/>
      <w:lvlJc w:val="left"/>
    </w:lvl>
    <w:lvl w:ilvl="4" w:tplc="7D549BFC">
      <w:numFmt w:val="decimal"/>
      <w:lvlText w:val=""/>
      <w:lvlJc w:val="left"/>
    </w:lvl>
    <w:lvl w:ilvl="5" w:tplc="7BACE4FE">
      <w:numFmt w:val="decimal"/>
      <w:lvlText w:val=""/>
      <w:lvlJc w:val="left"/>
    </w:lvl>
    <w:lvl w:ilvl="6" w:tplc="8B387654">
      <w:numFmt w:val="decimal"/>
      <w:lvlText w:val=""/>
      <w:lvlJc w:val="left"/>
    </w:lvl>
    <w:lvl w:ilvl="7" w:tplc="DA547F96">
      <w:numFmt w:val="decimal"/>
      <w:lvlText w:val=""/>
      <w:lvlJc w:val="left"/>
    </w:lvl>
    <w:lvl w:ilvl="8" w:tplc="2E5C0930">
      <w:numFmt w:val="decimal"/>
      <w:lvlText w:val=""/>
      <w:lvlJc w:val="left"/>
    </w:lvl>
  </w:abstractNum>
  <w:abstractNum w:abstractNumId="3" w15:restartNumberingAfterBreak="0">
    <w:nsid w:val="64A85CE4"/>
    <w:multiLevelType w:val="multilevel"/>
    <w:tmpl w:val="D14C0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673AFB"/>
    <w:multiLevelType w:val="hybridMultilevel"/>
    <w:tmpl w:val="C7FA5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3351B0C"/>
    <w:multiLevelType w:val="hybridMultilevel"/>
    <w:tmpl w:val="C31C7C08"/>
    <w:lvl w:ilvl="0" w:tplc="B85883B0">
      <w:start w:val="1"/>
      <w:numFmt w:val="bullet"/>
      <w:lvlText w:val="●"/>
      <w:lvlJc w:val="left"/>
      <w:pPr>
        <w:ind w:left="720" w:hanging="360"/>
      </w:pPr>
    </w:lvl>
    <w:lvl w:ilvl="1" w:tplc="62361D38">
      <w:start w:val="1"/>
      <w:numFmt w:val="bullet"/>
      <w:lvlText w:val="○"/>
      <w:lvlJc w:val="left"/>
      <w:pPr>
        <w:ind w:left="1440" w:hanging="360"/>
      </w:pPr>
    </w:lvl>
    <w:lvl w:ilvl="2" w:tplc="72DCC4EE">
      <w:start w:val="1"/>
      <w:numFmt w:val="bullet"/>
      <w:lvlText w:val="■"/>
      <w:lvlJc w:val="left"/>
      <w:pPr>
        <w:ind w:left="2160" w:hanging="360"/>
      </w:pPr>
    </w:lvl>
    <w:lvl w:ilvl="3" w:tplc="7CE86F70">
      <w:start w:val="1"/>
      <w:numFmt w:val="bullet"/>
      <w:lvlText w:val="●"/>
      <w:lvlJc w:val="left"/>
      <w:pPr>
        <w:ind w:left="2880" w:hanging="360"/>
      </w:pPr>
    </w:lvl>
    <w:lvl w:ilvl="4" w:tplc="A6A46D9A">
      <w:start w:val="1"/>
      <w:numFmt w:val="bullet"/>
      <w:lvlText w:val="○"/>
      <w:lvlJc w:val="left"/>
      <w:pPr>
        <w:ind w:left="3600" w:hanging="360"/>
      </w:pPr>
    </w:lvl>
    <w:lvl w:ilvl="5" w:tplc="14847244">
      <w:start w:val="1"/>
      <w:numFmt w:val="bullet"/>
      <w:lvlText w:val="■"/>
      <w:lvlJc w:val="left"/>
      <w:pPr>
        <w:ind w:left="4320" w:hanging="360"/>
      </w:pPr>
    </w:lvl>
    <w:lvl w:ilvl="6" w:tplc="32B0F358">
      <w:start w:val="1"/>
      <w:numFmt w:val="bullet"/>
      <w:lvlText w:val="●"/>
      <w:lvlJc w:val="left"/>
      <w:pPr>
        <w:ind w:left="5040" w:hanging="360"/>
      </w:pPr>
    </w:lvl>
    <w:lvl w:ilvl="7" w:tplc="F6F82E84">
      <w:start w:val="1"/>
      <w:numFmt w:val="bullet"/>
      <w:lvlText w:val="●"/>
      <w:lvlJc w:val="left"/>
      <w:pPr>
        <w:ind w:left="5760" w:hanging="360"/>
      </w:pPr>
    </w:lvl>
    <w:lvl w:ilvl="8" w:tplc="0C06B1C8">
      <w:start w:val="1"/>
      <w:numFmt w:val="bullet"/>
      <w:lvlText w:val="●"/>
      <w:lvlJc w:val="left"/>
      <w:pPr>
        <w:ind w:left="6480" w:hanging="360"/>
      </w:pPr>
    </w:lvl>
  </w:abstractNum>
  <w:num w:numId="1" w16cid:durableId="1985549634">
    <w:abstractNumId w:val="5"/>
    <w:lvlOverride w:ilvl="0">
      <w:startOverride w:val="1"/>
    </w:lvlOverride>
  </w:num>
  <w:num w:numId="2" w16cid:durableId="620848078">
    <w:abstractNumId w:val="2"/>
    <w:lvlOverride w:ilvl="0">
      <w:startOverride w:val="1"/>
    </w:lvlOverride>
  </w:num>
  <w:num w:numId="3" w16cid:durableId="1069382807">
    <w:abstractNumId w:val="4"/>
  </w:num>
  <w:num w:numId="4" w16cid:durableId="1922593840">
    <w:abstractNumId w:val="3"/>
  </w:num>
  <w:num w:numId="5" w16cid:durableId="899050705">
    <w:abstractNumId w:val="1"/>
  </w:num>
  <w:num w:numId="6" w16cid:durableId="2023431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3C2B"/>
    <w:rsid w:val="00055D0D"/>
    <w:rsid w:val="000A629A"/>
    <w:rsid w:val="000E3C2B"/>
    <w:rsid w:val="001457A2"/>
    <w:rsid w:val="00282F93"/>
    <w:rsid w:val="002D509A"/>
    <w:rsid w:val="003D3595"/>
    <w:rsid w:val="00414A10"/>
    <w:rsid w:val="00464086"/>
    <w:rsid w:val="004B26BA"/>
    <w:rsid w:val="004C2129"/>
    <w:rsid w:val="007964A4"/>
    <w:rsid w:val="0085239F"/>
    <w:rsid w:val="008866F6"/>
    <w:rsid w:val="008C4072"/>
    <w:rsid w:val="008D06EF"/>
    <w:rsid w:val="00923E77"/>
    <w:rsid w:val="00A927E8"/>
    <w:rsid w:val="00B06194"/>
    <w:rsid w:val="00B5035E"/>
    <w:rsid w:val="00DF0CCB"/>
    <w:rsid w:val="00E246D7"/>
    <w:rsid w:val="00E538E5"/>
    <w:rsid w:val="00EB57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172E7"/>
  <w15:docId w15:val="{C74B2DE2-3F08-41FB-A769-E2E5D8A3D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DF0CCB"/>
    <w:pPr>
      <w:outlineLvl w:val="0"/>
    </w:pPr>
    <w:rPr>
      <w:sz w:val="32"/>
      <w:szCs w:val="32"/>
    </w:rPr>
  </w:style>
  <w:style w:type="paragraph" w:styleId="Heading2">
    <w:name w:val="heading 2"/>
    <w:uiPriority w:val="9"/>
    <w:unhideWhenUsed/>
    <w:qFormat/>
    <w:rsid w:val="00DF0CCB"/>
    <w:pPr>
      <w:outlineLvl w:val="1"/>
    </w:pPr>
    <w:rPr>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A927E8"/>
    <w:rPr>
      <w:color w:val="605E5C"/>
      <w:shd w:val="clear" w:color="auto" w:fill="E1DFDD"/>
    </w:rPr>
  </w:style>
  <w:style w:type="paragraph" w:customStyle="1" w:styleId="font-claude-response-body">
    <w:name w:val="font-claude-response-body"/>
    <w:basedOn w:val="Normal"/>
    <w:rsid w:val="00A927E8"/>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A927E8"/>
    <w:rPr>
      <w:b/>
      <w:bCs/>
    </w:rPr>
  </w:style>
  <w:style w:type="character" w:styleId="Emphasis">
    <w:name w:val="Emphasis"/>
    <w:basedOn w:val="DefaultParagraphFont"/>
    <w:uiPriority w:val="20"/>
    <w:qFormat/>
    <w:rsid w:val="00A927E8"/>
    <w:rPr>
      <w:i/>
      <w:iCs/>
    </w:rPr>
  </w:style>
  <w:style w:type="character" w:customStyle="1" w:styleId="cursor-pointer">
    <w:name w:val="cursor-pointer"/>
    <w:basedOn w:val="DefaultParagraphFont"/>
    <w:rsid w:val="007964A4"/>
  </w:style>
  <w:style w:type="paragraph" w:styleId="Header">
    <w:name w:val="header"/>
    <w:basedOn w:val="Normal"/>
    <w:link w:val="HeaderChar"/>
    <w:uiPriority w:val="99"/>
    <w:unhideWhenUsed/>
    <w:rsid w:val="008D06EF"/>
    <w:pPr>
      <w:tabs>
        <w:tab w:val="center" w:pos="4680"/>
        <w:tab w:val="right" w:pos="9360"/>
      </w:tabs>
    </w:pPr>
  </w:style>
  <w:style w:type="character" w:customStyle="1" w:styleId="HeaderChar">
    <w:name w:val="Header Char"/>
    <w:basedOn w:val="DefaultParagraphFont"/>
    <w:link w:val="Header"/>
    <w:uiPriority w:val="99"/>
    <w:rsid w:val="008D06EF"/>
  </w:style>
  <w:style w:type="paragraph" w:styleId="Footer">
    <w:name w:val="footer"/>
    <w:basedOn w:val="Normal"/>
    <w:link w:val="FooterChar"/>
    <w:uiPriority w:val="99"/>
    <w:unhideWhenUsed/>
    <w:rsid w:val="008D06EF"/>
    <w:pPr>
      <w:tabs>
        <w:tab w:val="center" w:pos="4680"/>
        <w:tab w:val="right" w:pos="9360"/>
      </w:tabs>
    </w:pPr>
  </w:style>
  <w:style w:type="character" w:customStyle="1" w:styleId="FooterChar">
    <w:name w:val="Footer Char"/>
    <w:basedOn w:val="DefaultParagraphFont"/>
    <w:link w:val="Footer"/>
    <w:uiPriority w:val="99"/>
    <w:rsid w:val="008D06EF"/>
  </w:style>
  <w:style w:type="paragraph" w:styleId="TOCHeading">
    <w:name w:val="TOC Heading"/>
    <w:basedOn w:val="Heading1"/>
    <w:next w:val="Normal"/>
    <w:uiPriority w:val="39"/>
    <w:unhideWhenUsed/>
    <w:qFormat/>
    <w:rsid w:val="008D06EF"/>
    <w:pPr>
      <w:keepNext/>
      <w:keepLines/>
      <w:spacing w:before="240" w:line="259" w:lineRule="auto"/>
      <w:outlineLvl w:val="9"/>
    </w:pPr>
    <w:rPr>
      <w:rFonts w:asciiTheme="majorHAnsi" w:eastAsiaTheme="majorEastAsia" w:hAnsiTheme="majorHAnsi" w:cstheme="majorBidi"/>
      <w:color w:val="0F4761" w:themeColor="accent1" w:themeShade="BF"/>
    </w:rPr>
  </w:style>
  <w:style w:type="paragraph" w:styleId="TOC1">
    <w:name w:val="toc 1"/>
    <w:basedOn w:val="Normal"/>
    <w:next w:val="Normal"/>
    <w:autoRedefine/>
    <w:uiPriority w:val="39"/>
    <w:unhideWhenUsed/>
    <w:rsid w:val="008D06EF"/>
    <w:pPr>
      <w:tabs>
        <w:tab w:val="right" w:leader="dot" w:pos="9016"/>
      </w:tabs>
      <w:spacing w:after="100" w:line="360" w:lineRule="auto"/>
    </w:pPr>
  </w:style>
  <w:style w:type="paragraph" w:styleId="TOC2">
    <w:name w:val="toc 2"/>
    <w:basedOn w:val="Normal"/>
    <w:next w:val="Normal"/>
    <w:autoRedefine/>
    <w:uiPriority w:val="39"/>
    <w:unhideWhenUsed/>
    <w:rsid w:val="008D06E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3225">
      <w:bodyDiv w:val="1"/>
      <w:marLeft w:val="0"/>
      <w:marRight w:val="0"/>
      <w:marTop w:val="0"/>
      <w:marBottom w:val="0"/>
      <w:divBdr>
        <w:top w:val="none" w:sz="0" w:space="0" w:color="auto"/>
        <w:left w:val="none" w:sz="0" w:space="0" w:color="auto"/>
        <w:bottom w:val="none" w:sz="0" w:space="0" w:color="auto"/>
        <w:right w:val="none" w:sz="0" w:space="0" w:color="auto"/>
      </w:divBdr>
    </w:div>
    <w:div w:id="915937122">
      <w:bodyDiv w:val="1"/>
      <w:marLeft w:val="0"/>
      <w:marRight w:val="0"/>
      <w:marTop w:val="0"/>
      <w:marBottom w:val="0"/>
      <w:divBdr>
        <w:top w:val="none" w:sz="0" w:space="0" w:color="auto"/>
        <w:left w:val="none" w:sz="0" w:space="0" w:color="auto"/>
        <w:bottom w:val="none" w:sz="0" w:space="0" w:color="auto"/>
        <w:right w:val="none" w:sz="0" w:space="0" w:color="auto"/>
      </w:divBdr>
    </w:div>
    <w:div w:id="922026716">
      <w:bodyDiv w:val="1"/>
      <w:marLeft w:val="0"/>
      <w:marRight w:val="0"/>
      <w:marTop w:val="0"/>
      <w:marBottom w:val="0"/>
      <w:divBdr>
        <w:top w:val="none" w:sz="0" w:space="0" w:color="auto"/>
        <w:left w:val="none" w:sz="0" w:space="0" w:color="auto"/>
        <w:bottom w:val="none" w:sz="0" w:space="0" w:color="auto"/>
        <w:right w:val="none" w:sz="0" w:space="0" w:color="auto"/>
      </w:divBdr>
    </w:div>
    <w:div w:id="1404529218">
      <w:bodyDiv w:val="1"/>
      <w:marLeft w:val="0"/>
      <w:marRight w:val="0"/>
      <w:marTop w:val="0"/>
      <w:marBottom w:val="0"/>
      <w:divBdr>
        <w:top w:val="none" w:sz="0" w:space="0" w:color="auto"/>
        <w:left w:val="none" w:sz="0" w:space="0" w:color="auto"/>
        <w:bottom w:val="none" w:sz="0" w:space="0" w:color="auto"/>
        <w:right w:val="none" w:sz="0" w:space="0" w:color="auto"/>
      </w:divBdr>
    </w:div>
    <w:div w:id="1521430941">
      <w:bodyDiv w:val="1"/>
      <w:marLeft w:val="0"/>
      <w:marRight w:val="0"/>
      <w:marTop w:val="0"/>
      <w:marBottom w:val="0"/>
      <w:divBdr>
        <w:top w:val="none" w:sz="0" w:space="0" w:color="auto"/>
        <w:left w:val="none" w:sz="0" w:space="0" w:color="auto"/>
        <w:bottom w:val="none" w:sz="0" w:space="0" w:color="auto"/>
        <w:right w:val="none" w:sz="0" w:space="0" w:color="auto"/>
      </w:divBdr>
    </w:div>
    <w:div w:id="1616864545">
      <w:bodyDiv w:val="1"/>
      <w:marLeft w:val="0"/>
      <w:marRight w:val="0"/>
      <w:marTop w:val="0"/>
      <w:marBottom w:val="0"/>
      <w:divBdr>
        <w:top w:val="none" w:sz="0" w:space="0" w:color="auto"/>
        <w:left w:val="none" w:sz="0" w:space="0" w:color="auto"/>
        <w:bottom w:val="none" w:sz="0" w:space="0" w:color="auto"/>
        <w:right w:val="none" w:sz="0" w:space="0" w:color="auto"/>
      </w:divBdr>
    </w:div>
    <w:div w:id="16637737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ffordshire.gov.uk/children-young-people-and-families/family-hubs/early-help-helping-children-and-families-earl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bjsw/bcaf24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ottinghamshire.gov.uk/care/early-years-and-childcare/childcare-providers/referring-to-early-help-services" TargetMode="External"/><Relationship Id="rId4" Type="http://schemas.openxmlformats.org/officeDocument/2006/relationships/settings" Target="settings.xml"/><Relationship Id="rId9" Type="http://schemas.openxmlformats.org/officeDocument/2006/relationships/hyperlink" Target="https://www.leeds.gov.uk/one-minute-guides/early-star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9153AF-1678-4D9F-9EF6-1B356487C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2836</Words>
  <Characters>16167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vihona de oliveira</cp:lastModifiedBy>
  <cp:revision>2</cp:revision>
  <dcterms:created xsi:type="dcterms:W3CDTF">2026-08-12T13:18:00Z</dcterms:created>
  <dcterms:modified xsi:type="dcterms:W3CDTF">2026-08-12T13:18:00Z</dcterms:modified>
</cp:coreProperties>
</file>