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8AC795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070827">
              <w:rPr>
                <w:b/>
                <w:color w:val="auto"/>
                <w:sz w:val="32"/>
              </w:rPr>
              <w:t>Gemma-Louise Smith</w:t>
            </w:r>
            <w:r w:rsidR="005A1BA3">
              <w:rPr>
                <w:b/>
                <w:color w:val="auto"/>
                <w:sz w:val="32"/>
              </w:rPr>
              <w:t>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5113C79" w:rsidR="005A1BA3" w:rsidRDefault="005A1BA3" w:rsidP="00340E9A">
            <w:pPr>
              <w:overflowPunct/>
              <w:autoSpaceDE/>
              <w:autoSpaceDN/>
              <w:adjustRightInd/>
              <w:ind w:right="237"/>
              <w:textAlignment w:val="auto"/>
              <w:rPr>
                <w:b/>
                <w:color w:val="auto"/>
                <w:sz w:val="32"/>
              </w:rPr>
            </w:pPr>
            <w:r>
              <w:rPr>
                <w:b/>
                <w:color w:val="auto"/>
                <w:sz w:val="32"/>
              </w:rPr>
              <w:t>_</w:t>
            </w:r>
            <w:r w:rsidR="00070827">
              <w:rPr>
                <w:b/>
                <w:color w:val="auto"/>
                <w:sz w:val="32"/>
              </w:rPr>
              <w:t>1922440</w:t>
            </w:r>
            <w:r>
              <w:rPr>
                <w:b/>
                <w:color w:val="auto"/>
                <w:sz w:val="32"/>
              </w:rPr>
              <w:t>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31856DE5">
        <w:rPr>
          <w:rFonts w:eastAsia="Arial"/>
          <w:color w:val="000000" w:themeColor="text1"/>
          <w:sz w:val="24"/>
          <w:szCs w:val="24"/>
        </w:rPr>
        <w:t>particular book</w:t>
      </w:r>
      <w:proofErr w:type="gramEnd"/>
      <w:r w:rsidRPr="31856DE5">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71E154F" w14:textId="36ACF1A4" w:rsidR="31856DE5" w:rsidRDefault="00D81951"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adhere to guidance in the Student Handbook about unfair practice and </w:t>
      </w:r>
      <w:proofErr w:type="gramStart"/>
      <w:r w:rsidRPr="1DD1DFEA">
        <w:rPr>
          <w:rFonts w:eastAsia="Arial"/>
          <w:color w:val="000000" w:themeColor="text1"/>
          <w:sz w:val="24"/>
          <w:szCs w:val="24"/>
        </w:rPr>
        <w:t>plagiarism;</w:t>
      </w:r>
      <w:proofErr w:type="gramEnd"/>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identify individuals including witnesses, victims or offenders by </w:t>
      </w:r>
      <w:proofErr w:type="gramStart"/>
      <w:r w:rsidRPr="1DD1DFEA">
        <w:rPr>
          <w:rFonts w:eastAsia="Arial"/>
          <w:color w:val="000000" w:themeColor="text1"/>
          <w:sz w:val="24"/>
          <w:szCs w:val="24"/>
        </w:rPr>
        <w:t>name;</w:t>
      </w:r>
      <w:proofErr w:type="gramEnd"/>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1DD1DFEA">
        <w:rPr>
          <w:rFonts w:eastAsia="Arial"/>
          <w:color w:val="000000" w:themeColor="text1"/>
          <w:sz w:val="24"/>
          <w:szCs w:val="24"/>
        </w:rPr>
        <w:t>conditions;</w:t>
      </w:r>
      <w:proofErr w:type="gramEnd"/>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roofErr w:type="gramStart"/>
      <w:r w:rsidRPr="1DD1DFEA">
        <w:rPr>
          <w:rFonts w:eastAsia="Arial"/>
          <w:i/>
          <w:iCs/>
          <w:color w:val="000000" w:themeColor="text1"/>
          <w:sz w:val="24"/>
          <w:szCs w:val="24"/>
        </w:rPr>
        <w:t>);</w:t>
      </w:r>
      <w:proofErr w:type="gramEnd"/>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particular document to insert your text / answer within each section of this </w:t>
      </w:r>
      <w:proofErr w:type="gramStart"/>
      <w:r w:rsidRPr="1DD1DFEA">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496BD419" w14:textId="77777777" w:rsidR="00070827" w:rsidRDefault="00070827" w:rsidP="00070827">
      <w:pPr>
        <w:rPr>
          <w:sz w:val="24"/>
          <w:szCs w:val="24"/>
        </w:rPr>
      </w:pPr>
      <w:r>
        <w:rPr>
          <w:sz w:val="24"/>
          <w:szCs w:val="24"/>
        </w:rPr>
        <w:t>This essay will be considering and reflecting on the impact of organisational justice on myself as a member of the police service taking in to account the Code of Ethics.</w:t>
      </w:r>
    </w:p>
    <w:p w14:paraId="48B4920E" w14:textId="77777777" w:rsidR="00070827" w:rsidRDefault="00070827" w:rsidP="00070827">
      <w:pPr>
        <w:rPr>
          <w:sz w:val="24"/>
          <w:szCs w:val="24"/>
        </w:rPr>
      </w:pPr>
      <w:r>
        <w:rPr>
          <w:sz w:val="24"/>
          <w:szCs w:val="24"/>
        </w:rPr>
        <w:t>It will also consider the steps that my organisation is taking to raise ethical standards.</w:t>
      </w:r>
    </w:p>
    <w:p w14:paraId="52540E28" w14:textId="77777777" w:rsidR="00070827" w:rsidRDefault="00070827" w:rsidP="00070827">
      <w:pPr>
        <w:rPr>
          <w:rFonts w:cstheme="minorHAnsi"/>
          <w:sz w:val="24"/>
          <w:szCs w:val="24"/>
        </w:rPr>
      </w:pPr>
      <w:r w:rsidRPr="001B283A">
        <w:rPr>
          <w:rFonts w:cstheme="minorHAnsi"/>
          <w:sz w:val="24"/>
          <w:szCs w:val="24"/>
        </w:rPr>
        <w:t xml:space="preserve">Organisational justice is a term applied to how </w:t>
      </w:r>
      <w:r>
        <w:rPr>
          <w:rFonts w:cstheme="minorHAnsi"/>
          <w:sz w:val="24"/>
          <w:szCs w:val="24"/>
        </w:rPr>
        <w:t xml:space="preserve">reflect upon how </w:t>
      </w:r>
      <w:r w:rsidRPr="001B283A">
        <w:rPr>
          <w:rFonts w:cstheme="minorHAnsi"/>
          <w:sz w:val="24"/>
          <w:szCs w:val="24"/>
        </w:rPr>
        <w:t xml:space="preserve">employees feel within their workplace. </w:t>
      </w:r>
      <w:r>
        <w:rPr>
          <w:rFonts w:cstheme="minorHAnsi"/>
          <w:sz w:val="24"/>
          <w:szCs w:val="24"/>
        </w:rPr>
        <w:t>Organisational justice when referred to in this way, investigates</w:t>
      </w:r>
      <w:r w:rsidRPr="001B283A">
        <w:rPr>
          <w:rFonts w:cstheme="minorHAnsi"/>
          <w:sz w:val="24"/>
          <w:szCs w:val="24"/>
        </w:rPr>
        <w:t xml:space="preserve"> the links between employees being felt that they are treated with respect and </w:t>
      </w:r>
      <w:r>
        <w:rPr>
          <w:rFonts w:cstheme="minorHAnsi"/>
          <w:sz w:val="24"/>
          <w:szCs w:val="24"/>
        </w:rPr>
        <w:t>with fairness</w:t>
      </w:r>
      <w:r w:rsidRPr="001B283A">
        <w:rPr>
          <w:rFonts w:cstheme="minorHAnsi"/>
          <w:sz w:val="24"/>
          <w:szCs w:val="24"/>
        </w:rPr>
        <w:t>.</w:t>
      </w:r>
      <w:r>
        <w:rPr>
          <w:rFonts w:cstheme="minorHAnsi"/>
          <w:sz w:val="24"/>
          <w:szCs w:val="24"/>
        </w:rPr>
        <w:t xml:space="preserve"> If this is the case, then, it is expected that t</w:t>
      </w:r>
      <w:r w:rsidRPr="001B283A">
        <w:rPr>
          <w:rFonts w:cstheme="minorHAnsi"/>
          <w:sz w:val="24"/>
          <w:szCs w:val="24"/>
        </w:rPr>
        <w:t>his in turn produces a happier, healthier, and more productive work force. Or counteractively,</w:t>
      </w:r>
      <w:r>
        <w:rPr>
          <w:rFonts w:cstheme="minorHAnsi"/>
          <w:sz w:val="24"/>
          <w:szCs w:val="24"/>
        </w:rPr>
        <w:t xml:space="preserve"> if this is not the case it can</w:t>
      </w:r>
      <w:r w:rsidRPr="001B283A">
        <w:rPr>
          <w:rFonts w:cstheme="minorHAnsi"/>
          <w:sz w:val="24"/>
          <w:szCs w:val="24"/>
        </w:rPr>
        <w:t xml:space="preserve"> produces a workforce that feels they are treated unfairly or are not represented by their organisation. </w:t>
      </w:r>
      <w:r>
        <w:rPr>
          <w:rFonts w:cstheme="minorHAnsi"/>
          <w:sz w:val="24"/>
          <w:szCs w:val="24"/>
        </w:rPr>
        <w:t>This in turn, having a negative effect on the employee’s wellbeing, productivity and therefore a negative impact on the organisation.</w:t>
      </w:r>
      <w:r>
        <w:rPr>
          <w:sz w:val="24"/>
          <w:szCs w:val="24"/>
        </w:rPr>
        <w:t xml:space="preserve"> </w:t>
      </w:r>
      <w:r w:rsidRPr="00767163">
        <w:rPr>
          <w:rFonts w:cstheme="minorHAnsi"/>
          <w:sz w:val="24"/>
          <w:szCs w:val="24"/>
        </w:rPr>
        <w:t>Organisational justice was first brought into existence by Greenberg in 1987. It is divided into four categories: distributive, procedural, informational, and interactional.</w:t>
      </w:r>
    </w:p>
    <w:p w14:paraId="7DB00405" w14:textId="77777777" w:rsidR="00070827" w:rsidRDefault="00070827" w:rsidP="00070827">
      <w:pPr>
        <w:rPr>
          <w:rFonts w:cstheme="minorHAnsi"/>
          <w:sz w:val="24"/>
          <w:szCs w:val="24"/>
        </w:rPr>
      </w:pPr>
      <w:r>
        <w:rPr>
          <w:rFonts w:cstheme="minorHAnsi"/>
          <w:sz w:val="24"/>
          <w:szCs w:val="24"/>
        </w:rPr>
        <w:t>Recently, the police service in which I work has reacted to the issue of women being harassed in the workplace. To do this they have implemented a “Not in my Force” slogan. Part of this campaign included interviewing serving officers on their thoughts of women being harassed within the police force in which they serve. Many of those interviewed were male officers and around half of them interviewed stated that they were not surprised that this happens within the work force. The aim of this campaign by my police force was to highlight the issues that we still face within the organisation and to create an atmosphere that this is not acceptable. By putting this on a platform to which all officers have access, it is hoped that any officers that witness this sought of behaviour would adopt the “Not in my force” slogan and take the appropriate steps to diminish this behaviour.</w:t>
      </w:r>
    </w:p>
    <w:p w14:paraId="64973ECE" w14:textId="77777777" w:rsidR="00070827" w:rsidRDefault="00070827" w:rsidP="00070827">
      <w:pPr>
        <w:rPr>
          <w:rFonts w:cstheme="minorHAnsi"/>
          <w:sz w:val="24"/>
          <w:szCs w:val="24"/>
        </w:rPr>
      </w:pPr>
      <w:r>
        <w:rPr>
          <w:rFonts w:cstheme="minorHAnsi"/>
          <w:sz w:val="24"/>
          <w:szCs w:val="24"/>
        </w:rPr>
        <w:t xml:space="preserve">However, by feeling the need to implement this within my force, it is acknowledged that there is an issue with gender equality and harassment in the workplace. </w:t>
      </w:r>
    </w:p>
    <w:p w14:paraId="195162F1" w14:textId="77777777" w:rsidR="00070827" w:rsidRDefault="00070827" w:rsidP="00070827">
      <w:pPr>
        <w:overflowPunct/>
        <w:autoSpaceDE/>
        <w:autoSpaceDN/>
        <w:adjustRightInd/>
        <w:spacing w:after="160" w:line="259" w:lineRule="auto"/>
        <w:textAlignment w:val="auto"/>
        <w:rPr>
          <w:color w:val="auto"/>
          <w:sz w:val="24"/>
          <w:szCs w:val="24"/>
        </w:rPr>
      </w:pPr>
      <w:r w:rsidRPr="007D0E0E">
        <w:rPr>
          <w:rFonts w:eastAsiaTheme="minorHAnsi"/>
          <w:color w:val="auto"/>
          <w:sz w:val="24"/>
          <w:szCs w:val="24"/>
          <w:lang w:eastAsia="en-US"/>
        </w:rPr>
        <w:t xml:space="preserve">Factors such as ethnicity, gender and sexuality all have an impact on organisational justice within the police. </w:t>
      </w:r>
      <w:r>
        <w:rPr>
          <w:rFonts w:eastAsiaTheme="minorHAnsi"/>
          <w:color w:val="auto"/>
          <w:sz w:val="24"/>
          <w:szCs w:val="24"/>
          <w:lang w:eastAsia="en-US"/>
        </w:rPr>
        <w:t xml:space="preserve">Despite this being well represented within my police force, there are still people who have prejudices. These prejudices can be based on factors </w:t>
      </w:r>
      <w:r>
        <w:rPr>
          <w:rFonts w:eastAsiaTheme="minorHAnsi"/>
          <w:color w:val="auto"/>
          <w:sz w:val="24"/>
          <w:szCs w:val="24"/>
          <w:lang w:eastAsia="en-US"/>
        </w:rPr>
        <w:lastRenderedPageBreak/>
        <w:t xml:space="preserve">such as past incidents, media, and social influences. </w:t>
      </w:r>
      <w:proofErr w:type="gramStart"/>
      <w:r>
        <w:rPr>
          <w:rFonts w:eastAsiaTheme="minorHAnsi"/>
          <w:color w:val="auto"/>
          <w:sz w:val="24"/>
          <w:szCs w:val="24"/>
          <w:lang w:eastAsia="en-US"/>
        </w:rPr>
        <w:t>In order to</w:t>
      </w:r>
      <w:proofErr w:type="gramEnd"/>
      <w:r>
        <w:rPr>
          <w:rFonts w:eastAsiaTheme="minorHAnsi"/>
          <w:color w:val="auto"/>
          <w:sz w:val="24"/>
          <w:szCs w:val="24"/>
          <w:lang w:eastAsia="en-US"/>
        </w:rPr>
        <w:t xml:space="preserve"> tackle these issues, it is important that the police service is seen to represent different genders, sexuality and ethnicity. </w:t>
      </w:r>
      <w:r w:rsidRPr="007D0E0E">
        <w:rPr>
          <w:rFonts w:eastAsiaTheme="minorHAnsi"/>
          <w:color w:val="auto"/>
          <w:sz w:val="24"/>
          <w:szCs w:val="24"/>
          <w:lang w:eastAsia="en-US"/>
        </w:rPr>
        <w:t xml:space="preserve">The perception of being represented within the police organisation by not just the workforce but also by the public can determine how fairly the police organisational justice can be viewed. </w:t>
      </w:r>
      <w:r w:rsidRPr="007D0E0E">
        <w:rPr>
          <w:color w:val="auto"/>
          <w:sz w:val="24"/>
          <w:szCs w:val="24"/>
        </w:rPr>
        <w:t>Organisational justice can be split in to two categories: inwardly facing organisational justice and outwardly facing organisational justice. Inwardly facing organisational justice has implications on staff attitude, retention, relations, performance, and productivity. Outwardly facing organisational justice has implications on the interactions between the police organisation and the public. If staff feel represented, then this in turn provides a better workplace and a positive inwardly facing organisational justice. However, if this is not achieved then it could have a negative effect. Similarly, outwardly facing, if the police are seen to be representing different ethnic minorities and genders then it is more likely to have a positive effect on the public’s perception.</w:t>
      </w:r>
    </w:p>
    <w:p w14:paraId="624D85ED" w14:textId="77777777" w:rsidR="00070827" w:rsidRDefault="00070827" w:rsidP="00070827">
      <w:pPr>
        <w:overflowPunct/>
        <w:autoSpaceDE/>
        <w:autoSpaceDN/>
        <w:adjustRightInd/>
        <w:spacing w:after="160" w:line="259" w:lineRule="auto"/>
        <w:textAlignment w:val="auto"/>
        <w:rPr>
          <w:color w:val="auto"/>
          <w:sz w:val="24"/>
          <w:szCs w:val="24"/>
        </w:rPr>
      </w:pPr>
      <w:r>
        <w:rPr>
          <w:color w:val="auto"/>
          <w:sz w:val="24"/>
          <w:szCs w:val="24"/>
        </w:rPr>
        <w:t xml:space="preserve">The impact this has on myself as a serving female police officer is a positive one. By recognising that there are issues within the police service that, I serve and taking steps to try and stamp out this behaviour, gives myself, as a female, more confidence that my employer is looking out for the wellbeing of its staff and educating the </w:t>
      </w:r>
      <w:proofErr w:type="gramStart"/>
      <w:r>
        <w:rPr>
          <w:color w:val="auto"/>
          <w:sz w:val="24"/>
          <w:szCs w:val="24"/>
        </w:rPr>
        <w:t>organisation as a whole</w:t>
      </w:r>
      <w:proofErr w:type="gramEnd"/>
      <w:r>
        <w:rPr>
          <w:color w:val="auto"/>
          <w:sz w:val="24"/>
          <w:szCs w:val="24"/>
        </w:rPr>
        <w:t>.</w:t>
      </w:r>
    </w:p>
    <w:p w14:paraId="5317AEC9" w14:textId="77777777" w:rsidR="00070827" w:rsidRPr="007D0E0E" w:rsidRDefault="00070827" w:rsidP="00070827">
      <w:pPr>
        <w:overflowPunct/>
        <w:autoSpaceDE/>
        <w:autoSpaceDN/>
        <w:adjustRightInd/>
        <w:spacing w:after="160" w:line="259" w:lineRule="auto"/>
        <w:textAlignment w:val="auto"/>
        <w:rPr>
          <w:color w:val="auto"/>
          <w:sz w:val="24"/>
          <w:szCs w:val="24"/>
        </w:rPr>
      </w:pPr>
      <w:r>
        <w:rPr>
          <w:color w:val="auto"/>
          <w:sz w:val="24"/>
          <w:szCs w:val="24"/>
        </w:rPr>
        <w:t>Within my time as a serving police officer, unfortunately I have witnessed behaviour that has been sexist and suggests that females are not as capable as their male counterparts. However, I have also witnessed this behaviour being challenged by colleagues and I feel that the “Not in my force” campaign has educated a lot of officers in what is acceptable and not acceptable behaviour. It has also reminded them that they have a duty to challenge this behaviour and is a positive step in making a better, more productive workforce.</w:t>
      </w:r>
    </w:p>
    <w:p w14:paraId="4E993F1E" w14:textId="77777777" w:rsidR="00070827" w:rsidRDefault="00070827" w:rsidP="00070827">
      <w:pPr>
        <w:rPr>
          <w:sz w:val="24"/>
          <w:szCs w:val="24"/>
        </w:rPr>
      </w:pPr>
      <w:r>
        <w:rPr>
          <w:sz w:val="24"/>
          <w:szCs w:val="24"/>
        </w:rPr>
        <w:t>The Code of Ethics sets out standards that police officers are expected to adhere to. The Code of Ethics states:</w:t>
      </w:r>
    </w:p>
    <w:p w14:paraId="68174387" w14:textId="77777777" w:rsidR="00070827" w:rsidRDefault="00070827" w:rsidP="00070827">
      <w:pPr>
        <w:overflowPunct/>
        <w:autoSpaceDE/>
        <w:autoSpaceDN/>
        <w:adjustRightInd/>
        <w:spacing w:after="160" w:line="259" w:lineRule="auto"/>
        <w:jc w:val="center"/>
        <w:textAlignment w:val="auto"/>
        <w:rPr>
          <w:rFonts w:eastAsiaTheme="minorHAnsi"/>
          <w:i/>
          <w:iCs/>
          <w:spacing w:val="3"/>
          <w:sz w:val="24"/>
          <w:szCs w:val="24"/>
          <w:lang w:eastAsia="en-US"/>
        </w:rPr>
      </w:pPr>
      <w:r w:rsidRPr="00C135A9">
        <w:rPr>
          <w:i/>
          <w:iCs/>
          <w:color w:val="auto"/>
          <w:sz w:val="24"/>
          <w:szCs w:val="24"/>
        </w:rPr>
        <w:t>“</w:t>
      </w:r>
      <w:r w:rsidRPr="00C135A9">
        <w:rPr>
          <w:rFonts w:eastAsiaTheme="minorHAnsi"/>
          <w:i/>
          <w:iCs/>
          <w:spacing w:val="3"/>
          <w:sz w:val="24"/>
          <w:szCs w:val="24"/>
          <w:lang w:eastAsia="en-US"/>
        </w:rPr>
        <w:t>The Code of Ethics is about self-awareness, ensuring that everyone in policing feels able to always do the right thing and is confident to challenge colleagues irrespective of their rank, role or position”. (College of Policing, 2021).</w:t>
      </w:r>
    </w:p>
    <w:p w14:paraId="5F8685E1" w14:textId="77777777" w:rsidR="00070827" w:rsidRPr="00C135A9" w:rsidRDefault="00070827" w:rsidP="00070827">
      <w:pPr>
        <w:overflowPunct/>
        <w:autoSpaceDE/>
        <w:autoSpaceDN/>
        <w:adjustRightInd/>
        <w:spacing w:after="160" w:line="259" w:lineRule="auto"/>
        <w:textAlignment w:val="auto"/>
        <w:rPr>
          <w:color w:val="auto"/>
          <w:sz w:val="24"/>
          <w:szCs w:val="24"/>
        </w:rPr>
      </w:pPr>
      <w:r>
        <w:rPr>
          <w:rFonts w:eastAsiaTheme="minorHAnsi"/>
          <w:spacing w:val="3"/>
          <w:sz w:val="24"/>
          <w:szCs w:val="24"/>
          <w:lang w:eastAsia="en-US"/>
        </w:rPr>
        <w:t>By setting up the “Not in my Force” campaign, my police force is reminding colleagues of their role within the code of ethics of doing the right thing and challenging any inappropriate behaviour, without feeling that this will be detrimental to themselves. By promoting this campaign, the majority will hopefully outweigh the minority in recognising inappropriate behaviour and feel confident in challenging it.</w:t>
      </w:r>
    </w:p>
    <w:p w14:paraId="46CB01E6" w14:textId="77777777" w:rsidR="00070827" w:rsidRDefault="00070827" w:rsidP="00070827">
      <w:pPr>
        <w:rPr>
          <w:sz w:val="24"/>
          <w:szCs w:val="24"/>
        </w:rPr>
      </w:pPr>
      <w:r>
        <w:rPr>
          <w:sz w:val="24"/>
          <w:szCs w:val="24"/>
        </w:rPr>
        <w:t>In conclusion, I have reflected on organisational justice on myself as a serving police officer and the steps that my organisation is taking to challenge and identify inappropriate behaviour that impacts on this. I have considered the ethical standards my organisation is seeking to raise, highlighting the “Not in my force” campaign that has been adopted to identify and challenge inappropriate behaviour. This, resulting in a fairer and more productive work force.</w:t>
      </w:r>
    </w:p>
    <w:p w14:paraId="7514A360" w14:textId="77777777" w:rsidR="00070827" w:rsidRDefault="00070827" w:rsidP="00070827">
      <w:pPr>
        <w:rPr>
          <w:sz w:val="24"/>
          <w:szCs w:val="24"/>
        </w:rPr>
      </w:pPr>
    </w:p>
    <w:p w14:paraId="33CC9D60" w14:textId="77777777" w:rsidR="00070827" w:rsidRPr="00767163" w:rsidRDefault="00070827" w:rsidP="00070827">
      <w:pPr>
        <w:rPr>
          <w:sz w:val="24"/>
          <w:szCs w:val="24"/>
        </w:rPr>
      </w:pPr>
      <w:r>
        <w:rPr>
          <w:sz w:val="24"/>
          <w:szCs w:val="24"/>
        </w:rPr>
        <w:lastRenderedPageBreak/>
        <w:t>Word count - 912</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proofErr w:type="gramStart"/>
      <w:r w:rsidRPr="5B63D80E">
        <w:rPr>
          <w:b/>
          <w:bCs/>
          <w:color w:val="auto"/>
          <w:sz w:val="24"/>
          <w:szCs w:val="24"/>
          <w:lang w:val="en-US"/>
        </w:rPr>
        <w:t>Decision-making</w:t>
      </w:r>
      <w:proofErr w:type="gramEnd"/>
      <w:r w:rsidRPr="5B63D80E">
        <w:rPr>
          <w:b/>
          <w:bCs/>
          <w:color w:val="auto"/>
          <w:sz w:val="24"/>
          <w:szCs w:val="24"/>
          <w:lang w:val="en-US"/>
        </w:rPr>
        <w:t xml:space="preserve">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281EE4DA" w14:textId="77777777" w:rsidR="00070827" w:rsidRDefault="00070827" w:rsidP="00070827">
      <w:pPr>
        <w:rPr>
          <w:sz w:val="24"/>
          <w:szCs w:val="24"/>
        </w:rPr>
      </w:pPr>
      <w:r w:rsidRPr="008E349C">
        <w:rPr>
          <w:sz w:val="24"/>
          <w:szCs w:val="24"/>
        </w:rPr>
        <w:t xml:space="preserve">This </w:t>
      </w:r>
      <w:r>
        <w:rPr>
          <w:sz w:val="24"/>
          <w:szCs w:val="24"/>
        </w:rPr>
        <w:t>essay will be discussing a policing incident that involved a partnership approach in which I played a significant role with an offender/service user/victim and it will reflect on what happened.</w:t>
      </w:r>
    </w:p>
    <w:p w14:paraId="443E4A59" w14:textId="77777777" w:rsidR="00070827" w:rsidRDefault="00070827" w:rsidP="00070827">
      <w:pPr>
        <w:rPr>
          <w:sz w:val="24"/>
          <w:szCs w:val="24"/>
        </w:rPr>
      </w:pPr>
      <w:r>
        <w:rPr>
          <w:sz w:val="24"/>
          <w:szCs w:val="24"/>
        </w:rPr>
        <w:t>The essay will start by giving a brief description of the problem, it will then go on to discuss what options I considered when adopting a multi-agency approach. The essay will then discuss how I decided on the most appropriate option to mitigate or resolve the problem and how I evaluated the available evidence. The essay will also go on to justify my intervention and highlight any potential consequences.</w:t>
      </w:r>
    </w:p>
    <w:p w14:paraId="24B7194B" w14:textId="77777777" w:rsidR="00070827" w:rsidRDefault="00070827" w:rsidP="00070827">
      <w:pPr>
        <w:rPr>
          <w:sz w:val="24"/>
          <w:szCs w:val="24"/>
        </w:rPr>
      </w:pPr>
      <w:r>
        <w:rPr>
          <w:sz w:val="24"/>
          <w:szCs w:val="24"/>
        </w:rPr>
        <w:t>The policing incident that I was involved in was a report that a female had reported a burglary at her home address. I requested the background information that we had from the control room and I was informed that the female suffered from psychosis, paranoia and mental health issues resulting from previous drug use. The female was also known to contact police when she was unwell because of this and report things such as this and that her neighbours were spying on her through the television.</w:t>
      </w:r>
    </w:p>
    <w:p w14:paraId="1F52075F" w14:textId="77777777" w:rsidR="00070827" w:rsidRDefault="00070827" w:rsidP="00070827">
      <w:pPr>
        <w:rPr>
          <w:sz w:val="24"/>
          <w:szCs w:val="24"/>
        </w:rPr>
      </w:pPr>
      <w:r>
        <w:rPr>
          <w:sz w:val="24"/>
          <w:szCs w:val="24"/>
        </w:rPr>
        <w:t xml:space="preserve">I attended the address of the female with an open mid to what could have happened but also aware that there was relevant background information about her. On my arrival the female was extremely jittery and constantly talking without seeming to take in what I was saying. The female kept talking about how her neighbour had stolen her television remote controller and was using in to spy on her through the television. The female’s property was in a state of untidiness and she stated that it is usually in that condition. As I spoke with the female, she appeared to get calmer as I asked her more questions and let her get out what she wanted to say. I then noticed that there was a remote control on the fireplace of her property. I asked if this was </w:t>
      </w:r>
      <w:r>
        <w:rPr>
          <w:sz w:val="24"/>
          <w:szCs w:val="24"/>
        </w:rPr>
        <w:lastRenderedPageBreak/>
        <w:t xml:space="preserve">the remote control she was reporting as being stolen and she said yes. The female then calmed down and thanked me for attending after I gave her the relevant safety advice. </w:t>
      </w:r>
    </w:p>
    <w:p w14:paraId="28F19909" w14:textId="77777777" w:rsidR="00070827" w:rsidRDefault="00070827" w:rsidP="00070827">
      <w:pPr>
        <w:rPr>
          <w:sz w:val="24"/>
          <w:szCs w:val="24"/>
        </w:rPr>
      </w:pPr>
    </w:p>
    <w:p w14:paraId="5788B9B9" w14:textId="77777777" w:rsidR="00070827" w:rsidRDefault="00070827" w:rsidP="00070827">
      <w:pPr>
        <w:rPr>
          <w:sz w:val="24"/>
          <w:szCs w:val="24"/>
        </w:rPr>
      </w:pPr>
      <w:r>
        <w:rPr>
          <w:sz w:val="24"/>
          <w:szCs w:val="24"/>
        </w:rPr>
        <w:t>After I left the property, I requested that the control room send me the contact details of the females outreach worker. I contacted the outreach worker and explained the situation with the female’s behaviour today and expressed my concerns that her mental health appeared to be in decline. It was agreed with the outreach worker that they would visit the female twice a day to provide more support. I then put in referrals to the relevant agencies so that the female could get the relevant support.</w:t>
      </w:r>
    </w:p>
    <w:p w14:paraId="3349C4AD" w14:textId="77777777" w:rsidR="00070827" w:rsidRDefault="00070827" w:rsidP="00070827">
      <w:pPr>
        <w:rPr>
          <w:sz w:val="24"/>
          <w:szCs w:val="24"/>
        </w:rPr>
      </w:pPr>
      <w:r>
        <w:rPr>
          <w:sz w:val="24"/>
          <w:szCs w:val="24"/>
        </w:rPr>
        <w:t xml:space="preserve">A few days later there was another call on the system from a neighbour of the female I had visited. The neighbour was reporting that the same female had “rambled” at him and then swung towards him, </w:t>
      </w:r>
      <w:proofErr w:type="gramStart"/>
      <w:r>
        <w:rPr>
          <w:sz w:val="24"/>
          <w:szCs w:val="24"/>
        </w:rPr>
        <w:t>making contact with</w:t>
      </w:r>
      <w:proofErr w:type="gramEnd"/>
      <w:r>
        <w:rPr>
          <w:sz w:val="24"/>
          <w:szCs w:val="24"/>
        </w:rPr>
        <w:t xml:space="preserve"> his shoulder. As I had previously dealt with the female a few days before, I asked the control room operator to put me into this call so that I could visit the neighbour to establish if the female’s behaviour was deteriorating.</w:t>
      </w:r>
    </w:p>
    <w:p w14:paraId="300AEBDA" w14:textId="77777777" w:rsidR="00070827" w:rsidRDefault="00070827" w:rsidP="00070827">
      <w:pPr>
        <w:rPr>
          <w:sz w:val="24"/>
          <w:szCs w:val="24"/>
        </w:rPr>
      </w:pPr>
      <w:r>
        <w:rPr>
          <w:sz w:val="24"/>
          <w:szCs w:val="24"/>
        </w:rPr>
        <w:t>I attended the neighbours address and the male there told me that he knew the female and was aware that she suffered with her mental health. The male stated that he did not want to make a formal complaint, but he recognised that the female’s behaviour was altering so contacted the police so she could get the relevant support.</w:t>
      </w:r>
    </w:p>
    <w:p w14:paraId="2E06DD38" w14:textId="77777777" w:rsidR="00070827" w:rsidRDefault="00070827" w:rsidP="00070827">
      <w:pPr>
        <w:rPr>
          <w:sz w:val="24"/>
          <w:szCs w:val="24"/>
        </w:rPr>
      </w:pPr>
      <w:r>
        <w:rPr>
          <w:sz w:val="24"/>
          <w:szCs w:val="24"/>
        </w:rPr>
        <w:t xml:space="preserve">I again contacted her outreach workers and explained the situation. It was agreed that what support the female was getting </w:t>
      </w:r>
      <w:proofErr w:type="gramStart"/>
      <w:r>
        <w:rPr>
          <w:sz w:val="24"/>
          <w:szCs w:val="24"/>
        </w:rPr>
        <w:t>at the moment</w:t>
      </w:r>
      <w:proofErr w:type="gramEnd"/>
      <w:r>
        <w:rPr>
          <w:sz w:val="24"/>
          <w:szCs w:val="24"/>
        </w:rPr>
        <w:t xml:space="preserve"> was no longer working for her and that other avenues needed to be explored. I highlighted the fact that a neighbour had been assaulted and, if left unchecked or without more support, we could not predict any actions that the female may take in the future. I also contacted the local Crime and Disorder Reduction Officer (CADRO), to advise them on the incidents that have occurred with the female and suggest that we look to put this to other agencies to come up with a better more permanent solution to the female and her neighbours and not just responding after there had been an incident. It was agreed that a meeting would be held between social services, the outreach workers, health care and the police to discuss options that we could consider to better safeguard the female and the neighbours in the area. It was agreed that the best solution for the female at this time was for her to voluntarily agree to become an inpatient in a mental health centre. The people at the meeting discussed the options should the female not agree to going voluntarily and considered that if she did not, she would look to be sectioned by the relevant authorities.</w:t>
      </w:r>
    </w:p>
    <w:p w14:paraId="58616AB5" w14:textId="77777777" w:rsidR="00070827" w:rsidRDefault="00070827" w:rsidP="00070827">
      <w:pPr>
        <w:rPr>
          <w:sz w:val="24"/>
          <w:szCs w:val="24"/>
        </w:rPr>
      </w:pPr>
      <w:r>
        <w:rPr>
          <w:sz w:val="24"/>
          <w:szCs w:val="24"/>
        </w:rPr>
        <w:t xml:space="preserve">By involving other organisations and partner agencies such as social services and the CADRO and assessing the impact that the female’s behaviour was having on the local community, we were able to develop at strategy based on our own capabilities within our roles. Each member involved in the meeting had their own responsibilities towards the female and the local community and we were able to discuss this in a way </w:t>
      </w:r>
      <w:proofErr w:type="gramStart"/>
      <w:r>
        <w:rPr>
          <w:sz w:val="24"/>
          <w:szCs w:val="24"/>
        </w:rPr>
        <w:t>in order to</w:t>
      </w:r>
      <w:proofErr w:type="gramEnd"/>
      <w:r>
        <w:rPr>
          <w:sz w:val="24"/>
          <w:szCs w:val="24"/>
        </w:rPr>
        <w:t xml:space="preserve"> get the best outcome for all involved. The meeting was held under what is known as a “115” meeting.</w:t>
      </w:r>
    </w:p>
    <w:p w14:paraId="2C4798E4" w14:textId="77777777" w:rsidR="00070827" w:rsidRDefault="00070827" w:rsidP="00070827">
      <w:pPr>
        <w:rPr>
          <w:sz w:val="24"/>
          <w:szCs w:val="24"/>
        </w:rPr>
      </w:pPr>
      <w:r>
        <w:rPr>
          <w:sz w:val="24"/>
          <w:szCs w:val="24"/>
        </w:rPr>
        <w:t>A 115 meeting is used as an information sharing protocol. It is part of the Crime and Disorder Act 1998. Section 115 of The Crime and Disorder Act 1998 allows information sharing by giving the relevant authorities the power to disclose information about individuals. The Section 115 information sharing is described by the Crown Prosecution Service (CPS) as:</w:t>
      </w:r>
    </w:p>
    <w:p w14:paraId="51C13553" w14:textId="77777777" w:rsidR="00070827" w:rsidRDefault="00070827" w:rsidP="00070827">
      <w:pPr>
        <w:jc w:val="center"/>
        <w:rPr>
          <w:sz w:val="24"/>
          <w:szCs w:val="24"/>
        </w:rPr>
      </w:pPr>
      <w:r w:rsidRPr="00EE0101">
        <w:rPr>
          <w:i/>
          <w:iCs/>
          <w:sz w:val="24"/>
          <w:szCs w:val="24"/>
        </w:rPr>
        <w:t>“the power to do so in any case where the disclosure is necessary or expedient for the purpose of any provision of this Act”</w:t>
      </w:r>
      <w:r>
        <w:rPr>
          <w:i/>
          <w:iCs/>
          <w:sz w:val="24"/>
          <w:szCs w:val="24"/>
        </w:rPr>
        <w:t>.</w:t>
      </w:r>
      <w:r>
        <w:rPr>
          <w:sz w:val="24"/>
          <w:szCs w:val="24"/>
        </w:rPr>
        <w:t xml:space="preserve"> (CPS, 2017).</w:t>
      </w:r>
    </w:p>
    <w:p w14:paraId="7C278A77" w14:textId="77777777" w:rsidR="00070827" w:rsidRDefault="00070827" w:rsidP="00070827">
      <w:pPr>
        <w:rPr>
          <w:sz w:val="24"/>
          <w:szCs w:val="24"/>
        </w:rPr>
      </w:pPr>
      <w:r>
        <w:rPr>
          <w:sz w:val="24"/>
          <w:szCs w:val="24"/>
        </w:rPr>
        <w:lastRenderedPageBreak/>
        <w:t xml:space="preserve">The Crime and Disorder Act 1998 also puts an obligation on the police and other agencies to work together </w:t>
      </w:r>
      <w:proofErr w:type="spellStart"/>
      <w:r>
        <w:rPr>
          <w:sz w:val="24"/>
          <w:szCs w:val="24"/>
        </w:rPr>
        <w:t>inn</w:t>
      </w:r>
      <w:proofErr w:type="spellEnd"/>
      <w:r>
        <w:rPr>
          <w:sz w:val="24"/>
          <w:szCs w:val="24"/>
        </w:rPr>
        <w:t xml:space="preserve"> order to minimise risks to the wider community and to information share to get the best results for victims and offenders.</w:t>
      </w:r>
    </w:p>
    <w:p w14:paraId="13F7E4DB" w14:textId="77777777" w:rsidR="00070827" w:rsidRDefault="00070827" w:rsidP="00070827">
      <w:pPr>
        <w:jc w:val="center"/>
        <w:rPr>
          <w:sz w:val="24"/>
          <w:szCs w:val="24"/>
          <w:shd w:val="clear" w:color="auto" w:fill="FFFFFF"/>
        </w:rPr>
      </w:pPr>
      <w:r w:rsidRPr="006F7620">
        <w:rPr>
          <w:i/>
          <w:iCs/>
          <w:sz w:val="24"/>
          <w:szCs w:val="24"/>
          <w:shd w:val="clear" w:color="auto" w:fill="FFFFFF"/>
        </w:rPr>
        <w:t>“Without prejudice to any other obligation imposed on it, it shall be the duty of each authority to which this section applies to exercise its various functions with due regard to the likely effect of the exercise of those functions on, and the need to do all that it reasonably can to prevent”</w:t>
      </w:r>
      <w:r>
        <w:rPr>
          <w:i/>
          <w:iCs/>
          <w:sz w:val="24"/>
          <w:szCs w:val="24"/>
          <w:shd w:val="clear" w:color="auto" w:fill="FFFFFF"/>
        </w:rPr>
        <w:t>.</w:t>
      </w:r>
      <w:r>
        <w:rPr>
          <w:sz w:val="24"/>
          <w:szCs w:val="24"/>
          <w:shd w:val="clear" w:color="auto" w:fill="FFFFFF"/>
        </w:rPr>
        <w:t xml:space="preserve"> (Crime and Disorder Act 1998).</w:t>
      </w:r>
    </w:p>
    <w:p w14:paraId="28134F25" w14:textId="77777777" w:rsidR="00070827" w:rsidRDefault="00070827" w:rsidP="00070827">
      <w:pPr>
        <w:rPr>
          <w:sz w:val="24"/>
          <w:szCs w:val="24"/>
          <w:shd w:val="clear" w:color="auto" w:fill="FFFFFF"/>
        </w:rPr>
      </w:pPr>
      <w:r>
        <w:rPr>
          <w:sz w:val="24"/>
          <w:szCs w:val="24"/>
          <w:shd w:val="clear" w:color="auto" w:fill="FFFFFF"/>
        </w:rPr>
        <w:t xml:space="preserve">The female was visited by her outreach workers and me and the CADRO where it was explained to her that we would like her to get additional help that we felt she needed. It was also explained to the female that there were consequences to her recent behaviour that we could not allow to continue. The female agreed to voluntarily attend an in-patient unit to get support for her mental health and drug misuse issues that she had. </w:t>
      </w:r>
    </w:p>
    <w:p w14:paraId="07D01104" w14:textId="77777777" w:rsidR="00070827" w:rsidRDefault="00070827" w:rsidP="00070827">
      <w:pPr>
        <w:rPr>
          <w:sz w:val="24"/>
          <w:szCs w:val="24"/>
        </w:rPr>
      </w:pPr>
      <w:r>
        <w:rPr>
          <w:sz w:val="24"/>
          <w:szCs w:val="24"/>
        </w:rPr>
        <w:t>I utilised the SARA model in considering the situation and my responses to it. The SARA model is widely used in problem solving within policing. SARA stands for Scanning, Analysis, Response and Assessment. (College of Policing, 2020).</w:t>
      </w:r>
    </w:p>
    <w:p w14:paraId="5429805F" w14:textId="77777777" w:rsidR="00070827" w:rsidRDefault="00070827" w:rsidP="00070827">
      <w:pPr>
        <w:rPr>
          <w:sz w:val="24"/>
          <w:szCs w:val="24"/>
        </w:rPr>
      </w:pPr>
      <w:r>
        <w:rPr>
          <w:sz w:val="24"/>
          <w:szCs w:val="24"/>
        </w:rPr>
        <w:t>In the scanning stage I identified the issues that were presented to me, this being the females decline in apparent mental health and her unpredictable behaviour. I then went on to the analysis stage, this included finding out the background information of any involvement the female had with mental health teams. I then went on to the response stage of the model, this was implementing a Section 115 meeting with partner agencies to discuss what options were available for us and the female. The last stage I utilised was the assessment stage, in this stage I measured what response the actions taken had. To do this I spoke with the neighbours and feedback that the female was now getting the extra support which is what they had originally requested my involvement for.</w:t>
      </w:r>
    </w:p>
    <w:p w14:paraId="572EA602" w14:textId="77777777" w:rsidR="00070827" w:rsidRDefault="00070827" w:rsidP="00070827">
      <w:pPr>
        <w:rPr>
          <w:sz w:val="24"/>
          <w:szCs w:val="24"/>
        </w:rPr>
      </w:pPr>
      <w:r>
        <w:rPr>
          <w:sz w:val="24"/>
          <w:szCs w:val="24"/>
        </w:rPr>
        <w:t xml:space="preserve">In conclusion, I considered what options I had when adopting a multi-agency approach. I decided on contacting the relevant partners such as social services, health care and the CADRO. It was decided that a Section 115 meeting would be most effective in developing a strategy to assess the needs of the female and what help she could be provided </w:t>
      </w:r>
      <w:proofErr w:type="gramStart"/>
      <w:r>
        <w:rPr>
          <w:sz w:val="24"/>
          <w:szCs w:val="24"/>
        </w:rPr>
        <w:t>and also</w:t>
      </w:r>
      <w:proofErr w:type="gramEnd"/>
      <w:r>
        <w:rPr>
          <w:sz w:val="24"/>
          <w:szCs w:val="24"/>
        </w:rPr>
        <w:t xml:space="preserve"> discuss the impact it was having on her immediate local community and how we, as a group could intervene to help them. This would also give me the information from different perspectives regarding the female and options of what would be most effective. This also helped me decide on the most appropriate option to mitigate and resolve the problem. By utilising the SARA model, I also evaluated the available evidence to enable me to problem solve the situation. By my intervention in this situation, I was able to get the relevant support for the female that she may not have sought out herself. Therefore, minimising further risk to herself and the community. I was also able to feedback to the immediate community that we, as partner agencies, had been proactive in getting a solution that they wanted and preventing any further issues if this had not been done.</w:t>
      </w:r>
    </w:p>
    <w:p w14:paraId="33A39157" w14:textId="77777777" w:rsidR="00070827" w:rsidRDefault="00070827" w:rsidP="00070827">
      <w:pPr>
        <w:rPr>
          <w:sz w:val="24"/>
          <w:szCs w:val="24"/>
        </w:rPr>
      </w:pPr>
      <w:r>
        <w:rPr>
          <w:sz w:val="24"/>
          <w:szCs w:val="24"/>
        </w:rPr>
        <w:t>Word count - 1539</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4F8759F7" w14:textId="77777777" w:rsidR="008C34C8" w:rsidRDefault="008C34C8" w:rsidP="008C34C8">
      <w:pPr>
        <w:rPr>
          <w:sz w:val="24"/>
          <w:szCs w:val="24"/>
        </w:rPr>
      </w:pPr>
      <w:r>
        <w:rPr>
          <w:sz w:val="24"/>
          <w:szCs w:val="24"/>
        </w:rPr>
        <w:t>This essay will be discussing a policing incident in which I played a significant role with a victim of crime and reflecting on what happened.</w:t>
      </w:r>
    </w:p>
    <w:p w14:paraId="16932649" w14:textId="77777777" w:rsidR="008C34C8" w:rsidRDefault="008C34C8" w:rsidP="008C34C8">
      <w:pPr>
        <w:rPr>
          <w:sz w:val="24"/>
          <w:szCs w:val="24"/>
        </w:rPr>
      </w:pPr>
      <w:r>
        <w:rPr>
          <w:sz w:val="24"/>
          <w:szCs w:val="24"/>
        </w:rPr>
        <w:t>The essay will start by giving a brief description of the incident and it will then go on to evaluate the appropriateness of different approaches in supporting and managing vulnerable people or people at risk of harm.</w:t>
      </w:r>
    </w:p>
    <w:p w14:paraId="263071EC" w14:textId="77777777" w:rsidR="008C34C8" w:rsidRDefault="008C34C8" w:rsidP="008C34C8">
      <w:pPr>
        <w:rPr>
          <w:sz w:val="24"/>
          <w:szCs w:val="24"/>
        </w:rPr>
      </w:pPr>
      <w:r>
        <w:rPr>
          <w:sz w:val="24"/>
          <w:szCs w:val="24"/>
        </w:rPr>
        <w:t>The essay will then conclude by evaluating what works in relation to tackling repeat victimisation and repeat offending.</w:t>
      </w:r>
    </w:p>
    <w:p w14:paraId="2B8F3571" w14:textId="77777777" w:rsidR="008C34C8" w:rsidRDefault="008C34C8" w:rsidP="008C34C8">
      <w:pPr>
        <w:rPr>
          <w:sz w:val="24"/>
          <w:szCs w:val="24"/>
        </w:rPr>
      </w:pPr>
      <w:r>
        <w:rPr>
          <w:sz w:val="24"/>
          <w:szCs w:val="24"/>
        </w:rPr>
        <w:t>The policing incident in which I dealt with involved a report of a vehicle being taken from the owner without her consent. The owner of the vehicle (Female A) had reported that her son (Male A), had taken her vehicle and was now driving it somewhere in the local area. Taking a vehicle without consent is also referred to as TWOC. TWOC is part of the Theft Act 1968 and is defined as:</w:t>
      </w:r>
    </w:p>
    <w:p w14:paraId="3001E733" w14:textId="77777777" w:rsidR="008C34C8" w:rsidRDefault="008C34C8" w:rsidP="008C34C8">
      <w:pPr>
        <w:jc w:val="center"/>
        <w:rPr>
          <w:sz w:val="24"/>
          <w:szCs w:val="24"/>
          <w:shd w:val="clear" w:color="auto" w:fill="FFFFFF"/>
        </w:rPr>
      </w:pPr>
      <w:r>
        <w:rPr>
          <w:i/>
          <w:iCs/>
          <w:sz w:val="24"/>
          <w:szCs w:val="24"/>
          <w:shd w:val="clear" w:color="auto" w:fill="FFFFFF"/>
        </w:rPr>
        <w:t>“</w:t>
      </w:r>
      <w:r w:rsidRPr="004A63F0">
        <w:rPr>
          <w:i/>
          <w:iCs/>
          <w:sz w:val="24"/>
          <w:szCs w:val="24"/>
          <w:shd w:val="clear" w:color="auto" w:fill="FFFFFF"/>
        </w:rPr>
        <w:t>a person shall be guilty of an offence if, without having the consent of the owner or other lawful authority, he takes any conveyance for his own or another’s use or, knowing that any conveyance has been taken without such authority, drives it or allows himself to be carried in or on it.</w:t>
      </w:r>
      <w:r>
        <w:rPr>
          <w:i/>
          <w:iCs/>
          <w:sz w:val="24"/>
          <w:szCs w:val="24"/>
          <w:shd w:val="clear" w:color="auto" w:fill="FFFFFF"/>
        </w:rPr>
        <w:t xml:space="preserve">” </w:t>
      </w:r>
      <w:r>
        <w:rPr>
          <w:sz w:val="24"/>
          <w:szCs w:val="24"/>
          <w:shd w:val="clear" w:color="auto" w:fill="FFFFFF"/>
        </w:rPr>
        <w:t>(Legislation.gov.uk.).</w:t>
      </w:r>
    </w:p>
    <w:p w14:paraId="540F5D60" w14:textId="77777777" w:rsidR="008C34C8" w:rsidRDefault="008C34C8" w:rsidP="008C34C8">
      <w:pPr>
        <w:rPr>
          <w:sz w:val="24"/>
          <w:szCs w:val="24"/>
          <w:shd w:val="clear" w:color="auto" w:fill="FFFFFF"/>
        </w:rPr>
      </w:pPr>
      <w:r>
        <w:rPr>
          <w:sz w:val="24"/>
          <w:szCs w:val="24"/>
          <w:shd w:val="clear" w:color="auto" w:fill="FFFFFF"/>
        </w:rPr>
        <w:t>Male A was also aged sixteen and did not have a driving licence so other offences were also being committed by Male A if he was found to be driving the vehicle. I was informed by the control room operator that Male A was also thought to be at risk of Child Criminal Exploitation.</w:t>
      </w:r>
    </w:p>
    <w:p w14:paraId="6C7E2183" w14:textId="77777777" w:rsidR="008C34C8" w:rsidRDefault="008C34C8" w:rsidP="008C34C8">
      <w:pPr>
        <w:rPr>
          <w:sz w:val="24"/>
          <w:szCs w:val="24"/>
          <w:shd w:val="clear" w:color="auto" w:fill="FFFFFF"/>
        </w:rPr>
      </w:pPr>
      <w:r>
        <w:rPr>
          <w:sz w:val="24"/>
          <w:szCs w:val="24"/>
          <w:shd w:val="clear" w:color="auto" w:fill="FFFFFF"/>
        </w:rPr>
        <w:t>I attended the home address of Female A and discussed the incident with her. Female A stated that she had concerns regarding Male As recent behaviour and believed that he may also be using drugs. I gave Female A relevant safeguarding advice including sign posting her to the relevant support agencies that could give her guidance and advice in managing her son’s behaviour and getting him more support. Female A was also known to have issues with alcohol and had been receiving support for this.</w:t>
      </w:r>
    </w:p>
    <w:p w14:paraId="3DD87F2C" w14:textId="77777777" w:rsidR="008C34C8" w:rsidRDefault="008C34C8" w:rsidP="008C34C8">
      <w:pPr>
        <w:rPr>
          <w:sz w:val="24"/>
          <w:szCs w:val="24"/>
          <w:shd w:val="clear" w:color="auto" w:fill="FFFFFF"/>
        </w:rPr>
      </w:pPr>
      <w:r>
        <w:rPr>
          <w:sz w:val="24"/>
          <w:szCs w:val="24"/>
          <w:shd w:val="clear" w:color="auto" w:fill="FFFFFF"/>
        </w:rPr>
        <w:lastRenderedPageBreak/>
        <w:t>I was then updated by the control room operator that the vehicle had hit an automatic number plate recognition (ANPR), near a local shopping centre.</w:t>
      </w:r>
    </w:p>
    <w:p w14:paraId="35939A12" w14:textId="77777777" w:rsidR="008C34C8" w:rsidRDefault="008C34C8" w:rsidP="008C34C8">
      <w:pPr>
        <w:rPr>
          <w:sz w:val="24"/>
          <w:szCs w:val="24"/>
          <w:shd w:val="clear" w:color="auto" w:fill="FFFFFF"/>
        </w:rPr>
      </w:pPr>
      <w:r>
        <w:rPr>
          <w:sz w:val="24"/>
          <w:szCs w:val="24"/>
          <w:shd w:val="clear" w:color="auto" w:fill="FFFFFF"/>
        </w:rPr>
        <w:t>I attended the area with a colleague and located the vehicle parked up in the car park. Inside the vehicle was Male A in the passenger seat and another male (Male B), in the driving seat. Both the males were asleep and there was a strong smell of cannabis coming from the vehicle. Male B appeared to be older than Male A and looked to be in his late twenties. Both males were arrested at this point on suspicion of TWOC, my colleague arrested Male B, whilst I arrested Male A.</w:t>
      </w:r>
    </w:p>
    <w:p w14:paraId="7A8A6B45" w14:textId="77777777" w:rsidR="008C34C8" w:rsidRDefault="008C34C8" w:rsidP="008C34C8">
      <w:pPr>
        <w:rPr>
          <w:sz w:val="24"/>
          <w:szCs w:val="24"/>
          <w:shd w:val="clear" w:color="auto" w:fill="FFFFFF"/>
        </w:rPr>
      </w:pPr>
      <w:r>
        <w:rPr>
          <w:sz w:val="24"/>
          <w:szCs w:val="24"/>
          <w:shd w:val="clear" w:color="auto" w:fill="FFFFFF"/>
        </w:rPr>
        <w:t>I searched Male B and found a large quantity of cash on him, as there had been previous concerns of CCE, I was aware that Male A may also be a victim himself.</w:t>
      </w:r>
    </w:p>
    <w:p w14:paraId="2B4221E4" w14:textId="77777777" w:rsidR="008C34C8" w:rsidRDefault="008C34C8" w:rsidP="008C34C8">
      <w:pPr>
        <w:rPr>
          <w:sz w:val="24"/>
          <w:szCs w:val="24"/>
          <w:shd w:val="clear" w:color="auto" w:fill="FFFFFF"/>
        </w:rPr>
      </w:pPr>
      <w:r>
        <w:rPr>
          <w:sz w:val="24"/>
          <w:szCs w:val="24"/>
          <w:shd w:val="clear" w:color="auto" w:fill="FFFFFF"/>
        </w:rPr>
        <w:t xml:space="preserve">As I spoke with Male A, he became very upset and appeared even more childlike and made it clear that he did not want any male officers near him. I spoke with Male A at length on the journey to custody and he disclosed that Male B had been pressurising him into dealing drugs and that’s why he had taken the car. Male A was vulnerable due to his age </w:t>
      </w:r>
      <w:proofErr w:type="gramStart"/>
      <w:r>
        <w:rPr>
          <w:sz w:val="24"/>
          <w:szCs w:val="24"/>
          <w:shd w:val="clear" w:color="auto" w:fill="FFFFFF"/>
        </w:rPr>
        <w:t>and also</w:t>
      </w:r>
      <w:proofErr w:type="gramEnd"/>
      <w:r>
        <w:rPr>
          <w:sz w:val="24"/>
          <w:szCs w:val="24"/>
          <w:shd w:val="clear" w:color="auto" w:fill="FFFFFF"/>
        </w:rPr>
        <w:t xml:space="preserve"> because he had now started using drugs and was in a cycle of selling drugs to fund his habit. I explained all this to custody and recognised that Male A would now get additional help. I explained to Male A that although he had been arrested, this was the point where he could get more help and assistance to get out of this cycle. I also referred Male A to “OP QUATZ”, this is a specific area within my force that focuses on helping support and managing those at risk of CCE. As Male B had also been arrested, this is a step in disrupting the criminal network of CCE.</w:t>
      </w:r>
    </w:p>
    <w:p w14:paraId="231AE9FE" w14:textId="77777777" w:rsidR="008C34C8" w:rsidRDefault="008C34C8" w:rsidP="008C34C8">
      <w:pPr>
        <w:rPr>
          <w:sz w:val="24"/>
          <w:szCs w:val="24"/>
          <w:shd w:val="clear" w:color="auto" w:fill="FFFFFF"/>
        </w:rPr>
      </w:pPr>
      <w:r>
        <w:rPr>
          <w:sz w:val="24"/>
          <w:szCs w:val="24"/>
          <w:shd w:val="clear" w:color="auto" w:fill="FFFFFF"/>
        </w:rPr>
        <w:t>CCE is also associated with County Lines. County lines involves the criminal network targeting those that are vulnerable, such as Male A, to exploit them into criminal activity such as moving or selling drugs. Mobile phones are used to make a dedicated “deal line” between those involved. CCE is not defined in law but it can be described as:</w:t>
      </w:r>
    </w:p>
    <w:p w14:paraId="5A8F77A9" w14:textId="77777777" w:rsidR="008C34C8" w:rsidRDefault="008C34C8" w:rsidP="008C34C8">
      <w:pPr>
        <w:jc w:val="center"/>
        <w:rPr>
          <w:sz w:val="24"/>
          <w:szCs w:val="24"/>
        </w:rPr>
      </w:pPr>
      <w:r w:rsidRPr="00DE0F97">
        <w:rPr>
          <w:i/>
          <w:iCs/>
          <w:sz w:val="24"/>
          <w:szCs w:val="24"/>
          <w:shd w:val="clear" w:color="auto" w:fill="FFFFFF"/>
        </w:rPr>
        <w:t>“</w:t>
      </w:r>
      <w:r w:rsidRPr="00DE0F97">
        <w:rPr>
          <w:i/>
          <w:iCs/>
          <w:sz w:val="24"/>
          <w:szCs w:val="24"/>
        </w:rPr>
        <w:t>where an individual or group takes advantage of an imbalance of power to coerce, control, manipulate or deceive a child or young person under the age of 18 into any criminal activity: in exchange for something the victim needs or wants. for the financial or other advantage of the perpetrator or facilitator. through violence or the threat of violence.”</w:t>
      </w:r>
      <w:r>
        <w:rPr>
          <w:sz w:val="24"/>
          <w:szCs w:val="24"/>
        </w:rPr>
        <w:t xml:space="preserve"> (</w:t>
      </w:r>
      <w:bookmarkStart w:id="0" w:name="_Hlk96364647"/>
      <w:r>
        <w:rPr>
          <w:sz w:val="24"/>
          <w:szCs w:val="24"/>
        </w:rPr>
        <w:t xml:space="preserve">Child Exploitation Disruption Toolkit, </w:t>
      </w:r>
      <w:proofErr w:type="spellStart"/>
      <w:r>
        <w:rPr>
          <w:sz w:val="24"/>
          <w:szCs w:val="24"/>
        </w:rPr>
        <w:t>Pg</w:t>
      </w:r>
      <w:proofErr w:type="spellEnd"/>
      <w:r>
        <w:rPr>
          <w:sz w:val="24"/>
          <w:szCs w:val="24"/>
        </w:rPr>
        <w:t xml:space="preserve"> 3</w:t>
      </w:r>
      <w:bookmarkEnd w:id="0"/>
      <w:r>
        <w:rPr>
          <w:sz w:val="24"/>
          <w:szCs w:val="24"/>
        </w:rPr>
        <w:t>).</w:t>
      </w:r>
    </w:p>
    <w:p w14:paraId="4CEE65AF" w14:textId="77777777" w:rsidR="008C34C8" w:rsidRDefault="008C34C8" w:rsidP="008C34C8">
      <w:pPr>
        <w:rPr>
          <w:sz w:val="24"/>
          <w:szCs w:val="24"/>
        </w:rPr>
      </w:pPr>
      <w:r>
        <w:rPr>
          <w:sz w:val="24"/>
          <w:szCs w:val="24"/>
        </w:rPr>
        <w:t xml:space="preserve">By identifying that Male A was at risk of CCE and the signs associated with this, I was able to get additional help for him </w:t>
      </w:r>
      <w:proofErr w:type="gramStart"/>
      <w:r>
        <w:rPr>
          <w:sz w:val="24"/>
          <w:szCs w:val="24"/>
        </w:rPr>
        <w:t>and also</w:t>
      </w:r>
      <w:proofErr w:type="gramEnd"/>
      <w:r>
        <w:rPr>
          <w:sz w:val="24"/>
          <w:szCs w:val="24"/>
        </w:rPr>
        <w:t xml:space="preserve"> by identifying Male B as potentially I was also able to identify further criminality and disrupt this. Male A was able to get further support from Op Quartz and has engaged with this so far.</w:t>
      </w:r>
    </w:p>
    <w:p w14:paraId="70BFDBDD" w14:textId="77777777" w:rsidR="008C34C8" w:rsidRDefault="008C34C8" w:rsidP="008C34C8">
      <w:pPr>
        <w:rPr>
          <w:sz w:val="24"/>
          <w:szCs w:val="24"/>
        </w:rPr>
      </w:pPr>
      <w:r>
        <w:rPr>
          <w:sz w:val="24"/>
          <w:szCs w:val="24"/>
        </w:rPr>
        <w:t>I reflected on the incident many times after dealing with it. One of the tools I used to do this was utilising Gibbs Reflective Model. Gibbs Reflective model has six stages. These are 1 – description (of the event), 2 – feelings, 3 – evaluation, 4 – analysis, 5 – conclusion, 6 – action plan. This allowed me to focus on how I felt during the event. I identified that I have a child the same age as Male A and seeing the vulnerability of Male A brought up feelings that I had to deal with after by speaking with friends and relatives whilst respecting the confidentiality of the incident. I evaluated what could be done better, initially Male A was treated as a criminal before it was realised, he was also a victim. I analysed this information and took away the positives that all parties could now receive further help and support. I concluded that I could now identify further support agencies for any similar incidents in the future. The last stage I used was the action plan, this is where I identified further training that I could make use of to identify CCE and County Lines.</w:t>
      </w:r>
    </w:p>
    <w:p w14:paraId="0B629FB4" w14:textId="77777777" w:rsidR="008C34C8" w:rsidRPr="00DE0F97" w:rsidRDefault="008C34C8" w:rsidP="008C34C8">
      <w:pPr>
        <w:rPr>
          <w:sz w:val="24"/>
          <w:szCs w:val="24"/>
          <w:shd w:val="clear" w:color="auto" w:fill="FFFFFF"/>
        </w:rPr>
      </w:pPr>
      <w:r>
        <w:rPr>
          <w:sz w:val="24"/>
          <w:szCs w:val="24"/>
        </w:rPr>
        <w:lastRenderedPageBreak/>
        <w:t xml:space="preserve">In conclusion, by identifying that Male A was also a victim in this incident, I was able to put in place measures to ensure that he could get the extra support he needed. I also ensured that Female A could get the extra support she needed to also ensure her safety and wellbeing. In doing so, I was able to tackle what could be repeat offending from Male </w:t>
      </w:r>
      <w:proofErr w:type="gramStart"/>
      <w:r>
        <w:rPr>
          <w:sz w:val="24"/>
          <w:szCs w:val="24"/>
        </w:rPr>
        <w:t>A and also</w:t>
      </w:r>
      <w:proofErr w:type="gramEnd"/>
      <w:r>
        <w:rPr>
          <w:sz w:val="24"/>
          <w:szCs w:val="24"/>
        </w:rPr>
        <w:t xml:space="preserve"> disrupt the criminal network that he had become involved with. I was also able to reflect on my own involvement in this incident by using Gibbs Reflective Model and this gave me the insight to seek out further training in relation to the issues that I dealt with to improve my own involvement with victims of this sort of incident in the future. The incident also made me realise that as a police officer, the incidents that I attend can have an impact of myself emotionally and recognising ways of coping with this by talking with people about the incident.</w:t>
      </w:r>
    </w:p>
    <w:p w14:paraId="61957DF3" w14:textId="77777777" w:rsidR="008C34C8" w:rsidRDefault="008C34C8" w:rsidP="008C34C8">
      <w:pPr>
        <w:rPr>
          <w:sz w:val="24"/>
          <w:szCs w:val="24"/>
          <w:shd w:val="clear" w:color="auto" w:fill="FFFFFF"/>
        </w:rPr>
      </w:pPr>
      <w:r>
        <w:rPr>
          <w:sz w:val="24"/>
          <w:szCs w:val="24"/>
          <w:shd w:val="clear" w:color="auto" w:fill="FFFFFF"/>
        </w:rPr>
        <w:t>Word count - 1226</w:t>
      </w:r>
    </w:p>
    <w:p w14:paraId="3BBDE61A" w14:textId="7AC57B55" w:rsidR="5B63D80E" w:rsidRDefault="5B63D80E"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proofErr w:type="gramStart"/>
            <w:r w:rsidR="005713E6" w:rsidRPr="00F26BD0">
              <w:rPr>
                <w:rFonts w:eastAsia="Arial"/>
                <w:b/>
                <w:bCs/>
                <w:color w:val="000000" w:themeColor="text1"/>
                <w:sz w:val="24"/>
                <w:szCs w:val="24"/>
              </w:rPr>
              <w:t>analyse</w:t>
            </w:r>
            <w:r>
              <w:rPr>
                <w:rFonts w:eastAsia="Arial"/>
                <w:b/>
                <w:bCs/>
                <w:color w:val="000000" w:themeColor="text1"/>
                <w:sz w:val="24"/>
                <w:szCs w:val="24"/>
              </w:rPr>
              <w:t>d</w:t>
            </w:r>
            <w:proofErr w:type="gramEnd"/>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 xml:space="preserve">Your reflection must illustrate your understanding and application of core principles of ethics, equality, </w:t>
            </w:r>
            <w:proofErr w:type="gramStart"/>
            <w:r w:rsidRPr="00C34A61">
              <w:rPr>
                <w:rFonts w:eastAsia="Arial"/>
                <w:color w:val="000000" w:themeColor="text1"/>
                <w:sz w:val="24"/>
                <w:szCs w:val="24"/>
              </w:rPr>
              <w:t>diversity</w:t>
            </w:r>
            <w:proofErr w:type="gramEnd"/>
            <w:r w:rsidRPr="00C34A61">
              <w:rPr>
                <w:rFonts w:eastAsia="Arial"/>
                <w:color w:val="000000" w:themeColor="text1"/>
                <w:sz w:val="24"/>
                <w:szCs w:val="24"/>
              </w:rPr>
              <w:t xml:space="preserve">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58A945B" w14:textId="77777777" w:rsidR="00070827" w:rsidRDefault="00070827" w:rsidP="00070827">
      <w:pPr>
        <w:rPr>
          <w:sz w:val="24"/>
          <w:szCs w:val="24"/>
        </w:rPr>
      </w:pPr>
      <w:r>
        <w:rPr>
          <w:sz w:val="24"/>
          <w:szCs w:val="24"/>
        </w:rPr>
        <w:t>This essay will be discussing a policing incident which is of serious and complex nature in which I played a significant role with the offender and it will be reflecting on what happened within the incident.</w:t>
      </w:r>
    </w:p>
    <w:p w14:paraId="606A6E01" w14:textId="77777777" w:rsidR="00070827" w:rsidRDefault="00070827" w:rsidP="00070827">
      <w:pPr>
        <w:rPr>
          <w:sz w:val="24"/>
          <w:szCs w:val="24"/>
        </w:rPr>
      </w:pPr>
      <w:r>
        <w:rPr>
          <w:sz w:val="24"/>
          <w:szCs w:val="24"/>
        </w:rPr>
        <w:t>The essay will start by giving a brief description of the incident including any social and legislative contexts and any relevant cultural, ethnicity and language issues.</w:t>
      </w:r>
    </w:p>
    <w:p w14:paraId="6E0AFB72" w14:textId="77777777" w:rsidR="00070827" w:rsidRDefault="00070827" w:rsidP="00070827">
      <w:pPr>
        <w:rPr>
          <w:sz w:val="24"/>
          <w:szCs w:val="24"/>
        </w:rPr>
      </w:pPr>
      <w:r>
        <w:rPr>
          <w:sz w:val="24"/>
          <w:szCs w:val="24"/>
        </w:rPr>
        <w:t xml:space="preserve">It will then go on to consider how I gathered, </w:t>
      </w:r>
      <w:proofErr w:type="gramStart"/>
      <w:r>
        <w:rPr>
          <w:sz w:val="24"/>
          <w:szCs w:val="24"/>
        </w:rPr>
        <w:t>analysed</w:t>
      </w:r>
      <w:proofErr w:type="gramEnd"/>
      <w:r>
        <w:rPr>
          <w:sz w:val="24"/>
          <w:szCs w:val="24"/>
        </w:rPr>
        <w:t xml:space="preserve"> and evaluated relevant information and intelligence from a range of sources as appropriate to the policing incident. Additionally, it will identify how I have developed the information and intelligence for the purpose of informing the tasking and co-ordination process.</w:t>
      </w:r>
    </w:p>
    <w:p w14:paraId="365D3183" w14:textId="77777777" w:rsidR="00070827" w:rsidRDefault="00070827" w:rsidP="00070827">
      <w:pPr>
        <w:rPr>
          <w:sz w:val="24"/>
          <w:szCs w:val="24"/>
        </w:rPr>
      </w:pPr>
      <w:r>
        <w:rPr>
          <w:sz w:val="24"/>
          <w:szCs w:val="24"/>
        </w:rPr>
        <w:t>The essay will also focus on how I have made use of the additional sources of intelligence obtained through the complex investigation and explain how I have applied learning from previous serious and complex investigations.</w:t>
      </w:r>
    </w:p>
    <w:p w14:paraId="3041340D" w14:textId="357ED35B" w:rsidR="00070827" w:rsidRDefault="00070827" w:rsidP="00070827">
      <w:pPr>
        <w:rPr>
          <w:sz w:val="24"/>
          <w:szCs w:val="24"/>
        </w:rPr>
      </w:pPr>
      <w:r>
        <w:rPr>
          <w:sz w:val="24"/>
          <w:szCs w:val="24"/>
        </w:rPr>
        <w:t xml:space="preserve">The essay will illustrate my understanding and application of core principles of ethics, equality, </w:t>
      </w:r>
      <w:r w:rsidR="003E52BE">
        <w:rPr>
          <w:sz w:val="24"/>
          <w:szCs w:val="24"/>
        </w:rPr>
        <w:t>diversity,</w:t>
      </w:r>
      <w:r>
        <w:rPr>
          <w:sz w:val="24"/>
          <w:szCs w:val="24"/>
        </w:rPr>
        <w:t xml:space="preserve"> and human rights, as well as any Code of Practice considerations, culturally sensitive </w:t>
      </w:r>
      <w:proofErr w:type="gramStart"/>
      <w:r>
        <w:rPr>
          <w:sz w:val="24"/>
          <w:szCs w:val="24"/>
        </w:rPr>
        <w:t>practice</w:t>
      </w:r>
      <w:proofErr w:type="gramEnd"/>
      <w:r>
        <w:rPr>
          <w:sz w:val="24"/>
          <w:szCs w:val="24"/>
        </w:rPr>
        <w:t xml:space="preserve"> and language preference.</w:t>
      </w:r>
    </w:p>
    <w:p w14:paraId="507698CF" w14:textId="77777777" w:rsidR="00070827" w:rsidRDefault="00070827" w:rsidP="00070827">
      <w:pPr>
        <w:rPr>
          <w:sz w:val="24"/>
          <w:szCs w:val="24"/>
        </w:rPr>
      </w:pPr>
      <w:r>
        <w:rPr>
          <w:sz w:val="24"/>
          <w:szCs w:val="24"/>
        </w:rPr>
        <w:t xml:space="preserve">The police incident of serious and complex nature that I was involved in was a report from a local hospital of a patient attending (male 1) with injuries that he reported he had obtained from being stabbed with a broken glass bottle. I requested further information from the control room of the condition of Male 1s injuries and if there was a known offender and a known location that the incident occurred at. I was aware </w:t>
      </w:r>
      <w:r>
        <w:rPr>
          <w:sz w:val="24"/>
          <w:szCs w:val="24"/>
        </w:rPr>
        <w:lastRenderedPageBreak/>
        <w:t xml:space="preserve">that Male 1 was now in a place of safety, but the offender could still be at large in the area. I considered what information I needed to locate the offender </w:t>
      </w:r>
      <w:proofErr w:type="gramStart"/>
      <w:r>
        <w:rPr>
          <w:sz w:val="24"/>
          <w:szCs w:val="24"/>
        </w:rPr>
        <w:t>and also</w:t>
      </w:r>
      <w:proofErr w:type="gramEnd"/>
      <w:r>
        <w:rPr>
          <w:sz w:val="24"/>
          <w:szCs w:val="24"/>
        </w:rPr>
        <w:t xml:space="preserve"> that first accounts from Male 1 may be needed. On this day, I was being covered by a Sargent on a different area </w:t>
      </w:r>
      <w:proofErr w:type="gramStart"/>
      <w:r>
        <w:rPr>
          <w:sz w:val="24"/>
          <w:szCs w:val="24"/>
        </w:rPr>
        <w:t>and also</w:t>
      </w:r>
      <w:proofErr w:type="gramEnd"/>
      <w:r>
        <w:rPr>
          <w:sz w:val="24"/>
          <w:szCs w:val="24"/>
        </w:rPr>
        <w:t xml:space="preserve"> considered that I had to make that Sargent aware. I was updated by control room that Male 1s friend had brought him into the hospital and had told the staff there that Male 1 had been stabbed by a male known to them in a nearby petrol station. I obtained the details of the offender (Male 2) and a description. Another officer went to the hospital to speak with Male 1, whilst I made my way in the direction of the petrol station. I was joined by another colleague in the area where we conducted an area search for Male 2. I was informed that Male 1 and Male 2 were Turkish and had recently moved to the area. I was also informed that Male 2 did not speak much English.</w:t>
      </w:r>
    </w:p>
    <w:p w14:paraId="70D11EFA" w14:textId="77777777" w:rsidR="00070827" w:rsidRDefault="00070827" w:rsidP="00070827">
      <w:pPr>
        <w:rPr>
          <w:sz w:val="24"/>
          <w:szCs w:val="24"/>
        </w:rPr>
      </w:pPr>
      <w:r>
        <w:rPr>
          <w:sz w:val="24"/>
          <w:szCs w:val="24"/>
        </w:rPr>
        <w:t xml:space="preserve">As I drove near the petrol station, I could see a male matching the description of Male 2 stood opposite. I contacted my colleague and asked that they also attend the area </w:t>
      </w:r>
      <w:proofErr w:type="gramStart"/>
      <w:r>
        <w:rPr>
          <w:sz w:val="24"/>
          <w:szCs w:val="24"/>
        </w:rPr>
        <w:t>in order for</w:t>
      </w:r>
      <w:proofErr w:type="gramEnd"/>
      <w:r>
        <w:rPr>
          <w:sz w:val="24"/>
          <w:szCs w:val="24"/>
        </w:rPr>
        <w:t xml:space="preserve"> us to identify if it was Male 2. Once my colleague arrived, I approached Male 2 and asked him for his name. The male mumbled and went to walk away. I stopped the male and stated that I was going to search him.</w:t>
      </w:r>
    </w:p>
    <w:p w14:paraId="219E5E99" w14:textId="77777777" w:rsidR="00070827" w:rsidRDefault="00070827" w:rsidP="00070827">
      <w:pPr>
        <w:rPr>
          <w:sz w:val="24"/>
          <w:szCs w:val="24"/>
        </w:rPr>
      </w:pPr>
      <w:r>
        <w:rPr>
          <w:sz w:val="24"/>
          <w:szCs w:val="24"/>
        </w:rPr>
        <w:t>In line with the Police and Criminal Evidence Act 1984 (PACE), certain information must be given to someone who is stop searched. This information is referred to in policing by the abbreviation GOWISELY. The information given is G – the grounds for the search, O – object of the search, W – Warrant card to be shown (if officers are plain clothed), I – Identification of the officer, S – Station to which the officer is based, E – Entitlement to a copy of the search, L-Legal power used and Y – the detainee to be told that “You are being detained for a purpose of a search”. (College of Policing, 2016).</w:t>
      </w:r>
    </w:p>
    <w:p w14:paraId="539FDE23" w14:textId="77777777" w:rsidR="00070827" w:rsidRDefault="00070827" w:rsidP="00070827">
      <w:pPr>
        <w:rPr>
          <w:sz w:val="24"/>
          <w:szCs w:val="24"/>
        </w:rPr>
      </w:pPr>
      <w:r>
        <w:rPr>
          <w:sz w:val="24"/>
          <w:szCs w:val="24"/>
        </w:rPr>
        <w:t>My grounds were that he was in the area the incident was reported to have happened, he matched the description and a weapon had been used, therefore my objective was to identify if he had a weapon on him. I identified myself and informed the male of what station I am attached to and informed the male that he was entitled to a copy of the search. I informed him I was searching him under Section 1 of PACE to identify if he had any prohibited articles. I informed him that he was being detained for the purpose of a search.</w:t>
      </w:r>
    </w:p>
    <w:p w14:paraId="3719B44A" w14:textId="77777777" w:rsidR="00070827" w:rsidRDefault="00070827" w:rsidP="00070827">
      <w:pPr>
        <w:rPr>
          <w:sz w:val="24"/>
          <w:szCs w:val="24"/>
        </w:rPr>
      </w:pPr>
      <w:r>
        <w:rPr>
          <w:sz w:val="24"/>
          <w:szCs w:val="24"/>
        </w:rPr>
        <w:t xml:space="preserve">Prohibited articles as part of Section 1 of PACE Act includes possession of an offensive weapon. The Prevention of Crime Act defines offensive weapons as </w:t>
      </w:r>
    </w:p>
    <w:p w14:paraId="702650F9" w14:textId="77777777" w:rsidR="00070827" w:rsidRDefault="00070827" w:rsidP="00070827">
      <w:pPr>
        <w:jc w:val="center"/>
        <w:rPr>
          <w:i/>
          <w:iCs/>
          <w:sz w:val="24"/>
          <w:szCs w:val="24"/>
        </w:rPr>
      </w:pPr>
      <w:r w:rsidRPr="005D4F32">
        <w:rPr>
          <w:i/>
          <w:iCs/>
          <w:sz w:val="24"/>
          <w:szCs w:val="24"/>
        </w:rPr>
        <w:t>“any article made or adapted for use for causing injury to the person or intended by the person having it with him for such use by him or by some other person”</w:t>
      </w:r>
      <w:r>
        <w:rPr>
          <w:i/>
          <w:iCs/>
          <w:sz w:val="24"/>
          <w:szCs w:val="24"/>
        </w:rPr>
        <w:t xml:space="preserve"> (CPS, 2018).</w:t>
      </w:r>
    </w:p>
    <w:p w14:paraId="08FD5559" w14:textId="77777777" w:rsidR="00070827" w:rsidRDefault="00070827" w:rsidP="00070827">
      <w:pPr>
        <w:rPr>
          <w:sz w:val="24"/>
          <w:szCs w:val="24"/>
        </w:rPr>
      </w:pPr>
      <w:r>
        <w:rPr>
          <w:sz w:val="24"/>
          <w:szCs w:val="24"/>
        </w:rPr>
        <w:t xml:space="preserve">In line with my forces policy, I activated my body worn camera and began searching the male. As I did so, I felt something in his jacket pocket. I asked the male what it was, to which he gave no reply. As it was </w:t>
      </w:r>
      <w:proofErr w:type="gramStart"/>
      <w:r>
        <w:rPr>
          <w:sz w:val="24"/>
          <w:szCs w:val="24"/>
        </w:rPr>
        <w:t>dark</w:t>
      </w:r>
      <w:proofErr w:type="gramEnd"/>
      <w:r>
        <w:rPr>
          <w:sz w:val="24"/>
          <w:szCs w:val="24"/>
        </w:rPr>
        <w:t xml:space="preserve"> I asked my colleague to shine his torch on it whilst I retrieved what it was. In doing so, I discovered that it was part of a broken glass bottle. I asked the male again for his details, again he did not reply. I continued the search and found a wallet with identification matching that of Male 2 and a bloody face mask. I informed Male 2 that he was under arrest on suspicion of the assault on Male 1. I put the bloody mask and the smashed glass bottle into separate evidence bags and labelled them accordingly.</w:t>
      </w:r>
    </w:p>
    <w:p w14:paraId="79BFF897" w14:textId="77777777" w:rsidR="00070827" w:rsidRDefault="00070827" w:rsidP="00070827">
      <w:pPr>
        <w:rPr>
          <w:sz w:val="24"/>
          <w:szCs w:val="24"/>
        </w:rPr>
      </w:pPr>
      <w:r>
        <w:rPr>
          <w:sz w:val="24"/>
          <w:szCs w:val="24"/>
        </w:rPr>
        <w:t>I then took advice from the covering sergeant to contact the Criminal Investigation Department (CID). On speaking with a CID officer, it was advised to put a scene guard on at the petrol station where the incident was alleged to have happen, gather CCTV and first accounts of any witnesses whilst they made their way to the scene.</w:t>
      </w:r>
    </w:p>
    <w:p w14:paraId="54B0C113" w14:textId="77777777" w:rsidR="00070827" w:rsidRDefault="00070827" w:rsidP="00070827">
      <w:pPr>
        <w:rPr>
          <w:sz w:val="24"/>
          <w:szCs w:val="24"/>
        </w:rPr>
      </w:pPr>
      <w:r>
        <w:rPr>
          <w:sz w:val="24"/>
          <w:szCs w:val="24"/>
        </w:rPr>
        <w:lastRenderedPageBreak/>
        <w:t xml:space="preserve">Other officers transported Male 2 to custody </w:t>
      </w:r>
      <w:proofErr w:type="gramStart"/>
      <w:r>
        <w:rPr>
          <w:sz w:val="24"/>
          <w:szCs w:val="24"/>
        </w:rPr>
        <w:t>in order for</w:t>
      </w:r>
      <w:proofErr w:type="gramEnd"/>
      <w:r>
        <w:rPr>
          <w:sz w:val="24"/>
          <w:szCs w:val="24"/>
        </w:rPr>
        <w:t xml:space="preserve"> me to complete these enquiries. I attended the petrol station and spoke to the staff member working there and asked if he had seen any incident. He stated that he had seen two males arguing, the one male (description given matching that of Male 2) had then came into the petrol station, took a bottle of wine off the shelf, smashed it outside on the petrol station floor and lunged at the other male (description given of that matching Male 1) with it. I took the details of the petrol station worker and made a note of what he had told me as a first account in my pocketbook. I asked if he would be willing to provide a statement of what he had seen in the nearby future so that I could complete the outstanding enquiries. I informed the petrol station worker that the petrol station would need to be closed off as it was now part of a crime scene and requested any CCTV that they may have of the incident. I contacted Police Community Support Officers (PCSOs), in the area and asked that they man the scene of the petrol station to prevent anyone coming into it whilst the other enquiries were completed. I was informed by the worker at the petrol station that the CCTV was not available to download until the next day but that I could view the CCTV. I updated the CID officer that was attending, and they requested that I take photos on my mobile device of the CCTV so that the suspect could be interviewed as soon as possible. I completed this enquiry and then examined the petrol station forecourt as it was beginning to rain. I was aware this could take away any potential forensic opportunities and again updated the CID officer. They advised to take photos of any evidence and document it. There were some blood stains and remains of shattered glass in the area that I took photos of and evidenced. As I was doing so, I was approached by a member of the public stating that he had seen an altercation between two males. The member of the public stated he had seen them arguing and one of the males chasing the other. I asked the member of the public if he would provide his details and be willing to make a statement. The member of the public stated that he would not as the men were “foreign” and he did not want to get involved. After speaking with the member of the public and explaining that they may have witnessed a serious incident, they eventually agreed to give their details and a first account of what they had witnessed.</w:t>
      </w:r>
    </w:p>
    <w:p w14:paraId="1BEBD870" w14:textId="77777777" w:rsidR="00070827" w:rsidRDefault="00070827" w:rsidP="00070827">
      <w:pPr>
        <w:rPr>
          <w:sz w:val="24"/>
          <w:szCs w:val="24"/>
        </w:rPr>
      </w:pPr>
      <w:r>
        <w:rPr>
          <w:sz w:val="24"/>
          <w:szCs w:val="24"/>
        </w:rPr>
        <w:t>CID officers then attended the scene where I gave them all the information that I had gained to that point. I informed them that I had placed evidence in evidence bags and acquired photos of the CCTV and some broken glass and bloodstains at the scene.</w:t>
      </w:r>
    </w:p>
    <w:p w14:paraId="41DAEEB2" w14:textId="77777777" w:rsidR="00070827" w:rsidRDefault="00070827" w:rsidP="00070827">
      <w:pPr>
        <w:rPr>
          <w:sz w:val="24"/>
          <w:szCs w:val="24"/>
        </w:rPr>
      </w:pPr>
      <w:r>
        <w:rPr>
          <w:sz w:val="24"/>
          <w:szCs w:val="24"/>
        </w:rPr>
        <w:t>I was requested by the CID officers to add the information that I had on to the electronic report of the incident. As this was a serious incident, it would now go to CID officers to investigate further.</w:t>
      </w:r>
    </w:p>
    <w:p w14:paraId="0703EA60" w14:textId="77777777" w:rsidR="00070827" w:rsidRPr="00AF4AFF" w:rsidRDefault="00070827" w:rsidP="00070827">
      <w:pPr>
        <w:rPr>
          <w:sz w:val="24"/>
          <w:szCs w:val="24"/>
        </w:rPr>
      </w:pPr>
      <w:r>
        <w:rPr>
          <w:sz w:val="24"/>
          <w:szCs w:val="24"/>
        </w:rPr>
        <w:t>In conclusion I gathered information from a range of sources including the control room, other officers, members of the public and the shop workers and CCTV. I developed this information for the purpose of informing other officers and gaining as much evidence as I could at the time. I made use of additional sources of intelligence by utilising the experience and advice of the CID officers in maintaining the integrity of the incident</w:t>
      </w:r>
      <w:r w:rsidRPr="7FD84E4E">
        <w:rPr>
          <w:rFonts w:eastAsia="Arial"/>
          <w:color w:val="000000" w:themeColor="text1"/>
          <w:sz w:val="24"/>
          <w:szCs w:val="24"/>
        </w:rPr>
        <w:t>.</w:t>
      </w:r>
      <w:r>
        <w:rPr>
          <w:rFonts w:eastAsia="Arial"/>
          <w:color w:val="000000" w:themeColor="text1"/>
          <w:sz w:val="24"/>
          <w:szCs w:val="24"/>
        </w:rPr>
        <w:t xml:space="preserve"> From initially attending this incident, I have learnt how to apply what I learnt for any other similar serious incidents that I attend in the future. The learning gained being the advice of specialist officers, the importance of early-stage evidence gathering such as seizure of articles involved and the protection of other evidence. This, I feel gives me the confidence to attend other serious incidents with the knowledge I have gained.</w:t>
      </w:r>
    </w:p>
    <w:p w14:paraId="3C4311D5" w14:textId="77777777" w:rsidR="00070827" w:rsidRDefault="00070827" w:rsidP="00070827">
      <w:pPr>
        <w:jc w:val="both"/>
        <w:rPr>
          <w:rFonts w:eastAsia="Arial"/>
          <w:color w:val="000000" w:themeColor="text1"/>
          <w:sz w:val="24"/>
          <w:szCs w:val="24"/>
        </w:rPr>
      </w:pPr>
      <w:r>
        <w:rPr>
          <w:rFonts w:eastAsia="Arial"/>
          <w:color w:val="000000" w:themeColor="text1"/>
          <w:sz w:val="24"/>
          <w:szCs w:val="24"/>
        </w:rPr>
        <w:t>Word count – 1679.</w:t>
      </w:r>
    </w:p>
    <w:p w14:paraId="740FF19E" w14:textId="77777777" w:rsidR="00070827" w:rsidRPr="00C34A61" w:rsidRDefault="00070827" w:rsidP="00070827">
      <w:pPr>
        <w:ind w:right="237"/>
        <w:jc w:val="both"/>
        <w:rPr>
          <w:rFonts w:eastAsia="Arial"/>
          <w:color w:val="000000" w:themeColor="text1"/>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3DC92B64" w14:textId="77777777" w:rsidR="00070827" w:rsidRDefault="00070827" w:rsidP="00070827">
      <w:pPr>
        <w:rPr>
          <w:sz w:val="24"/>
          <w:szCs w:val="24"/>
        </w:rPr>
      </w:pPr>
      <w:r>
        <w:rPr>
          <w:sz w:val="24"/>
          <w:szCs w:val="24"/>
        </w:rPr>
        <w:t>This essay will be discussing an incident that I was involved in dealing with that involved digital technologies and reflect on how I provided an appropriate initial police response.</w:t>
      </w:r>
    </w:p>
    <w:p w14:paraId="69926069" w14:textId="77777777" w:rsidR="00070827" w:rsidRDefault="00070827" w:rsidP="00070827">
      <w:pPr>
        <w:rPr>
          <w:sz w:val="24"/>
          <w:szCs w:val="24"/>
        </w:rPr>
      </w:pPr>
      <w:r>
        <w:rPr>
          <w:sz w:val="24"/>
          <w:szCs w:val="24"/>
        </w:rPr>
        <w:t xml:space="preserve">The essay will explain the immediate actions that I took to reduce the risk of harm caused by the incident </w:t>
      </w:r>
      <w:proofErr w:type="gramStart"/>
      <w:r>
        <w:rPr>
          <w:sz w:val="24"/>
          <w:szCs w:val="24"/>
        </w:rPr>
        <w:t>and also</w:t>
      </w:r>
      <w:proofErr w:type="gramEnd"/>
      <w:r>
        <w:rPr>
          <w:sz w:val="24"/>
          <w:szCs w:val="24"/>
        </w:rPr>
        <w:t>, will detail who may be more vulnerable in this type of incident.</w:t>
      </w:r>
    </w:p>
    <w:p w14:paraId="2F89881E" w14:textId="77777777" w:rsidR="00070827" w:rsidRDefault="00070827" w:rsidP="00070827">
      <w:pPr>
        <w:rPr>
          <w:sz w:val="24"/>
          <w:szCs w:val="24"/>
        </w:rPr>
      </w:pPr>
      <w:r>
        <w:rPr>
          <w:sz w:val="24"/>
          <w:szCs w:val="24"/>
        </w:rPr>
        <w:t>An incident is defined by the Cambridge Dictionary as “an event that is either unpleasant or unusual”. (Cambridge University Press, 2022).</w:t>
      </w:r>
    </w:p>
    <w:p w14:paraId="4A37B6EC" w14:textId="77777777" w:rsidR="00070827" w:rsidRDefault="00070827" w:rsidP="00070827">
      <w:pPr>
        <w:rPr>
          <w:sz w:val="24"/>
          <w:szCs w:val="24"/>
        </w:rPr>
      </w:pPr>
      <w:r>
        <w:rPr>
          <w:sz w:val="24"/>
          <w:szCs w:val="24"/>
        </w:rPr>
        <w:t xml:space="preserve">The incident that I was involved in was an incident of sexual offences. I initially became involved in the incident as a call was placed on the “Diary Car” system that operates in my force. The “Diary Car” has calls logged by the force control room that are deemed to be low level threat, </w:t>
      </w:r>
      <w:proofErr w:type="gramStart"/>
      <w:r>
        <w:rPr>
          <w:sz w:val="24"/>
          <w:szCs w:val="24"/>
        </w:rPr>
        <w:t>harm</w:t>
      </w:r>
      <w:proofErr w:type="gramEnd"/>
      <w:r>
        <w:rPr>
          <w:sz w:val="24"/>
          <w:szCs w:val="24"/>
        </w:rPr>
        <w:t xml:space="preserve"> and risk. I was allocated this call and after reading through the details, it became apparent that the incident was not low level as it involved an underage female being enticed into sending sexually explicit photos to an unknown person over the internet. The parents of the female had contacted the police to report the incident because of messages they had seen between the female and the unknown male. The message they raised concerns over, stated that the male was twenty-five and confirmed that he knew the female was fifteen. I reviewed the call and on advice of my Sargent, contacted the Criminal Investigation Department (CID) because of the concerns raised in the “Diary Car” appointment.  It was confirmed by the females’ mother that the female no longer had access to any other electronic devices and therefore a response officer could deal with the initial “Golden Hour” enquiries.</w:t>
      </w:r>
    </w:p>
    <w:p w14:paraId="56715546" w14:textId="77777777" w:rsidR="00070827" w:rsidRDefault="00070827" w:rsidP="00070827">
      <w:pPr>
        <w:rPr>
          <w:sz w:val="24"/>
          <w:szCs w:val="24"/>
        </w:rPr>
      </w:pPr>
      <w:r>
        <w:rPr>
          <w:sz w:val="24"/>
          <w:szCs w:val="24"/>
        </w:rPr>
        <w:t>The “Golden Hour” enquiries relate to the initial police response to the incident. This initial response includes the information gathering of evidence, such as victim and witness statements, CCTV, any house to house that can be made to establish, or coo berate any accounts and gain information. The “Golden hour” also refers to any safeguarding that needs to be made with the victims and/ or witnesses such as making sure there is no further risk, giving advice such as keeping a mobile phone charged and near. It could also be submitting the details of the incident to other agencies such as social services to make them aware and provide any additional support.</w:t>
      </w:r>
    </w:p>
    <w:p w14:paraId="54E13A97" w14:textId="77777777" w:rsidR="00070827" w:rsidRDefault="00070827" w:rsidP="00070827">
      <w:pPr>
        <w:rPr>
          <w:sz w:val="24"/>
          <w:szCs w:val="24"/>
        </w:rPr>
      </w:pPr>
      <w:r>
        <w:rPr>
          <w:sz w:val="24"/>
          <w:szCs w:val="24"/>
        </w:rPr>
        <w:t xml:space="preserve">In this incident the “Golden Hour” enquiries’ involved technological devices including a lap top computer and a mobile telephone. On my arrival at the home address of </w:t>
      </w:r>
      <w:r>
        <w:rPr>
          <w:sz w:val="24"/>
          <w:szCs w:val="24"/>
        </w:rPr>
        <w:lastRenderedPageBreak/>
        <w:t xml:space="preserve">the female, I asked the parents if they had the messages still saved on the computer and phone. They stated that they did and stated again what they had seen in the messages. As they also stated that there were sexually explicit photographs of the female on the computer, I informed them that I could take the lap top computer and mobile phone to be examined to gain any relevant evidence from the devices. The devices belonged to the victim and therefore, I did not have a police power to seize the devices and needed to get the parents to sign an agreement that I could take the devices for examination. The parents agreed to this and signed the agreement. </w:t>
      </w:r>
    </w:p>
    <w:p w14:paraId="5F919CBA" w14:textId="77777777" w:rsidR="00070827" w:rsidRDefault="00070827" w:rsidP="00070827">
      <w:pPr>
        <w:rPr>
          <w:sz w:val="24"/>
          <w:szCs w:val="24"/>
        </w:rPr>
      </w:pPr>
      <w:r>
        <w:rPr>
          <w:sz w:val="24"/>
          <w:szCs w:val="24"/>
        </w:rPr>
        <w:t>I ensured with the parents that the female did not have access to any other devices and recommended that they activate the parental settings on any devices that they have in the property. I also recommended that they make the females school aware of the incident so that her usage on the school’s technological equipment could be monitored for any signs of suspicious activity.</w:t>
      </w:r>
    </w:p>
    <w:p w14:paraId="70367EA8" w14:textId="77777777" w:rsidR="00070827" w:rsidRDefault="00070827" w:rsidP="00070827">
      <w:pPr>
        <w:rPr>
          <w:sz w:val="24"/>
          <w:szCs w:val="24"/>
        </w:rPr>
      </w:pPr>
      <w:r>
        <w:rPr>
          <w:sz w:val="24"/>
          <w:szCs w:val="24"/>
        </w:rPr>
        <w:t>I completed a Witness Interview Booklet (WIB) with the female in the first instance because of her age. The WIB gives some background into what has happened in the incident and can be used going forward in the investigation. It is not a statement and is usually used where there are vulnerable victims or witnesses.</w:t>
      </w:r>
    </w:p>
    <w:p w14:paraId="75A5F33B" w14:textId="77777777" w:rsidR="00070827" w:rsidRDefault="00070827" w:rsidP="00070827">
      <w:pPr>
        <w:rPr>
          <w:sz w:val="24"/>
          <w:szCs w:val="24"/>
        </w:rPr>
      </w:pPr>
      <w:r>
        <w:rPr>
          <w:sz w:val="24"/>
          <w:szCs w:val="24"/>
        </w:rPr>
        <w:t>I then booked the lap top computer and the mobile phone as evidence into the forces property system where a record of all property is kept. I contacted CID and updated them on the incident. It was agreed that a member of CID would interview the female with a specially trained officer. This officer is trained in interviewing vulnerable victims and getting the best evidence from the. The officers are trained in “Achieving Best Evidence” (also known as ABE) interviews.</w:t>
      </w:r>
    </w:p>
    <w:p w14:paraId="7A71168A" w14:textId="77777777" w:rsidR="00070827" w:rsidRDefault="00070827" w:rsidP="00070827">
      <w:pPr>
        <w:rPr>
          <w:sz w:val="24"/>
          <w:szCs w:val="24"/>
        </w:rPr>
      </w:pPr>
      <w:r>
        <w:rPr>
          <w:sz w:val="24"/>
          <w:szCs w:val="24"/>
        </w:rPr>
        <w:t>I then completed what is known as a Public Protection Notification (PPN), from the information I had received on attending the initial call. The PPN is a safeguarding measure that officers input information into and then this is then shared amongst the relevant agencies including social services and education. I referred the PPN in line with my organisations policy that all incidents involving children, a PPN is to be submitted, and so that the family could get extra support. This was agreed with the family and they consented to the information being shared, which is something officers need to ask and document within the PPN.</w:t>
      </w:r>
    </w:p>
    <w:p w14:paraId="5F7AB2ED" w14:textId="77777777" w:rsidR="00070827" w:rsidRDefault="00070827" w:rsidP="00070827">
      <w:pPr>
        <w:rPr>
          <w:sz w:val="24"/>
          <w:szCs w:val="24"/>
        </w:rPr>
      </w:pPr>
      <w:r>
        <w:rPr>
          <w:sz w:val="24"/>
          <w:szCs w:val="24"/>
        </w:rPr>
        <w:t xml:space="preserve">I then obtained a “Charter application” for the lap top computer and mobile telephone device. The Charter application is a form used by officers to request that technological devices get examined by specially trained officers. In this application officers put in any usernames that they are specifically looking for information about </w:t>
      </w:r>
      <w:proofErr w:type="gramStart"/>
      <w:r>
        <w:rPr>
          <w:sz w:val="24"/>
          <w:szCs w:val="24"/>
        </w:rPr>
        <w:t>and also</w:t>
      </w:r>
      <w:proofErr w:type="gramEnd"/>
      <w:r>
        <w:rPr>
          <w:sz w:val="24"/>
          <w:szCs w:val="24"/>
        </w:rPr>
        <w:t xml:space="preserve"> the time frame that they want the specially trained officers to look into.</w:t>
      </w:r>
    </w:p>
    <w:p w14:paraId="012F259D" w14:textId="77777777" w:rsidR="00070827" w:rsidRDefault="00070827" w:rsidP="00070827">
      <w:pPr>
        <w:rPr>
          <w:sz w:val="24"/>
          <w:szCs w:val="24"/>
        </w:rPr>
      </w:pPr>
      <w:r>
        <w:rPr>
          <w:sz w:val="24"/>
          <w:szCs w:val="24"/>
        </w:rPr>
        <w:t>Due to the age of the female, she was vulnerable, and she also appeared to be a little naïve in the way she presented with myself and spoke about the incident. Withing policing, it is recommended that the Threat, Harm, Risk, Investigation, Vulnerability and Engagement (THRIVE) approach is used to assess and deal with vulnerability. The THRIVE approach is described by The College of Policing as:</w:t>
      </w:r>
    </w:p>
    <w:p w14:paraId="08C2A0A6" w14:textId="77777777" w:rsidR="00070827" w:rsidRDefault="00070827" w:rsidP="00070827">
      <w:pPr>
        <w:jc w:val="center"/>
        <w:rPr>
          <w:spacing w:val="3"/>
          <w:sz w:val="24"/>
          <w:szCs w:val="24"/>
        </w:rPr>
      </w:pPr>
      <w:r>
        <w:rPr>
          <w:sz w:val="24"/>
          <w:szCs w:val="24"/>
        </w:rPr>
        <w:t>“</w:t>
      </w:r>
      <w:r w:rsidRPr="00622339">
        <w:rPr>
          <w:i/>
          <w:iCs/>
          <w:spacing w:val="3"/>
          <w:sz w:val="24"/>
          <w:szCs w:val="24"/>
        </w:rPr>
        <w:t>a person is vulnerable if, as a result of their situation or circumstances, they are unable to take care of or protect themselves or others from harm or exploitation</w:t>
      </w:r>
      <w:r>
        <w:rPr>
          <w:i/>
          <w:iCs/>
          <w:spacing w:val="3"/>
          <w:sz w:val="24"/>
          <w:szCs w:val="24"/>
        </w:rPr>
        <w:t>”</w:t>
      </w:r>
      <w:r w:rsidRPr="00622339">
        <w:rPr>
          <w:spacing w:val="3"/>
          <w:sz w:val="24"/>
          <w:szCs w:val="24"/>
        </w:rPr>
        <w:t>.</w:t>
      </w:r>
      <w:r>
        <w:rPr>
          <w:spacing w:val="3"/>
          <w:sz w:val="24"/>
          <w:szCs w:val="24"/>
        </w:rPr>
        <w:t xml:space="preserve"> (College of Policing, 2021).</w:t>
      </w:r>
    </w:p>
    <w:p w14:paraId="2D99C504" w14:textId="77777777" w:rsidR="00070827" w:rsidRDefault="00070827" w:rsidP="00070827">
      <w:pPr>
        <w:rPr>
          <w:spacing w:val="3"/>
          <w:sz w:val="24"/>
          <w:szCs w:val="24"/>
        </w:rPr>
      </w:pPr>
      <w:r>
        <w:rPr>
          <w:spacing w:val="3"/>
          <w:sz w:val="24"/>
          <w:szCs w:val="24"/>
        </w:rPr>
        <w:t xml:space="preserve">The THRIVE approach is a four-step process, the first being identifying a person’s vulnerabilities, the second is understanding how the vulnerabilities in this situation would create harm or the risk of harm, the third step is assessing the level of harm or risk of harm and the final step is taking the appropriate action and if required to do so involving the relevant partner agencies. In this instance I identified vulnerabilities due to the females age and her apparent lack of understanding of </w:t>
      </w:r>
      <w:r>
        <w:rPr>
          <w:spacing w:val="3"/>
          <w:sz w:val="24"/>
          <w:szCs w:val="24"/>
        </w:rPr>
        <w:lastRenderedPageBreak/>
        <w:t>the situation, the vulnerabilities in this instance increased the females risk of harm due to the fact that she could be susceptible to sharing images or information with the other party, I assessed the threat of risk or harm to the female as high as I was concerned she may get access to other devices and did not feel that there was anything wrong with the situation in the final steps of my decision making I decided the appropriate action was to take the devices to be examined for any evidence on agreement of the parents of the female, I also made the relevant referrals to partner agencies to make them aware of the situation and to get the relevant support for the family, this included social services and also referring the incident for review  and advice to the Public Protection Unit(PPU) of the police. The PPU deal with instances of this kind that involve vulnerable people.</w:t>
      </w:r>
    </w:p>
    <w:p w14:paraId="1959239F" w14:textId="77777777" w:rsidR="00070827" w:rsidRDefault="00070827" w:rsidP="00070827">
      <w:pPr>
        <w:rPr>
          <w:spacing w:val="3"/>
          <w:sz w:val="24"/>
          <w:szCs w:val="24"/>
        </w:rPr>
      </w:pPr>
      <w:r>
        <w:rPr>
          <w:spacing w:val="3"/>
          <w:sz w:val="24"/>
          <w:szCs w:val="24"/>
        </w:rPr>
        <w:t xml:space="preserve">In conclusion, I provided an initial police response to an incident involving digital technology. I assessed the situation with what information I had available to me and considered the best options to deal with the situation </w:t>
      </w:r>
      <w:proofErr w:type="gramStart"/>
      <w:r>
        <w:rPr>
          <w:spacing w:val="3"/>
          <w:sz w:val="24"/>
          <w:szCs w:val="24"/>
        </w:rPr>
        <w:t>in order to</w:t>
      </w:r>
      <w:proofErr w:type="gramEnd"/>
      <w:r>
        <w:rPr>
          <w:spacing w:val="3"/>
          <w:sz w:val="24"/>
          <w:szCs w:val="24"/>
        </w:rPr>
        <w:t xml:space="preserve"> gain evidence for a possible prosecution, but in order as well to safeguard the female involved. I considered how the female presented to me and the threat, harm, and risk that she was facing, and could potentially face, due to her vulnerabilities. I advised partner agencies and the relevant departments within the police of the incident and my observations and concerns. In doing this, I reduced the risk of threat, risk, and harm to the female as much as I could at the initial stages of the investigation.</w:t>
      </w:r>
    </w:p>
    <w:p w14:paraId="7F27FF15" w14:textId="5BA74E7A" w:rsidR="00070827" w:rsidRDefault="00070827" w:rsidP="00070827">
      <w:pPr>
        <w:rPr>
          <w:spacing w:val="3"/>
          <w:sz w:val="24"/>
          <w:szCs w:val="24"/>
        </w:rPr>
      </w:pPr>
      <w:r>
        <w:rPr>
          <w:spacing w:val="3"/>
          <w:sz w:val="24"/>
          <w:szCs w:val="24"/>
        </w:rPr>
        <w:t xml:space="preserve">Word count – </w:t>
      </w:r>
      <w:r>
        <w:rPr>
          <w:spacing w:val="3"/>
          <w:sz w:val="24"/>
          <w:szCs w:val="24"/>
        </w:rPr>
        <w:t>1382</w:t>
      </w:r>
      <w:r>
        <w:rPr>
          <w:spacing w:val="3"/>
          <w:sz w:val="24"/>
          <w:szCs w:val="24"/>
        </w:rPr>
        <w:t>.</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 xml:space="preserve">I confirm that I am progressing with the Occupational Competency Portfolio (OCP) in accordance </w:t>
      </w:r>
      <w:proofErr w:type="gramStart"/>
      <w:r w:rsidRPr="4C3E8AB8">
        <w:rPr>
          <w:rStyle w:val="normaltextrun"/>
          <w:rFonts w:eastAsia="Arial"/>
          <w:color w:val="000000" w:themeColor="text1"/>
          <w:sz w:val="24"/>
          <w:szCs w:val="24"/>
        </w:rPr>
        <w:t>to</w:t>
      </w:r>
      <w:proofErr w:type="gramEnd"/>
      <w:r w:rsidRPr="4C3E8AB8">
        <w:rPr>
          <w:rStyle w:val="normaltextrun"/>
          <w:rFonts w:eastAsia="Arial"/>
          <w:color w:val="000000" w:themeColor="text1"/>
          <w:sz w:val="24"/>
          <w:szCs w:val="24"/>
        </w:rPr>
        <w:t xml:space="preserve">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12F5C2B6"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_ _ </w:t>
      </w:r>
      <w:proofErr w:type="spellStart"/>
      <w:proofErr w:type="gramStart"/>
      <w:r w:rsidR="000B0256">
        <w:rPr>
          <w:rStyle w:val="normaltextrun"/>
          <w:rFonts w:eastAsia="Arial"/>
          <w:color w:val="000000" w:themeColor="text1"/>
          <w:sz w:val="24"/>
          <w:szCs w:val="24"/>
        </w:rPr>
        <w:t>G.Smith</w:t>
      </w:r>
      <w:proofErr w:type="spellEnd"/>
      <w:proofErr w:type="gramEnd"/>
      <w:r w:rsidRPr="4C3E8AB8">
        <w:rPr>
          <w:rStyle w:val="normaltextrun"/>
          <w:rFonts w:eastAsia="Arial"/>
          <w:color w:val="000000" w:themeColor="text1"/>
          <w:sz w:val="24"/>
          <w:szCs w:val="24"/>
        </w:rPr>
        <w:t>_ _ _ _ _ _ _ _ _ _ _ _ _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3691C398"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Date: _</w:t>
      </w:r>
      <w:r w:rsidR="000B0256">
        <w:rPr>
          <w:rStyle w:val="normaltextrun"/>
          <w:rFonts w:eastAsia="Arial"/>
          <w:color w:val="000000" w:themeColor="text1"/>
          <w:sz w:val="24"/>
          <w:szCs w:val="24"/>
        </w:rPr>
        <w:t>21/02/22</w:t>
      </w:r>
      <w:r w:rsidRPr="4C3E8AB8">
        <w:rPr>
          <w:rStyle w:val="normaltextrun"/>
          <w:rFonts w:eastAsia="Arial"/>
          <w:color w:val="000000" w:themeColor="text1"/>
          <w:sz w:val="24"/>
          <w:szCs w:val="24"/>
        </w:rPr>
        <w:t xml:space="preserve"> _ _ _ _ _ _ _ _ _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2581C2D9" w14:textId="77777777" w:rsidR="00E17F2C" w:rsidRDefault="00E17F2C" w:rsidP="00E17F2C">
      <w:pPr>
        <w:rPr>
          <w:sz w:val="24"/>
          <w:szCs w:val="24"/>
        </w:rPr>
      </w:pPr>
      <w:r w:rsidRPr="00DB0C74">
        <w:rPr>
          <w:sz w:val="24"/>
          <w:szCs w:val="24"/>
        </w:rPr>
        <w:t xml:space="preserve">Child Exploitation Disruption Toolkit, </w:t>
      </w:r>
      <w:proofErr w:type="spellStart"/>
      <w:r w:rsidRPr="00DB0C74">
        <w:rPr>
          <w:sz w:val="24"/>
          <w:szCs w:val="24"/>
        </w:rPr>
        <w:t>Pg</w:t>
      </w:r>
      <w:proofErr w:type="spellEnd"/>
      <w:r w:rsidRPr="00DB0C74">
        <w:rPr>
          <w:sz w:val="24"/>
          <w:szCs w:val="24"/>
        </w:rPr>
        <w:t xml:space="preserve"> 3</w:t>
      </w:r>
    </w:p>
    <w:p w14:paraId="7E1CCA48" w14:textId="77777777" w:rsidR="00E17F2C" w:rsidRDefault="00E17F2C" w:rsidP="00E17F2C">
      <w:r>
        <w:rPr>
          <w:rStyle w:val="Hyperlink"/>
        </w:rPr>
        <w:t xml:space="preserve">CCE - </w:t>
      </w:r>
      <w:hyperlink r:id="rId15" w:history="1">
        <w:r w:rsidRPr="001C6117">
          <w:rPr>
            <w:color w:val="0000FF"/>
            <w:u w:val="single"/>
          </w:rPr>
          <w:t xml:space="preserve">Child exploitation </w:t>
        </w:r>
        <w:proofErr w:type="spellStart"/>
        <w:r w:rsidRPr="001C6117">
          <w:rPr>
            <w:color w:val="0000FF"/>
            <w:u w:val="single"/>
          </w:rPr>
          <w:t>disrution</w:t>
        </w:r>
        <w:proofErr w:type="spellEnd"/>
        <w:r w:rsidRPr="001C6117">
          <w:rPr>
            <w:color w:val="0000FF"/>
            <w:u w:val="single"/>
          </w:rPr>
          <w:t xml:space="preserve"> toolkit (publishing.service.gov.uk)</w:t>
        </w:r>
      </w:hyperlink>
    </w:p>
    <w:p w14:paraId="318928FD" w14:textId="77777777" w:rsidR="00E17F2C" w:rsidRDefault="00E17F2C" w:rsidP="00E17F2C">
      <w:pPr>
        <w:rPr>
          <w:rStyle w:val="Hyperlink"/>
          <w:color w:val="auto"/>
          <w:sz w:val="24"/>
          <w:szCs w:val="24"/>
        </w:rPr>
      </w:pPr>
      <w:r>
        <w:rPr>
          <w:rStyle w:val="Hyperlink"/>
          <w:color w:val="auto"/>
          <w:sz w:val="24"/>
          <w:szCs w:val="24"/>
        </w:rPr>
        <w:t>Accessed December 2021</w:t>
      </w:r>
    </w:p>
    <w:p w14:paraId="75F63D0F" w14:textId="77777777" w:rsidR="00E17F2C" w:rsidRDefault="00E17F2C" w:rsidP="00E17F2C">
      <w:pPr>
        <w:rPr>
          <w:rStyle w:val="Hyperlink"/>
          <w:color w:val="auto"/>
          <w:sz w:val="24"/>
          <w:szCs w:val="24"/>
        </w:rPr>
      </w:pPr>
    </w:p>
    <w:p w14:paraId="02916FC6" w14:textId="77777777" w:rsidR="00E17F2C" w:rsidRDefault="00E17F2C" w:rsidP="00E17F2C">
      <w:pPr>
        <w:rPr>
          <w:rStyle w:val="Hyperlink"/>
          <w:color w:val="auto"/>
          <w:sz w:val="24"/>
          <w:szCs w:val="24"/>
        </w:rPr>
      </w:pPr>
      <w:r>
        <w:rPr>
          <w:rStyle w:val="Hyperlink"/>
          <w:color w:val="auto"/>
          <w:sz w:val="24"/>
          <w:szCs w:val="24"/>
        </w:rPr>
        <w:t>College of Policing</w:t>
      </w:r>
    </w:p>
    <w:p w14:paraId="2079B435" w14:textId="77777777" w:rsidR="00E17F2C" w:rsidRDefault="00E17F2C" w:rsidP="00E17F2C">
      <w:hyperlink r:id="rId16" w:history="1">
        <w:r w:rsidRPr="00EE046F">
          <w:rPr>
            <w:color w:val="0000FF"/>
            <w:u w:val="single"/>
          </w:rPr>
          <w:t>Code of Ethics | College of Policing</w:t>
        </w:r>
      </w:hyperlink>
    </w:p>
    <w:p w14:paraId="78030E59" w14:textId="77777777" w:rsidR="00E17F2C" w:rsidRPr="00EE046F" w:rsidRDefault="00E17F2C" w:rsidP="00E17F2C">
      <w:pPr>
        <w:rPr>
          <w:rStyle w:val="Hyperlink"/>
          <w:color w:val="auto"/>
          <w:sz w:val="24"/>
          <w:szCs w:val="24"/>
          <w:u w:val="none"/>
        </w:rPr>
      </w:pPr>
      <w:r w:rsidRPr="00EE046F">
        <w:rPr>
          <w:sz w:val="24"/>
          <w:szCs w:val="24"/>
        </w:rPr>
        <w:t>Accessed of December 2021.</w:t>
      </w:r>
    </w:p>
    <w:p w14:paraId="284A6CE9" w14:textId="77777777" w:rsidR="00E17F2C" w:rsidRDefault="00E17F2C" w:rsidP="00E17F2C"/>
    <w:p w14:paraId="4A40F4CB" w14:textId="77777777" w:rsidR="00E17F2C" w:rsidRDefault="00E17F2C" w:rsidP="00E17F2C">
      <w:pPr>
        <w:rPr>
          <w:rStyle w:val="Hyperlink"/>
          <w:color w:val="auto"/>
          <w:sz w:val="24"/>
          <w:szCs w:val="24"/>
        </w:rPr>
      </w:pPr>
      <w:r>
        <w:rPr>
          <w:rStyle w:val="Hyperlink"/>
          <w:color w:val="auto"/>
          <w:sz w:val="24"/>
          <w:szCs w:val="24"/>
        </w:rPr>
        <w:t>College of Policing</w:t>
      </w:r>
    </w:p>
    <w:p w14:paraId="38FBFAE5" w14:textId="77777777" w:rsidR="00E17F2C" w:rsidRDefault="00E17F2C" w:rsidP="00E17F2C">
      <w:hyperlink r:id="rId17" w:history="1">
        <w:r>
          <w:rPr>
            <w:rStyle w:val="Hyperlink"/>
          </w:rPr>
          <w:t>Problem-oriented policing (college.police.uk)</w:t>
        </w:r>
      </w:hyperlink>
    </w:p>
    <w:p w14:paraId="35D4F34A" w14:textId="77777777" w:rsidR="00E17F2C" w:rsidRDefault="00E17F2C" w:rsidP="00E17F2C">
      <w:pPr>
        <w:rPr>
          <w:rStyle w:val="Hyperlink"/>
          <w:color w:val="auto"/>
          <w:sz w:val="24"/>
          <w:szCs w:val="24"/>
        </w:rPr>
      </w:pPr>
      <w:r>
        <w:rPr>
          <w:rStyle w:val="Hyperlink"/>
          <w:color w:val="auto"/>
          <w:sz w:val="24"/>
          <w:szCs w:val="24"/>
        </w:rPr>
        <w:lastRenderedPageBreak/>
        <w:t>Accessed January 2022.</w:t>
      </w:r>
    </w:p>
    <w:p w14:paraId="45863E64" w14:textId="77777777" w:rsidR="00E17F2C" w:rsidRDefault="00E17F2C" w:rsidP="00E17F2C"/>
    <w:p w14:paraId="4A145A5E" w14:textId="77777777" w:rsidR="00E17F2C" w:rsidRDefault="00E17F2C" w:rsidP="00E17F2C">
      <w:pPr>
        <w:rPr>
          <w:rStyle w:val="Hyperlink"/>
          <w:color w:val="auto"/>
          <w:sz w:val="24"/>
          <w:szCs w:val="24"/>
        </w:rPr>
      </w:pPr>
      <w:r>
        <w:rPr>
          <w:rStyle w:val="Hyperlink"/>
          <w:color w:val="auto"/>
          <w:sz w:val="24"/>
          <w:szCs w:val="24"/>
        </w:rPr>
        <w:t>College of Policing</w:t>
      </w:r>
    </w:p>
    <w:p w14:paraId="09DBB266" w14:textId="77777777" w:rsidR="00E17F2C" w:rsidRDefault="00E17F2C" w:rsidP="00E17F2C">
      <w:hyperlink r:id="rId18" w:history="1">
        <w:r>
          <w:rPr>
            <w:rStyle w:val="Hyperlink"/>
          </w:rPr>
          <w:t>Professional (college.police.uk)</w:t>
        </w:r>
      </w:hyperlink>
    </w:p>
    <w:p w14:paraId="4C57BC42" w14:textId="77777777" w:rsidR="00E17F2C" w:rsidRDefault="00E17F2C" w:rsidP="00E17F2C">
      <w:pPr>
        <w:rPr>
          <w:rStyle w:val="Hyperlink"/>
          <w:color w:val="auto"/>
          <w:sz w:val="24"/>
          <w:szCs w:val="24"/>
        </w:rPr>
      </w:pPr>
      <w:r>
        <w:rPr>
          <w:rStyle w:val="Hyperlink"/>
          <w:color w:val="auto"/>
          <w:sz w:val="24"/>
          <w:szCs w:val="24"/>
        </w:rPr>
        <w:t>Accessed January 2022.</w:t>
      </w:r>
    </w:p>
    <w:p w14:paraId="5CDE1B92" w14:textId="77777777" w:rsidR="00E17F2C" w:rsidRDefault="00E17F2C" w:rsidP="00E17F2C"/>
    <w:p w14:paraId="4FD4A9F2" w14:textId="77777777" w:rsidR="00E17F2C" w:rsidRPr="00DB0C74" w:rsidRDefault="00E17F2C" w:rsidP="00E17F2C">
      <w:pPr>
        <w:rPr>
          <w:sz w:val="24"/>
          <w:szCs w:val="24"/>
        </w:rPr>
      </w:pPr>
      <w:r w:rsidRPr="00DB0C74">
        <w:rPr>
          <w:sz w:val="24"/>
          <w:szCs w:val="24"/>
        </w:rPr>
        <w:t>CPS</w:t>
      </w:r>
    </w:p>
    <w:p w14:paraId="2C88970F" w14:textId="77777777" w:rsidR="00E17F2C" w:rsidRDefault="00E17F2C" w:rsidP="00E17F2C">
      <w:pPr>
        <w:rPr>
          <w:rStyle w:val="Hyperlink"/>
        </w:rPr>
      </w:pPr>
      <w:hyperlink r:id="rId19" w:history="1">
        <w:r>
          <w:rPr>
            <w:rStyle w:val="Hyperlink"/>
          </w:rPr>
          <w:t>Appendix 2 | The Crown Prosecution Service (cps.gov.uk)</w:t>
        </w:r>
      </w:hyperlink>
    </w:p>
    <w:p w14:paraId="0F17F4BE" w14:textId="77777777" w:rsidR="00E17F2C" w:rsidRDefault="00E17F2C" w:rsidP="00E17F2C">
      <w:pPr>
        <w:rPr>
          <w:rStyle w:val="Hyperlink"/>
          <w:color w:val="auto"/>
          <w:sz w:val="24"/>
          <w:szCs w:val="24"/>
        </w:rPr>
      </w:pPr>
      <w:r w:rsidRPr="00DB0C74">
        <w:rPr>
          <w:rStyle w:val="Hyperlink"/>
          <w:color w:val="auto"/>
          <w:sz w:val="24"/>
          <w:szCs w:val="24"/>
          <w:u w:val="none"/>
        </w:rPr>
        <w:t>Accessed January 2022</w:t>
      </w:r>
      <w:r>
        <w:rPr>
          <w:rStyle w:val="Hyperlink"/>
          <w:color w:val="auto"/>
          <w:sz w:val="24"/>
          <w:szCs w:val="24"/>
        </w:rPr>
        <w:t>.</w:t>
      </w:r>
    </w:p>
    <w:p w14:paraId="2514CBC8" w14:textId="77777777" w:rsidR="00E17F2C" w:rsidRDefault="00E17F2C" w:rsidP="00E17F2C"/>
    <w:p w14:paraId="29DA7852" w14:textId="77777777" w:rsidR="00E17F2C" w:rsidRDefault="00E17F2C" w:rsidP="00E17F2C">
      <w:pPr>
        <w:rPr>
          <w:rStyle w:val="Hyperlink"/>
          <w:color w:val="auto"/>
          <w:sz w:val="24"/>
          <w:szCs w:val="24"/>
        </w:rPr>
      </w:pPr>
    </w:p>
    <w:p w14:paraId="3D46B243" w14:textId="77777777" w:rsidR="00E17F2C" w:rsidRDefault="00E17F2C" w:rsidP="00E17F2C">
      <w:pPr>
        <w:rPr>
          <w:rStyle w:val="Hyperlink"/>
          <w:color w:val="auto"/>
          <w:sz w:val="24"/>
          <w:szCs w:val="24"/>
        </w:rPr>
      </w:pPr>
      <w:r>
        <w:rPr>
          <w:rStyle w:val="Hyperlink"/>
          <w:color w:val="auto"/>
          <w:sz w:val="24"/>
          <w:szCs w:val="24"/>
        </w:rPr>
        <w:t>CPS</w:t>
      </w:r>
    </w:p>
    <w:p w14:paraId="5C319153" w14:textId="77777777" w:rsidR="00E17F2C" w:rsidRDefault="00E17F2C" w:rsidP="00E17F2C">
      <w:hyperlink r:id="rId20" w:history="1">
        <w:r>
          <w:rPr>
            <w:rStyle w:val="Hyperlink"/>
          </w:rPr>
          <w:t>Offensive Weapons, Knives, Bladed and Pointed Articles | The Crown Prosecution Service (cps.gov.uk)</w:t>
        </w:r>
      </w:hyperlink>
    </w:p>
    <w:p w14:paraId="74A106F3" w14:textId="77777777" w:rsidR="00E17F2C" w:rsidRDefault="00E17F2C" w:rsidP="00E17F2C">
      <w:pPr>
        <w:rPr>
          <w:rStyle w:val="Hyperlink"/>
          <w:color w:val="auto"/>
          <w:sz w:val="24"/>
          <w:szCs w:val="24"/>
        </w:rPr>
      </w:pPr>
      <w:r>
        <w:rPr>
          <w:rStyle w:val="Hyperlink"/>
          <w:color w:val="auto"/>
          <w:sz w:val="24"/>
          <w:szCs w:val="24"/>
        </w:rPr>
        <w:t>Accessed January 2022.</w:t>
      </w:r>
    </w:p>
    <w:p w14:paraId="60948466" w14:textId="77777777" w:rsidR="00E17F2C" w:rsidRDefault="00E17F2C" w:rsidP="00E17F2C"/>
    <w:p w14:paraId="3CA81B17" w14:textId="77777777" w:rsidR="00E17F2C" w:rsidRDefault="00E17F2C" w:rsidP="00E17F2C">
      <w:pPr>
        <w:rPr>
          <w:rStyle w:val="Hyperlink"/>
          <w:color w:val="auto"/>
          <w:sz w:val="24"/>
          <w:szCs w:val="24"/>
        </w:rPr>
      </w:pPr>
      <w:r>
        <w:rPr>
          <w:rStyle w:val="Hyperlink"/>
          <w:color w:val="auto"/>
          <w:sz w:val="24"/>
          <w:szCs w:val="24"/>
        </w:rPr>
        <w:t>Crime and Disorder Act</w:t>
      </w:r>
    </w:p>
    <w:p w14:paraId="182419A0" w14:textId="77777777" w:rsidR="00E17F2C" w:rsidRDefault="00E17F2C" w:rsidP="00E17F2C">
      <w:hyperlink r:id="rId21" w:history="1">
        <w:r>
          <w:rPr>
            <w:rStyle w:val="Hyperlink"/>
          </w:rPr>
          <w:t>Crime and Disorder Act 1998 (legislation.gov.uk)</w:t>
        </w:r>
      </w:hyperlink>
    </w:p>
    <w:p w14:paraId="3BF7C18D" w14:textId="77777777" w:rsidR="00E17F2C" w:rsidRDefault="00E17F2C" w:rsidP="00E17F2C">
      <w:pPr>
        <w:rPr>
          <w:rStyle w:val="Hyperlink"/>
          <w:color w:val="auto"/>
          <w:sz w:val="24"/>
          <w:szCs w:val="24"/>
        </w:rPr>
      </w:pPr>
      <w:r>
        <w:rPr>
          <w:rStyle w:val="Hyperlink"/>
          <w:color w:val="auto"/>
          <w:sz w:val="24"/>
          <w:szCs w:val="24"/>
        </w:rPr>
        <w:t>Accessed January 2022</w:t>
      </w:r>
    </w:p>
    <w:p w14:paraId="2AC9216E" w14:textId="77777777" w:rsidR="00E17F2C" w:rsidRDefault="00E17F2C" w:rsidP="00E17F2C"/>
    <w:p w14:paraId="01143F53" w14:textId="77777777" w:rsidR="00E17F2C" w:rsidRDefault="00E17F2C" w:rsidP="00E17F2C">
      <w:pPr>
        <w:rPr>
          <w:rStyle w:val="Hyperlink"/>
          <w:color w:val="auto"/>
          <w:sz w:val="24"/>
          <w:szCs w:val="24"/>
        </w:rPr>
      </w:pPr>
      <w:r>
        <w:rPr>
          <w:rStyle w:val="Hyperlink"/>
          <w:color w:val="auto"/>
          <w:sz w:val="24"/>
          <w:szCs w:val="24"/>
        </w:rPr>
        <w:t>Gibbs reflective model</w:t>
      </w:r>
    </w:p>
    <w:p w14:paraId="00CDF5C6" w14:textId="77777777" w:rsidR="00E17F2C" w:rsidRDefault="00E17F2C" w:rsidP="00E17F2C">
      <w:hyperlink r:id="rId22" w:history="1">
        <w:r w:rsidRPr="006B2769">
          <w:rPr>
            <w:color w:val="0000FF"/>
            <w:u w:val="single"/>
          </w:rPr>
          <w:t>Applying-the-Gibbs-Model-2018.pdf (mmu.ac.uk)</w:t>
        </w:r>
      </w:hyperlink>
    </w:p>
    <w:p w14:paraId="785A5D42" w14:textId="77777777" w:rsidR="00E17F2C" w:rsidRDefault="00E17F2C" w:rsidP="00E17F2C">
      <w:pPr>
        <w:rPr>
          <w:rStyle w:val="Hyperlink"/>
          <w:color w:val="auto"/>
          <w:sz w:val="24"/>
          <w:szCs w:val="24"/>
        </w:rPr>
      </w:pPr>
      <w:r>
        <w:rPr>
          <w:rStyle w:val="Hyperlink"/>
          <w:color w:val="auto"/>
          <w:sz w:val="24"/>
          <w:szCs w:val="24"/>
        </w:rPr>
        <w:t>Accessed December 2021.</w:t>
      </w:r>
    </w:p>
    <w:p w14:paraId="3DB89862" w14:textId="77777777" w:rsidR="00E17F2C" w:rsidRDefault="00E17F2C" w:rsidP="00E17F2C"/>
    <w:p w14:paraId="6DBACC61" w14:textId="77777777" w:rsidR="00E17F2C" w:rsidRDefault="00E17F2C" w:rsidP="00E17F2C">
      <w:pPr>
        <w:rPr>
          <w:rStyle w:val="Hyperlink"/>
          <w:color w:val="auto"/>
          <w:sz w:val="24"/>
          <w:szCs w:val="24"/>
        </w:rPr>
      </w:pPr>
      <w:r>
        <w:rPr>
          <w:rStyle w:val="Hyperlink"/>
          <w:color w:val="auto"/>
          <w:sz w:val="24"/>
          <w:szCs w:val="24"/>
        </w:rPr>
        <w:t>THRIVE</w:t>
      </w:r>
    </w:p>
    <w:p w14:paraId="323F8AD8" w14:textId="77777777" w:rsidR="00E17F2C" w:rsidRDefault="00E17F2C" w:rsidP="00E17F2C">
      <w:pPr>
        <w:rPr>
          <w:rStyle w:val="Hyperlink"/>
        </w:rPr>
      </w:pPr>
      <w:hyperlink r:id="rId23" w:history="1">
        <w:r>
          <w:rPr>
            <w:rStyle w:val="Hyperlink"/>
          </w:rPr>
          <w:t>Introduction to vulnerability-related risk | College of Policing</w:t>
        </w:r>
      </w:hyperlink>
    </w:p>
    <w:p w14:paraId="4ABE3FA2" w14:textId="77777777" w:rsidR="00E17F2C" w:rsidRDefault="00E17F2C" w:rsidP="00E17F2C">
      <w:pPr>
        <w:rPr>
          <w:rStyle w:val="Hyperlink"/>
          <w:color w:val="auto"/>
          <w:sz w:val="24"/>
          <w:szCs w:val="24"/>
        </w:rPr>
      </w:pPr>
      <w:r w:rsidRPr="00DB0C74">
        <w:rPr>
          <w:rStyle w:val="Hyperlink"/>
          <w:color w:val="auto"/>
          <w:sz w:val="24"/>
          <w:szCs w:val="24"/>
          <w:u w:val="none"/>
        </w:rPr>
        <w:t>Accessed December 2021.</w:t>
      </w:r>
    </w:p>
    <w:p w14:paraId="7F9C0868" w14:textId="77777777" w:rsidR="00E17F2C" w:rsidRDefault="00E17F2C" w:rsidP="00E17F2C"/>
    <w:p w14:paraId="1FFB86D4" w14:textId="77777777" w:rsidR="00E17F2C" w:rsidRDefault="00E17F2C" w:rsidP="00E17F2C">
      <w:pPr>
        <w:rPr>
          <w:rStyle w:val="Hyperlink"/>
          <w:color w:val="auto"/>
          <w:sz w:val="24"/>
          <w:szCs w:val="24"/>
        </w:rPr>
      </w:pPr>
      <w:r>
        <w:rPr>
          <w:rStyle w:val="Hyperlink"/>
          <w:color w:val="auto"/>
          <w:sz w:val="24"/>
          <w:szCs w:val="24"/>
        </w:rPr>
        <w:t>TWOC</w:t>
      </w:r>
    </w:p>
    <w:p w14:paraId="0F702F09" w14:textId="77777777" w:rsidR="00E17F2C" w:rsidRDefault="00E17F2C" w:rsidP="00E17F2C">
      <w:pPr>
        <w:rPr>
          <w:rStyle w:val="Hyperlink"/>
        </w:rPr>
      </w:pPr>
      <w:r>
        <w:t xml:space="preserve"> </w:t>
      </w:r>
      <w:hyperlink r:id="rId24" w:history="1">
        <w:r>
          <w:rPr>
            <w:rStyle w:val="Hyperlink"/>
          </w:rPr>
          <w:t>Theft Act 1968 (legislation.gov.uk)</w:t>
        </w:r>
      </w:hyperlink>
    </w:p>
    <w:p w14:paraId="5DC932B3" w14:textId="77777777" w:rsidR="00E17F2C" w:rsidRPr="00DB0C74" w:rsidRDefault="00E17F2C" w:rsidP="00E17F2C">
      <w:pPr>
        <w:rPr>
          <w:rStyle w:val="Hyperlink"/>
          <w:color w:val="auto"/>
          <w:sz w:val="24"/>
          <w:szCs w:val="24"/>
          <w:u w:val="none"/>
        </w:rPr>
      </w:pPr>
      <w:r w:rsidRPr="00DB0C74">
        <w:rPr>
          <w:rStyle w:val="Hyperlink"/>
          <w:color w:val="auto"/>
          <w:sz w:val="24"/>
          <w:szCs w:val="24"/>
          <w:u w:val="none"/>
        </w:rPr>
        <w:t>Accessed December 2021.</w:t>
      </w: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B6B00B" w14:textId="77777777" w:rsidR="00D81951" w:rsidRDefault="00D81951">
      <w:r>
        <w:separator/>
      </w:r>
    </w:p>
  </w:endnote>
  <w:endnote w:type="continuationSeparator" w:id="0">
    <w:p w14:paraId="702A8A45" w14:textId="77777777" w:rsidR="00D81951" w:rsidRDefault="00D81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5FD1D1" w14:textId="77777777" w:rsidR="00D81951" w:rsidRDefault="00D81951">
      <w:r>
        <w:separator/>
      </w:r>
    </w:p>
  </w:footnote>
  <w:footnote w:type="continuationSeparator" w:id="0">
    <w:p w14:paraId="75AE71D6" w14:textId="77777777" w:rsidR="00D81951" w:rsidRDefault="00D819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70827"/>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0256"/>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0DD0"/>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3E52B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34C8"/>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951"/>
    <w:rsid w:val="00D81D06"/>
    <w:rsid w:val="00D8652C"/>
    <w:rsid w:val="00D876E6"/>
    <w:rsid w:val="00DA1025"/>
    <w:rsid w:val="00DA22EC"/>
    <w:rsid w:val="00DA5860"/>
    <w:rsid w:val="00DB2767"/>
    <w:rsid w:val="00DC4729"/>
    <w:rsid w:val="00DD7FFD"/>
    <w:rsid w:val="00DE556F"/>
    <w:rsid w:val="00DF4CF5"/>
    <w:rsid w:val="00E03B6D"/>
    <w:rsid w:val="00E17160"/>
    <w:rsid w:val="00E17F2C"/>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app.college.police.uk/app-content/stop-and-search/professiona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legislation.gov.uk/ukpga/1998/37/section/17"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hatworks.college.police.uk/toolkit/Pages/Intervention.aspx?InterventionID=47"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police.uk/ethics/code-of-ethics" TargetMode="External"/><Relationship Id="rId20" Type="http://schemas.openxmlformats.org/officeDocument/2006/relationships/hyperlink" Target="https://www.cps.gov.uk/legal-guidance/offensive-weapons-knives-bladed-and-pointed-articl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68/60/section/12"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794554/6.5120_Child_exploitation_disruption_toolkit.pdf" TargetMode="External"/><Relationship Id="rId23" Type="http://schemas.openxmlformats.org/officeDocument/2006/relationships/hyperlink" Target="https://www.college.police.uk/guidance/vulnerability-related-risks/introduction-vulnerability-related-risk" TargetMode="External"/><Relationship Id="rId10" Type="http://schemas.openxmlformats.org/officeDocument/2006/relationships/endnotes" Target="endnotes.xml"/><Relationship Id="rId19" Type="http://schemas.openxmlformats.org/officeDocument/2006/relationships/hyperlink" Target="https://www.cps.gov.uk/publication/appendix-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mmu.ac.uk/media/mmuacuk/content/documents/careers/Applying-the-Gibbs-Model-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21A743-8751-CA46-8DE5-58EDDF1E7DFB}">
  <ds:schemaRefs>
    <ds:schemaRef ds:uri="http://schemas.openxmlformats.org/officeDocument/2006/bibliography"/>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7731</Words>
  <Characters>44067</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Smith, Gemma-Louise</cp:lastModifiedBy>
  <cp:revision>2</cp:revision>
  <cp:lastPrinted>2014-08-26T08:55:00Z</cp:lastPrinted>
  <dcterms:created xsi:type="dcterms:W3CDTF">2022-02-21T19:50:00Z</dcterms:created>
  <dcterms:modified xsi:type="dcterms:W3CDTF">2022-02-21T19:50:00Z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