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8B365" w14:textId="7663A4A8" w:rsidR="00271B5E" w:rsidRPr="00E82EAD" w:rsidRDefault="005048FC" w:rsidP="00E82EAD">
      <w:pPr>
        <w:pBdr>
          <w:bottom w:val="single" w:sz="8" w:space="1" w:color="808080"/>
        </w:pBdr>
        <w:spacing w:after="360"/>
        <w:jc w:val="center"/>
        <w:rPr>
          <w:rFonts w:cs="Calibri"/>
        </w:rPr>
      </w:pPr>
      <w:r w:rsidRPr="00E82EAD">
        <w:rPr>
          <w:rFonts w:cs="Calibri"/>
          <w:b/>
          <w:sz w:val="28"/>
        </w:rPr>
        <w:t>University of Wales Trinity Saint David</w:t>
      </w:r>
      <w:r w:rsidRPr="00E82EAD">
        <w:rPr>
          <w:rFonts w:cs="Calibri"/>
          <w:b/>
          <w:sz w:val="36"/>
        </w:rPr>
        <w:br/>
        <w:t>Dissertation Proposal</w:t>
      </w:r>
    </w:p>
    <w:p w14:paraId="1E17016F" w14:textId="77777777" w:rsidR="00271B5E" w:rsidRPr="00E82EAD" w:rsidRDefault="005048FC">
      <w:pPr>
        <w:spacing w:before="240"/>
        <w:jc w:val="center"/>
        <w:rPr>
          <w:rFonts w:cs="Calibri"/>
        </w:rPr>
      </w:pPr>
      <w:r w:rsidRPr="00E82EAD">
        <w:rPr>
          <w:rFonts w:cs="Calibri"/>
          <w:b/>
          <w:sz w:val="32"/>
        </w:rPr>
        <w:t xml:space="preserve">The Impact of Sustainability Practices on Consumer Buying </w:t>
      </w:r>
      <w:proofErr w:type="spellStart"/>
      <w:r w:rsidRPr="00E82EAD">
        <w:rPr>
          <w:rFonts w:cs="Calibri"/>
          <w:b/>
          <w:sz w:val="32"/>
        </w:rPr>
        <w:t>Behaviour</w:t>
      </w:r>
      <w:proofErr w:type="spellEnd"/>
      <w:r w:rsidRPr="00E82EAD">
        <w:rPr>
          <w:rFonts w:cs="Calibri"/>
          <w:b/>
          <w:sz w:val="32"/>
        </w:rPr>
        <w:t xml:space="preserve"> in the UK Fashion Industry</w:t>
      </w:r>
    </w:p>
    <w:tbl>
      <w:tblPr>
        <w:tblW w:w="0" w:type="auto"/>
        <w:jc w:val="center"/>
        <w:tblBorders>
          <w:top w:val="single" w:sz="6" w:space="0" w:color="BFBFBF"/>
          <w:left w:val="single" w:sz="6" w:space="0" w:color="BFBFBF"/>
          <w:bottom w:val="single" w:sz="6" w:space="0" w:color="BFBFBF"/>
          <w:right w:val="single" w:sz="6" w:space="0" w:color="BFBFBF"/>
          <w:insideH w:val="single" w:sz="6" w:space="0" w:color="BFBFBF"/>
          <w:insideV w:val="single" w:sz="6" w:space="0" w:color="BFBFBF"/>
        </w:tblBorders>
        <w:tblLook w:val="04A0" w:firstRow="1" w:lastRow="0" w:firstColumn="1" w:lastColumn="0" w:noHBand="0" w:noVBand="1"/>
      </w:tblPr>
      <w:tblGrid>
        <w:gridCol w:w="4680"/>
        <w:gridCol w:w="4680"/>
      </w:tblGrid>
      <w:tr w:rsidR="00271B5E" w:rsidRPr="00E82EAD" w14:paraId="5421C7A7" w14:textId="77777777">
        <w:trPr>
          <w:jc w:val="center"/>
        </w:trPr>
        <w:tc>
          <w:tcPr>
            <w:tcW w:w="4680" w:type="dxa"/>
            <w:shd w:val="clear" w:color="auto" w:fill="F2F2F2"/>
            <w:vAlign w:val="center"/>
          </w:tcPr>
          <w:p w14:paraId="739ECDB2" w14:textId="77777777" w:rsidR="00271B5E" w:rsidRPr="00E82EAD" w:rsidRDefault="005048FC" w:rsidP="00E82EAD">
            <w:pPr>
              <w:spacing w:line="240" w:lineRule="auto"/>
            </w:pPr>
            <w:proofErr w:type="spellStart"/>
            <w:r w:rsidRPr="00E82EAD">
              <w:t>Programme</w:t>
            </w:r>
            <w:proofErr w:type="spellEnd"/>
          </w:p>
        </w:tc>
        <w:tc>
          <w:tcPr>
            <w:tcW w:w="4680" w:type="dxa"/>
            <w:shd w:val="clear" w:color="auto" w:fill="F2F2F2"/>
            <w:vAlign w:val="center"/>
          </w:tcPr>
          <w:p w14:paraId="2E4625B8" w14:textId="77777777" w:rsidR="00271B5E" w:rsidRPr="00E82EAD" w:rsidRDefault="005048FC" w:rsidP="00E82EAD">
            <w:pPr>
              <w:spacing w:line="240" w:lineRule="auto"/>
            </w:pPr>
            <w:r w:rsidRPr="00E82EAD">
              <w:t>Master of Business Administration</w:t>
            </w:r>
          </w:p>
        </w:tc>
      </w:tr>
      <w:tr w:rsidR="00271B5E" w:rsidRPr="00E82EAD" w14:paraId="11A02C68" w14:textId="77777777">
        <w:trPr>
          <w:jc w:val="center"/>
        </w:trPr>
        <w:tc>
          <w:tcPr>
            <w:tcW w:w="4680" w:type="dxa"/>
            <w:vAlign w:val="center"/>
          </w:tcPr>
          <w:p w14:paraId="2EF53A45" w14:textId="77777777" w:rsidR="00271B5E" w:rsidRPr="00E82EAD" w:rsidRDefault="005048FC" w:rsidP="00E82EAD">
            <w:pPr>
              <w:spacing w:line="240" w:lineRule="auto"/>
            </w:pPr>
            <w:r w:rsidRPr="00E82EAD">
              <w:t>Module</w:t>
            </w:r>
          </w:p>
        </w:tc>
        <w:tc>
          <w:tcPr>
            <w:tcW w:w="4680" w:type="dxa"/>
            <w:vAlign w:val="center"/>
          </w:tcPr>
          <w:p w14:paraId="10C9326D" w14:textId="77777777" w:rsidR="00271B5E" w:rsidRPr="00E82EAD" w:rsidRDefault="005048FC" w:rsidP="00E82EAD">
            <w:pPr>
              <w:spacing w:line="240" w:lineRule="auto"/>
            </w:pPr>
            <w:r w:rsidRPr="00E82EAD">
              <w:t>Dissertation</w:t>
            </w:r>
          </w:p>
        </w:tc>
      </w:tr>
      <w:tr w:rsidR="00271B5E" w:rsidRPr="00E82EAD" w14:paraId="2D5630ED" w14:textId="77777777">
        <w:trPr>
          <w:jc w:val="center"/>
        </w:trPr>
        <w:tc>
          <w:tcPr>
            <w:tcW w:w="4680" w:type="dxa"/>
            <w:shd w:val="clear" w:color="auto" w:fill="F2F2F2"/>
            <w:vAlign w:val="center"/>
          </w:tcPr>
          <w:p w14:paraId="48D45D15" w14:textId="77777777" w:rsidR="00271B5E" w:rsidRPr="00E82EAD" w:rsidRDefault="005048FC" w:rsidP="00E82EAD">
            <w:pPr>
              <w:spacing w:line="240" w:lineRule="auto"/>
            </w:pPr>
            <w:r w:rsidRPr="00E82EAD">
              <w:t>Module Code</w:t>
            </w:r>
          </w:p>
        </w:tc>
        <w:tc>
          <w:tcPr>
            <w:tcW w:w="4680" w:type="dxa"/>
            <w:shd w:val="clear" w:color="auto" w:fill="F2F2F2"/>
            <w:vAlign w:val="center"/>
          </w:tcPr>
          <w:p w14:paraId="1603DD87" w14:textId="77777777" w:rsidR="00271B5E" w:rsidRPr="00E82EAD" w:rsidRDefault="005048FC" w:rsidP="00E82EAD">
            <w:pPr>
              <w:spacing w:line="240" w:lineRule="auto"/>
            </w:pPr>
            <w:r w:rsidRPr="00E82EAD">
              <w:t>LCMB7035</w:t>
            </w:r>
          </w:p>
        </w:tc>
      </w:tr>
      <w:tr w:rsidR="00271B5E" w:rsidRPr="00E82EAD" w14:paraId="709FA75A" w14:textId="77777777">
        <w:trPr>
          <w:jc w:val="center"/>
        </w:trPr>
        <w:tc>
          <w:tcPr>
            <w:tcW w:w="4680" w:type="dxa"/>
            <w:vAlign w:val="center"/>
          </w:tcPr>
          <w:p w14:paraId="5E9FC65E" w14:textId="77777777" w:rsidR="00271B5E" w:rsidRPr="00E82EAD" w:rsidRDefault="005048FC" w:rsidP="00E82EAD">
            <w:pPr>
              <w:spacing w:line="240" w:lineRule="auto"/>
            </w:pPr>
            <w:r w:rsidRPr="00E82EAD">
              <w:t>Assessment Item</w:t>
            </w:r>
          </w:p>
        </w:tc>
        <w:tc>
          <w:tcPr>
            <w:tcW w:w="4680" w:type="dxa"/>
            <w:vAlign w:val="center"/>
          </w:tcPr>
          <w:p w14:paraId="3289EEEC" w14:textId="77777777" w:rsidR="00271B5E" w:rsidRPr="00E82EAD" w:rsidRDefault="005048FC" w:rsidP="00E82EAD">
            <w:pPr>
              <w:spacing w:line="240" w:lineRule="auto"/>
            </w:pPr>
            <w:r w:rsidRPr="00E82EAD">
              <w:t>Dissertation Proposal</w:t>
            </w:r>
          </w:p>
        </w:tc>
      </w:tr>
      <w:tr w:rsidR="00271B5E" w:rsidRPr="00E82EAD" w14:paraId="2B545684" w14:textId="77777777">
        <w:trPr>
          <w:jc w:val="center"/>
        </w:trPr>
        <w:tc>
          <w:tcPr>
            <w:tcW w:w="4680" w:type="dxa"/>
            <w:shd w:val="clear" w:color="auto" w:fill="F2F2F2"/>
            <w:vAlign w:val="center"/>
          </w:tcPr>
          <w:p w14:paraId="37E41CCF" w14:textId="77777777" w:rsidR="00271B5E" w:rsidRPr="00E82EAD" w:rsidRDefault="005048FC" w:rsidP="00E82EAD">
            <w:pPr>
              <w:spacing w:line="240" w:lineRule="auto"/>
            </w:pPr>
            <w:r w:rsidRPr="00E82EAD">
              <w:t>Supervisor</w:t>
            </w:r>
          </w:p>
        </w:tc>
        <w:tc>
          <w:tcPr>
            <w:tcW w:w="4680" w:type="dxa"/>
            <w:shd w:val="clear" w:color="auto" w:fill="F2F2F2"/>
            <w:vAlign w:val="center"/>
          </w:tcPr>
          <w:p w14:paraId="45320771" w14:textId="0F93D520" w:rsidR="00271B5E" w:rsidRPr="00E82EAD" w:rsidRDefault="00686CBB" w:rsidP="00E82EAD">
            <w:pPr>
              <w:spacing w:line="240" w:lineRule="auto"/>
            </w:pPr>
            <w:r>
              <w:t>Simon Chatterton</w:t>
            </w:r>
          </w:p>
        </w:tc>
      </w:tr>
      <w:tr w:rsidR="00271B5E" w:rsidRPr="00E82EAD" w14:paraId="58B7F626" w14:textId="77777777">
        <w:trPr>
          <w:jc w:val="center"/>
        </w:trPr>
        <w:tc>
          <w:tcPr>
            <w:tcW w:w="4680" w:type="dxa"/>
            <w:vAlign w:val="center"/>
          </w:tcPr>
          <w:p w14:paraId="5D87BEF9" w14:textId="77777777" w:rsidR="00271B5E" w:rsidRPr="00E82EAD" w:rsidRDefault="005048FC" w:rsidP="00E82EAD">
            <w:pPr>
              <w:spacing w:line="240" w:lineRule="auto"/>
            </w:pPr>
            <w:r w:rsidRPr="00E82EAD">
              <w:t>Student Name</w:t>
            </w:r>
          </w:p>
        </w:tc>
        <w:tc>
          <w:tcPr>
            <w:tcW w:w="4680" w:type="dxa"/>
            <w:vAlign w:val="center"/>
          </w:tcPr>
          <w:p w14:paraId="3BB63910" w14:textId="74AC275A" w:rsidR="00271B5E" w:rsidRPr="00E82EAD" w:rsidRDefault="00B00D8D" w:rsidP="00E82EAD">
            <w:pPr>
              <w:spacing w:line="240" w:lineRule="auto"/>
            </w:pPr>
            <w:proofErr w:type="spellStart"/>
            <w:r>
              <w:t>Promi</w:t>
            </w:r>
            <w:proofErr w:type="spellEnd"/>
            <w:r>
              <w:t xml:space="preserve"> Das Gupta</w:t>
            </w:r>
          </w:p>
        </w:tc>
      </w:tr>
      <w:tr w:rsidR="00271B5E" w:rsidRPr="00E82EAD" w14:paraId="0482BEEC" w14:textId="77777777">
        <w:trPr>
          <w:jc w:val="center"/>
        </w:trPr>
        <w:tc>
          <w:tcPr>
            <w:tcW w:w="4680" w:type="dxa"/>
            <w:shd w:val="clear" w:color="auto" w:fill="F2F2F2"/>
            <w:vAlign w:val="center"/>
          </w:tcPr>
          <w:p w14:paraId="246AF9C1" w14:textId="77777777" w:rsidR="00271B5E" w:rsidRPr="00E82EAD" w:rsidRDefault="005048FC" w:rsidP="00E82EAD">
            <w:pPr>
              <w:spacing w:line="240" w:lineRule="auto"/>
            </w:pPr>
            <w:r w:rsidRPr="00E82EAD">
              <w:t>Student ID</w:t>
            </w:r>
          </w:p>
        </w:tc>
        <w:tc>
          <w:tcPr>
            <w:tcW w:w="4680" w:type="dxa"/>
            <w:shd w:val="clear" w:color="auto" w:fill="F2F2F2"/>
            <w:vAlign w:val="center"/>
          </w:tcPr>
          <w:p w14:paraId="36FC34CF" w14:textId="6EA16E3B" w:rsidR="00271B5E" w:rsidRPr="00E82EAD" w:rsidRDefault="00B00D8D" w:rsidP="00E82EAD">
            <w:pPr>
              <w:spacing w:line="240" w:lineRule="auto"/>
            </w:pPr>
            <w:r>
              <w:t>2428537</w:t>
            </w:r>
          </w:p>
        </w:tc>
      </w:tr>
      <w:tr w:rsidR="00271B5E" w:rsidRPr="00E82EAD" w14:paraId="18F39FA5" w14:textId="77777777">
        <w:trPr>
          <w:jc w:val="center"/>
        </w:trPr>
        <w:tc>
          <w:tcPr>
            <w:tcW w:w="4680" w:type="dxa"/>
            <w:vAlign w:val="center"/>
          </w:tcPr>
          <w:p w14:paraId="26E30F6B" w14:textId="77777777" w:rsidR="00271B5E" w:rsidRPr="00E82EAD" w:rsidRDefault="005048FC" w:rsidP="00E82EAD">
            <w:pPr>
              <w:spacing w:line="240" w:lineRule="auto"/>
            </w:pPr>
            <w:r w:rsidRPr="00E82EAD">
              <w:t>Word Count</w:t>
            </w:r>
          </w:p>
        </w:tc>
        <w:tc>
          <w:tcPr>
            <w:tcW w:w="4680" w:type="dxa"/>
            <w:vAlign w:val="center"/>
          </w:tcPr>
          <w:p w14:paraId="6FD351BC" w14:textId="3249165A" w:rsidR="00271B5E" w:rsidRPr="00E82EAD" w:rsidRDefault="00DB6719" w:rsidP="00E82EAD">
            <w:pPr>
              <w:spacing w:line="240" w:lineRule="auto"/>
            </w:pPr>
            <w:r>
              <w:t>2578</w:t>
            </w:r>
          </w:p>
        </w:tc>
      </w:tr>
      <w:tr w:rsidR="00271B5E" w:rsidRPr="00E82EAD" w14:paraId="2413559F" w14:textId="77777777">
        <w:trPr>
          <w:jc w:val="center"/>
        </w:trPr>
        <w:tc>
          <w:tcPr>
            <w:tcW w:w="4680" w:type="dxa"/>
            <w:shd w:val="clear" w:color="auto" w:fill="F2F2F2"/>
            <w:vAlign w:val="center"/>
          </w:tcPr>
          <w:p w14:paraId="55404AA4" w14:textId="77777777" w:rsidR="00271B5E" w:rsidRPr="00E82EAD" w:rsidRDefault="005048FC" w:rsidP="00E82EAD">
            <w:pPr>
              <w:spacing w:line="240" w:lineRule="auto"/>
            </w:pPr>
            <w:r w:rsidRPr="00E82EAD">
              <w:t>Submission Date</w:t>
            </w:r>
          </w:p>
        </w:tc>
        <w:tc>
          <w:tcPr>
            <w:tcW w:w="4680" w:type="dxa"/>
            <w:shd w:val="clear" w:color="auto" w:fill="F2F2F2"/>
            <w:vAlign w:val="center"/>
          </w:tcPr>
          <w:p w14:paraId="1E7C5D48" w14:textId="73688CF8" w:rsidR="00271B5E" w:rsidRPr="00E82EAD" w:rsidRDefault="00DB6719" w:rsidP="00E82EAD">
            <w:pPr>
              <w:spacing w:line="240" w:lineRule="auto"/>
            </w:pPr>
            <w:r>
              <w:t>11 June 2026</w:t>
            </w:r>
          </w:p>
        </w:tc>
      </w:tr>
    </w:tbl>
    <w:p w14:paraId="561275E7" w14:textId="77777777" w:rsidR="00E82EAD" w:rsidRPr="00E82EAD" w:rsidRDefault="00E82EAD">
      <w:pPr>
        <w:spacing w:before="360"/>
        <w:jc w:val="center"/>
        <w:rPr>
          <w:rFonts w:cs="Calibri"/>
        </w:rPr>
        <w:sectPr w:rsidR="00E82EAD" w:rsidRPr="00E82EAD" w:rsidSect="00E82EAD">
          <w:footerReference w:type="default" r:id="rId8"/>
          <w:pgSz w:w="12240" w:h="15840" w:code="1"/>
          <w:pgMar w:top="1152" w:right="1440" w:bottom="1152" w:left="1440" w:header="720" w:footer="720" w:gutter="0"/>
          <w:cols w:space="720"/>
          <w:vAlign w:val="center"/>
          <w:docGrid w:linePitch="360"/>
        </w:sectPr>
      </w:pPr>
    </w:p>
    <w:sdt>
      <w:sdtPr>
        <w:rPr>
          <w:rFonts w:ascii="Calibri" w:eastAsiaTheme="minorEastAsia" w:hAnsi="Calibri" w:cstheme="minorBidi"/>
          <w:b w:val="0"/>
          <w:bCs w:val="0"/>
          <w:color w:val="auto"/>
          <w:sz w:val="24"/>
          <w:szCs w:val="22"/>
        </w:rPr>
        <w:id w:val="537707409"/>
        <w:docPartObj>
          <w:docPartGallery w:val="Table of Contents"/>
          <w:docPartUnique/>
        </w:docPartObj>
      </w:sdtPr>
      <w:sdtEndPr>
        <w:rPr>
          <w:noProof/>
        </w:rPr>
      </w:sdtEndPr>
      <w:sdtContent>
        <w:p w14:paraId="2569C576" w14:textId="7FEFBECF" w:rsidR="0093341F" w:rsidRDefault="0093341F">
          <w:pPr>
            <w:pStyle w:val="TOCHeading"/>
          </w:pPr>
          <w:r>
            <w:t>Table of Contents</w:t>
          </w:r>
        </w:p>
        <w:p w14:paraId="107C81B6" w14:textId="0FA0603D" w:rsidR="0093341F" w:rsidRDefault="0093341F">
          <w:pPr>
            <w:pStyle w:val="TOC1"/>
            <w:tabs>
              <w:tab w:val="right" w:leader="dot" w:pos="9350"/>
            </w:tabs>
            <w:rPr>
              <w:noProof/>
            </w:rPr>
          </w:pPr>
          <w:r>
            <w:fldChar w:fldCharType="begin"/>
          </w:r>
          <w:r>
            <w:instrText xml:space="preserve"> TOC \o "1-3" \h \z \u </w:instrText>
          </w:r>
          <w:r>
            <w:fldChar w:fldCharType="separate"/>
          </w:r>
          <w:hyperlink w:anchor="_Toc231129867" w:history="1">
            <w:r w:rsidRPr="0014332A">
              <w:rPr>
                <w:rStyle w:val="Hyperlink"/>
                <w:noProof/>
              </w:rPr>
              <w:t>1. Introduction</w:t>
            </w:r>
            <w:r>
              <w:rPr>
                <w:noProof/>
                <w:webHidden/>
              </w:rPr>
              <w:tab/>
            </w:r>
            <w:r>
              <w:rPr>
                <w:noProof/>
                <w:webHidden/>
              </w:rPr>
              <w:fldChar w:fldCharType="begin"/>
            </w:r>
            <w:r>
              <w:rPr>
                <w:noProof/>
                <w:webHidden/>
              </w:rPr>
              <w:instrText xml:space="preserve"> PAGEREF _Toc231129867 \h </w:instrText>
            </w:r>
            <w:r>
              <w:rPr>
                <w:noProof/>
                <w:webHidden/>
              </w:rPr>
            </w:r>
            <w:r>
              <w:rPr>
                <w:noProof/>
                <w:webHidden/>
              </w:rPr>
              <w:fldChar w:fldCharType="separate"/>
            </w:r>
            <w:r>
              <w:rPr>
                <w:noProof/>
                <w:webHidden/>
              </w:rPr>
              <w:t>3</w:t>
            </w:r>
            <w:r>
              <w:rPr>
                <w:noProof/>
                <w:webHidden/>
              </w:rPr>
              <w:fldChar w:fldCharType="end"/>
            </w:r>
          </w:hyperlink>
        </w:p>
        <w:p w14:paraId="1388F04C" w14:textId="7D6D6700" w:rsidR="0093341F" w:rsidRDefault="0093341F">
          <w:pPr>
            <w:pStyle w:val="TOC2"/>
            <w:tabs>
              <w:tab w:val="right" w:leader="dot" w:pos="9350"/>
            </w:tabs>
            <w:rPr>
              <w:noProof/>
            </w:rPr>
          </w:pPr>
          <w:hyperlink w:anchor="_Toc231129868" w:history="1">
            <w:r w:rsidRPr="0014332A">
              <w:rPr>
                <w:rStyle w:val="Hyperlink"/>
                <w:noProof/>
              </w:rPr>
              <w:t>1.1 Research Problem and Gap</w:t>
            </w:r>
            <w:r>
              <w:rPr>
                <w:noProof/>
                <w:webHidden/>
              </w:rPr>
              <w:tab/>
            </w:r>
            <w:r>
              <w:rPr>
                <w:noProof/>
                <w:webHidden/>
              </w:rPr>
              <w:fldChar w:fldCharType="begin"/>
            </w:r>
            <w:r>
              <w:rPr>
                <w:noProof/>
                <w:webHidden/>
              </w:rPr>
              <w:instrText xml:space="preserve"> PAGEREF _Toc231129868 \h </w:instrText>
            </w:r>
            <w:r>
              <w:rPr>
                <w:noProof/>
                <w:webHidden/>
              </w:rPr>
            </w:r>
            <w:r>
              <w:rPr>
                <w:noProof/>
                <w:webHidden/>
              </w:rPr>
              <w:fldChar w:fldCharType="separate"/>
            </w:r>
            <w:r>
              <w:rPr>
                <w:noProof/>
                <w:webHidden/>
              </w:rPr>
              <w:t>4</w:t>
            </w:r>
            <w:r>
              <w:rPr>
                <w:noProof/>
                <w:webHidden/>
              </w:rPr>
              <w:fldChar w:fldCharType="end"/>
            </w:r>
          </w:hyperlink>
        </w:p>
        <w:p w14:paraId="07774A89" w14:textId="777EE776" w:rsidR="0093341F" w:rsidRDefault="0093341F">
          <w:pPr>
            <w:pStyle w:val="TOC2"/>
            <w:tabs>
              <w:tab w:val="right" w:leader="dot" w:pos="9350"/>
            </w:tabs>
            <w:rPr>
              <w:noProof/>
            </w:rPr>
          </w:pPr>
          <w:hyperlink w:anchor="_Toc231129869" w:history="1">
            <w:r w:rsidRPr="0014332A">
              <w:rPr>
                <w:rStyle w:val="Hyperlink"/>
                <w:noProof/>
              </w:rPr>
              <w:t>1.2 Research Aim</w:t>
            </w:r>
            <w:r>
              <w:rPr>
                <w:noProof/>
                <w:webHidden/>
              </w:rPr>
              <w:tab/>
            </w:r>
            <w:r>
              <w:rPr>
                <w:noProof/>
                <w:webHidden/>
              </w:rPr>
              <w:fldChar w:fldCharType="begin"/>
            </w:r>
            <w:r>
              <w:rPr>
                <w:noProof/>
                <w:webHidden/>
              </w:rPr>
              <w:instrText xml:space="preserve"> PAGEREF _Toc231129869 \h </w:instrText>
            </w:r>
            <w:r>
              <w:rPr>
                <w:noProof/>
                <w:webHidden/>
              </w:rPr>
            </w:r>
            <w:r>
              <w:rPr>
                <w:noProof/>
                <w:webHidden/>
              </w:rPr>
              <w:fldChar w:fldCharType="separate"/>
            </w:r>
            <w:r>
              <w:rPr>
                <w:noProof/>
                <w:webHidden/>
              </w:rPr>
              <w:t>5</w:t>
            </w:r>
            <w:r>
              <w:rPr>
                <w:noProof/>
                <w:webHidden/>
              </w:rPr>
              <w:fldChar w:fldCharType="end"/>
            </w:r>
          </w:hyperlink>
        </w:p>
        <w:p w14:paraId="3D57A746" w14:textId="77777777" w:rsidR="00127D57" w:rsidRDefault="0093341F" w:rsidP="004E226D">
          <w:pPr>
            <w:pStyle w:val="TOC2"/>
            <w:tabs>
              <w:tab w:val="right" w:leader="dot" w:pos="9350"/>
            </w:tabs>
          </w:pPr>
          <w:hyperlink w:anchor="_Toc231129870" w:history="1">
            <w:r w:rsidRPr="0014332A">
              <w:rPr>
                <w:rStyle w:val="Hyperlink"/>
                <w:noProof/>
              </w:rPr>
              <w:t>1.3 Research Objectives</w:t>
            </w:r>
            <w:r>
              <w:rPr>
                <w:noProof/>
                <w:webHidden/>
              </w:rPr>
              <w:tab/>
            </w:r>
            <w:r>
              <w:rPr>
                <w:noProof/>
                <w:webHidden/>
              </w:rPr>
              <w:fldChar w:fldCharType="begin"/>
            </w:r>
            <w:r>
              <w:rPr>
                <w:noProof/>
                <w:webHidden/>
              </w:rPr>
              <w:instrText xml:space="preserve"> PAGEREF _Toc231129870 \h </w:instrText>
            </w:r>
            <w:r>
              <w:rPr>
                <w:noProof/>
                <w:webHidden/>
              </w:rPr>
            </w:r>
            <w:r>
              <w:rPr>
                <w:noProof/>
                <w:webHidden/>
              </w:rPr>
              <w:fldChar w:fldCharType="separate"/>
            </w:r>
            <w:r>
              <w:rPr>
                <w:noProof/>
                <w:webHidden/>
              </w:rPr>
              <w:t>5</w:t>
            </w:r>
            <w:r>
              <w:rPr>
                <w:noProof/>
                <w:webHidden/>
              </w:rPr>
              <w:fldChar w:fldCharType="end"/>
            </w:r>
          </w:hyperlink>
          <w:r w:rsidR="004E226D">
            <w:t xml:space="preserve"> </w:t>
          </w:r>
        </w:p>
        <w:p w14:paraId="37092D24" w14:textId="162686B5" w:rsidR="004E226D" w:rsidRPr="004E226D" w:rsidRDefault="000A1954" w:rsidP="004E226D">
          <w:pPr>
            <w:pStyle w:val="TOC2"/>
            <w:tabs>
              <w:tab w:val="right" w:leader="dot" w:pos="9350"/>
            </w:tabs>
          </w:pPr>
          <w:r>
            <w:rPr>
              <w:rStyle w:val="Hyperlink"/>
            </w:rPr>
            <w:t xml:space="preserve">1.4 Research Questions </w:t>
          </w:r>
          <w:r w:rsidR="004E226D">
            <w:t xml:space="preserve"> </w:t>
          </w:r>
        </w:p>
        <w:p w14:paraId="61E3385B" w14:textId="48ADB383" w:rsidR="0093341F" w:rsidRDefault="0093341F">
          <w:pPr>
            <w:pStyle w:val="TOC1"/>
            <w:tabs>
              <w:tab w:val="right" w:leader="dot" w:pos="9350"/>
            </w:tabs>
            <w:rPr>
              <w:noProof/>
            </w:rPr>
          </w:pPr>
          <w:hyperlink w:anchor="_Toc231129872" w:history="1">
            <w:r w:rsidRPr="0014332A">
              <w:rPr>
                <w:rStyle w:val="Hyperlink"/>
                <w:noProof/>
              </w:rPr>
              <w:t>2. Literature Review</w:t>
            </w:r>
            <w:r>
              <w:rPr>
                <w:noProof/>
                <w:webHidden/>
              </w:rPr>
              <w:tab/>
            </w:r>
            <w:r>
              <w:rPr>
                <w:noProof/>
                <w:webHidden/>
              </w:rPr>
              <w:fldChar w:fldCharType="begin"/>
            </w:r>
            <w:r>
              <w:rPr>
                <w:noProof/>
                <w:webHidden/>
              </w:rPr>
              <w:instrText xml:space="preserve"> PAGEREF _Toc231129872 \h </w:instrText>
            </w:r>
            <w:r>
              <w:rPr>
                <w:noProof/>
                <w:webHidden/>
              </w:rPr>
            </w:r>
            <w:r>
              <w:rPr>
                <w:noProof/>
                <w:webHidden/>
              </w:rPr>
              <w:fldChar w:fldCharType="separate"/>
            </w:r>
            <w:r>
              <w:rPr>
                <w:noProof/>
                <w:webHidden/>
              </w:rPr>
              <w:t>5</w:t>
            </w:r>
            <w:r>
              <w:rPr>
                <w:noProof/>
                <w:webHidden/>
              </w:rPr>
              <w:fldChar w:fldCharType="end"/>
            </w:r>
          </w:hyperlink>
        </w:p>
        <w:p w14:paraId="64F5E4A1" w14:textId="2580476F" w:rsidR="0093341F" w:rsidRDefault="0093341F">
          <w:pPr>
            <w:pStyle w:val="TOC2"/>
            <w:tabs>
              <w:tab w:val="right" w:leader="dot" w:pos="9350"/>
            </w:tabs>
            <w:rPr>
              <w:noProof/>
            </w:rPr>
          </w:pPr>
          <w:hyperlink w:anchor="_Toc231129873" w:history="1">
            <w:r w:rsidRPr="0014332A">
              <w:rPr>
                <w:rStyle w:val="Hyperlink"/>
                <w:noProof/>
              </w:rPr>
              <w:t>2.1 Conceptual Framework</w:t>
            </w:r>
            <w:r>
              <w:rPr>
                <w:noProof/>
                <w:webHidden/>
              </w:rPr>
              <w:tab/>
            </w:r>
            <w:r>
              <w:rPr>
                <w:noProof/>
                <w:webHidden/>
              </w:rPr>
              <w:fldChar w:fldCharType="begin"/>
            </w:r>
            <w:r>
              <w:rPr>
                <w:noProof/>
                <w:webHidden/>
              </w:rPr>
              <w:instrText xml:space="preserve"> PAGEREF _Toc231129873 \h </w:instrText>
            </w:r>
            <w:r>
              <w:rPr>
                <w:noProof/>
                <w:webHidden/>
              </w:rPr>
            </w:r>
            <w:r>
              <w:rPr>
                <w:noProof/>
                <w:webHidden/>
              </w:rPr>
              <w:fldChar w:fldCharType="separate"/>
            </w:r>
            <w:r>
              <w:rPr>
                <w:noProof/>
                <w:webHidden/>
              </w:rPr>
              <w:t>7</w:t>
            </w:r>
            <w:r>
              <w:rPr>
                <w:noProof/>
                <w:webHidden/>
              </w:rPr>
              <w:fldChar w:fldCharType="end"/>
            </w:r>
          </w:hyperlink>
        </w:p>
        <w:p w14:paraId="4850F211" w14:textId="6FF5BA3C" w:rsidR="0093341F" w:rsidRDefault="0093341F">
          <w:pPr>
            <w:pStyle w:val="TOC1"/>
            <w:tabs>
              <w:tab w:val="right" w:leader="dot" w:pos="9350"/>
            </w:tabs>
            <w:rPr>
              <w:noProof/>
            </w:rPr>
          </w:pPr>
          <w:hyperlink w:anchor="_Toc231129874" w:history="1">
            <w:r w:rsidRPr="0014332A">
              <w:rPr>
                <w:rStyle w:val="Hyperlink"/>
                <w:noProof/>
              </w:rPr>
              <w:t>3. Methodology</w:t>
            </w:r>
            <w:r>
              <w:rPr>
                <w:noProof/>
                <w:webHidden/>
              </w:rPr>
              <w:tab/>
            </w:r>
            <w:r>
              <w:rPr>
                <w:noProof/>
                <w:webHidden/>
              </w:rPr>
              <w:fldChar w:fldCharType="begin"/>
            </w:r>
            <w:r>
              <w:rPr>
                <w:noProof/>
                <w:webHidden/>
              </w:rPr>
              <w:instrText xml:space="preserve"> PAGEREF _Toc231129874 \h </w:instrText>
            </w:r>
            <w:r>
              <w:rPr>
                <w:noProof/>
                <w:webHidden/>
              </w:rPr>
            </w:r>
            <w:r>
              <w:rPr>
                <w:noProof/>
                <w:webHidden/>
              </w:rPr>
              <w:fldChar w:fldCharType="separate"/>
            </w:r>
            <w:r>
              <w:rPr>
                <w:noProof/>
                <w:webHidden/>
              </w:rPr>
              <w:t>8</w:t>
            </w:r>
            <w:r>
              <w:rPr>
                <w:noProof/>
                <w:webHidden/>
              </w:rPr>
              <w:fldChar w:fldCharType="end"/>
            </w:r>
          </w:hyperlink>
        </w:p>
        <w:p w14:paraId="6463607F" w14:textId="4CB4908B" w:rsidR="0093341F" w:rsidRDefault="0093341F">
          <w:pPr>
            <w:pStyle w:val="TOC2"/>
            <w:tabs>
              <w:tab w:val="right" w:leader="dot" w:pos="9350"/>
            </w:tabs>
            <w:rPr>
              <w:noProof/>
            </w:rPr>
          </w:pPr>
          <w:hyperlink w:anchor="_Toc231129875" w:history="1">
            <w:r w:rsidRPr="0014332A">
              <w:rPr>
                <w:rStyle w:val="Hyperlink"/>
                <w:noProof/>
              </w:rPr>
              <w:t>3.1 Operationalisation of Variables</w:t>
            </w:r>
            <w:r>
              <w:rPr>
                <w:noProof/>
                <w:webHidden/>
              </w:rPr>
              <w:tab/>
            </w:r>
            <w:r>
              <w:rPr>
                <w:noProof/>
                <w:webHidden/>
              </w:rPr>
              <w:fldChar w:fldCharType="begin"/>
            </w:r>
            <w:r>
              <w:rPr>
                <w:noProof/>
                <w:webHidden/>
              </w:rPr>
              <w:instrText xml:space="preserve"> PAGEREF _Toc231129875 \h </w:instrText>
            </w:r>
            <w:r>
              <w:rPr>
                <w:noProof/>
                <w:webHidden/>
              </w:rPr>
            </w:r>
            <w:r>
              <w:rPr>
                <w:noProof/>
                <w:webHidden/>
              </w:rPr>
              <w:fldChar w:fldCharType="separate"/>
            </w:r>
            <w:r>
              <w:rPr>
                <w:noProof/>
                <w:webHidden/>
              </w:rPr>
              <w:t>9</w:t>
            </w:r>
            <w:r>
              <w:rPr>
                <w:noProof/>
                <w:webHidden/>
              </w:rPr>
              <w:fldChar w:fldCharType="end"/>
            </w:r>
          </w:hyperlink>
        </w:p>
        <w:p w14:paraId="5379DEAC" w14:textId="70360448" w:rsidR="0093341F" w:rsidRDefault="0093341F">
          <w:pPr>
            <w:pStyle w:val="TOC2"/>
            <w:tabs>
              <w:tab w:val="right" w:leader="dot" w:pos="9350"/>
            </w:tabs>
            <w:rPr>
              <w:noProof/>
            </w:rPr>
          </w:pPr>
          <w:hyperlink w:anchor="_Toc231129876" w:history="1">
            <w:r w:rsidRPr="0014332A">
              <w:rPr>
                <w:rStyle w:val="Hyperlink"/>
                <w:noProof/>
              </w:rPr>
              <w:t>3.2 Ethical Considerations</w:t>
            </w:r>
            <w:r>
              <w:rPr>
                <w:noProof/>
                <w:webHidden/>
              </w:rPr>
              <w:tab/>
            </w:r>
            <w:r>
              <w:rPr>
                <w:noProof/>
                <w:webHidden/>
              </w:rPr>
              <w:fldChar w:fldCharType="begin"/>
            </w:r>
            <w:r>
              <w:rPr>
                <w:noProof/>
                <w:webHidden/>
              </w:rPr>
              <w:instrText xml:space="preserve"> PAGEREF _Toc231129876 \h </w:instrText>
            </w:r>
            <w:r>
              <w:rPr>
                <w:noProof/>
                <w:webHidden/>
              </w:rPr>
            </w:r>
            <w:r>
              <w:rPr>
                <w:noProof/>
                <w:webHidden/>
              </w:rPr>
              <w:fldChar w:fldCharType="separate"/>
            </w:r>
            <w:r>
              <w:rPr>
                <w:noProof/>
                <w:webHidden/>
              </w:rPr>
              <w:t>10</w:t>
            </w:r>
            <w:r>
              <w:rPr>
                <w:noProof/>
                <w:webHidden/>
              </w:rPr>
              <w:fldChar w:fldCharType="end"/>
            </w:r>
          </w:hyperlink>
        </w:p>
        <w:p w14:paraId="056053F7" w14:textId="6D6F36C3" w:rsidR="0093341F" w:rsidRDefault="0093341F">
          <w:pPr>
            <w:pStyle w:val="TOC2"/>
            <w:tabs>
              <w:tab w:val="right" w:leader="dot" w:pos="9350"/>
            </w:tabs>
            <w:rPr>
              <w:noProof/>
            </w:rPr>
          </w:pPr>
          <w:hyperlink w:anchor="_Toc231129877" w:history="1">
            <w:r w:rsidRPr="0014332A">
              <w:rPr>
                <w:rStyle w:val="Hyperlink"/>
                <w:noProof/>
              </w:rPr>
              <w:t>3.3 Scope and Limitations</w:t>
            </w:r>
            <w:r>
              <w:rPr>
                <w:noProof/>
                <w:webHidden/>
              </w:rPr>
              <w:tab/>
            </w:r>
            <w:r>
              <w:rPr>
                <w:noProof/>
                <w:webHidden/>
              </w:rPr>
              <w:fldChar w:fldCharType="begin"/>
            </w:r>
            <w:r>
              <w:rPr>
                <w:noProof/>
                <w:webHidden/>
              </w:rPr>
              <w:instrText xml:space="preserve"> PAGEREF _Toc231129877 \h </w:instrText>
            </w:r>
            <w:r>
              <w:rPr>
                <w:noProof/>
                <w:webHidden/>
              </w:rPr>
            </w:r>
            <w:r>
              <w:rPr>
                <w:noProof/>
                <w:webHidden/>
              </w:rPr>
              <w:fldChar w:fldCharType="separate"/>
            </w:r>
            <w:r>
              <w:rPr>
                <w:noProof/>
                <w:webHidden/>
              </w:rPr>
              <w:t>10</w:t>
            </w:r>
            <w:r>
              <w:rPr>
                <w:noProof/>
                <w:webHidden/>
              </w:rPr>
              <w:fldChar w:fldCharType="end"/>
            </w:r>
          </w:hyperlink>
        </w:p>
        <w:p w14:paraId="5B81D849" w14:textId="0C8F4F67" w:rsidR="0093341F" w:rsidRDefault="0093341F">
          <w:pPr>
            <w:pStyle w:val="TOC1"/>
            <w:tabs>
              <w:tab w:val="right" w:leader="dot" w:pos="9350"/>
            </w:tabs>
            <w:rPr>
              <w:noProof/>
            </w:rPr>
          </w:pPr>
          <w:hyperlink w:anchor="_Toc231129878" w:history="1">
            <w:r w:rsidRPr="0014332A">
              <w:rPr>
                <w:rStyle w:val="Hyperlink"/>
                <w:noProof/>
              </w:rPr>
              <w:t>4. Project Timescale</w:t>
            </w:r>
            <w:r>
              <w:rPr>
                <w:noProof/>
                <w:webHidden/>
              </w:rPr>
              <w:tab/>
            </w:r>
            <w:r>
              <w:rPr>
                <w:noProof/>
                <w:webHidden/>
              </w:rPr>
              <w:fldChar w:fldCharType="begin"/>
            </w:r>
            <w:r>
              <w:rPr>
                <w:noProof/>
                <w:webHidden/>
              </w:rPr>
              <w:instrText xml:space="preserve"> PAGEREF _Toc231129878 \h </w:instrText>
            </w:r>
            <w:r>
              <w:rPr>
                <w:noProof/>
                <w:webHidden/>
              </w:rPr>
            </w:r>
            <w:r>
              <w:rPr>
                <w:noProof/>
                <w:webHidden/>
              </w:rPr>
              <w:fldChar w:fldCharType="separate"/>
            </w:r>
            <w:r>
              <w:rPr>
                <w:noProof/>
                <w:webHidden/>
              </w:rPr>
              <w:t>11</w:t>
            </w:r>
            <w:r>
              <w:rPr>
                <w:noProof/>
                <w:webHidden/>
              </w:rPr>
              <w:fldChar w:fldCharType="end"/>
            </w:r>
          </w:hyperlink>
        </w:p>
        <w:p w14:paraId="1F535325" w14:textId="3CD29DC9" w:rsidR="0093341F" w:rsidRDefault="0093341F">
          <w:pPr>
            <w:pStyle w:val="TOC1"/>
            <w:tabs>
              <w:tab w:val="right" w:leader="dot" w:pos="9350"/>
            </w:tabs>
            <w:rPr>
              <w:noProof/>
            </w:rPr>
          </w:pPr>
          <w:hyperlink w:anchor="_Toc231129879" w:history="1">
            <w:r w:rsidRPr="0014332A">
              <w:rPr>
                <w:rStyle w:val="Hyperlink"/>
                <w:noProof/>
              </w:rPr>
              <w:t>References</w:t>
            </w:r>
            <w:r>
              <w:rPr>
                <w:noProof/>
                <w:webHidden/>
              </w:rPr>
              <w:tab/>
            </w:r>
            <w:r>
              <w:rPr>
                <w:noProof/>
                <w:webHidden/>
              </w:rPr>
              <w:fldChar w:fldCharType="begin"/>
            </w:r>
            <w:r>
              <w:rPr>
                <w:noProof/>
                <w:webHidden/>
              </w:rPr>
              <w:instrText xml:space="preserve"> PAGEREF _Toc231129879 \h </w:instrText>
            </w:r>
            <w:r>
              <w:rPr>
                <w:noProof/>
                <w:webHidden/>
              </w:rPr>
            </w:r>
            <w:r>
              <w:rPr>
                <w:noProof/>
                <w:webHidden/>
              </w:rPr>
              <w:fldChar w:fldCharType="separate"/>
            </w:r>
            <w:r>
              <w:rPr>
                <w:noProof/>
                <w:webHidden/>
              </w:rPr>
              <w:t>12</w:t>
            </w:r>
            <w:r>
              <w:rPr>
                <w:noProof/>
                <w:webHidden/>
              </w:rPr>
              <w:fldChar w:fldCharType="end"/>
            </w:r>
          </w:hyperlink>
        </w:p>
        <w:p w14:paraId="5AA97820" w14:textId="3C89EA79" w:rsidR="0093341F" w:rsidRDefault="0093341F">
          <w:pPr>
            <w:pStyle w:val="TOC1"/>
            <w:tabs>
              <w:tab w:val="right" w:leader="dot" w:pos="9350"/>
            </w:tabs>
            <w:rPr>
              <w:noProof/>
            </w:rPr>
          </w:pPr>
          <w:hyperlink w:anchor="_Toc231129880" w:history="1">
            <w:r w:rsidRPr="0014332A">
              <w:rPr>
                <w:rStyle w:val="Hyperlink"/>
                <w:noProof/>
              </w:rPr>
              <w:t>Appendix A: Draft Questionnaire Outline</w:t>
            </w:r>
            <w:r>
              <w:rPr>
                <w:noProof/>
                <w:webHidden/>
              </w:rPr>
              <w:tab/>
            </w:r>
            <w:r>
              <w:rPr>
                <w:noProof/>
                <w:webHidden/>
              </w:rPr>
              <w:fldChar w:fldCharType="begin"/>
            </w:r>
            <w:r>
              <w:rPr>
                <w:noProof/>
                <w:webHidden/>
              </w:rPr>
              <w:instrText xml:space="preserve"> PAGEREF _Toc231129880 \h </w:instrText>
            </w:r>
            <w:r>
              <w:rPr>
                <w:noProof/>
                <w:webHidden/>
              </w:rPr>
            </w:r>
            <w:r>
              <w:rPr>
                <w:noProof/>
                <w:webHidden/>
              </w:rPr>
              <w:fldChar w:fldCharType="separate"/>
            </w:r>
            <w:r>
              <w:rPr>
                <w:noProof/>
                <w:webHidden/>
              </w:rPr>
              <w:t>14</w:t>
            </w:r>
            <w:r>
              <w:rPr>
                <w:noProof/>
                <w:webHidden/>
              </w:rPr>
              <w:fldChar w:fldCharType="end"/>
            </w:r>
          </w:hyperlink>
        </w:p>
        <w:p w14:paraId="65C9083F" w14:textId="11F505E4" w:rsidR="0093341F" w:rsidRDefault="0093341F">
          <w:r>
            <w:rPr>
              <w:b/>
              <w:bCs/>
              <w:noProof/>
            </w:rPr>
            <w:fldChar w:fldCharType="end"/>
          </w:r>
        </w:p>
      </w:sdtContent>
    </w:sdt>
    <w:p w14:paraId="2826A906" w14:textId="77777777" w:rsidR="00271B5E" w:rsidRPr="00E82EAD" w:rsidRDefault="005048FC">
      <w:pPr>
        <w:rPr>
          <w:rFonts w:cs="Calibri"/>
        </w:rPr>
      </w:pPr>
      <w:r w:rsidRPr="00E82EAD">
        <w:rPr>
          <w:rFonts w:cs="Calibri"/>
        </w:rPr>
        <w:br w:type="page"/>
      </w:r>
    </w:p>
    <w:p w14:paraId="69D84CF8" w14:textId="77777777" w:rsidR="00E82EAD" w:rsidRDefault="00E82EAD" w:rsidP="00E82EAD">
      <w:pPr>
        <w:pStyle w:val="Heading1"/>
      </w:pPr>
      <w:bookmarkStart w:id="0" w:name="_Toc231129867"/>
      <w:r>
        <w:t>1. Introduction</w:t>
      </w:r>
      <w:bookmarkEnd w:id="0"/>
    </w:p>
    <w:p w14:paraId="2A0DA674" w14:textId="77777777" w:rsidR="00E82EAD" w:rsidRDefault="00E82EAD" w:rsidP="00E82EAD">
      <w:r>
        <w:t xml:space="preserve">Fashion production, consumption and disposal are significant environmental and social pressures, making sustainability a key concern in the fashion industry. The fashion value chain is demanding significant amounts of water, chemicals, energy and raw materials, and the short life cycle of fashion makes for more frequent purchases and increased textile waste. The impacts of these have been exacerbated by the emergence of fast fashion, making clothes more affordable, more trendy and more disposable, according to </w:t>
      </w:r>
      <w:proofErr w:type="spellStart"/>
      <w:r>
        <w:t>Niinimäki</w:t>
      </w:r>
      <w:proofErr w:type="spellEnd"/>
      <w:r>
        <w:t xml:space="preserve"> et al. (2020). It is especially relevant in the UK where there is a large consumption of clothes. According to WRAP (2024), the UK consumption of new textile products has reverted to pre-pandemic levels, having bounced back to 1.42 million </w:t>
      </w:r>
      <w:proofErr w:type="spellStart"/>
      <w:r>
        <w:t>tonnes</w:t>
      </w:r>
      <w:proofErr w:type="spellEnd"/>
      <w:r>
        <w:t xml:space="preserve"> in 2022, and the average price of each clothing item is still low. This indicates sustainability is not just a production problem, it is also a consumer </w:t>
      </w:r>
      <w:proofErr w:type="spellStart"/>
      <w:r>
        <w:t>behaviour</w:t>
      </w:r>
      <w:proofErr w:type="spellEnd"/>
      <w:r>
        <w:t xml:space="preserve"> problem.</w:t>
      </w:r>
    </w:p>
    <w:p w14:paraId="68B77A3E" w14:textId="77777777" w:rsidR="00E82EAD" w:rsidRDefault="00E82EAD" w:rsidP="00E82EAD">
      <w:r>
        <w:t>There is also greater public and regulatory pressure on the UK fashion market. The House of Commons Environmental Audit Committee (2019) called for a more sustainable approach to the way clothes are made, worn and disposed of and reported that the UK has the largest consumption of clothes per person in Europe. More recently, the Competition and Markets Authority (CMA, 2024a) also provided specific guidance for fashion businesses as the use of vague terms like green, eco-friendly and sustainable can mislead consumers if not clear, accurate and backed up with evidence. These developments illustrate that sustainability practices can indeed affect the consumer trust, brand image and purchasing, however only when consumers can understand and believe the claims made.</w:t>
      </w:r>
    </w:p>
    <w:p w14:paraId="61D98F03" w14:textId="77777777" w:rsidR="00E82EAD" w:rsidRDefault="00E82EAD" w:rsidP="00E82EAD">
      <w:r>
        <w:t xml:space="preserve">For this research, the term sustainability practices denotes the activities that fashion brands are undertaking to minimize environmental and social damage. These involve the adoption of sustainable or recycled materials, ethical production, clear information about products, long-lasting fashion, and repair, re-sale and/or recycling. Consumer buying </w:t>
      </w:r>
      <w:proofErr w:type="spellStart"/>
      <w:r>
        <w:t>behaviour</w:t>
      </w:r>
      <w:proofErr w:type="spellEnd"/>
      <w:r>
        <w:t xml:space="preserve"> is the manner in which consumers select, buy, switch brands of, recommend and pay attention to fashion products during buying decisions. The study is conducted on UK fashion consumers as their buying decisions directly impact on the demand for sustainable fashion products, which can in turn influence the retailers to enhance their practices.</w:t>
      </w:r>
    </w:p>
    <w:p w14:paraId="725054E8" w14:textId="77777777" w:rsidR="00E82EAD" w:rsidRDefault="00E82EAD" w:rsidP="00E82EAD">
      <w:pPr>
        <w:pStyle w:val="Heading2"/>
      </w:pPr>
      <w:bookmarkStart w:id="1" w:name="_Toc231129868"/>
      <w:r>
        <w:t>1.1 Research Problem and Gap</w:t>
      </w:r>
      <w:bookmarkEnd w:id="1"/>
    </w:p>
    <w:p w14:paraId="0ED63AED" w14:textId="77777777" w:rsidR="00E82EAD" w:rsidRDefault="00E82EAD" w:rsidP="00E82EAD">
      <w:r>
        <w:t xml:space="preserve">The main research problem is that whilst sustainability is now present in UK fashion branding, the extent to which these practices impact on consumer purchasing </w:t>
      </w:r>
      <w:proofErr w:type="spellStart"/>
      <w:r>
        <w:t>behaviour</w:t>
      </w:r>
      <w:proofErr w:type="spellEnd"/>
      <w:r>
        <w:t xml:space="preserve"> is unclear. While many consumers claim to be interested in purchasing products that are ethical and environmental, they are often influenced by price, style, convenience, habit and uncertainty about green claims. This is called attitude-</w:t>
      </w:r>
      <w:proofErr w:type="spellStart"/>
      <w:r>
        <w:t>behaviour</w:t>
      </w:r>
      <w:proofErr w:type="spellEnd"/>
      <w:r>
        <w:t xml:space="preserve"> gap. However, the ethical purchase intentions do not necessarily translate into actual buying </w:t>
      </w:r>
      <w:proofErr w:type="spellStart"/>
      <w:r>
        <w:t>behaviour</w:t>
      </w:r>
      <w:proofErr w:type="spellEnd"/>
      <w:r>
        <w:t xml:space="preserve"> as consumers also have to overcome situational barriers at the point of purchase as explained by Carrington, Neville and Whitwell (2010). McNeill and Moore (2015) noticed a similar issue in the fashion industry, where consumers may want to buy sustainable fashion, yet opt for fast fashion due to its low price and being fashionable and available.</w:t>
      </w:r>
    </w:p>
    <w:p w14:paraId="4B9F4647" w14:textId="77777777" w:rsidR="00E82EAD" w:rsidRDefault="00E82EAD" w:rsidP="00E82EAD">
      <w:r>
        <w:t xml:space="preserve">Recent studies have confirmed that barriers to sustainable fashion </w:t>
      </w:r>
      <w:proofErr w:type="spellStart"/>
      <w:r>
        <w:t>behaviour</w:t>
      </w:r>
      <w:proofErr w:type="spellEnd"/>
      <w:r>
        <w:t xml:space="preserve"> include higher price, lack of knowledge, </w:t>
      </w:r>
      <w:proofErr w:type="spellStart"/>
      <w:r>
        <w:t>scepticism</w:t>
      </w:r>
      <w:proofErr w:type="spellEnd"/>
      <w:r>
        <w:t>, availability and effort to seek sustainable alternatives (</w:t>
      </w:r>
      <w:proofErr w:type="spellStart"/>
      <w:r>
        <w:t>Schiaroli</w:t>
      </w:r>
      <w:proofErr w:type="spellEnd"/>
      <w:r>
        <w:t xml:space="preserve">, </w:t>
      </w:r>
      <w:proofErr w:type="spellStart"/>
      <w:r>
        <w:t>Fraccascia</w:t>
      </w:r>
      <w:proofErr w:type="spellEnd"/>
      <w:r>
        <w:t xml:space="preserve"> and </w:t>
      </w:r>
      <w:proofErr w:type="spellStart"/>
      <w:r>
        <w:t>Dangelico</w:t>
      </w:r>
      <w:proofErr w:type="spellEnd"/>
      <w:r>
        <w:t xml:space="preserve">, 2024). This is relevant to the UK context. They are also faced with an increasing number of sustainability claims, but the CMA's action on greenwashing demonstrates that not all of these claims are trusted or comprehensible (CMA, 2024b). Although there are some existing studies that provide useful evidence on sustainable clothing and green purchase </w:t>
      </w:r>
      <w:proofErr w:type="spellStart"/>
      <w:r>
        <w:t>behaviour</w:t>
      </w:r>
      <w:proofErr w:type="spellEnd"/>
      <w:r>
        <w:t xml:space="preserve">, many of these studies have been conducted on general green products, on purchase intention rather than buying </w:t>
      </w:r>
      <w:proofErr w:type="spellStart"/>
      <w:r>
        <w:t>behaviour</w:t>
      </w:r>
      <w:proofErr w:type="spellEnd"/>
      <w:r>
        <w:t xml:space="preserve"> and on non-UK samples (Germany and other European markets) (Jacobs et al., 2018; </w:t>
      </w:r>
      <w:proofErr w:type="spellStart"/>
      <w:r>
        <w:t>Wiederhold</w:t>
      </w:r>
      <w:proofErr w:type="spellEnd"/>
      <w:r>
        <w:t xml:space="preserve"> and Martinez, 2018; Sharma, </w:t>
      </w:r>
      <w:proofErr w:type="spellStart"/>
      <w:r>
        <w:t>Aswal</w:t>
      </w:r>
      <w:proofErr w:type="spellEnd"/>
      <w:r>
        <w:t xml:space="preserve"> and Paul, 2023). Hence, the need for a UK fashion study that is more focused and uses a simple and valid model to test the direct link between perceived sustainability practice and consumer buying </w:t>
      </w:r>
      <w:proofErr w:type="spellStart"/>
      <w:r>
        <w:t>behaviour</w:t>
      </w:r>
      <w:proofErr w:type="spellEnd"/>
      <w:r>
        <w:t>.</w:t>
      </w:r>
    </w:p>
    <w:p w14:paraId="5EEA9AA6" w14:textId="27C3D90A" w:rsidR="00271B5E" w:rsidRPr="00E82EAD" w:rsidRDefault="00E82EAD" w:rsidP="00E82EAD">
      <w:r>
        <w:t>The gap is specific – the study does not attempt to explain all the psychological aspects of sustainable consumption. Rather, it looks as if the sustainability measures that consumers see within fashion brands make an impact on their purchasing habits. This makes the project suitable for a dissertation, as the topic is current, the model is focused and the data can be collected realistically via a consumer survey.</w:t>
      </w:r>
    </w:p>
    <w:p w14:paraId="693BC1F2" w14:textId="77777777" w:rsidR="00271B5E" w:rsidRPr="00E82EAD" w:rsidRDefault="005048FC" w:rsidP="00E82EAD">
      <w:pPr>
        <w:pStyle w:val="Heading2"/>
      </w:pPr>
      <w:bookmarkStart w:id="2" w:name="_Toc231129869"/>
      <w:r w:rsidRPr="00E82EAD">
        <w:t>1.2 Research Aim</w:t>
      </w:r>
      <w:bookmarkEnd w:id="2"/>
    </w:p>
    <w:p w14:paraId="348C537B" w14:textId="77777777" w:rsidR="00271B5E" w:rsidRPr="00E82EAD" w:rsidRDefault="005048FC" w:rsidP="00E82EAD">
      <w:pPr>
        <w:pStyle w:val="ListParagraph"/>
        <w:numPr>
          <w:ilvl w:val="0"/>
          <w:numId w:val="10"/>
        </w:numPr>
        <w:spacing w:after="160"/>
        <w:rPr>
          <w:rFonts w:cs="Calibri"/>
        </w:rPr>
      </w:pPr>
      <w:r w:rsidRPr="00E82EAD">
        <w:rPr>
          <w:rFonts w:cs="Calibri"/>
        </w:rPr>
        <w:t xml:space="preserve">The aim of this study is to examine the impact of sustainability practices on consumer buying </w:t>
      </w:r>
      <w:proofErr w:type="spellStart"/>
      <w:r w:rsidRPr="00E82EAD">
        <w:rPr>
          <w:rFonts w:cs="Calibri"/>
        </w:rPr>
        <w:t>behaviour</w:t>
      </w:r>
      <w:proofErr w:type="spellEnd"/>
      <w:r w:rsidRPr="00E82EAD">
        <w:rPr>
          <w:rFonts w:cs="Calibri"/>
        </w:rPr>
        <w:t xml:space="preserve"> in the UK fashion industry.</w:t>
      </w:r>
    </w:p>
    <w:p w14:paraId="066B651D" w14:textId="77777777" w:rsidR="00271B5E" w:rsidRPr="00E82EAD" w:rsidRDefault="005048FC" w:rsidP="00E82EAD">
      <w:pPr>
        <w:pStyle w:val="Heading2"/>
      </w:pPr>
      <w:bookmarkStart w:id="3" w:name="_Toc231129870"/>
      <w:r w:rsidRPr="00E82EAD">
        <w:t>1.3 Research Objectives</w:t>
      </w:r>
      <w:bookmarkEnd w:id="3"/>
    </w:p>
    <w:p w14:paraId="6112AB53" w14:textId="77777777" w:rsidR="00271B5E" w:rsidRPr="00E82EAD" w:rsidRDefault="005048FC" w:rsidP="00E82EAD">
      <w:pPr>
        <w:pStyle w:val="ListBullet"/>
        <w:numPr>
          <w:ilvl w:val="0"/>
          <w:numId w:val="10"/>
        </w:numPr>
        <w:spacing w:after="80"/>
        <w:rPr>
          <w:rFonts w:cs="Calibri"/>
        </w:rPr>
      </w:pPr>
      <w:r w:rsidRPr="00E82EAD">
        <w:rPr>
          <w:rFonts w:cs="Calibri"/>
        </w:rPr>
        <w:t>To examine how UK fashion consumers perceive sustainability practices used by fashion brands.</w:t>
      </w:r>
    </w:p>
    <w:p w14:paraId="24438C49" w14:textId="77777777" w:rsidR="00271B5E" w:rsidRPr="00E82EAD" w:rsidRDefault="005048FC" w:rsidP="00E82EAD">
      <w:pPr>
        <w:pStyle w:val="ListBullet"/>
        <w:numPr>
          <w:ilvl w:val="0"/>
          <w:numId w:val="10"/>
        </w:numPr>
        <w:spacing w:after="80"/>
        <w:rPr>
          <w:rFonts w:cs="Calibri"/>
        </w:rPr>
      </w:pPr>
      <w:r w:rsidRPr="00E82EAD">
        <w:rPr>
          <w:rFonts w:cs="Calibri"/>
        </w:rPr>
        <w:t xml:space="preserve">To assess the relationship between perceived sustainability practices and consumer buying </w:t>
      </w:r>
      <w:proofErr w:type="spellStart"/>
      <w:r w:rsidRPr="00E82EAD">
        <w:rPr>
          <w:rFonts w:cs="Calibri"/>
        </w:rPr>
        <w:t>behaviour</w:t>
      </w:r>
      <w:proofErr w:type="spellEnd"/>
      <w:r w:rsidRPr="00E82EAD">
        <w:rPr>
          <w:rFonts w:cs="Calibri"/>
        </w:rPr>
        <w:t xml:space="preserve"> in the UK fashion industry.</w:t>
      </w:r>
    </w:p>
    <w:p w14:paraId="4E698D08" w14:textId="5F3B5613" w:rsidR="00271B5E" w:rsidRPr="00E82EAD" w:rsidRDefault="005048FC" w:rsidP="00E82EAD">
      <w:pPr>
        <w:pStyle w:val="ListBullet"/>
        <w:numPr>
          <w:ilvl w:val="0"/>
          <w:numId w:val="10"/>
        </w:numPr>
        <w:spacing w:after="80"/>
        <w:rPr>
          <w:rFonts w:cs="Calibri"/>
        </w:rPr>
      </w:pPr>
      <w:r w:rsidRPr="00E82EAD">
        <w:rPr>
          <w:rFonts w:cs="Calibri"/>
        </w:rPr>
        <w:t xml:space="preserve">To identify which sustainability practice </w:t>
      </w:r>
      <w:r w:rsidR="00E82EAD" w:rsidRPr="00E82EAD">
        <w:rPr>
          <w:rFonts w:cs="Calibri"/>
        </w:rPr>
        <w:t>indicators,</w:t>
      </w:r>
      <w:r w:rsidRPr="00E82EAD">
        <w:rPr>
          <w:rFonts w:cs="Calibri"/>
        </w:rPr>
        <w:t xml:space="preserve"> appear most relevant to consumers' fashion buying decisions.</w:t>
      </w:r>
    </w:p>
    <w:p w14:paraId="425454CE" w14:textId="7A9A5351" w:rsidR="00271B5E" w:rsidRPr="00E82EAD" w:rsidRDefault="005048FC">
      <w:pPr>
        <w:pStyle w:val="Heading2"/>
        <w:spacing w:before="120" w:after="120"/>
        <w:rPr>
          <w:rFonts w:ascii="Calibri" w:hAnsi="Calibri" w:cs="Calibri"/>
        </w:rPr>
      </w:pPr>
      <w:bookmarkStart w:id="4" w:name="_Toc231129871"/>
      <w:r w:rsidRPr="00E82EAD">
        <w:rPr>
          <w:rFonts w:ascii="Calibri" w:hAnsi="Calibri" w:cs="Calibri"/>
          <w:sz w:val="24"/>
        </w:rPr>
        <w:t xml:space="preserve">1.4 Research Questions </w:t>
      </w:r>
      <w:bookmarkEnd w:id="4"/>
    </w:p>
    <w:p w14:paraId="38464811" w14:textId="77777777" w:rsidR="00271B5E" w:rsidRPr="00E82EAD" w:rsidRDefault="005048FC" w:rsidP="00E82EAD">
      <w:pPr>
        <w:pStyle w:val="ListBullet"/>
        <w:numPr>
          <w:ilvl w:val="0"/>
          <w:numId w:val="11"/>
        </w:numPr>
        <w:spacing w:after="80"/>
        <w:rPr>
          <w:rFonts w:cs="Calibri"/>
        </w:rPr>
      </w:pPr>
      <w:r w:rsidRPr="00E82EAD">
        <w:rPr>
          <w:rFonts w:cs="Calibri"/>
          <w:b/>
          <w:bCs/>
        </w:rPr>
        <w:t>RQ1</w:t>
      </w:r>
      <w:r w:rsidRPr="00E82EAD">
        <w:rPr>
          <w:rFonts w:cs="Calibri"/>
        </w:rPr>
        <w:t>: What is the level of consumer perception of sustainability practices in the UK fashion industry?</w:t>
      </w:r>
    </w:p>
    <w:p w14:paraId="7B4776DC" w14:textId="77777777" w:rsidR="00271B5E" w:rsidRPr="00E82EAD" w:rsidRDefault="005048FC" w:rsidP="00E82EAD">
      <w:pPr>
        <w:pStyle w:val="ListBullet"/>
        <w:numPr>
          <w:ilvl w:val="0"/>
          <w:numId w:val="11"/>
        </w:numPr>
        <w:spacing w:after="80"/>
        <w:rPr>
          <w:rFonts w:cs="Calibri"/>
        </w:rPr>
      </w:pPr>
      <w:r w:rsidRPr="00E82EAD">
        <w:rPr>
          <w:rFonts w:cs="Calibri"/>
          <w:b/>
          <w:bCs/>
        </w:rPr>
        <w:t>RQ2:</w:t>
      </w:r>
      <w:r w:rsidRPr="00E82EAD">
        <w:rPr>
          <w:rFonts w:cs="Calibri"/>
        </w:rPr>
        <w:t xml:space="preserve"> What is the relationship between perceived sustainability practices and consumer buying </w:t>
      </w:r>
      <w:proofErr w:type="spellStart"/>
      <w:r w:rsidRPr="00E82EAD">
        <w:rPr>
          <w:rFonts w:cs="Calibri"/>
        </w:rPr>
        <w:t>behaviour</w:t>
      </w:r>
      <w:proofErr w:type="spellEnd"/>
      <w:r w:rsidRPr="00E82EAD">
        <w:rPr>
          <w:rFonts w:cs="Calibri"/>
        </w:rPr>
        <w:t>?</w:t>
      </w:r>
    </w:p>
    <w:p w14:paraId="62DA31DF" w14:textId="7B0B19D6" w:rsidR="00271B5E" w:rsidRPr="00794F0E" w:rsidRDefault="005048FC" w:rsidP="00794F0E">
      <w:pPr>
        <w:pStyle w:val="ListBullet"/>
        <w:numPr>
          <w:ilvl w:val="0"/>
          <w:numId w:val="11"/>
        </w:numPr>
        <w:spacing w:after="80"/>
        <w:rPr>
          <w:rFonts w:cs="Calibri"/>
        </w:rPr>
      </w:pPr>
      <w:r w:rsidRPr="00E82EAD">
        <w:rPr>
          <w:rFonts w:cs="Calibri"/>
          <w:b/>
          <w:bCs/>
        </w:rPr>
        <w:t>RQ3:</w:t>
      </w:r>
      <w:r w:rsidRPr="00E82EAD">
        <w:rPr>
          <w:rFonts w:cs="Calibri"/>
        </w:rPr>
        <w:t xml:space="preserve"> Which sustainability practice indicators are most strongly associated with consumer buying </w:t>
      </w:r>
      <w:proofErr w:type="spellStart"/>
      <w:r w:rsidRPr="00E82EAD">
        <w:rPr>
          <w:rFonts w:cs="Calibri"/>
        </w:rPr>
        <w:t>behaviour</w:t>
      </w:r>
      <w:proofErr w:type="spellEnd"/>
      <w:r w:rsidRPr="00E82EAD">
        <w:rPr>
          <w:rFonts w:cs="Calibri"/>
        </w:rPr>
        <w:t>?</w:t>
      </w:r>
    </w:p>
    <w:p w14:paraId="67B832F8" w14:textId="77777777" w:rsidR="00271B5E" w:rsidRPr="00E82EAD" w:rsidRDefault="005048FC" w:rsidP="00E82EAD">
      <w:pPr>
        <w:pStyle w:val="Heading1"/>
      </w:pPr>
      <w:bookmarkStart w:id="5" w:name="_Toc231129872"/>
      <w:r w:rsidRPr="00E82EAD">
        <w:t>2. Literature Review</w:t>
      </w:r>
      <w:bookmarkEnd w:id="5"/>
    </w:p>
    <w:p w14:paraId="6C7695E1" w14:textId="77777777" w:rsidR="00E82EAD" w:rsidRDefault="00E82EAD" w:rsidP="00E82EAD">
      <w:r>
        <w:t xml:space="preserve">The concept of sustainability in fashion is typically explored in relation to the way the product has been made in terms of environmental and social factors. Environmental practices involve reducing the impact of materials used, recycling, reducing waste, reducing carbon when producing products, and making products more durable. Social practices involve ethics in </w:t>
      </w:r>
      <w:proofErr w:type="spellStart"/>
      <w:r>
        <w:t>labour</w:t>
      </w:r>
      <w:proofErr w:type="spellEnd"/>
      <w:r>
        <w:t xml:space="preserve"> conditions, responsible sourcing and transparency of the supply chain. Those practices are closely related to the Sustainable Development Goal (SDG) 12: Responsible consumption and production (United Nations, 2015). WRAP (2024) also reveals the necessity for the UK textiles industry to alter the methods of clothing production, purchase, consumption and disposal. Thus, sustainability is not only about materials, but in a consumer-oriented way. It also encompasses the information consumers get regarding the fabrication of a garment and what happens to it after use.</w:t>
      </w:r>
    </w:p>
    <w:p w14:paraId="1C60BC52" w14:textId="77777777" w:rsidR="00E82EAD" w:rsidRDefault="00E82EAD" w:rsidP="00E82EAD">
      <w:r>
        <w:t xml:space="preserve">The study of consumer buying </w:t>
      </w:r>
      <w:proofErr w:type="spellStart"/>
      <w:r>
        <w:t>behaviour</w:t>
      </w:r>
      <w:proofErr w:type="spellEnd"/>
      <w:r>
        <w:t xml:space="preserve"> in the context of fashion is complex since fashion is both functional and symbolic. The consumer can purchase garments for comfort, price, identity, trend, and social image and brand preference. However, when it comes to sustainable fashion, there's an additional consideration: environmental and ethical factors. Joshi and Rahman (2015) identified the motivators and barriers of green purchase behavior such as environmental concern, product value, trust and convenience. Sharma, </w:t>
      </w:r>
      <w:proofErr w:type="spellStart"/>
      <w:r>
        <w:t>Aswal</w:t>
      </w:r>
      <w:proofErr w:type="spellEnd"/>
      <w:r>
        <w:t xml:space="preserve"> and Paul (2023) further argue that awareness is not the only determinant of green buying </w:t>
      </w:r>
      <w:proofErr w:type="spellStart"/>
      <w:r>
        <w:t>behaviour</w:t>
      </w:r>
      <w:proofErr w:type="spellEnd"/>
      <w:r>
        <w:t xml:space="preserve"> as sometimes availability, affordability, and perceived benefits of the product influence the final decision.</w:t>
      </w:r>
    </w:p>
    <w:p w14:paraId="462558B3" w14:textId="77777777" w:rsidR="00E82EAD" w:rsidRDefault="00E82EAD" w:rsidP="00E82EAD">
      <w:r>
        <w:t xml:space="preserve">Sustainable fashion literature indicates that there is not always a correlation between consumers supporting sustainability and purchasing sustainable fashion. The fast fashion conundrum, as McNeill and Moore (2015) explain, is that although people might want to be more sustainable, they still purchase fast fashion because it is more convenient, it fulfils a need for style, it is cheaper, and there are more options. However, </w:t>
      </w:r>
      <w:proofErr w:type="spellStart"/>
      <w:r>
        <w:t>Wiederhold</w:t>
      </w:r>
      <w:proofErr w:type="spellEnd"/>
      <w:r>
        <w:t xml:space="preserve"> and Martinez (2018) discovered that there is often an attitude-</w:t>
      </w:r>
      <w:proofErr w:type="spellStart"/>
      <w:r>
        <w:t>behaviour</w:t>
      </w:r>
      <w:proofErr w:type="spellEnd"/>
      <w:r>
        <w:t xml:space="preserve"> disconnect in the green apparel market due to product pricing, information, and product availability, as well as uncertainty about whether green apparel is truly superior. Jacobs et al. (2018) also discovered that having positive attitudes towards sustainable clothing does not necessarily mean that it translates to purchasing </w:t>
      </w:r>
      <w:proofErr w:type="spellStart"/>
      <w:r>
        <w:t>behaviour</w:t>
      </w:r>
      <w:proofErr w:type="spellEnd"/>
      <w:r>
        <w:t>. These studies demonstrate that the proposed topic is not just a question of caring, but also a question of whether the sustainability efforts of fashion brands are robust and trustworthy enough to influence consumer purchasing.</w:t>
      </w:r>
    </w:p>
    <w:p w14:paraId="21C8ACBC" w14:textId="77777777" w:rsidR="00E82EAD" w:rsidRDefault="00E82EAD" w:rsidP="00E82EAD">
      <w:r>
        <w:t xml:space="preserve">This study is based on the theory of planned </w:t>
      </w:r>
      <w:proofErr w:type="spellStart"/>
      <w:r>
        <w:t>behaviour</w:t>
      </w:r>
      <w:proofErr w:type="spellEnd"/>
      <w:r>
        <w:t xml:space="preserve"> (TPB) developed by </w:t>
      </w:r>
      <w:proofErr w:type="spellStart"/>
      <w:r>
        <w:t>Ajzen</w:t>
      </w:r>
      <w:proofErr w:type="spellEnd"/>
      <w:r>
        <w:t xml:space="preserve"> (1991). The theory states that beliefs and evaluations about an action, social expectations and perceived control over the </w:t>
      </w:r>
      <w:proofErr w:type="spellStart"/>
      <w:r>
        <w:t>behaviour</w:t>
      </w:r>
      <w:proofErr w:type="spellEnd"/>
      <w:r>
        <w:t xml:space="preserve"> all affect </w:t>
      </w:r>
      <w:proofErr w:type="spellStart"/>
      <w:r>
        <w:t>behaviour</w:t>
      </w:r>
      <w:proofErr w:type="spellEnd"/>
      <w:r>
        <w:t xml:space="preserve">. In this study the full TPB model is not used as the research model should be simple. The theory however still underpins the fundamental premise that </w:t>
      </w:r>
      <w:proofErr w:type="spellStart"/>
      <w:r>
        <w:t>favourable</w:t>
      </w:r>
      <w:proofErr w:type="spellEnd"/>
      <w:r>
        <w:t xml:space="preserve"> beliefs towards a brand's sustainability practices could lead consumers towards a greater predisposition to choose, prefer, or recommend the brand. This direct connection is further supported by the results of green purchase studies as perceived environmental responsibility and product credibility can impact consumer responses (Joshi and Rahman, 2015; Sharma, </w:t>
      </w:r>
      <w:proofErr w:type="spellStart"/>
      <w:r>
        <w:t>Aswal</w:t>
      </w:r>
      <w:proofErr w:type="spellEnd"/>
      <w:r>
        <w:t xml:space="preserve"> and Paul, 2023).</w:t>
      </w:r>
    </w:p>
    <w:p w14:paraId="2A977CBE" w14:textId="77777777" w:rsidR="00E82EAD" w:rsidRDefault="00E82EAD" w:rsidP="00E82EAD">
      <w:r>
        <w:t xml:space="preserve">Meanwhile, there is a need for caution in the UK fashion landscape as sustainability claims can be baffling. The CMA (2024a) recommends that fashion companies be transparent, specific and accurate on their green claims, and discourages the use of general terms that could mislead consumers. This is relevant to the proposed model as consumers will be unlikely to change their purchasing </w:t>
      </w:r>
      <w:proofErr w:type="spellStart"/>
      <w:r>
        <w:t>behaviour</w:t>
      </w:r>
      <w:proofErr w:type="spellEnd"/>
      <w:r>
        <w:t xml:space="preserve"> if they do not know about the sustainability practices, if they are not sure about the practices or if they perceive them as marketing only. Hence, the study considers sustainability practices as perceived practices by the consumers and not just internal practices by the company.</w:t>
      </w:r>
    </w:p>
    <w:p w14:paraId="109953B4" w14:textId="77777777" w:rsidR="00E82EAD" w:rsidRDefault="00E82EAD" w:rsidP="00E82EAD">
      <w:pPr>
        <w:pStyle w:val="Heading2"/>
      </w:pPr>
      <w:bookmarkStart w:id="6" w:name="_Toc231129873"/>
      <w:r>
        <w:t>2.1 Conceptual Framework</w:t>
      </w:r>
      <w:bookmarkEnd w:id="6"/>
    </w:p>
    <w:p w14:paraId="652CC939" w14:textId="77777777" w:rsidR="00E82EAD" w:rsidRDefault="00E82EAD" w:rsidP="00E82EAD">
      <w:r>
        <w:t xml:space="preserve">The conceptual framework is kept to a minimum. Perceived sustainability practices is independent variable while consumer buying </w:t>
      </w:r>
      <w:proofErr w:type="spellStart"/>
      <w:r>
        <w:t>behaviour</w:t>
      </w:r>
      <w:proofErr w:type="spellEnd"/>
      <w:r>
        <w:t xml:space="preserve"> is dependent variable. There is no mediator, moderator or extra independent variable. Sustainability practices will be assessed as a composite construct composed of the visible aspects of sustainability including sustainable materials, ethical production, transparency, durability and recycling. Consumer buying </w:t>
      </w:r>
      <w:proofErr w:type="spellStart"/>
      <w:r>
        <w:t>behaviour</w:t>
      </w:r>
      <w:proofErr w:type="spellEnd"/>
      <w:r>
        <w:t xml:space="preserve"> will be measured by purchase preference, purchase intention of sustainable fashion, brand switching, self-reported selection of sustainable options and recommendation </w:t>
      </w:r>
      <w:proofErr w:type="spellStart"/>
      <w:r>
        <w:t>behaviour</w:t>
      </w:r>
      <w:proofErr w:type="spellEnd"/>
      <w:r>
        <w:t>.</w:t>
      </w:r>
    </w:p>
    <w:p w14:paraId="230CB12B" w14:textId="17B16DF0" w:rsidR="00271B5E" w:rsidRPr="00E82EAD" w:rsidRDefault="00E82EAD" w:rsidP="00E82EAD">
      <w:r>
        <w:t xml:space="preserve">Relationship is expected to be positive. It is believed that consumers' buying </w:t>
      </w:r>
      <w:proofErr w:type="spellStart"/>
      <w:r>
        <w:t>behaviour</w:t>
      </w:r>
      <w:proofErr w:type="spellEnd"/>
      <w:r>
        <w:t xml:space="preserve"> towards the fashion brand will be stronger if they believe the brand has credible sustainability practices. This relationship is in line with the literature on green purchase </w:t>
      </w:r>
      <w:proofErr w:type="spellStart"/>
      <w:r>
        <w:t>behaviour</w:t>
      </w:r>
      <w:proofErr w:type="spellEnd"/>
      <w:r>
        <w:t>, and will be tested in the context of the UK fashion industry.</w:t>
      </w:r>
    </w:p>
    <w:tbl>
      <w:tblPr>
        <w:tblW w:w="0" w:type="auto"/>
        <w:tblBorders>
          <w:top w:val="single" w:sz="8" w:space="0" w:color="7F7F7F"/>
          <w:left w:val="single" w:sz="8" w:space="0" w:color="7F7F7F"/>
          <w:bottom w:val="single" w:sz="8" w:space="0" w:color="7F7F7F"/>
          <w:right w:val="single" w:sz="8" w:space="0" w:color="7F7F7F"/>
          <w:insideH w:val="single" w:sz="8" w:space="0" w:color="7F7F7F"/>
          <w:insideV w:val="single" w:sz="8" w:space="0" w:color="7F7F7F"/>
        </w:tblBorders>
        <w:tblLook w:val="04A0" w:firstRow="1" w:lastRow="0" w:firstColumn="1" w:lastColumn="0" w:noHBand="0" w:noVBand="1"/>
      </w:tblPr>
      <w:tblGrid>
        <w:gridCol w:w="4205"/>
        <w:gridCol w:w="1144"/>
        <w:gridCol w:w="4140"/>
      </w:tblGrid>
      <w:tr w:rsidR="00271B5E" w:rsidRPr="00E82EAD" w14:paraId="61E744A1" w14:textId="77777777" w:rsidTr="00E82EAD">
        <w:tc>
          <w:tcPr>
            <w:tcW w:w="4205" w:type="dxa"/>
            <w:shd w:val="clear" w:color="auto" w:fill="EAF2F8"/>
            <w:vAlign w:val="center"/>
          </w:tcPr>
          <w:p w14:paraId="38F58641" w14:textId="77777777" w:rsidR="00271B5E" w:rsidRPr="00E82EAD" w:rsidRDefault="005048FC" w:rsidP="00E82EAD">
            <w:pPr>
              <w:jc w:val="center"/>
            </w:pPr>
            <w:r w:rsidRPr="00E82EAD">
              <w:rPr>
                <w:b/>
                <w:bCs/>
              </w:rPr>
              <w:t>Independent Variable</w:t>
            </w:r>
            <w:r w:rsidRPr="00E82EAD">
              <w:br/>
            </w:r>
            <w:r w:rsidRPr="00E82EAD">
              <w:rPr>
                <w:b/>
                <w:bCs/>
                <w:i/>
                <w:iCs/>
              </w:rPr>
              <w:t>Perceived sustainability practices</w:t>
            </w:r>
            <w:r w:rsidRPr="00E82EAD">
              <w:br/>
            </w:r>
            <w:r w:rsidRPr="00E82EAD">
              <w:br/>
              <w:t>Sustainable materials</w:t>
            </w:r>
            <w:r w:rsidRPr="00E82EAD">
              <w:br/>
              <w:t>Ethical production</w:t>
            </w:r>
            <w:r w:rsidRPr="00E82EAD">
              <w:br/>
              <w:t>Transparent green claims</w:t>
            </w:r>
            <w:r w:rsidRPr="00E82EAD">
              <w:br/>
              <w:t>Durability</w:t>
            </w:r>
            <w:r w:rsidRPr="00E82EAD">
              <w:br/>
              <w:t>Recycling or resale options</w:t>
            </w:r>
          </w:p>
        </w:tc>
        <w:tc>
          <w:tcPr>
            <w:tcW w:w="1144" w:type="dxa"/>
            <w:shd w:val="clear" w:color="auto" w:fill="EAF2F8"/>
            <w:vAlign w:val="center"/>
          </w:tcPr>
          <w:p w14:paraId="3E2C37F7" w14:textId="77777777" w:rsidR="00271B5E" w:rsidRPr="00E82EAD" w:rsidRDefault="005048FC" w:rsidP="00E82EAD">
            <w:pPr>
              <w:jc w:val="center"/>
            </w:pPr>
            <w:r w:rsidRPr="00E82EAD">
              <w:rPr>
                <w:b/>
                <w:sz w:val="22"/>
              </w:rPr>
              <w:t>Impact</w:t>
            </w:r>
          </w:p>
        </w:tc>
        <w:tc>
          <w:tcPr>
            <w:tcW w:w="4140" w:type="dxa"/>
            <w:shd w:val="clear" w:color="auto" w:fill="EAF2F8"/>
            <w:vAlign w:val="center"/>
          </w:tcPr>
          <w:p w14:paraId="416BDC17" w14:textId="77777777" w:rsidR="00271B5E" w:rsidRPr="00E82EAD" w:rsidRDefault="005048FC" w:rsidP="00E82EAD">
            <w:pPr>
              <w:jc w:val="center"/>
            </w:pPr>
            <w:r w:rsidRPr="00E82EAD">
              <w:rPr>
                <w:b/>
                <w:bCs/>
              </w:rPr>
              <w:t>Dependent Variable</w:t>
            </w:r>
            <w:r w:rsidRPr="00E82EAD">
              <w:br/>
            </w:r>
            <w:r w:rsidRPr="00E82EAD">
              <w:rPr>
                <w:b/>
                <w:bCs/>
                <w:i/>
                <w:iCs/>
              </w:rPr>
              <w:t xml:space="preserve">Consumer buying </w:t>
            </w:r>
            <w:proofErr w:type="spellStart"/>
            <w:r w:rsidRPr="00E82EAD">
              <w:rPr>
                <w:b/>
                <w:bCs/>
                <w:i/>
                <w:iCs/>
              </w:rPr>
              <w:t>behaviour</w:t>
            </w:r>
            <w:proofErr w:type="spellEnd"/>
            <w:r w:rsidRPr="00E82EAD">
              <w:br/>
            </w:r>
            <w:r w:rsidRPr="00E82EAD">
              <w:br/>
              <w:t>Purchase preference</w:t>
            </w:r>
            <w:r w:rsidRPr="00E82EAD">
              <w:br/>
              <w:t>Purchase likelihood</w:t>
            </w:r>
            <w:r w:rsidRPr="00E82EAD">
              <w:br/>
              <w:t>Brand switching</w:t>
            </w:r>
            <w:r w:rsidRPr="00E82EAD">
              <w:br/>
              <w:t>Sustainable product selection</w:t>
            </w:r>
            <w:r w:rsidRPr="00E82EAD">
              <w:br/>
              <w:t>Recommendation</w:t>
            </w:r>
          </w:p>
        </w:tc>
      </w:tr>
    </w:tbl>
    <w:p w14:paraId="0040D25F" w14:textId="77777777" w:rsidR="00271B5E" w:rsidRPr="00E82EAD" w:rsidRDefault="005048FC">
      <w:pPr>
        <w:spacing w:after="160"/>
        <w:jc w:val="center"/>
        <w:rPr>
          <w:rFonts w:cs="Calibri"/>
          <w:sz w:val="28"/>
          <w:szCs w:val="24"/>
        </w:rPr>
      </w:pPr>
      <w:r w:rsidRPr="00E82EAD">
        <w:rPr>
          <w:rFonts w:cs="Calibri"/>
          <w:i/>
          <w:sz w:val="22"/>
          <w:szCs w:val="24"/>
        </w:rPr>
        <w:t xml:space="preserve">Figure 1: Conceptual framework. Source: Author's own work, developed from </w:t>
      </w:r>
      <w:proofErr w:type="spellStart"/>
      <w:r w:rsidRPr="00E82EAD">
        <w:rPr>
          <w:rFonts w:cs="Calibri"/>
          <w:i/>
          <w:sz w:val="22"/>
          <w:szCs w:val="24"/>
        </w:rPr>
        <w:t>Ajzen</w:t>
      </w:r>
      <w:proofErr w:type="spellEnd"/>
      <w:r w:rsidRPr="00E82EAD">
        <w:rPr>
          <w:rFonts w:cs="Calibri"/>
          <w:i/>
          <w:sz w:val="22"/>
          <w:szCs w:val="24"/>
        </w:rPr>
        <w:t xml:space="preserve"> (1991), Joshi and Rahman (2015), and McNeill and Moore (2015).</w:t>
      </w:r>
    </w:p>
    <w:p w14:paraId="51D33FFB" w14:textId="77777777" w:rsidR="00271B5E" w:rsidRPr="00E82EAD" w:rsidRDefault="005048FC" w:rsidP="00E82EAD">
      <w:pPr>
        <w:pStyle w:val="Heading1"/>
      </w:pPr>
      <w:bookmarkStart w:id="7" w:name="_Toc231129874"/>
      <w:r w:rsidRPr="00E82EAD">
        <w:t>3. Methodology</w:t>
      </w:r>
      <w:bookmarkEnd w:id="7"/>
    </w:p>
    <w:p w14:paraId="777933D6" w14:textId="77777777" w:rsidR="00E82EAD" w:rsidRDefault="00E82EAD" w:rsidP="00E82EAD">
      <w:r>
        <w:t xml:space="preserve">The research will be quantitative in nature since it is intended to quantify the relationship between the variables of sustainability practices and consumer buying </w:t>
      </w:r>
      <w:proofErr w:type="spellStart"/>
      <w:r>
        <w:t>behaviour</w:t>
      </w:r>
      <w:proofErr w:type="spellEnd"/>
      <w:r>
        <w:t>. It is appropriate to use a quantitative approach because the hypothesis can be examined using the numerical data from the survey and statistical analysis. The study will adopt a positivist research philosophy as the relationship between the variables will be able to be measured objectively through the responses of the respondents. A deductive approach will be used as the hypothesis is based on theory and literature prior to data collection (Saunders, Lewis and Thornhill, 2019).</w:t>
      </w:r>
    </w:p>
    <w:p w14:paraId="7FC69CD6" w14:textId="77777777" w:rsidR="00E82EAD" w:rsidRDefault="00E82EAD" w:rsidP="00E82EAD">
      <w:r>
        <w:t>The fashion consumers in the UK aged 18 and over will be the target population. This group is appropriate because adults are able to make their own decisions about what to wear and can consent to participate. Convenience and snowball sampling will be employed in the online networks, student groups and social media sharing. The target sample size will be 100-120 valid responses, with a minimum acceptable of 50 valid responses for basic quantitative analysis. This sample size is appropriate for the time available and is adequate for descriptive statistics, correlation and simple linear regression.</w:t>
      </w:r>
    </w:p>
    <w:p w14:paraId="017BC6F1" w14:textId="77777777" w:rsidR="00E82EAD" w:rsidRDefault="00E82EAD" w:rsidP="00E82EAD">
      <w:r>
        <w:t xml:space="preserve">An online questioner will be used to gather data. This will be followed by a consent statement and screening question asking for confirmation that the person completing the form is 18 or over and lives in the UK. The second part will gather simple demographic data (age group, gender and shopping frequency). The third section will be based on statements regarding perceived sustainability practices on a five-point Likert scale from strongly disagree to strongly agree. Example items will test the brands on sustainable materials, transparency on sustainability, ethical production, durability of clothing and recycling or re-sale. The fourth section will assess the consumer buying </w:t>
      </w:r>
      <w:proofErr w:type="spellStart"/>
      <w:r>
        <w:t>behaviour</w:t>
      </w:r>
      <w:proofErr w:type="spellEnd"/>
      <w:r>
        <w:t xml:space="preserve"> through the Likert scale items of preference, purchase likelihood, brand switching, sustainable product selection and recommendation.</w:t>
      </w:r>
    </w:p>
    <w:p w14:paraId="048BAF25" w14:textId="77777777" w:rsidR="00E82EAD" w:rsidRDefault="00E82EAD" w:rsidP="00E82EAD">
      <w:r>
        <w:t xml:space="preserve">A pilot test will be done with 5-10 respondents prior to the main data collection. The pilot will test the clarity of the questions, acceptability of the length of the survey, and the need for changes in wording. Once data has been collected, incomplete or invalid responses will be deleted. The data will be </w:t>
      </w:r>
      <w:proofErr w:type="spellStart"/>
      <w:r>
        <w:t>analysed</w:t>
      </w:r>
      <w:proofErr w:type="spellEnd"/>
      <w:r>
        <w:t xml:space="preserve"> using </w:t>
      </w:r>
      <w:proofErr w:type="spellStart"/>
      <w:r>
        <w:t>RGui</w:t>
      </w:r>
      <w:proofErr w:type="spellEnd"/>
      <w:r>
        <w:t xml:space="preserve"> 4.5.1. The sample and the responses on the variables will be </w:t>
      </w:r>
      <w:proofErr w:type="spellStart"/>
      <w:r>
        <w:t>summarised</w:t>
      </w:r>
      <w:proofErr w:type="spellEnd"/>
      <w:r>
        <w:t xml:space="preserve"> using descriptive statistics. Cronbach's alpha will be used to check the internal consistency of the Likert scale items. Pearson correlation will be used to determine the nature and strength of the relationship among the independent and dependent variables. Simple linear regression will be used to test the significance of the relationship between the perceived sustainability practices and consumer buying </w:t>
      </w:r>
      <w:proofErr w:type="spellStart"/>
      <w:r>
        <w:t>behaviour</w:t>
      </w:r>
      <w:proofErr w:type="spellEnd"/>
      <w:r>
        <w:t>.</w:t>
      </w:r>
    </w:p>
    <w:p w14:paraId="7CA57FAC" w14:textId="6A7F0F0B" w:rsidR="00271B5E" w:rsidRPr="00E82EAD" w:rsidRDefault="00E82EAD" w:rsidP="00E82EAD">
      <w:r>
        <w:t>Interviews will not be used in the study due to the simple relationship to be tested and the fact that detailed personal stories are not desired. It will also not employ a complex structural equation model because the proposed dissertation is at an early research level and by only one independent variable and one dependent variable. The chosen method is thus implementable, understandable and fits in with the research objective.</w:t>
      </w:r>
    </w:p>
    <w:p w14:paraId="741FD527" w14:textId="77777777" w:rsidR="00271B5E" w:rsidRDefault="005048FC" w:rsidP="00E82EAD">
      <w:pPr>
        <w:pStyle w:val="Heading2"/>
      </w:pPr>
      <w:bookmarkStart w:id="8" w:name="_Toc231129875"/>
      <w:r w:rsidRPr="00E82EAD">
        <w:t xml:space="preserve">3.1 </w:t>
      </w:r>
      <w:proofErr w:type="spellStart"/>
      <w:r w:rsidRPr="00E82EAD">
        <w:t>Operationalisation</w:t>
      </w:r>
      <w:proofErr w:type="spellEnd"/>
      <w:r w:rsidRPr="00E82EAD">
        <w:t xml:space="preserve"> of Variables</w:t>
      </w:r>
      <w:bookmarkEnd w:id="8"/>
    </w:p>
    <w:p w14:paraId="02CF10CA" w14:textId="68843E4D" w:rsidR="00E82EAD" w:rsidRPr="00E82EAD" w:rsidRDefault="00E82EAD" w:rsidP="00E82EAD">
      <w:r w:rsidRPr="00E82EAD">
        <w:rPr>
          <w:b/>
          <w:bCs/>
        </w:rPr>
        <w:t>Table 1:</w:t>
      </w:r>
      <w:r w:rsidRPr="00E82EAD">
        <w:t xml:space="preserve"> </w:t>
      </w:r>
      <w:proofErr w:type="spellStart"/>
      <w:r w:rsidRPr="00E82EAD">
        <w:t>Operationalisation</w:t>
      </w:r>
      <w:proofErr w:type="spellEnd"/>
      <w:r w:rsidRPr="00E82EAD">
        <w:t xml:space="preserve"> of variables. Source: Author's own work.</w:t>
      </w:r>
    </w:p>
    <w:tbl>
      <w:tblPr>
        <w:tblW w:w="0" w:type="auto"/>
        <w:jc w:val="center"/>
        <w:tblBorders>
          <w:top w:val="single" w:sz="6" w:space="0" w:color="808080"/>
          <w:left w:val="single" w:sz="6" w:space="0" w:color="808080"/>
          <w:bottom w:val="single" w:sz="6" w:space="0" w:color="808080"/>
          <w:right w:val="single" w:sz="6" w:space="0" w:color="808080"/>
          <w:insideH w:val="single" w:sz="6" w:space="0" w:color="808080"/>
          <w:insideV w:val="single" w:sz="6" w:space="0" w:color="808080"/>
        </w:tblBorders>
        <w:tblLook w:val="04A0" w:firstRow="1" w:lastRow="0" w:firstColumn="1" w:lastColumn="0" w:noHBand="0" w:noVBand="1"/>
      </w:tblPr>
      <w:tblGrid>
        <w:gridCol w:w="1710"/>
        <w:gridCol w:w="1710"/>
        <w:gridCol w:w="2250"/>
        <w:gridCol w:w="3690"/>
      </w:tblGrid>
      <w:tr w:rsidR="00271B5E" w:rsidRPr="00E82EAD" w14:paraId="609E1826" w14:textId="77777777" w:rsidTr="00E82EAD">
        <w:trPr>
          <w:jc w:val="center"/>
        </w:trPr>
        <w:tc>
          <w:tcPr>
            <w:tcW w:w="1710" w:type="dxa"/>
            <w:shd w:val="clear" w:color="auto" w:fill="D9EAF7"/>
            <w:vAlign w:val="center"/>
          </w:tcPr>
          <w:p w14:paraId="04413A20" w14:textId="77777777" w:rsidR="00271B5E" w:rsidRPr="00E82EAD" w:rsidRDefault="005048FC" w:rsidP="00E82EAD">
            <w:pPr>
              <w:jc w:val="center"/>
              <w:rPr>
                <w:b/>
                <w:bCs/>
              </w:rPr>
            </w:pPr>
            <w:r w:rsidRPr="00E82EAD">
              <w:rPr>
                <w:b/>
                <w:bCs/>
              </w:rPr>
              <w:t>Variable</w:t>
            </w:r>
          </w:p>
        </w:tc>
        <w:tc>
          <w:tcPr>
            <w:tcW w:w="1710" w:type="dxa"/>
            <w:shd w:val="clear" w:color="auto" w:fill="D9EAF7"/>
            <w:vAlign w:val="center"/>
          </w:tcPr>
          <w:p w14:paraId="555F81F7" w14:textId="77777777" w:rsidR="00271B5E" w:rsidRPr="00E82EAD" w:rsidRDefault="005048FC" w:rsidP="00E82EAD">
            <w:pPr>
              <w:jc w:val="center"/>
              <w:rPr>
                <w:b/>
                <w:bCs/>
              </w:rPr>
            </w:pPr>
            <w:r w:rsidRPr="00E82EAD">
              <w:rPr>
                <w:b/>
                <w:bCs/>
              </w:rPr>
              <w:t>Role in model</w:t>
            </w:r>
          </w:p>
        </w:tc>
        <w:tc>
          <w:tcPr>
            <w:tcW w:w="2250" w:type="dxa"/>
            <w:shd w:val="clear" w:color="auto" w:fill="D9EAF7"/>
            <w:vAlign w:val="center"/>
          </w:tcPr>
          <w:p w14:paraId="4C09BE3E" w14:textId="77777777" w:rsidR="00271B5E" w:rsidRPr="00E82EAD" w:rsidRDefault="005048FC" w:rsidP="00E82EAD">
            <w:pPr>
              <w:jc w:val="center"/>
              <w:rPr>
                <w:b/>
                <w:bCs/>
              </w:rPr>
            </w:pPr>
            <w:r w:rsidRPr="00E82EAD">
              <w:rPr>
                <w:b/>
                <w:bCs/>
              </w:rPr>
              <w:t>Operational definition</w:t>
            </w:r>
          </w:p>
        </w:tc>
        <w:tc>
          <w:tcPr>
            <w:tcW w:w="3690" w:type="dxa"/>
            <w:shd w:val="clear" w:color="auto" w:fill="D9EAF7"/>
            <w:vAlign w:val="center"/>
          </w:tcPr>
          <w:p w14:paraId="2CD41E60" w14:textId="77777777" w:rsidR="00271B5E" w:rsidRPr="00E82EAD" w:rsidRDefault="005048FC" w:rsidP="00E82EAD">
            <w:pPr>
              <w:jc w:val="center"/>
              <w:rPr>
                <w:b/>
                <w:bCs/>
              </w:rPr>
            </w:pPr>
            <w:r w:rsidRPr="00E82EAD">
              <w:rPr>
                <w:b/>
                <w:bCs/>
              </w:rPr>
              <w:t>Example indicators</w:t>
            </w:r>
          </w:p>
        </w:tc>
      </w:tr>
      <w:tr w:rsidR="00271B5E" w:rsidRPr="00E82EAD" w14:paraId="204FA29E" w14:textId="77777777" w:rsidTr="00E82EAD">
        <w:trPr>
          <w:jc w:val="center"/>
        </w:trPr>
        <w:tc>
          <w:tcPr>
            <w:tcW w:w="1710" w:type="dxa"/>
            <w:vAlign w:val="center"/>
          </w:tcPr>
          <w:p w14:paraId="2C114A64" w14:textId="77777777" w:rsidR="00271B5E" w:rsidRPr="00E82EAD" w:rsidRDefault="005048FC" w:rsidP="00E82EAD">
            <w:r w:rsidRPr="00E82EAD">
              <w:t>Sustainability practices</w:t>
            </w:r>
          </w:p>
        </w:tc>
        <w:tc>
          <w:tcPr>
            <w:tcW w:w="1710" w:type="dxa"/>
            <w:vAlign w:val="center"/>
          </w:tcPr>
          <w:p w14:paraId="2E5F96FA" w14:textId="77777777" w:rsidR="00271B5E" w:rsidRPr="00E82EAD" w:rsidRDefault="005048FC" w:rsidP="00E82EAD">
            <w:r w:rsidRPr="00E82EAD">
              <w:t>Independent variable</w:t>
            </w:r>
          </w:p>
        </w:tc>
        <w:tc>
          <w:tcPr>
            <w:tcW w:w="2250" w:type="dxa"/>
            <w:vAlign w:val="center"/>
          </w:tcPr>
          <w:p w14:paraId="242FB496" w14:textId="77777777" w:rsidR="00271B5E" w:rsidRPr="00E82EAD" w:rsidRDefault="005048FC" w:rsidP="00E82EAD">
            <w:r w:rsidRPr="00E82EAD">
              <w:t>Consumer perception of visible sustainability actions by fashion brands.</w:t>
            </w:r>
          </w:p>
        </w:tc>
        <w:tc>
          <w:tcPr>
            <w:tcW w:w="3690" w:type="dxa"/>
            <w:vAlign w:val="center"/>
          </w:tcPr>
          <w:p w14:paraId="552FA812" w14:textId="77777777" w:rsidR="00271B5E" w:rsidRPr="00E82EAD" w:rsidRDefault="005048FC" w:rsidP="00E82EAD">
            <w:r w:rsidRPr="00E82EAD">
              <w:t>Sustainable materials, ethical production, transparency, durability, repair, resale or recycling options.</w:t>
            </w:r>
          </w:p>
        </w:tc>
      </w:tr>
      <w:tr w:rsidR="00271B5E" w:rsidRPr="00E82EAD" w14:paraId="6ED3371A" w14:textId="77777777" w:rsidTr="00E82EAD">
        <w:trPr>
          <w:jc w:val="center"/>
        </w:trPr>
        <w:tc>
          <w:tcPr>
            <w:tcW w:w="1710" w:type="dxa"/>
            <w:vAlign w:val="center"/>
          </w:tcPr>
          <w:p w14:paraId="2A1E4657" w14:textId="77777777" w:rsidR="00271B5E" w:rsidRPr="00E82EAD" w:rsidRDefault="005048FC" w:rsidP="00E82EAD">
            <w:r w:rsidRPr="00E82EAD">
              <w:t xml:space="preserve">Consumer buying </w:t>
            </w:r>
            <w:proofErr w:type="spellStart"/>
            <w:r w:rsidRPr="00E82EAD">
              <w:t>behaviour</w:t>
            </w:r>
            <w:proofErr w:type="spellEnd"/>
          </w:p>
        </w:tc>
        <w:tc>
          <w:tcPr>
            <w:tcW w:w="1710" w:type="dxa"/>
            <w:vAlign w:val="center"/>
          </w:tcPr>
          <w:p w14:paraId="667D4142" w14:textId="77777777" w:rsidR="00271B5E" w:rsidRPr="00E82EAD" w:rsidRDefault="005048FC" w:rsidP="00E82EAD">
            <w:r w:rsidRPr="00E82EAD">
              <w:t>Dependent variable</w:t>
            </w:r>
          </w:p>
        </w:tc>
        <w:tc>
          <w:tcPr>
            <w:tcW w:w="2250" w:type="dxa"/>
            <w:vAlign w:val="center"/>
          </w:tcPr>
          <w:p w14:paraId="6E3D7005" w14:textId="77777777" w:rsidR="00271B5E" w:rsidRPr="00E82EAD" w:rsidRDefault="005048FC" w:rsidP="00E82EAD">
            <w:r w:rsidRPr="00E82EAD">
              <w:t>Self-reported consumer response when choosing fashion products or brands.</w:t>
            </w:r>
          </w:p>
        </w:tc>
        <w:tc>
          <w:tcPr>
            <w:tcW w:w="3690" w:type="dxa"/>
            <w:vAlign w:val="center"/>
          </w:tcPr>
          <w:p w14:paraId="45FF5100" w14:textId="77777777" w:rsidR="00271B5E" w:rsidRPr="00E82EAD" w:rsidRDefault="005048FC" w:rsidP="00E82EAD">
            <w:r w:rsidRPr="00E82EAD">
              <w:t>Preference, purchase likelihood, sustainable product selection, switching to sustainable brands, recommendation.</w:t>
            </w:r>
          </w:p>
        </w:tc>
      </w:tr>
    </w:tbl>
    <w:p w14:paraId="6CAA09A4" w14:textId="77777777" w:rsidR="00271B5E" w:rsidRPr="00E82EAD" w:rsidRDefault="005048FC" w:rsidP="00E82EAD">
      <w:pPr>
        <w:pStyle w:val="Heading2"/>
      </w:pPr>
      <w:bookmarkStart w:id="9" w:name="_Toc231129876"/>
      <w:r w:rsidRPr="00E82EAD">
        <w:t>3.2 Ethical Considerations</w:t>
      </w:r>
      <w:bookmarkEnd w:id="9"/>
    </w:p>
    <w:p w14:paraId="43C7BBBD" w14:textId="77777777" w:rsidR="0093341F" w:rsidRPr="0093341F" w:rsidRDefault="0093341F" w:rsidP="0093341F">
      <w:pPr>
        <w:spacing w:after="160"/>
        <w:rPr>
          <w:rFonts w:cs="Calibri"/>
        </w:rPr>
      </w:pPr>
      <w:r w:rsidRPr="0093341F">
        <w:rPr>
          <w:rFonts w:cs="Calibri"/>
        </w:rPr>
        <w:t>Basic research ethics will be followed in the study. The participation will be voluntary and the respondents will be told the purpose of the research before they begin answering the questionnaire. No participant will be required to answer any question and they will be able to drop out of the survey at any time before they submit it. The survey will not ask for names, e-mail addresses, phone numbers or any other direct identification information. Data will be kept safe and for academic purposes only.</w:t>
      </w:r>
    </w:p>
    <w:p w14:paraId="607A180D" w14:textId="77777777" w:rsidR="0093341F" w:rsidRPr="0093341F" w:rsidRDefault="0093341F" w:rsidP="0093341F">
      <w:pPr>
        <w:spacing w:after="160"/>
        <w:rPr>
          <w:rFonts w:cs="Calibri"/>
        </w:rPr>
      </w:pPr>
      <w:r w:rsidRPr="0093341F">
        <w:rPr>
          <w:rFonts w:cs="Calibri"/>
        </w:rPr>
        <w:t xml:space="preserve">Vulnerable participants will be avoided by using respondents 18 years and older. Low risk topic since it asks for consumer views and buying </w:t>
      </w:r>
      <w:proofErr w:type="spellStart"/>
      <w:r w:rsidRPr="0093341F">
        <w:rPr>
          <w:rFonts w:cs="Calibri"/>
        </w:rPr>
        <w:t>behaviour</w:t>
      </w:r>
      <w:proofErr w:type="spellEnd"/>
      <w:r w:rsidRPr="0093341F">
        <w:rPr>
          <w:rFonts w:cs="Calibri"/>
        </w:rPr>
        <w:t xml:space="preserve"> and not any type of sensitive personal experiences. Each answer will be presented in a group and no person shall be identifiable in the final dissertation.</w:t>
      </w:r>
    </w:p>
    <w:p w14:paraId="46F9951F" w14:textId="77777777" w:rsidR="0093341F" w:rsidRPr="0093341F" w:rsidRDefault="0093341F" w:rsidP="0093341F">
      <w:pPr>
        <w:pStyle w:val="Heading2"/>
      </w:pPr>
      <w:bookmarkStart w:id="10" w:name="_Toc231129877"/>
      <w:r w:rsidRPr="0093341F">
        <w:t>3.3 Scope and Limitations</w:t>
      </w:r>
      <w:bookmarkEnd w:id="10"/>
    </w:p>
    <w:p w14:paraId="6FDA9D67" w14:textId="77777777" w:rsidR="0093341F" w:rsidRPr="0093341F" w:rsidRDefault="0093341F" w:rsidP="0093341F">
      <w:pPr>
        <w:spacing w:after="160"/>
        <w:rPr>
          <w:rFonts w:cs="Calibri"/>
        </w:rPr>
      </w:pPr>
      <w:r w:rsidRPr="0093341F">
        <w:rPr>
          <w:rFonts w:cs="Calibri"/>
        </w:rPr>
        <w:t xml:space="preserve">Only the UK fashion industry and adult consumers are the focus of the study. It does not make comparisons to the UK with other countries and not all possible psychological factors influencing buying </w:t>
      </w:r>
      <w:proofErr w:type="spellStart"/>
      <w:r w:rsidRPr="0093341F">
        <w:rPr>
          <w:rFonts w:cs="Calibri"/>
        </w:rPr>
        <w:t>behaviour</w:t>
      </w:r>
      <w:proofErr w:type="spellEnd"/>
      <w:r w:rsidRPr="0093341F">
        <w:rPr>
          <w:rFonts w:cs="Calibri"/>
        </w:rPr>
        <w:t xml:space="preserve"> are examined. Convenience sampling could have an impact on </w:t>
      </w:r>
      <w:proofErr w:type="spellStart"/>
      <w:r w:rsidRPr="0093341F">
        <w:rPr>
          <w:rFonts w:cs="Calibri"/>
        </w:rPr>
        <w:t>generalisability</w:t>
      </w:r>
      <w:proofErr w:type="spellEnd"/>
      <w:r w:rsidRPr="0093341F">
        <w:rPr>
          <w:rFonts w:cs="Calibri"/>
        </w:rPr>
        <w:t xml:space="preserve"> as the sample may not be representative of all UK consumers. There is also a possible response bias in using self-reported survey responses as individuals may think they are more sustainable than they really are. These restrictions are acceptable for the scope of the dissertation, but will be stated explicitly in the dissertation at the end.</w:t>
      </w:r>
    </w:p>
    <w:p w14:paraId="30D55BC6" w14:textId="2B1D4871" w:rsidR="0093341F" w:rsidRPr="0093341F" w:rsidRDefault="0093341F" w:rsidP="0093341F">
      <w:pPr>
        <w:spacing w:after="160"/>
        <w:rPr>
          <w:rFonts w:cs="Calibri"/>
        </w:rPr>
      </w:pPr>
      <w:r w:rsidRPr="0093341F">
        <w:rPr>
          <w:rFonts w:cs="Calibri"/>
        </w:rPr>
        <w:t xml:space="preserve">It is a cross-sectional study, in which data will be gathered at a single time. This means that the results can indicate statistical association and statistical predictive effect but not a long-term causal change of purchasing </w:t>
      </w:r>
      <w:proofErr w:type="spellStart"/>
      <w:r w:rsidRPr="0093341F">
        <w:rPr>
          <w:rFonts w:cs="Calibri"/>
        </w:rPr>
        <w:t>behaviour</w:t>
      </w:r>
      <w:proofErr w:type="spellEnd"/>
      <w:r w:rsidRPr="0093341F">
        <w:rPr>
          <w:rFonts w:cs="Calibri"/>
        </w:rPr>
        <w:t xml:space="preserve">. Nevertheless, the research can still yield valuable insights for fashion retailers, marketers and students in the field of sustainable consumer </w:t>
      </w:r>
      <w:proofErr w:type="spellStart"/>
      <w:r w:rsidRPr="0093341F">
        <w:rPr>
          <w:rFonts w:cs="Calibri"/>
        </w:rPr>
        <w:t>behaviour</w:t>
      </w:r>
      <w:proofErr w:type="spellEnd"/>
      <w:r w:rsidRPr="0093341F">
        <w:rPr>
          <w:rFonts w:cs="Calibri"/>
        </w:rPr>
        <w:t>.</w:t>
      </w:r>
    </w:p>
    <w:p w14:paraId="10C38650" w14:textId="77777777" w:rsidR="0093341F" w:rsidRPr="0093341F" w:rsidRDefault="0093341F" w:rsidP="0093341F">
      <w:pPr>
        <w:pStyle w:val="Heading1"/>
      </w:pPr>
      <w:bookmarkStart w:id="11" w:name="_Toc231129878"/>
      <w:r w:rsidRPr="0093341F">
        <w:t>4. Project Timescale</w:t>
      </w:r>
      <w:bookmarkEnd w:id="11"/>
    </w:p>
    <w:p w14:paraId="38045300" w14:textId="77777777" w:rsidR="0093341F" w:rsidRDefault="0093341F" w:rsidP="0093341F">
      <w:pPr>
        <w:spacing w:after="0"/>
        <w:rPr>
          <w:rFonts w:cs="Calibri"/>
        </w:rPr>
      </w:pPr>
      <w:r w:rsidRPr="0093341F">
        <w:rPr>
          <w:rFonts w:cs="Calibri"/>
        </w:rPr>
        <w:t xml:space="preserve">The dissertation will be completed through a staged process over 16 weeks. The first stage will focus on confirming the topic, aim, objectives and ethics form. The second stage will develop the literature review and conceptual framework. The third stage will </w:t>
      </w:r>
      <w:proofErr w:type="spellStart"/>
      <w:r w:rsidRPr="0093341F">
        <w:rPr>
          <w:rFonts w:cs="Calibri"/>
        </w:rPr>
        <w:t>finalise</w:t>
      </w:r>
      <w:proofErr w:type="spellEnd"/>
      <w:r w:rsidRPr="0093341F">
        <w:rPr>
          <w:rFonts w:cs="Calibri"/>
        </w:rPr>
        <w:t xml:space="preserve"> and pilot the questionnaire. The fourth stage will collect survey responses. The fifth stage will clean and </w:t>
      </w:r>
      <w:proofErr w:type="spellStart"/>
      <w:r w:rsidRPr="0093341F">
        <w:rPr>
          <w:rFonts w:cs="Calibri"/>
        </w:rPr>
        <w:t>analyse</w:t>
      </w:r>
      <w:proofErr w:type="spellEnd"/>
      <w:r w:rsidRPr="0093341F">
        <w:rPr>
          <w:rFonts w:cs="Calibri"/>
        </w:rPr>
        <w:t xml:space="preserve"> the data using </w:t>
      </w:r>
      <w:proofErr w:type="spellStart"/>
      <w:r w:rsidRPr="0093341F">
        <w:rPr>
          <w:rFonts w:cs="Calibri"/>
        </w:rPr>
        <w:t>RGui</w:t>
      </w:r>
      <w:proofErr w:type="spellEnd"/>
      <w:r w:rsidRPr="0093341F">
        <w:rPr>
          <w:rFonts w:cs="Calibri"/>
        </w:rPr>
        <w:t xml:space="preserve"> 4.5.1. The final stages will involve writing, editing, formatting and proofreading the dissertation.</w:t>
      </w:r>
    </w:p>
    <w:p w14:paraId="4250EA2C" w14:textId="6A1C1EAE" w:rsidR="0093341F" w:rsidRPr="0093341F" w:rsidRDefault="0093341F" w:rsidP="0093341F">
      <w:r w:rsidRPr="0093341F">
        <w:rPr>
          <w:b/>
          <w:bCs/>
        </w:rPr>
        <w:t>Table 2:</w:t>
      </w:r>
      <w:r w:rsidRPr="0093341F">
        <w:t xml:space="preserve"> Proposed project timescale.</w:t>
      </w:r>
    </w:p>
    <w:tbl>
      <w:tblPr>
        <w:tblStyle w:val="TableGrid"/>
        <w:tblW w:w="9468" w:type="dxa"/>
        <w:tblLook w:val="04A0" w:firstRow="1" w:lastRow="0" w:firstColumn="1" w:lastColumn="0" w:noHBand="0" w:noVBand="1"/>
      </w:tblPr>
      <w:tblGrid>
        <w:gridCol w:w="1291"/>
        <w:gridCol w:w="471"/>
        <w:gridCol w:w="471"/>
        <w:gridCol w:w="474"/>
        <w:gridCol w:w="471"/>
        <w:gridCol w:w="471"/>
        <w:gridCol w:w="471"/>
        <w:gridCol w:w="472"/>
        <w:gridCol w:w="471"/>
        <w:gridCol w:w="471"/>
        <w:gridCol w:w="562"/>
        <w:gridCol w:w="562"/>
        <w:gridCol w:w="562"/>
        <w:gridCol w:w="562"/>
        <w:gridCol w:w="562"/>
        <w:gridCol w:w="562"/>
        <w:gridCol w:w="562"/>
      </w:tblGrid>
      <w:tr w:rsidR="0093341F" w:rsidRPr="0093341F" w14:paraId="4A4C2EE4" w14:textId="77777777" w:rsidTr="0093341F">
        <w:tc>
          <w:tcPr>
            <w:tcW w:w="1458" w:type="dxa"/>
            <w:hideMark/>
          </w:tcPr>
          <w:p w14:paraId="18F0F9B9" w14:textId="77777777" w:rsidR="0093341F" w:rsidRPr="0093341F" w:rsidRDefault="0093341F" w:rsidP="0093341F">
            <w:pPr>
              <w:jc w:val="center"/>
              <w:rPr>
                <w:rFonts w:cs="Calibri"/>
                <w:b/>
                <w:bCs/>
                <w:sz w:val="18"/>
                <w:szCs w:val="16"/>
              </w:rPr>
            </w:pPr>
            <w:r w:rsidRPr="0093341F">
              <w:rPr>
                <w:rFonts w:cs="Calibri"/>
                <w:b/>
                <w:bCs/>
                <w:sz w:val="18"/>
                <w:szCs w:val="16"/>
              </w:rPr>
              <w:t>Main Activities</w:t>
            </w:r>
          </w:p>
        </w:tc>
        <w:tc>
          <w:tcPr>
            <w:tcW w:w="293" w:type="dxa"/>
            <w:hideMark/>
          </w:tcPr>
          <w:p w14:paraId="6FA8F610" w14:textId="77777777" w:rsidR="0093341F" w:rsidRPr="0093341F" w:rsidRDefault="0093341F" w:rsidP="0093341F">
            <w:pPr>
              <w:jc w:val="center"/>
              <w:rPr>
                <w:rFonts w:cs="Calibri"/>
                <w:b/>
                <w:bCs/>
                <w:sz w:val="18"/>
                <w:szCs w:val="16"/>
              </w:rPr>
            </w:pPr>
            <w:r w:rsidRPr="0093341F">
              <w:rPr>
                <w:rFonts w:cs="Calibri"/>
                <w:b/>
                <w:bCs/>
                <w:sz w:val="18"/>
                <w:szCs w:val="16"/>
              </w:rPr>
              <w:t>W1</w:t>
            </w:r>
          </w:p>
        </w:tc>
        <w:tc>
          <w:tcPr>
            <w:tcW w:w="471" w:type="dxa"/>
            <w:hideMark/>
          </w:tcPr>
          <w:p w14:paraId="3FF4A512" w14:textId="77777777" w:rsidR="0093341F" w:rsidRPr="0093341F" w:rsidRDefault="0093341F" w:rsidP="0093341F">
            <w:pPr>
              <w:jc w:val="center"/>
              <w:rPr>
                <w:rFonts w:cs="Calibri"/>
                <w:b/>
                <w:bCs/>
                <w:sz w:val="18"/>
                <w:szCs w:val="16"/>
              </w:rPr>
            </w:pPr>
            <w:r w:rsidRPr="0093341F">
              <w:rPr>
                <w:rFonts w:cs="Calibri"/>
                <w:b/>
                <w:bCs/>
                <w:sz w:val="18"/>
                <w:szCs w:val="16"/>
              </w:rPr>
              <w:t>W2</w:t>
            </w:r>
          </w:p>
        </w:tc>
        <w:tc>
          <w:tcPr>
            <w:tcW w:w="482" w:type="dxa"/>
            <w:hideMark/>
          </w:tcPr>
          <w:p w14:paraId="276D74B0" w14:textId="77777777" w:rsidR="0093341F" w:rsidRPr="0093341F" w:rsidRDefault="0093341F" w:rsidP="0093341F">
            <w:pPr>
              <w:jc w:val="center"/>
              <w:rPr>
                <w:rFonts w:cs="Calibri"/>
                <w:b/>
                <w:bCs/>
                <w:sz w:val="18"/>
                <w:szCs w:val="16"/>
              </w:rPr>
            </w:pPr>
            <w:r w:rsidRPr="0093341F">
              <w:rPr>
                <w:rFonts w:cs="Calibri"/>
                <w:b/>
                <w:bCs/>
                <w:sz w:val="18"/>
                <w:szCs w:val="16"/>
              </w:rPr>
              <w:t>W3</w:t>
            </w:r>
          </w:p>
        </w:tc>
        <w:tc>
          <w:tcPr>
            <w:tcW w:w="471" w:type="dxa"/>
            <w:hideMark/>
          </w:tcPr>
          <w:p w14:paraId="2D2252EA" w14:textId="77777777" w:rsidR="0093341F" w:rsidRPr="0093341F" w:rsidRDefault="0093341F" w:rsidP="0093341F">
            <w:pPr>
              <w:jc w:val="center"/>
              <w:rPr>
                <w:rFonts w:cs="Calibri"/>
                <w:b/>
                <w:bCs/>
                <w:sz w:val="18"/>
                <w:szCs w:val="16"/>
              </w:rPr>
            </w:pPr>
            <w:r w:rsidRPr="0093341F">
              <w:rPr>
                <w:rFonts w:cs="Calibri"/>
                <w:b/>
                <w:bCs/>
                <w:sz w:val="18"/>
                <w:szCs w:val="16"/>
              </w:rPr>
              <w:t>W4</w:t>
            </w:r>
          </w:p>
        </w:tc>
        <w:tc>
          <w:tcPr>
            <w:tcW w:w="0" w:type="auto"/>
            <w:hideMark/>
          </w:tcPr>
          <w:p w14:paraId="18D39FB8" w14:textId="77777777" w:rsidR="0093341F" w:rsidRPr="0093341F" w:rsidRDefault="0093341F" w:rsidP="0093341F">
            <w:pPr>
              <w:jc w:val="center"/>
              <w:rPr>
                <w:rFonts w:cs="Calibri"/>
                <w:b/>
                <w:bCs/>
                <w:sz w:val="18"/>
                <w:szCs w:val="16"/>
              </w:rPr>
            </w:pPr>
            <w:r w:rsidRPr="0093341F">
              <w:rPr>
                <w:rFonts w:cs="Calibri"/>
                <w:b/>
                <w:bCs/>
                <w:sz w:val="18"/>
                <w:szCs w:val="16"/>
              </w:rPr>
              <w:t>W5</w:t>
            </w:r>
          </w:p>
        </w:tc>
        <w:tc>
          <w:tcPr>
            <w:tcW w:w="0" w:type="auto"/>
            <w:hideMark/>
          </w:tcPr>
          <w:p w14:paraId="09A31EFA" w14:textId="77777777" w:rsidR="0093341F" w:rsidRPr="0093341F" w:rsidRDefault="0093341F" w:rsidP="0093341F">
            <w:pPr>
              <w:jc w:val="center"/>
              <w:rPr>
                <w:rFonts w:cs="Calibri"/>
                <w:b/>
                <w:bCs/>
                <w:sz w:val="18"/>
                <w:szCs w:val="16"/>
              </w:rPr>
            </w:pPr>
            <w:r w:rsidRPr="0093341F">
              <w:rPr>
                <w:rFonts w:cs="Calibri"/>
                <w:b/>
                <w:bCs/>
                <w:sz w:val="18"/>
                <w:szCs w:val="16"/>
              </w:rPr>
              <w:t>W6</w:t>
            </w:r>
          </w:p>
        </w:tc>
        <w:tc>
          <w:tcPr>
            <w:tcW w:w="475" w:type="dxa"/>
            <w:hideMark/>
          </w:tcPr>
          <w:p w14:paraId="51E81B16" w14:textId="77777777" w:rsidR="0093341F" w:rsidRPr="0093341F" w:rsidRDefault="0093341F" w:rsidP="0093341F">
            <w:pPr>
              <w:jc w:val="center"/>
              <w:rPr>
                <w:rFonts w:cs="Calibri"/>
                <w:b/>
                <w:bCs/>
                <w:sz w:val="18"/>
                <w:szCs w:val="16"/>
              </w:rPr>
            </w:pPr>
            <w:r w:rsidRPr="0093341F">
              <w:rPr>
                <w:rFonts w:cs="Calibri"/>
                <w:b/>
                <w:bCs/>
                <w:sz w:val="18"/>
                <w:szCs w:val="16"/>
              </w:rPr>
              <w:t>W7</w:t>
            </w:r>
          </w:p>
        </w:tc>
        <w:tc>
          <w:tcPr>
            <w:tcW w:w="471" w:type="dxa"/>
            <w:hideMark/>
          </w:tcPr>
          <w:p w14:paraId="5063F2A8" w14:textId="77777777" w:rsidR="0093341F" w:rsidRPr="0093341F" w:rsidRDefault="0093341F" w:rsidP="0093341F">
            <w:pPr>
              <w:jc w:val="center"/>
              <w:rPr>
                <w:rFonts w:cs="Calibri"/>
                <w:b/>
                <w:bCs/>
                <w:sz w:val="18"/>
                <w:szCs w:val="16"/>
              </w:rPr>
            </w:pPr>
            <w:r w:rsidRPr="0093341F">
              <w:rPr>
                <w:rFonts w:cs="Calibri"/>
                <w:b/>
                <w:bCs/>
                <w:sz w:val="18"/>
                <w:szCs w:val="16"/>
              </w:rPr>
              <w:t>W8</w:t>
            </w:r>
          </w:p>
        </w:tc>
        <w:tc>
          <w:tcPr>
            <w:tcW w:w="471" w:type="dxa"/>
            <w:hideMark/>
          </w:tcPr>
          <w:p w14:paraId="256104CE" w14:textId="77777777" w:rsidR="0093341F" w:rsidRPr="0093341F" w:rsidRDefault="0093341F" w:rsidP="0093341F">
            <w:pPr>
              <w:jc w:val="center"/>
              <w:rPr>
                <w:rFonts w:cs="Calibri"/>
                <w:b/>
                <w:bCs/>
                <w:sz w:val="18"/>
                <w:szCs w:val="16"/>
              </w:rPr>
            </w:pPr>
            <w:r w:rsidRPr="0093341F">
              <w:rPr>
                <w:rFonts w:cs="Calibri"/>
                <w:b/>
                <w:bCs/>
                <w:sz w:val="18"/>
                <w:szCs w:val="16"/>
              </w:rPr>
              <w:t>W9</w:t>
            </w:r>
          </w:p>
        </w:tc>
        <w:tc>
          <w:tcPr>
            <w:tcW w:w="562" w:type="dxa"/>
            <w:hideMark/>
          </w:tcPr>
          <w:p w14:paraId="16020A49" w14:textId="77777777" w:rsidR="0093341F" w:rsidRPr="0093341F" w:rsidRDefault="0093341F" w:rsidP="0093341F">
            <w:pPr>
              <w:jc w:val="center"/>
              <w:rPr>
                <w:rFonts w:cs="Calibri"/>
                <w:b/>
                <w:bCs/>
                <w:sz w:val="18"/>
                <w:szCs w:val="16"/>
              </w:rPr>
            </w:pPr>
            <w:r w:rsidRPr="0093341F">
              <w:rPr>
                <w:rFonts w:cs="Calibri"/>
                <w:b/>
                <w:bCs/>
                <w:sz w:val="18"/>
                <w:szCs w:val="16"/>
              </w:rPr>
              <w:t>W10</w:t>
            </w:r>
          </w:p>
        </w:tc>
        <w:tc>
          <w:tcPr>
            <w:tcW w:w="562" w:type="dxa"/>
            <w:hideMark/>
          </w:tcPr>
          <w:p w14:paraId="675155E1" w14:textId="77777777" w:rsidR="0093341F" w:rsidRPr="0093341F" w:rsidRDefault="0093341F" w:rsidP="0093341F">
            <w:pPr>
              <w:jc w:val="center"/>
              <w:rPr>
                <w:rFonts w:cs="Calibri"/>
                <w:b/>
                <w:bCs/>
                <w:sz w:val="18"/>
                <w:szCs w:val="16"/>
              </w:rPr>
            </w:pPr>
            <w:r w:rsidRPr="0093341F">
              <w:rPr>
                <w:rFonts w:cs="Calibri"/>
                <w:b/>
                <w:bCs/>
                <w:sz w:val="18"/>
                <w:szCs w:val="16"/>
              </w:rPr>
              <w:t>W11</w:t>
            </w:r>
          </w:p>
        </w:tc>
        <w:tc>
          <w:tcPr>
            <w:tcW w:w="562" w:type="dxa"/>
            <w:hideMark/>
          </w:tcPr>
          <w:p w14:paraId="36587DE4" w14:textId="77777777" w:rsidR="0093341F" w:rsidRPr="0093341F" w:rsidRDefault="0093341F" w:rsidP="0093341F">
            <w:pPr>
              <w:jc w:val="center"/>
              <w:rPr>
                <w:rFonts w:cs="Calibri"/>
                <w:b/>
                <w:bCs/>
                <w:sz w:val="18"/>
                <w:szCs w:val="16"/>
              </w:rPr>
            </w:pPr>
            <w:r w:rsidRPr="0093341F">
              <w:rPr>
                <w:rFonts w:cs="Calibri"/>
                <w:b/>
                <w:bCs/>
                <w:sz w:val="18"/>
                <w:szCs w:val="16"/>
              </w:rPr>
              <w:t>W12</w:t>
            </w:r>
          </w:p>
        </w:tc>
        <w:tc>
          <w:tcPr>
            <w:tcW w:w="562" w:type="dxa"/>
            <w:hideMark/>
          </w:tcPr>
          <w:p w14:paraId="7BE275E8" w14:textId="77777777" w:rsidR="0093341F" w:rsidRPr="0093341F" w:rsidRDefault="0093341F" w:rsidP="0093341F">
            <w:pPr>
              <w:jc w:val="center"/>
              <w:rPr>
                <w:rFonts w:cs="Calibri"/>
                <w:b/>
                <w:bCs/>
                <w:sz w:val="18"/>
                <w:szCs w:val="16"/>
              </w:rPr>
            </w:pPr>
            <w:r w:rsidRPr="0093341F">
              <w:rPr>
                <w:rFonts w:cs="Calibri"/>
                <w:b/>
                <w:bCs/>
                <w:sz w:val="18"/>
                <w:szCs w:val="16"/>
              </w:rPr>
              <w:t>W13</w:t>
            </w:r>
          </w:p>
        </w:tc>
        <w:tc>
          <w:tcPr>
            <w:tcW w:w="562" w:type="dxa"/>
            <w:hideMark/>
          </w:tcPr>
          <w:p w14:paraId="39D23C91" w14:textId="77777777" w:rsidR="0093341F" w:rsidRPr="0093341F" w:rsidRDefault="0093341F" w:rsidP="0093341F">
            <w:pPr>
              <w:jc w:val="center"/>
              <w:rPr>
                <w:rFonts w:cs="Calibri"/>
                <w:b/>
                <w:bCs/>
                <w:sz w:val="18"/>
                <w:szCs w:val="16"/>
              </w:rPr>
            </w:pPr>
            <w:r w:rsidRPr="0093341F">
              <w:rPr>
                <w:rFonts w:cs="Calibri"/>
                <w:b/>
                <w:bCs/>
                <w:sz w:val="18"/>
                <w:szCs w:val="16"/>
              </w:rPr>
              <w:t>W14</w:t>
            </w:r>
          </w:p>
        </w:tc>
        <w:tc>
          <w:tcPr>
            <w:tcW w:w="562" w:type="dxa"/>
            <w:hideMark/>
          </w:tcPr>
          <w:p w14:paraId="516A671C" w14:textId="77777777" w:rsidR="0093341F" w:rsidRPr="0093341F" w:rsidRDefault="0093341F" w:rsidP="0093341F">
            <w:pPr>
              <w:jc w:val="center"/>
              <w:rPr>
                <w:rFonts w:cs="Calibri"/>
                <w:b/>
                <w:bCs/>
                <w:sz w:val="18"/>
                <w:szCs w:val="16"/>
              </w:rPr>
            </w:pPr>
            <w:r w:rsidRPr="0093341F">
              <w:rPr>
                <w:rFonts w:cs="Calibri"/>
                <w:b/>
                <w:bCs/>
                <w:sz w:val="18"/>
                <w:szCs w:val="16"/>
              </w:rPr>
              <w:t>W15</w:t>
            </w:r>
          </w:p>
        </w:tc>
        <w:tc>
          <w:tcPr>
            <w:tcW w:w="562" w:type="dxa"/>
            <w:hideMark/>
          </w:tcPr>
          <w:p w14:paraId="7A026E3E" w14:textId="77777777" w:rsidR="0093341F" w:rsidRPr="0093341F" w:rsidRDefault="0093341F" w:rsidP="0093341F">
            <w:pPr>
              <w:rPr>
                <w:rFonts w:cs="Calibri"/>
                <w:b/>
                <w:bCs/>
                <w:sz w:val="18"/>
                <w:szCs w:val="16"/>
              </w:rPr>
            </w:pPr>
            <w:r w:rsidRPr="0093341F">
              <w:rPr>
                <w:rFonts w:cs="Calibri"/>
                <w:b/>
                <w:bCs/>
                <w:sz w:val="18"/>
                <w:szCs w:val="16"/>
              </w:rPr>
              <w:t>W16</w:t>
            </w:r>
          </w:p>
        </w:tc>
      </w:tr>
      <w:tr w:rsidR="0093341F" w:rsidRPr="0093341F" w14:paraId="4F062383" w14:textId="77777777" w:rsidTr="0093341F">
        <w:tc>
          <w:tcPr>
            <w:tcW w:w="1458" w:type="dxa"/>
            <w:hideMark/>
          </w:tcPr>
          <w:p w14:paraId="67AFD018" w14:textId="77777777" w:rsidR="0093341F" w:rsidRPr="0093341F" w:rsidRDefault="0093341F" w:rsidP="0093341F">
            <w:pPr>
              <w:rPr>
                <w:rFonts w:cs="Calibri"/>
                <w:sz w:val="18"/>
                <w:szCs w:val="16"/>
              </w:rPr>
            </w:pPr>
            <w:r w:rsidRPr="0093341F">
              <w:rPr>
                <w:rFonts w:cs="Calibri"/>
                <w:sz w:val="18"/>
                <w:szCs w:val="16"/>
              </w:rPr>
              <w:t>Confirm topic, research aim, objectives and ethics form</w:t>
            </w:r>
          </w:p>
        </w:tc>
        <w:tc>
          <w:tcPr>
            <w:tcW w:w="293" w:type="dxa"/>
            <w:hideMark/>
          </w:tcPr>
          <w:p w14:paraId="5ECF1ECE" w14:textId="77777777" w:rsidR="0093341F" w:rsidRPr="0093341F" w:rsidRDefault="0093341F" w:rsidP="0093341F">
            <w:pPr>
              <w:rPr>
                <w:rFonts w:cs="Calibri"/>
                <w:sz w:val="18"/>
                <w:szCs w:val="16"/>
              </w:rPr>
            </w:pPr>
            <w:r w:rsidRPr="0093341F">
              <w:rPr>
                <w:rFonts w:ascii="Arial" w:hAnsi="Arial" w:cs="Arial"/>
                <w:sz w:val="18"/>
                <w:szCs w:val="16"/>
              </w:rPr>
              <w:t>■</w:t>
            </w:r>
          </w:p>
        </w:tc>
        <w:tc>
          <w:tcPr>
            <w:tcW w:w="471" w:type="dxa"/>
            <w:hideMark/>
          </w:tcPr>
          <w:p w14:paraId="4ADDA8DD" w14:textId="77777777" w:rsidR="0093341F" w:rsidRPr="0093341F" w:rsidRDefault="0093341F" w:rsidP="0093341F">
            <w:pPr>
              <w:rPr>
                <w:rFonts w:cs="Calibri"/>
                <w:sz w:val="18"/>
                <w:szCs w:val="16"/>
              </w:rPr>
            </w:pPr>
          </w:p>
        </w:tc>
        <w:tc>
          <w:tcPr>
            <w:tcW w:w="482" w:type="dxa"/>
            <w:hideMark/>
          </w:tcPr>
          <w:p w14:paraId="34A412EF" w14:textId="77777777" w:rsidR="0093341F" w:rsidRPr="0093341F" w:rsidRDefault="0093341F" w:rsidP="0093341F">
            <w:pPr>
              <w:rPr>
                <w:rFonts w:cs="Calibri"/>
                <w:sz w:val="18"/>
                <w:szCs w:val="16"/>
              </w:rPr>
            </w:pPr>
          </w:p>
        </w:tc>
        <w:tc>
          <w:tcPr>
            <w:tcW w:w="471" w:type="dxa"/>
            <w:hideMark/>
          </w:tcPr>
          <w:p w14:paraId="15771CD7" w14:textId="77777777" w:rsidR="0093341F" w:rsidRPr="0093341F" w:rsidRDefault="0093341F" w:rsidP="0093341F">
            <w:pPr>
              <w:rPr>
                <w:rFonts w:cs="Calibri"/>
                <w:sz w:val="18"/>
                <w:szCs w:val="16"/>
              </w:rPr>
            </w:pPr>
          </w:p>
        </w:tc>
        <w:tc>
          <w:tcPr>
            <w:tcW w:w="0" w:type="auto"/>
            <w:hideMark/>
          </w:tcPr>
          <w:p w14:paraId="159A188F" w14:textId="77777777" w:rsidR="0093341F" w:rsidRPr="0093341F" w:rsidRDefault="0093341F" w:rsidP="0093341F">
            <w:pPr>
              <w:rPr>
                <w:rFonts w:cs="Calibri"/>
                <w:sz w:val="18"/>
                <w:szCs w:val="16"/>
              </w:rPr>
            </w:pPr>
          </w:p>
        </w:tc>
        <w:tc>
          <w:tcPr>
            <w:tcW w:w="0" w:type="auto"/>
            <w:hideMark/>
          </w:tcPr>
          <w:p w14:paraId="53ACDF1E" w14:textId="77777777" w:rsidR="0093341F" w:rsidRPr="0093341F" w:rsidRDefault="0093341F" w:rsidP="0093341F">
            <w:pPr>
              <w:rPr>
                <w:rFonts w:cs="Calibri"/>
                <w:sz w:val="18"/>
                <w:szCs w:val="16"/>
              </w:rPr>
            </w:pPr>
          </w:p>
        </w:tc>
        <w:tc>
          <w:tcPr>
            <w:tcW w:w="475" w:type="dxa"/>
            <w:hideMark/>
          </w:tcPr>
          <w:p w14:paraId="29F87271" w14:textId="77777777" w:rsidR="0093341F" w:rsidRPr="0093341F" w:rsidRDefault="0093341F" w:rsidP="0093341F">
            <w:pPr>
              <w:rPr>
                <w:rFonts w:cs="Calibri"/>
                <w:sz w:val="18"/>
                <w:szCs w:val="16"/>
              </w:rPr>
            </w:pPr>
          </w:p>
        </w:tc>
        <w:tc>
          <w:tcPr>
            <w:tcW w:w="471" w:type="dxa"/>
            <w:hideMark/>
          </w:tcPr>
          <w:p w14:paraId="3B4B2C26" w14:textId="77777777" w:rsidR="0093341F" w:rsidRPr="0093341F" w:rsidRDefault="0093341F" w:rsidP="0093341F">
            <w:pPr>
              <w:rPr>
                <w:rFonts w:cs="Calibri"/>
                <w:sz w:val="18"/>
                <w:szCs w:val="16"/>
              </w:rPr>
            </w:pPr>
          </w:p>
        </w:tc>
        <w:tc>
          <w:tcPr>
            <w:tcW w:w="471" w:type="dxa"/>
            <w:hideMark/>
          </w:tcPr>
          <w:p w14:paraId="4DE97224" w14:textId="77777777" w:rsidR="0093341F" w:rsidRPr="0093341F" w:rsidRDefault="0093341F" w:rsidP="0093341F">
            <w:pPr>
              <w:rPr>
                <w:rFonts w:cs="Calibri"/>
                <w:sz w:val="18"/>
                <w:szCs w:val="16"/>
              </w:rPr>
            </w:pPr>
          </w:p>
        </w:tc>
        <w:tc>
          <w:tcPr>
            <w:tcW w:w="562" w:type="dxa"/>
            <w:hideMark/>
          </w:tcPr>
          <w:p w14:paraId="0FCC9BBC" w14:textId="77777777" w:rsidR="0093341F" w:rsidRPr="0093341F" w:rsidRDefault="0093341F" w:rsidP="0093341F">
            <w:pPr>
              <w:rPr>
                <w:rFonts w:cs="Calibri"/>
                <w:sz w:val="18"/>
                <w:szCs w:val="16"/>
              </w:rPr>
            </w:pPr>
          </w:p>
        </w:tc>
        <w:tc>
          <w:tcPr>
            <w:tcW w:w="562" w:type="dxa"/>
            <w:hideMark/>
          </w:tcPr>
          <w:p w14:paraId="377F27CE" w14:textId="77777777" w:rsidR="0093341F" w:rsidRPr="0093341F" w:rsidRDefault="0093341F" w:rsidP="0093341F">
            <w:pPr>
              <w:rPr>
                <w:rFonts w:cs="Calibri"/>
                <w:sz w:val="18"/>
                <w:szCs w:val="16"/>
              </w:rPr>
            </w:pPr>
          </w:p>
        </w:tc>
        <w:tc>
          <w:tcPr>
            <w:tcW w:w="562" w:type="dxa"/>
            <w:hideMark/>
          </w:tcPr>
          <w:p w14:paraId="2426DFA1" w14:textId="77777777" w:rsidR="0093341F" w:rsidRPr="0093341F" w:rsidRDefault="0093341F" w:rsidP="0093341F">
            <w:pPr>
              <w:rPr>
                <w:rFonts w:cs="Calibri"/>
                <w:sz w:val="18"/>
                <w:szCs w:val="16"/>
              </w:rPr>
            </w:pPr>
          </w:p>
        </w:tc>
        <w:tc>
          <w:tcPr>
            <w:tcW w:w="562" w:type="dxa"/>
            <w:hideMark/>
          </w:tcPr>
          <w:p w14:paraId="025DFC82" w14:textId="77777777" w:rsidR="0093341F" w:rsidRPr="0093341F" w:rsidRDefault="0093341F" w:rsidP="0093341F">
            <w:pPr>
              <w:rPr>
                <w:rFonts w:cs="Calibri"/>
                <w:sz w:val="18"/>
                <w:szCs w:val="16"/>
              </w:rPr>
            </w:pPr>
          </w:p>
        </w:tc>
        <w:tc>
          <w:tcPr>
            <w:tcW w:w="562" w:type="dxa"/>
            <w:hideMark/>
          </w:tcPr>
          <w:p w14:paraId="6AACB29C" w14:textId="77777777" w:rsidR="0093341F" w:rsidRPr="0093341F" w:rsidRDefault="0093341F" w:rsidP="0093341F">
            <w:pPr>
              <w:rPr>
                <w:rFonts w:cs="Calibri"/>
                <w:sz w:val="18"/>
                <w:szCs w:val="16"/>
              </w:rPr>
            </w:pPr>
          </w:p>
        </w:tc>
        <w:tc>
          <w:tcPr>
            <w:tcW w:w="562" w:type="dxa"/>
            <w:hideMark/>
          </w:tcPr>
          <w:p w14:paraId="7E4CEB07" w14:textId="77777777" w:rsidR="0093341F" w:rsidRPr="0093341F" w:rsidRDefault="0093341F" w:rsidP="0093341F">
            <w:pPr>
              <w:rPr>
                <w:rFonts w:cs="Calibri"/>
                <w:sz w:val="18"/>
                <w:szCs w:val="16"/>
              </w:rPr>
            </w:pPr>
          </w:p>
        </w:tc>
        <w:tc>
          <w:tcPr>
            <w:tcW w:w="562" w:type="dxa"/>
            <w:hideMark/>
          </w:tcPr>
          <w:p w14:paraId="67E17303" w14:textId="77777777" w:rsidR="0093341F" w:rsidRPr="0093341F" w:rsidRDefault="0093341F" w:rsidP="0093341F">
            <w:pPr>
              <w:rPr>
                <w:rFonts w:cs="Calibri"/>
                <w:sz w:val="18"/>
                <w:szCs w:val="16"/>
              </w:rPr>
            </w:pPr>
          </w:p>
        </w:tc>
      </w:tr>
      <w:tr w:rsidR="0093341F" w:rsidRPr="0093341F" w14:paraId="3A0CF47B" w14:textId="77777777" w:rsidTr="0093341F">
        <w:tc>
          <w:tcPr>
            <w:tcW w:w="1458" w:type="dxa"/>
            <w:hideMark/>
          </w:tcPr>
          <w:p w14:paraId="398D483C" w14:textId="77777777" w:rsidR="0093341F" w:rsidRPr="0093341F" w:rsidRDefault="0093341F" w:rsidP="0093341F">
            <w:pPr>
              <w:rPr>
                <w:rFonts w:cs="Calibri"/>
                <w:sz w:val="18"/>
                <w:szCs w:val="16"/>
              </w:rPr>
            </w:pPr>
            <w:r w:rsidRPr="0093341F">
              <w:rPr>
                <w:rFonts w:cs="Calibri"/>
                <w:sz w:val="18"/>
                <w:szCs w:val="16"/>
              </w:rPr>
              <w:t>Develop literature review and conceptual framework</w:t>
            </w:r>
          </w:p>
        </w:tc>
        <w:tc>
          <w:tcPr>
            <w:tcW w:w="293" w:type="dxa"/>
            <w:hideMark/>
          </w:tcPr>
          <w:p w14:paraId="7C18F1FF" w14:textId="77777777" w:rsidR="0093341F" w:rsidRPr="0093341F" w:rsidRDefault="0093341F" w:rsidP="0093341F">
            <w:pPr>
              <w:rPr>
                <w:rFonts w:cs="Calibri"/>
                <w:sz w:val="18"/>
                <w:szCs w:val="16"/>
              </w:rPr>
            </w:pPr>
          </w:p>
        </w:tc>
        <w:tc>
          <w:tcPr>
            <w:tcW w:w="471" w:type="dxa"/>
            <w:hideMark/>
          </w:tcPr>
          <w:p w14:paraId="6408B96C" w14:textId="77777777" w:rsidR="0093341F" w:rsidRPr="0093341F" w:rsidRDefault="0093341F" w:rsidP="0093341F">
            <w:pPr>
              <w:rPr>
                <w:rFonts w:cs="Calibri"/>
                <w:sz w:val="18"/>
                <w:szCs w:val="16"/>
              </w:rPr>
            </w:pPr>
            <w:r w:rsidRPr="0093341F">
              <w:rPr>
                <w:rFonts w:ascii="Arial" w:hAnsi="Arial" w:cs="Arial"/>
                <w:sz w:val="18"/>
                <w:szCs w:val="16"/>
              </w:rPr>
              <w:t>■</w:t>
            </w:r>
          </w:p>
        </w:tc>
        <w:tc>
          <w:tcPr>
            <w:tcW w:w="482" w:type="dxa"/>
            <w:hideMark/>
          </w:tcPr>
          <w:p w14:paraId="3DBE52C1" w14:textId="77777777" w:rsidR="0093341F" w:rsidRPr="0093341F" w:rsidRDefault="0093341F" w:rsidP="0093341F">
            <w:pPr>
              <w:rPr>
                <w:rFonts w:cs="Calibri"/>
                <w:sz w:val="18"/>
                <w:szCs w:val="16"/>
              </w:rPr>
            </w:pPr>
            <w:r w:rsidRPr="0093341F">
              <w:rPr>
                <w:rFonts w:ascii="Arial" w:hAnsi="Arial" w:cs="Arial"/>
                <w:sz w:val="18"/>
                <w:szCs w:val="16"/>
              </w:rPr>
              <w:t>■</w:t>
            </w:r>
          </w:p>
        </w:tc>
        <w:tc>
          <w:tcPr>
            <w:tcW w:w="471" w:type="dxa"/>
            <w:hideMark/>
          </w:tcPr>
          <w:p w14:paraId="49798CE1" w14:textId="77777777" w:rsidR="0093341F" w:rsidRPr="0093341F" w:rsidRDefault="0093341F" w:rsidP="0093341F">
            <w:pPr>
              <w:rPr>
                <w:rFonts w:cs="Calibri"/>
                <w:sz w:val="18"/>
                <w:szCs w:val="16"/>
              </w:rPr>
            </w:pPr>
            <w:r w:rsidRPr="0093341F">
              <w:rPr>
                <w:rFonts w:ascii="Arial" w:hAnsi="Arial" w:cs="Arial"/>
                <w:sz w:val="18"/>
                <w:szCs w:val="16"/>
              </w:rPr>
              <w:t>■</w:t>
            </w:r>
          </w:p>
        </w:tc>
        <w:tc>
          <w:tcPr>
            <w:tcW w:w="0" w:type="auto"/>
            <w:hideMark/>
          </w:tcPr>
          <w:p w14:paraId="571E7A9D" w14:textId="77777777" w:rsidR="0093341F" w:rsidRPr="0093341F" w:rsidRDefault="0093341F" w:rsidP="0093341F">
            <w:pPr>
              <w:rPr>
                <w:rFonts w:cs="Calibri"/>
                <w:sz w:val="18"/>
                <w:szCs w:val="16"/>
              </w:rPr>
            </w:pPr>
          </w:p>
        </w:tc>
        <w:tc>
          <w:tcPr>
            <w:tcW w:w="0" w:type="auto"/>
            <w:hideMark/>
          </w:tcPr>
          <w:p w14:paraId="4752C1EF" w14:textId="77777777" w:rsidR="0093341F" w:rsidRPr="0093341F" w:rsidRDefault="0093341F" w:rsidP="0093341F">
            <w:pPr>
              <w:rPr>
                <w:rFonts w:cs="Calibri"/>
                <w:sz w:val="18"/>
                <w:szCs w:val="16"/>
              </w:rPr>
            </w:pPr>
          </w:p>
        </w:tc>
        <w:tc>
          <w:tcPr>
            <w:tcW w:w="475" w:type="dxa"/>
            <w:hideMark/>
          </w:tcPr>
          <w:p w14:paraId="4CE6D30D" w14:textId="77777777" w:rsidR="0093341F" w:rsidRPr="0093341F" w:rsidRDefault="0093341F" w:rsidP="0093341F">
            <w:pPr>
              <w:rPr>
                <w:rFonts w:cs="Calibri"/>
                <w:sz w:val="18"/>
                <w:szCs w:val="16"/>
              </w:rPr>
            </w:pPr>
          </w:p>
        </w:tc>
        <w:tc>
          <w:tcPr>
            <w:tcW w:w="471" w:type="dxa"/>
            <w:hideMark/>
          </w:tcPr>
          <w:p w14:paraId="4E3B82C6" w14:textId="77777777" w:rsidR="0093341F" w:rsidRPr="0093341F" w:rsidRDefault="0093341F" w:rsidP="0093341F">
            <w:pPr>
              <w:rPr>
                <w:rFonts w:cs="Calibri"/>
                <w:sz w:val="18"/>
                <w:szCs w:val="16"/>
              </w:rPr>
            </w:pPr>
          </w:p>
        </w:tc>
        <w:tc>
          <w:tcPr>
            <w:tcW w:w="471" w:type="dxa"/>
            <w:hideMark/>
          </w:tcPr>
          <w:p w14:paraId="5C14B2BB" w14:textId="77777777" w:rsidR="0093341F" w:rsidRPr="0093341F" w:rsidRDefault="0093341F" w:rsidP="0093341F">
            <w:pPr>
              <w:rPr>
                <w:rFonts w:cs="Calibri"/>
                <w:sz w:val="18"/>
                <w:szCs w:val="16"/>
              </w:rPr>
            </w:pPr>
          </w:p>
        </w:tc>
        <w:tc>
          <w:tcPr>
            <w:tcW w:w="562" w:type="dxa"/>
            <w:hideMark/>
          </w:tcPr>
          <w:p w14:paraId="211990BE" w14:textId="77777777" w:rsidR="0093341F" w:rsidRPr="0093341F" w:rsidRDefault="0093341F" w:rsidP="0093341F">
            <w:pPr>
              <w:rPr>
                <w:rFonts w:cs="Calibri"/>
                <w:sz w:val="18"/>
                <w:szCs w:val="16"/>
              </w:rPr>
            </w:pPr>
          </w:p>
        </w:tc>
        <w:tc>
          <w:tcPr>
            <w:tcW w:w="562" w:type="dxa"/>
            <w:hideMark/>
          </w:tcPr>
          <w:p w14:paraId="6CD29692" w14:textId="77777777" w:rsidR="0093341F" w:rsidRPr="0093341F" w:rsidRDefault="0093341F" w:rsidP="0093341F">
            <w:pPr>
              <w:rPr>
                <w:rFonts w:cs="Calibri"/>
                <w:sz w:val="18"/>
                <w:szCs w:val="16"/>
              </w:rPr>
            </w:pPr>
          </w:p>
        </w:tc>
        <w:tc>
          <w:tcPr>
            <w:tcW w:w="562" w:type="dxa"/>
            <w:hideMark/>
          </w:tcPr>
          <w:p w14:paraId="65E75F2A" w14:textId="77777777" w:rsidR="0093341F" w:rsidRPr="0093341F" w:rsidRDefault="0093341F" w:rsidP="0093341F">
            <w:pPr>
              <w:rPr>
                <w:rFonts w:cs="Calibri"/>
                <w:sz w:val="18"/>
                <w:szCs w:val="16"/>
              </w:rPr>
            </w:pPr>
          </w:p>
        </w:tc>
        <w:tc>
          <w:tcPr>
            <w:tcW w:w="562" w:type="dxa"/>
            <w:hideMark/>
          </w:tcPr>
          <w:p w14:paraId="783ABF79" w14:textId="77777777" w:rsidR="0093341F" w:rsidRPr="0093341F" w:rsidRDefault="0093341F" w:rsidP="0093341F">
            <w:pPr>
              <w:rPr>
                <w:rFonts w:cs="Calibri"/>
                <w:sz w:val="18"/>
                <w:szCs w:val="16"/>
              </w:rPr>
            </w:pPr>
          </w:p>
        </w:tc>
        <w:tc>
          <w:tcPr>
            <w:tcW w:w="562" w:type="dxa"/>
            <w:hideMark/>
          </w:tcPr>
          <w:p w14:paraId="00D07069" w14:textId="77777777" w:rsidR="0093341F" w:rsidRPr="0093341F" w:rsidRDefault="0093341F" w:rsidP="0093341F">
            <w:pPr>
              <w:rPr>
                <w:rFonts w:cs="Calibri"/>
                <w:sz w:val="18"/>
                <w:szCs w:val="16"/>
              </w:rPr>
            </w:pPr>
          </w:p>
        </w:tc>
        <w:tc>
          <w:tcPr>
            <w:tcW w:w="562" w:type="dxa"/>
            <w:hideMark/>
          </w:tcPr>
          <w:p w14:paraId="57750B8A" w14:textId="77777777" w:rsidR="0093341F" w:rsidRPr="0093341F" w:rsidRDefault="0093341F" w:rsidP="0093341F">
            <w:pPr>
              <w:rPr>
                <w:rFonts w:cs="Calibri"/>
                <w:sz w:val="18"/>
                <w:szCs w:val="16"/>
              </w:rPr>
            </w:pPr>
          </w:p>
        </w:tc>
        <w:tc>
          <w:tcPr>
            <w:tcW w:w="562" w:type="dxa"/>
            <w:hideMark/>
          </w:tcPr>
          <w:p w14:paraId="40488B18" w14:textId="77777777" w:rsidR="0093341F" w:rsidRPr="0093341F" w:rsidRDefault="0093341F" w:rsidP="0093341F">
            <w:pPr>
              <w:rPr>
                <w:rFonts w:cs="Calibri"/>
                <w:sz w:val="18"/>
                <w:szCs w:val="16"/>
              </w:rPr>
            </w:pPr>
          </w:p>
        </w:tc>
      </w:tr>
      <w:tr w:rsidR="0093341F" w:rsidRPr="0093341F" w14:paraId="29E2D1A4" w14:textId="77777777" w:rsidTr="0093341F">
        <w:tc>
          <w:tcPr>
            <w:tcW w:w="1458" w:type="dxa"/>
            <w:hideMark/>
          </w:tcPr>
          <w:p w14:paraId="1E0BE794" w14:textId="77777777" w:rsidR="0093341F" w:rsidRPr="0093341F" w:rsidRDefault="0093341F" w:rsidP="0093341F">
            <w:pPr>
              <w:rPr>
                <w:rFonts w:cs="Calibri"/>
                <w:sz w:val="18"/>
                <w:szCs w:val="16"/>
              </w:rPr>
            </w:pPr>
            <w:r w:rsidRPr="0093341F">
              <w:rPr>
                <w:rFonts w:cs="Calibri"/>
                <w:sz w:val="18"/>
                <w:szCs w:val="16"/>
              </w:rPr>
              <w:t xml:space="preserve">Prepare, pilot and </w:t>
            </w:r>
            <w:proofErr w:type="spellStart"/>
            <w:r w:rsidRPr="0093341F">
              <w:rPr>
                <w:rFonts w:cs="Calibri"/>
                <w:sz w:val="18"/>
                <w:szCs w:val="16"/>
              </w:rPr>
              <w:t>finalise</w:t>
            </w:r>
            <w:proofErr w:type="spellEnd"/>
            <w:r w:rsidRPr="0093341F">
              <w:rPr>
                <w:rFonts w:cs="Calibri"/>
                <w:sz w:val="18"/>
                <w:szCs w:val="16"/>
              </w:rPr>
              <w:t xml:space="preserve"> questionnaire</w:t>
            </w:r>
          </w:p>
        </w:tc>
        <w:tc>
          <w:tcPr>
            <w:tcW w:w="293" w:type="dxa"/>
            <w:hideMark/>
          </w:tcPr>
          <w:p w14:paraId="49BFEAE3" w14:textId="77777777" w:rsidR="0093341F" w:rsidRPr="0093341F" w:rsidRDefault="0093341F" w:rsidP="0093341F">
            <w:pPr>
              <w:rPr>
                <w:rFonts w:cs="Calibri"/>
                <w:sz w:val="18"/>
                <w:szCs w:val="16"/>
              </w:rPr>
            </w:pPr>
          </w:p>
        </w:tc>
        <w:tc>
          <w:tcPr>
            <w:tcW w:w="471" w:type="dxa"/>
            <w:hideMark/>
          </w:tcPr>
          <w:p w14:paraId="62A2E34D" w14:textId="77777777" w:rsidR="0093341F" w:rsidRPr="0093341F" w:rsidRDefault="0093341F" w:rsidP="0093341F">
            <w:pPr>
              <w:rPr>
                <w:rFonts w:cs="Calibri"/>
                <w:sz w:val="18"/>
                <w:szCs w:val="16"/>
              </w:rPr>
            </w:pPr>
          </w:p>
        </w:tc>
        <w:tc>
          <w:tcPr>
            <w:tcW w:w="482" w:type="dxa"/>
            <w:hideMark/>
          </w:tcPr>
          <w:p w14:paraId="1DF6DCD6" w14:textId="77777777" w:rsidR="0093341F" w:rsidRPr="0093341F" w:rsidRDefault="0093341F" w:rsidP="0093341F">
            <w:pPr>
              <w:rPr>
                <w:rFonts w:cs="Calibri"/>
                <w:sz w:val="18"/>
                <w:szCs w:val="16"/>
              </w:rPr>
            </w:pPr>
          </w:p>
        </w:tc>
        <w:tc>
          <w:tcPr>
            <w:tcW w:w="471" w:type="dxa"/>
            <w:hideMark/>
          </w:tcPr>
          <w:p w14:paraId="2282CBBF" w14:textId="77777777" w:rsidR="0093341F" w:rsidRPr="0093341F" w:rsidRDefault="0093341F" w:rsidP="0093341F">
            <w:pPr>
              <w:rPr>
                <w:rFonts w:cs="Calibri"/>
                <w:sz w:val="18"/>
                <w:szCs w:val="16"/>
              </w:rPr>
            </w:pPr>
          </w:p>
        </w:tc>
        <w:tc>
          <w:tcPr>
            <w:tcW w:w="0" w:type="auto"/>
            <w:hideMark/>
          </w:tcPr>
          <w:p w14:paraId="0ECF153D" w14:textId="77777777" w:rsidR="0093341F" w:rsidRPr="0093341F" w:rsidRDefault="0093341F" w:rsidP="0093341F">
            <w:pPr>
              <w:rPr>
                <w:rFonts w:cs="Calibri"/>
                <w:sz w:val="18"/>
                <w:szCs w:val="16"/>
              </w:rPr>
            </w:pPr>
            <w:r w:rsidRPr="0093341F">
              <w:rPr>
                <w:rFonts w:ascii="Arial" w:hAnsi="Arial" w:cs="Arial"/>
                <w:sz w:val="18"/>
                <w:szCs w:val="16"/>
              </w:rPr>
              <w:t>■</w:t>
            </w:r>
          </w:p>
        </w:tc>
        <w:tc>
          <w:tcPr>
            <w:tcW w:w="0" w:type="auto"/>
            <w:hideMark/>
          </w:tcPr>
          <w:p w14:paraId="396E7723" w14:textId="77777777" w:rsidR="0093341F" w:rsidRPr="0093341F" w:rsidRDefault="0093341F" w:rsidP="0093341F">
            <w:pPr>
              <w:rPr>
                <w:rFonts w:cs="Calibri"/>
                <w:sz w:val="18"/>
                <w:szCs w:val="16"/>
              </w:rPr>
            </w:pPr>
          </w:p>
        </w:tc>
        <w:tc>
          <w:tcPr>
            <w:tcW w:w="475" w:type="dxa"/>
            <w:hideMark/>
          </w:tcPr>
          <w:p w14:paraId="5DDD5979" w14:textId="77777777" w:rsidR="0093341F" w:rsidRPr="0093341F" w:rsidRDefault="0093341F" w:rsidP="0093341F">
            <w:pPr>
              <w:rPr>
                <w:rFonts w:cs="Calibri"/>
                <w:sz w:val="18"/>
                <w:szCs w:val="16"/>
              </w:rPr>
            </w:pPr>
          </w:p>
        </w:tc>
        <w:tc>
          <w:tcPr>
            <w:tcW w:w="471" w:type="dxa"/>
            <w:hideMark/>
          </w:tcPr>
          <w:p w14:paraId="0FBE560B" w14:textId="77777777" w:rsidR="0093341F" w:rsidRPr="0093341F" w:rsidRDefault="0093341F" w:rsidP="0093341F">
            <w:pPr>
              <w:rPr>
                <w:rFonts w:cs="Calibri"/>
                <w:sz w:val="18"/>
                <w:szCs w:val="16"/>
              </w:rPr>
            </w:pPr>
          </w:p>
        </w:tc>
        <w:tc>
          <w:tcPr>
            <w:tcW w:w="471" w:type="dxa"/>
            <w:hideMark/>
          </w:tcPr>
          <w:p w14:paraId="13F7AABB" w14:textId="77777777" w:rsidR="0093341F" w:rsidRPr="0093341F" w:rsidRDefault="0093341F" w:rsidP="0093341F">
            <w:pPr>
              <w:rPr>
                <w:rFonts w:cs="Calibri"/>
                <w:sz w:val="18"/>
                <w:szCs w:val="16"/>
              </w:rPr>
            </w:pPr>
          </w:p>
        </w:tc>
        <w:tc>
          <w:tcPr>
            <w:tcW w:w="562" w:type="dxa"/>
            <w:hideMark/>
          </w:tcPr>
          <w:p w14:paraId="1F5D8D65" w14:textId="77777777" w:rsidR="0093341F" w:rsidRPr="0093341F" w:rsidRDefault="0093341F" w:rsidP="0093341F">
            <w:pPr>
              <w:rPr>
                <w:rFonts w:cs="Calibri"/>
                <w:sz w:val="18"/>
                <w:szCs w:val="16"/>
              </w:rPr>
            </w:pPr>
          </w:p>
        </w:tc>
        <w:tc>
          <w:tcPr>
            <w:tcW w:w="562" w:type="dxa"/>
            <w:hideMark/>
          </w:tcPr>
          <w:p w14:paraId="63061DC7" w14:textId="77777777" w:rsidR="0093341F" w:rsidRPr="0093341F" w:rsidRDefault="0093341F" w:rsidP="0093341F">
            <w:pPr>
              <w:rPr>
                <w:rFonts w:cs="Calibri"/>
                <w:sz w:val="18"/>
                <w:szCs w:val="16"/>
              </w:rPr>
            </w:pPr>
          </w:p>
        </w:tc>
        <w:tc>
          <w:tcPr>
            <w:tcW w:w="562" w:type="dxa"/>
            <w:hideMark/>
          </w:tcPr>
          <w:p w14:paraId="7CB13D12" w14:textId="77777777" w:rsidR="0093341F" w:rsidRPr="0093341F" w:rsidRDefault="0093341F" w:rsidP="0093341F">
            <w:pPr>
              <w:rPr>
                <w:rFonts w:cs="Calibri"/>
                <w:sz w:val="18"/>
                <w:szCs w:val="16"/>
              </w:rPr>
            </w:pPr>
          </w:p>
        </w:tc>
        <w:tc>
          <w:tcPr>
            <w:tcW w:w="562" w:type="dxa"/>
            <w:hideMark/>
          </w:tcPr>
          <w:p w14:paraId="3680DD51" w14:textId="77777777" w:rsidR="0093341F" w:rsidRPr="0093341F" w:rsidRDefault="0093341F" w:rsidP="0093341F">
            <w:pPr>
              <w:rPr>
                <w:rFonts w:cs="Calibri"/>
                <w:sz w:val="18"/>
                <w:szCs w:val="16"/>
              </w:rPr>
            </w:pPr>
          </w:p>
        </w:tc>
        <w:tc>
          <w:tcPr>
            <w:tcW w:w="562" w:type="dxa"/>
            <w:hideMark/>
          </w:tcPr>
          <w:p w14:paraId="08B736FC" w14:textId="77777777" w:rsidR="0093341F" w:rsidRPr="0093341F" w:rsidRDefault="0093341F" w:rsidP="0093341F">
            <w:pPr>
              <w:rPr>
                <w:rFonts w:cs="Calibri"/>
                <w:sz w:val="18"/>
                <w:szCs w:val="16"/>
              </w:rPr>
            </w:pPr>
          </w:p>
        </w:tc>
        <w:tc>
          <w:tcPr>
            <w:tcW w:w="562" w:type="dxa"/>
            <w:hideMark/>
          </w:tcPr>
          <w:p w14:paraId="77C50AC1" w14:textId="77777777" w:rsidR="0093341F" w:rsidRPr="0093341F" w:rsidRDefault="0093341F" w:rsidP="0093341F">
            <w:pPr>
              <w:rPr>
                <w:rFonts w:cs="Calibri"/>
                <w:sz w:val="18"/>
                <w:szCs w:val="16"/>
              </w:rPr>
            </w:pPr>
          </w:p>
        </w:tc>
        <w:tc>
          <w:tcPr>
            <w:tcW w:w="562" w:type="dxa"/>
            <w:hideMark/>
          </w:tcPr>
          <w:p w14:paraId="5D3A8A91" w14:textId="77777777" w:rsidR="0093341F" w:rsidRPr="0093341F" w:rsidRDefault="0093341F" w:rsidP="0093341F">
            <w:pPr>
              <w:rPr>
                <w:rFonts w:cs="Calibri"/>
                <w:sz w:val="18"/>
                <w:szCs w:val="16"/>
              </w:rPr>
            </w:pPr>
          </w:p>
        </w:tc>
      </w:tr>
      <w:tr w:rsidR="0093341F" w:rsidRPr="0093341F" w14:paraId="4C207937" w14:textId="77777777" w:rsidTr="0093341F">
        <w:tc>
          <w:tcPr>
            <w:tcW w:w="1458" w:type="dxa"/>
            <w:hideMark/>
          </w:tcPr>
          <w:p w14:paraId="7D9148CE" w14:textId="77777777" w:rsidR="0093341F" w:rsidRPr="0093341F" w:rsidRDefault="0093341F" w:rsidP="0093341F">
            <w:pPr>
              <w:rPr>
                <w:rFonts w:cs="Calibri"/>
                <w:sz w:val="18"/>
                <w:szCs w:val="16"/>
              </w:rPr>
            </w:pPr>
            <w:r w:rsidRPr="0093341F">
              <w:rPr>
                <w:rFonts w:cs="Calibri"/>
                <w:sz w:val="18"/>
                <w:szCs w:val="16"/>
              </w:rPr>
              <w:t>Collect survey responses</w:t>
            </w:r>
          </w:p>
        </w:tc>
        <w:tc>
          <w:tcPr>
            <w:tcW w:w="293" w:type="dxa"/>
            <w:hideMark/>
          </w:tcPr>
          <w:p w14:paraId="49A30AEF" w14:textId="77777777" w:rsidR="0093341F" w:rsidRPr="0093341F" w:rsidRDefault="0093341F" w:rsidP="0093341F">
            <w:pPr>
              <w:rPr>
                <w:rFonts w:cs="Calibri"/>
                <w:sz w:val="18"/>
                <w:szCs w:val="16"/>
              </w:rPr>
            </w:pPr>
          </w:p>
        </w:tc>
        <w:tc>
          <w:tcPr>
            <w:tcW w:w="471" w:type="dxa"/>
            <w:hideMark/>
          </w:tcPr>
          <w:p w14:paraId="0EE755A8" w14:textId="77777777" w:rsidR="0093341F" w:rsidRPr="0093341F" w:rsidRDefault="0093341F" w:rsidP="0093341F">
            <w:pPr>
              <w:rPr>
                <w:rFonts w:cs="Calibri"/>
                <w:sz w:val="18"/>
                <w:szCs w:val="16"/>
              </w:rPr>
            </w:pPr>
          </w:p>
        </w:tc>
        <w:tc>
          <w:tcPr>
            <w:tcW w:w="482" w:type="dxa"/>
            <w:hideMark/>
          </w:tcPr>
          <w:p w14:paraId="5BCDD7E9" w14:textId="77777777" w:rsidR="0093341F" w:rsidRPr="0093341F" w:rsidRDefault="0093341F" w:rsidP="0093341F">
            <w:pPr>
              <w:rPr>
                <w:rFonts w:cs="Calibri"/>
                <w:sz w:val="18"/>
                <w:szCs w:val="16"/>
              </w:rPr>
            </w:pPr>
          </w:p>
        </w:tc>
        <w:tc>
          <w:tcPr>
            <w:tcW w:w="471" w:type="dxa"/>
            <w:hideMark/>
          </w:tcPr>
          <w:p w14:paraId="02E0E33C" w14:textId="77777777" w:rsidR="0093341F" w:rsidRPr="0093341F" w:rsidRDefault="0093341F" w:rsidP="0093341F">
            <w:pPr>
              <w:rPr>
                <w:rFonts w:cs="Calibri"/>
                <w:sz w:val="18"/>
                <w:szCs w:val="16"/>
              </w:rPr>
            </w:pPr>
          </w:p>
        </w:tc>
        <w:tc>
          <w:tcPr>
            <w:tcW w:w="0" w:type="auto"/>
            <w:hideMark/>
          </w:tcPr>
          <w:p w14:paraId="087A2342" w14:textId="77777777" w:rsidR="0093341F" w:rsidRPr="0093341F" w:rsidRDefault="0093341F" w:rsidP="0093341F">
            <w:pPr>
              <w:rPr>
                <w:rFonts w:cs="Calibri"/>
                <w:sz w:val="18"/>
                <w:szCs w:val="16"/>
              </w:rPr>
            </w:pPr>
          </w:p>
        </w:tc>
        <w:tc>
          <w:tcPr>
            <w:tcW w:w="0" w:type="auto"/>
            <w:hideMark/>
          </w:tcPr>
          <w:p w14:paraId="50A73FC5" w14:textId="77777777" w:rsidR="0093341F" w:rsidRPr="0093341F" w:rsidRDefault="0093341F" w:rsidP="0093341F">
            <w:pPr>
              <w:rPr>
                <w:rFonts w:cs="Calibri"/>
                <w:sz w:val="18"/>
                <w:szCs w:val="16"/>
              </w:rPr>
            </w:pPr>
            <w:r w:rsidRPr="0093341F">
              <w:rPr>
                <w:rFonts w:ascii="Arial" w:hAnsi="Arial" w:cs="Arial"/>
                <w:sz w:val="18"/>
                <w:szCs w:val="16"/>
              </w:rPr>
              <w:t>■</w:t>
            </w:r>
          </w:p>
        </w:tc>
        <w:tc>
          <w:tcPr>
            <w:tcW w:w="475" w:type="dxa"/>
            <w:hideMark/>
          </w:tcPr>
          <w:p w14:paraId="3B463A28" w14:textId="77777777" w:rsidR="0093341F" w:rsidRPr="0093341F" w:rsidRDefault="0093341F" w:rsidP="0093341F">
            <w:pPr>
              <w:rPr>
                <w:rFonts w:cs="Calibri"/>
                <w:sz w:val="18"/>
                <w:szCs w:val="16"/>
              </w:rPr>
            </w:pPr>
            <w:r w:rsidRPr="0093341F">
              <w:rPr>
                <w:rFonts w:ascii="Arial" w:hAnsi="Arial" w:cs="Arial"/>
                <w:sz w:val="18"/>
                <w:szCs w:val="16"/>
              </w:rPr>
              <w:t>■</w:t>
            </w:r>
          </w:p>
        </w:tc>
        <w:tc>
          <w:tcPr>
            <w:tcW w:w="471" w:type="dxa"/>
            <w:hideMark/>
          </w:tcPr>
          <w:p w14:paraId="1031D3AC" w14:textId="77777777" w:rsidR="0093341F" w:rsidRPr="0093341F" w:rsidRDefault="0093341F" w:rsidP="0093341F">
            <w:pPr>
              <w:rPr>
                <w:rFonts w:cs="Calibri"/>
                <w:sz w:val="18"/>
                <w:szCs w:val="16"/>
              </w:rPr>
            </w:pPr>
            <w:r w:rsidRPr="0093341F">
              <w:rPr>
                <w:rFonts w:ascii="Arial" w:hAnsi="Arial" w:cs="Arial"/>
                <w:sz w:val="18"/>
                <w:szCs w:val="16"/>
              </w:rPr>
              <w:t>■</w:t>
            </w:r>
          </w:p>
        </w:tc>
        <w:tc>
          <w:tcPr>
            <w:tcW w:w="471" w:type="dxa"/>
            <w:hideMark/>
          </w:tcPr>
          <w:p w14:paraId="6292175E" w14:textId="77777777" w:rsidR="0093341F" w:rsidRPr="0093341F" w:rsidRDefault="0093341F" w:rsidP="0093341F">
            <w:pPr>
              <w:rPr>
                <w:rFonts w:cs="Calibri"/>
                <w:sz w:val="18"/>
                <w:szCs w:val="16"/>
              </w:rPr>
            </w:pPr>
          </w:p>
        </w:tc>
        <w:tc>
          <w:tcPr>
            <w:tcW w:w="562" w:type="dxa"/>
            <w:hideMark/>
          </w:tcPr>
          <w:p w14:paraId="19975F98" w14:textId="77777777" w:rsidR="0093341F" w:rsidRPr="0093341F" w:rsidRDefault="0093341F" w:rsidP="0093341F">
            <w:pPr>
              <w:rPr>
                <w:rFonts w:cs="Calibri"/>
                <w:sz w:val="18"/>
                <w:szCs w:val="16"/>
              </w:rPr>
            </w:pPr>
          </w:p>
        </w:tc>
        <w:tc>
          <w:tcPr>
            <w:tcW w:w="562" w:type="dxa"/>
            <w:hideMark/>
          </w:tcPr>
          <w:p w14:paraId="5F3B1A04" w14:textId="77777777" w:rsidR="0093341F" w:rsidRPr="0093341F" w:rsidRDefault="0093341F" w:rsidP="0093341F">
            <w:pPr>
              <w:rPr>
                <w:rFonts w:cs="Calibri"/>
                <w:sz w:val="18"/>
                <w:szCs w:val="16"/>
              </w:rPr>
            </w:pPr>
          </w:p>
        </w:tc>
        <w:tc>
          <w:tcPr>
            <w:tcW w:w="562" w:type="dxa"/>
            <w:hideMark/>
          </w:tcPr>
          <w:p w14:paraId="7961F673" w14:textId="77777777" w:rsidR="0093341F" w:rsidRPr="0093341F" w:rsidRDefault="0093341F" w:rsidP="0093341F">
            <w:pPr>
              <w:rPr>
                <w:rFonts w:cs="Calibri"/>
                <w:sz w:val="18"/>
                <w:szCs w:val="16"/>
              </w:rPr>
            </w:pPr>
          </w:p>
        </w:tc>
        <w:tc>
          <w:tcPr>
            <w:tcW w:w="562" w:type="dxa"/>
            <w:hideMark/>
          </w:tcPr>
          <w:p w14:paraId="3E38824E" w14:textId="77777777" w:rsidR="0093341F" w:rsidRPr="0093341F" w:rsidRDefault="0093341F" w:rsidP="0093341F">
            <w:pPr>
              <w:rPr>
                <w:rFonts w:cs="Calibri"/>
                <w:sz w:val="18"/>
                <w:szCs w:val="16"/>
              </w:rPr>
            </w:pPr>
          </w:p>
        </w:tc>
        <w:tc>
          <w:tcPr>
            <w:tcW w:w="562" w:type="dxa"/>
            <w:hideMark/>
          </w:tcPr>
          <w:p w14:paraId="18EBACCD" w14:textId="77777777" w:rsidR="0093341F" w:rsidRPr="0093341F" w:rsidRDefault="0093341F" w:rsidP="0093341F">
            <w:pPr>
              <w:rPr>
                <w:rFonts w:cs="Calibri"/>
                <w:sz w:val="18"/>
                <w:szCs w:val="16"/>
              </w:rPr>
            </w:pPr>
          </w:p>
        </w:tc>
        <w:tc>
          <w:tcPr>
            <w:tcW w:w="562" w:type="dxa"/>
            <w:hideMark/>
          </w:tcPr>
          <w:p w14:paraId="2450EC5F" w14:textId="77777777" w:rsidR="0093341F" w:rsidRPr="0093341F" w:rsidRDefault="0093341F" w:rsidP="0093341F">
            <w:pPr>
              <w:rPr>
                <w:rFonts w:cs="Calibri"/>
                <w:sz w:val="18"/>
                <w:szCs w:val="16"/>
              </w:rPr>
            </w:pPr>
          </w:p>
        </w:tc>
        <w:tc>
          <w:tcPr>
            <w:tcW w:w="562" w:type="dxa"/>
            <w:hideMark/>
          </w:tcPr>
          <w:p w14:paraId="4F88BF51" w14:textId="77777777" w:rsidR="0093341F" w:rsidRPr="0093341F" w:rsidRDefault="0093341F" w:rsidP="0093341F">
            <w:pPr>
              <w:rPr>
                <w:rFonts w:cs="Calibri"/>
                <w:sz w:val="18"/>
                <w:szCs w:val="16"/>
              </w:rPr>
            </w:pPr>
          </w:p>
        </w:tc>
      </w:tr>
      <w:tr w:rsidR="0093341F" w:rsidRPr="0093341F" w14:paraId="7CEF3BAC" w14:textId="77777777" w:rsidTr="0093341F">
        <w:tc>
          <w:tcPr>
            <w:tcW w:w="1458" w:type="dxa"/>
            <w:hideMark/>
          </w:tcPr>
          <w:p w14:paraId="14D71750" w14:textId="77777777" w:rsidR="0093341F" w:rsidRPr="0093341F" w:rsidRDefault="0093341F" w:rsidP="0093341F">
            <w:pPr>
              <w:rPr>
                <w:rFonts w:cs="Calibri"/>
                <w:sz w:val="18"/>
                <w:szCs w:val="16"/>
              </w:rPr>
            </w:pPr>
            <w:r w:rsidRPr="0093341F">
              <w:rPr>
                <w:rFonts w:cs="Calibri"/>
                <w:sz w:val="18"/>
                <w:szCs w:val="16"/>
              </w:rPr>
              <w:t xml:space="preserve">Clean data and </w:t>
            </w:r>
            <w:proofErr w:type="spellStart"/>
            <w:r w:rsidRPr="0093341F">
              <w:rPr>
                <w:rFonts w:cs="Calibri"/>
                <w:sz w:val="18"/>
                <w:szCs w:val="16"/>
              </w:rPr>
              <w:t>analyse</w:t>
            </w:r>
            <w:proofErr w:type="spellEnd"/>
            <w:r w:rsidRPr="0093341F">
              <w:rPr>
                <w:rFonts w:cs="Calibri"/>
                <w:sz w:val="18"/>
                <w:szCs w:val="16"/>
              </w:rPr>
              <w:t xml:space="preserve"> results using </w:t>
            </w:r>
            <w:proofErr w:type="spellStart"/>
            <w:r w:rsidRPr="0093341F">
              <w:rPr>
                <w:rFonts w:cs="Calibri"/>
                <w:sz w:val="18"/>
                <w:szCs w:val="16"/>
              </w:rPr>
              <w:t>RGui</w:t>
            </w:r>
            <w:proofErr w:type="spellEnd"/>
            <w:r w:rsidRPr="0093341F">
              <w:rPr>
                <w:rFonts w:cs="Calibri"/>
                <w:sz w:val="18"/>
                <w:szCs w:val="16"/>
              </w:rPr>
              <w:t xml:space="preserve"> 4.5.1</w:t>
            </w:r>
          </w:p>
        </w:tc>
        <w:tc>
          <w:tcPr>
            <w:tcW w:w="293" w:type="dxa"/>
            <w:hideMark/>
          </w:tcPr>
          <w:p w14:paraId="1AA613DC" w14:textId="77777777" w:rsidR="0093341F" w:rsidRPr="0093341F" w:rsidRDefault="0093341F" w:rsidP="0093341F">
            <w:pPr>
              <w:rPr>
                <w:rFonts w:cs="Calibri"/>
                <w:sz w:val="18"/>
                <w:szCs w:val="16"/>
              </w:rPr>
            </w:pPr>
          </w:p>
        </w:tc>
        <w:tc>
          <w:tcPr>
            <w:tcW w:w="471" w:type="dxa"/>
            <w:hideMark/>
          </w:tcPr>
          <w:p w14:paraId="70549072" w14:textId="77777777" w:rsidR="0093341F" w:rsidRPr="0093341F" w:rsidRDefault="0093341F" w:rsidP="0093341F">
            <w:pPr>
              <w:rPr>
                <w:rFonts w:cs="Calibri"/>
                <w:sz w:val="18"/>
                <w:szCs w:val="16"/>
              </w:rPr>
            </w:pPr>
          </w:p>
        </w:tc>
        <w:tc>
          <w:tcPr>
            <w:tcW w:w="482" w:type="dxa"/>
            <w:hideMark/>
          </w:tcPr>
          <w:p w14:paraId="77366816" w14:textId="77777777" w:rsidR="0093341F" w:rsidRPr="0093341F" w:rsidRDefault="0093341F" w:rsidP="0093341F">
            <w:pPr>
              <w:rPr>
                <w:rFonts w:cs="Calibri"/>
                <w:sz w:val="18"/>
                <w:szCs w:val="16"/>
              </w:rPr>
            </w:pPr>
          </w:p>
        </w:tc>
        <w:tc>
          <w:tcPr>
            <w:tcW w:w="471" w:type="dxa"/>
            <w:hideMark/>
          </w:tcPr>
          <w:p w14:paraId="7D440BCD" w14:textId="77777777" w:rsidR="0093341F" w:rsidRPr="0093341F" w:rsidRDefault="0093341F" w:rsidP="0093341F">
            <w:pPr>
              <w:rPr>
                <w:rFonts w:cs="Calibri"/>
                <w:sz w:val="18"/>
                <w:szCs w:val="16"/>
              </w:rPr>
            </w:pPr>
          </w:p>
        </w:tc>
        <w:tc>
          <w:tcPr>
            <w:tcW w:w="0" w:type="auto"/>
            <w:hideMark/>
          </w:tcPr>
          <w:p w14:paraId="3685A265" w14:textId="77777777" w:rsidR="0093341F" w:rsidRPr="0093341F" w:rsidRDefault="0093341F" w:rsidP="0093341F">
            <w:pPr>
              <w:rPr>
                <w:rFonts w:cs="Calibri"/>
                <w:sz w:val="18"/>
                <w:szCs w:val="16"/>
              </w:rPr>
            </w:pPr>
          </w:p>
        </w:tc>
        <w:tc>
          <w:tcPr>
            <w:tcW w:w="0" w:type="auto"/>
            <w:hideMark/>
          </w:tcPr>
          <w:p w14:paraId="3FB3DE53" w14:textId="77777777" w:rsidR="0093341F" w:rsidRPr="0093341F" w:rsidRDefault="0093341F" w:rsidP="0093341F">
            <w:pPr>
              <w:rPr>
                <w:rFonts w:cs="Calibri"/>
                <w:sz w:val="18"/>
                <w:szCs w:val="16"/>
              </w:rPr>
            </w:pPr>
          </w:p>
        </w:tc>
        <w:tc>
          <w:tcPr>
            <w:tcW w:w="475" w:type="dxa"/>
            <w:hideMark/>
          </w:tcPr>
          <w:p w14:paraId="7264E3A0" w14:textId="77777777" w:rsidR="0093341F" w:rsidRPr="0093341F" w:rsidRDefault="0093341F" w:rsidP="0093341F">
            <w:pPr>
              <w:rPr>
                <w:rFonts w:cs="Calibri"/>
                <w:sz w:val="18"/>
                <w:szCs w:val="16"/>
              </w:rPr>
            </w:pPr>
          </w:p>
        </w:tc>
        <w:tc>
          <w:tcPr>
            <w:tcW w:w="471" w:type="dxa"/>
            <w:hideMark/>
          </w:tcPr>
          <w:p w14:paraId="237D6A49" w14:textId="77777777" w:rsidR="0093341F" w:rsidRPr="0093341F" w:rsidRDefault="0093341F" w:rsidP="0093341F">
            <w:pPr>
              <w:rPr>
                <w:rFonts w:cs="Calibri"/>
                <w:sz w:val="18"/>
                <w:szCs w:val="16"/>
              </w:rPr>
            </w:pPr>
          </w:p>
        </w:tc>
        <w:tc>
          <w:tcPr>
            <w:tcW w:w="471" w:type="dxa"/>
            <w:hideMark/>
          </w:tcPr>
          <w:p w14:paraId="1D63416C"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03D189FB"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18A70913" w14:textId="77777777" w:rsidR="0093341F" w:rsidRPr="0093341F" w:rsidRDefault="0093341F" w:rsidP="0093341F">
            <w:pPr>
              <w:rPr>
                <w:rFonts w:cs="Calibri"/>
                <w:sz w:val="18"/>
                <w:szCs w:val="16"/>
              </w:rPr>
            </w:pPr>
          </w:p>
        </w:tc>
        <w:tc>
          <w:tcPr>
            <w:tcW w:w="562" w:type="dxa"/>
            <w:hideMark/>
          </w:tcPr>
          <w:p w14:paraId="5B13DBCB" w14:textId="77777777" w:rsidR="0093341F" w:rsidRPr="0093341F" w:rsidRDefault="0093341F" w:rsidP="0093341F">
            <w:pPr>
              <w:rPr>
                <w:rFonts w:cs="Calibri"/>
                <w:sz w:val="18"/>
                <w:szCs w:val="16"/>
              </w:rPr>
            </w:pPr>
          </w:p>
        </w:tc>
        <w:tc>
          <w:tcPr>
            <w:tcW w:w="562" w:type="dxa"/>
            <w:hideMark/>
          </w:tcPr>
          <w:p w14:paraId="23E3D5F0" w14:textId="77777777" w:rsidR="0093341F" w:rsidRPr="0093341F" w:rsidRDefault="0093341F" w:rsidP="0093341F">
            <w:pPr>
              <w:rPr>
                <w:rFonts w:cs="Calibri"/>
                <w:sz w:val="18"/>
                <w:szCs w:val="16"/>
              </w:rPr>
            </w:pPr>
          </w:p>
        </w:tc>
        <w:tc>
          <w:tcPr>
            <w:tcW w:w="562" w:type="dxa"/>
            <w:hideMark/>
          </w:tcPr>
          <w:p w14:paraId="76930DD5" w14:textId="77777777" w:rsidR="0093341F" w:rsidRPr="0093341F" w:rsidRDefault="0093341F" w:rsidP="0093341F">
            <w:pPr>
              <w:rPr>
                <w:rFonts w:cs="Calibri"/>
                <w:sz w:val="18"/>
                <w:szCs w:val="16"/>
              </w:rPr>
            </w:pPr>
          </w:p>
        </w:tc>
        <w:tc>
          <w:tcPr>
            <w:tcW w:w="562" w:type="dxa"/>
            <w:hideMark/>
          </w:tcPr>
          <w:p w14:paraId="0286A6AF" w14:textId="77777777" w:rsidR="0093341F" w:rsidRPr="0093341F" w:rsidRDefault="0093341F" w:rsidP="0093341F">
            <w:pPr>
              <w:rPr>
                <w:rFonts w:cs="Calibri"/>
                <w:sz w:val="18"/>
                <w:szCs w:val="16"/>
              </w:rPr>
            </w:pPr>
          </w:p>
        </w:tc>
        <w:tc>
          <w:tcPr>
            <w:tcW w:w="562" w:type="dxa"/>
            <w:hideMark/>
          </w:tcPr>
          <w:p w14:paraId="02B53642" w14:textId="77777777" w:rsidR="0093341F" w:rsidRPr="0093341F" w:rsidRDefault="0093341F" w:rsidP="0093341F">
            <w:pPr>
              <w:rPr>
                <w:rFonts w:cs="Calibri"/>
                <w:sz w:val="18"/>
                <w:szCs w:val="16"/>
              </w:rPr>
            </w:pPr>
          </w:p>
        </w:tc>
      </w:tr>
      <w:tr w:rsidR="0093341F" w:rsidRPr="0093341F" w14:paraId="057692E8" w14:textId="77777777" w:rsidTr="0093341F">
        <w:tc>
          <w:tcPr>
            <w:tcW w:w="1458" w:type="dxa"/>
            <w:hideMark/>
          </w:tcPr>
          <w:p w14:paraId="00D12115" w14:textId="77777777" w:rsidR="0093341F" w:rsidRPr="0093341F" w:rsidRDefault="0093341F" w:rsidP="0093341F">
            <w:pPr>
              <w:rPr>
                <w:rFonts w:cs="Calibri"/>
                <w:sz w:val="18"/>
                <w:szCs w:val="16"/>
              </w:rPr>
            </w:pPr>
            <w:r w:rsidRPr="0093341F">
              <w:rPr>
                <w:rFonts w:cs="Calibri"/>
                <w:sz w:val="18"/>
                <w:szCs w:val="16"/>
              </w:rPr>
              <w:t>Write findings, discussion and conclusion</w:t>
            </w:r>
          </w:p>
        </w:tc>
        <w:tc>
          <w:tcPr>
            <w:tcW w:w="293" w:type="dxa"/>
            <w:hideMark/>
          </w:tcPr>
          <w:p w14:paraId="71EEC851" w14:textId="77777777" w:rsidR="0093341F" w:rsidRPr="0093341F" w:rsidRDefault="0093341F" w:rsidP="0093341F">
            <w:pPr>
              <w:rPr>
                <w:rFonts w:cs="Calibri"/>
                <w:sz w:val="18"/>
                <w:szCs w:val="16"/>
              </w:rPr>
            </w:pPr>
          </w:p>
        </w:tc>
        <w:tc>
          <w:tcPr>
            <w:tcW w:w="471" w:type="dxa"/>
            <w:hideMark/>
          </w:tcPr>
          <w:p w14:paraId="7087B346" w14:textId="77777777" w:rsidR="0093341F" w:rsidRPr="0093341F" w:rsidRDefault="0093341F" w:rsidP="0093341F">
            <w:pPr>
              <w:rPr>
                <w:rFonts w:cs="Calibri"/>
                <w:sz w:val="18"/>
                <w:szCs w:val="16"/>
              </w:rPr>
            </w:pPr>
          </w:p>
        </w:tc>
        <w:tc>
          <w:tcPr>
            <w:tcW w:w="482" w:type="dxa"/>
            <w:hideMark/>
          </w:tcPr>
          <w:p w14:paraId="20F586BB" w14:textId="77777777" w:rsidR="0093341F" w:rsidRPr="0093341F" w:rsidRDefault="0093341F" w:rsidP="0093341F">
            <w:pPr>
              <w:rPr>
                <w:rFonts w:cs="Calibri"/>
                <w:sz w:val="18"/>
                <w:szCs w:val="16"/>
              </w:rPr>
            </w:pPr>
          </w:p>
        </w:tc>
        <w:tc>
          <w:tcPr>
            <w:tcW w:w="471" w:type="dxa"/>
            <w:hideMark/>
          </w:tcPr>
          <w:p w14:paraId="063E88FB" w14:textId="77777777" w:rsidR="0093341F" w:rsidRPr="0093341F" w:rsidRDefault="0093341F" w:rsidP="0093341F">
            <w:pPr>
              <w:rPr>
                <w:rFonts w:cs="Calibri"/>
                <w:sz w:val="18"/>
                <w:szCs w:val="16"/>
              </w:rPr>
            </w:pPr>
          </w:p>
        </w:tc>
        <w:tc>
          <w:tcPr>
            <w:tcW w:w="0" w:type="auto"/>
            <w:hideMark/>
          </w:tcPr>
          <w:p w14:paraId="2819BEE1" w14:textId="77777777" w:rsidR="0093341F" w:rsidRPr="0093341F" w:rsidRDefault="0093341F" w:rsidP="0093341F">
            <w:pPr>
              <w:rPr>
                <w:rFonts w:cs="Calibri"/>
                <w:sz w:val="18"/>
                <w:szCs w:val="16"/>
              </w:rPr>
            </w:pPr>
          </w:p>
        </w:tc>
        <w:tc>
          <w:tcPr>
            <w:tcW w:w="0" w:type="auto"/>
            <w:hideMark/>
          </w:tcPr>
          <w:p w14:paraId="7EBC9254" w14:textId="77777777" w:rsidR="0093341F" w:rsidRPr="0093341F" w:rsidRDefault="0093341F" w:rsidP="0093341F">
            <w:pPr>
              <w:rPr>
                <w:rFonts w:cs="Calibri"/>
                <w:sz w:val="18"/>
                <w:szCs w:val="16"/>
              </w:rPr>
            </w:pPr>
          </w:p>
        </w:tc>
        <w:tc>
          <w:tcPr>
            <w:tcW w:w="475" w:type="dxa"/>
            <w:hideMark/>
          </w:tcPr>
          <w:p w14:paraId="2346A37E" w14:textId="77777777" w:rsidR="0093341F" w:rsidRPr="0093341F" w:rsidRDefault="0093341F" w:rsidP="0093341F">
            <w:pPr>
              <w:rPr>
                <w:rFonts w:cs="Calibri"/>
                <w:sz w:val="18"/>
                <w:szCs w:val="16"/>
              </w:rPr>
            </w:pPr>
          </w:p>
        </w:tc>
        <w:tc>
          <w:tcPr>
            <w:tcW w:w="471" w:type="dxa"/>
            <w:hideMark/>
          </w:tcPr>
          <w:p w14:paraId="67FADFBA" w14:textId="77777777" w:rsidR="0093341F" w:rsidRPr="0093341F" w:rsidRDefault="0093341F" w:rsidP="0093341F">
            <w:pPr>
              <w:rPr>
                <w:rFonts w:cs="Calibri"/>
                <w:sz w:val="18"/>
                <w:szCs w:val="16"/>
              </w:rPr>
            </w:pPr>
          </w:p>
        </w:tc>
        <w:tc>
          <w:tcPr>
            <w:tcW w:w="471" w:type="dxa"/>
            <w:hideMark/>
          </w:tcPr>
          <w:p w14:paraId="1E65E34D" w14:textId="77777777" w:rsidR="0093341F" w:rsidRPr="0093341F" w:rsidRDefault="0093341F" w:rsidP="0093341F">
            <w:pPr>
              <w:rPr>
                <w:rFonts w:cs="Calibri"/>
                <w:sz w:val="18"/>
                <w:szCs w:val="16"/>
              </w:rPr>
            </w:pPr>
          </w:p>
        </w:tc>
        <w:tc>
          <w:tcPr>
            <w:tcW w:w="562" w:type="dxa"/>
            <w:hideMark/>
          </w:tcPr>
          <w:p w14:paraId="45CDB6B2" w14:textId="77777777" w:rsidR="0093341F" w:rsidRPr="0093341F" w:rsidRDefault="0093341F" w:rsidP="0093341F">
            <w:pPr>
              <w:rPr>
                <w:rFonts w:cs="Calibri"/>
                <w:sz w:val="18"/>
                <w:szCs w:val="16"/>
              </w:rPr>
            </w:pPr>
          </w:p>
        </w:tc>
        <w:tc>
          <w:tcPr>
            <w:tcW w:w="562" w:type="dxa"/>
            <w:hideMark/>
          </w:tcPr>
          <w:p w14:paraId="7FE6AD91"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4F9D8AE3"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69E60000"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379B0287"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50BCB88D" w14:textId="77777777" w:rsidR="0093341F" w:rsidRPr="0093341F" w:rsidRDefault="0093341F" w:rsidP="0093341F">
            <w:pPr>
              <w:rPr>
                <w:rFonts w:cs="Calibri"/>
                <w:sz w:val="18"/>
                <w:szCs w:val="16"/>
              </w:rPr>
            </w:pPr>
          </w:p>
        </w:tc>
        <w:tc>
          <w:tcPr>
            <w:tcW w:w="562" w:type="dxa"/>
            <w:hideMark/>
          </w:tcPr>
          <w:p w14:paraId="7300EC4F" w14:textId="77777777" w:rsidR="0093341F" w:rsidRPr="0093341F" w:rsidRDefault="0093341F" w:rsidP="0093341F">
            <w:pPr>
              <w:rPr>
                <w:rFonts w:cs="Calibri"/>
                <w:sz w:val="18"/>
                <w:szCs w:val="16"/>
              </w:rPr>
            </w:pPr>
          </w:p>
        </w:tc>
      </w:tr>
      <w:tr w:rsidR="0093341F" w:rsidRPr="0093341F" w14:paraId="3E2A1D73" w14:textId="77777777" w:rsidTr="0093341F">
        <w:tc>
          <w:tcPr>
            <w:tcW w:w="1458" w:type="dxa"/>
            <w:hideMark/>
          </w:tcPr>
          <w:p w14:paraId="30EE79AA" w14:textId="77777777" w:rsidR="0093341F" w:rsidRPr="0093341F" w:rsidRDefault="0093341F" w:rsidP="0093341F">
            <w:pPr>
              <w:rPr>
                <w:rFonts w:cs="Calibri"/>
                <w:sz w:val="18"/>
                <w:szCs w:val="16"/>
              </w:rPr>
            </w:pPr>
            <w:r w:rsidRPr="0093341F">
              <w:rPr>
                <w:rFonts w:cs="Calibri"/>
                <w:sz w:val="18"/>
                <w:szCs w:val="16"/>
              </w:rPr>
              <w:t xml:space="preserve">Edit, format, proofread and </w:t>
            </w:r>
            <w:proofErr w:type="spellStart"/>
            <w:r w:rsidRPr="0093341F">
              <w:rPr>
                <w:rFonts w:cs="Calibri"/>
                <w:sz w:val="18"/>
                <w:szCs w:val="16"/>
              </w:rPr>
              <w:t>finalise</w:t>
            </w:r>
            <w:proofErr w:type="spellEnd"/>
            <w:r w:rsidRPr="0093341F">
              <w:rPr>
                <w:rFonts w:cs="Calibri"/>
                <w:sz w:val="18"/>
                <w:szCs w:val="16"/>
              </w:rPr>
              <w:t xml:space="preserve"> dissertation</w:t>
            </w:r>
          </w:p>
        </w:tc>
        <w:tc>
          <w:tcPr>
            <w:tcW w:w="293" w:type="dxa"/>
            <w:hideMark/>
          </w:tcPr>
          <w:p w14:paraId="47BE4F1E" w14:textId="77777777" w:rsidR="0093341F" w:rsidRPr="0093341F" w:rsidRDefault="0093341F" w:rsidP="0093341F">
            <w:pPr>
              <w:rPr>
                <w:rFonts w:cs="Calibri"/>
                <w:sz w:val="18"/>
                <w:szCs w:val="16"/>
              </w:rPr>
            </w:pPr>
          </w:p>
        </w:tc>
        <w:tc>
          <w:tcPr>
            <w:tcW w:w="471" w:type="dxa"/>
            <w:hideMark/>
          </w:tcPr>
          <w:p w14:paraId="6AEDFC00" w14:textId="77777777" w:rsidR="0093341F" w:rsidRPr="0093341F" w:rsidRDefault="0093341F" w:rsidP="0093341F">
            <w:pPr>
              <w:rPr>
                <w:rFonts w:cs="Calibri"/>
                <w:sz w:val="18"/>
                <w:szCs w:val="16"/>
              </w:rPr>
            </w:pPr>
          </w:p>
        </w:tc>
        <w:tc>
          <w:tcPr>
            <w:tcW w:w="482" w:type="dxa"/>
            <w:hideMark/>
          </w:tcPr>
          <w:p w14:paraId="46E97E7E" w14:textId="77777777" w:rsidR="0093341F" w:rsidRPr="0093341F" w:rsidRDefault="0093341F" w:rsidP="0093341F">
            <w:pPr>
              <w:rPr>
                <w:rFonts w:cs="Calibri"/>
                <w:sz w:val="18"/>
                <w:szCs w:val="16"/>
              </w:rPr>
            </w:pPr>
          </w:p>
        </w:tc>
        <w:tc>
          <w:tcPr>
            <w:tcW w:w="471" w:type="dxa"/>
            <w:hideMark/>
          </w:tcPr>
          <w:p w14:paraId="06A6703C" w14:textId="77777777" w:rsidR="0093341F" w:rsidRPr="0093341F" w:rsidRDefault="0093341F" w:rsidP="0093341F">
            <w:pPr>
              <w:rPr>
                <w:rFonts w:cs="Calibri"/>
                <w:sz w:val="18"/>
                <w:szCs w:val="16"/>
              </w:rPr>
            </w:pPr>
          </w:p>
        </w:tc>
        <w:tc>
          <w:tcPr>
            <w:tcW w:w="0" w:type="auto"/>
            <w:hideMark/>
          </w:tcPr>
          <w:p w14:paraId="3A2C53B6" w14:textId="77777777" w:rsidR="0093341F" w:rsidRPr="0093341F" w:rsidRDefault="0093341F" w:rsidP="0093341F">
            <w:pPr>
              <w:rPr>
                <w:rFonts w:cs="Calibri"/>
                <w:sz w:val="18"/>
                <w:szCs w:val="16"/>
              </w:rPr>
            </w:pPr>
          </w:p>
        </w:tc>
        <w:tc>
          <w:tcPr>
            <w:tcW w:w="0" w:type="auto"/>
            <w:hideMark/>
          </w:tcPr>
          <w:p w14:paraId="51944382" w14:textId="77777777" w:rsidR="0093341F" w:rsidRPr="0093341F" w:rsidRDefault="0093341F" w:rsidP="0093341F">
            <w:pPr>
              <w:rPr>
                <w:rFonts w:cs="Calibri"/>
                <w:sz w:val="18"/>
                <w:szCs w:val="16"/>
              </w:rPr>
            </w:pPr>
          </w:p>
        </w:tc>
        <w:tc>
          <w:tcPr>
            <w:tcW w:w="475" w:type="dxa"/>
            <w:hideMark/>
          </w:tcPr>
          <w:p w14:paraId="3FEEBCA0" w14:textId="77777777" w:rsidR="0093341F" w:rsidRPr="0093341F" w:rsidRDefault="0093341F" w:rsidP="0093341F">
            <w:pPr>
              <w:rPr>
                <w:rFonts w:cs="Calibri"/>
                <w:sz w:val="18"/>
                <w:szCs w:val="16"/>
              </w:rPr>
            </w:pPr>
          </w:p>
        </w:tc>
        <w:tc>
          <w:tcPr>
            <w:tcW w:w="471" w:type="dxa"/>
            <w:hideMark/>
          </w:tcPr>
          <w:p w14:paraId="44C71D44" w14:textId="77777777" w:rsidR="0093341F" w:rsidRPr="0093341F" w:rsidRDefault="0093341F" w:rsidP="0093341F">
            <w:pPr>
              <w:rPr>
                <w:rFonts w:cs="Calibri"/>
                <w:sz w:val="18"/>
                <w:szCs w:val="16"/>
              </w:rPr>
            </w:pPr>
          </w:p>
        </w:tc>
        <w:tc>
          <w:tcPr>
            <w:tcW w:w="471" w:type="dxa"/>
            <w:hideMark/>
          </w:tcPr>
          <w:p w14:paraId="25BA9D0F" w14:textId="77777777" w:rsidR="0093341F" w:rsidRPr="0093341F" w:rsidRDefault="0093341F" w:rsidP="0093341F">
            <w:pPr>
              <w:rPr>
                <w:rFonts w:cs="Calibri"/>
                <w:sz w:val="18"/>
                <w:szCs w:val="16"/>
              </w:rPr>
            </w:pPr>
          </w:p>
        </w:tc>
        <w:tc>
          <w:tcPr>
            <w:tcW w:w="562" w:type="dxa"/>
            <w:hideMark/>
          </w:tcPr>
          <w:p w14:paraId="03281CBF" w14:textId="77777777" w:rsidR="0093341F" w:rsidRPr="0093341F" w:rsidRDefault="0093341F" w:rsidP="0093341F">
            <w:pPr>
              <w:rPr>
                <w:rFonts w:cs="Calibri"/>
                <w:sz w:val="18"/>
                <w:szCs w:val="16"/>
              </w:rPr>
            </w:pPr>
          </w:p>
        </w:tc>
        <w:tc>
          <w:tcPr>
            <w:tcW w:w="562" w:type="dxa"/>
            <w:hideMark/>
          </w:tcPr>
          <w:p w14:paraId="34E38C20" w14:textId="77777777" w:rsidR="0093341F" w:rsidRPr="0093341F" w:rsidRDefault="0093341F" w:rsidP="0093341F">
            <w:pPr>
              <w:rPr>
                <w:rFonts w:cs="Calibri"/>
                <w:sz w:val="18"/>
                <w:szCs w:val="16"/>
              </w:rPr>
            </w:pPr>
          </w:p>
        </w:tc>
        <w:tc>
          <w:tcPr>
            <w:tcW w:w="562" w:type="dxa"/>
            <w:hideMark/>
          </w:tcPr>
          <w:p w14:paraId="18837F12" w14:textId="77777777" w:rsidR="0093341F" w:rsidRPr="0093341F" w:rsidRDefault="0093341F" w:rsidP="0093341F">
            <w:pPr>
              <w:rPr>
                <w:rFonts w:cs="Calibri"/>
                <w:sz w:val="18"/>
                <w:szCs w:val="16"/>
              </w:rPr>
            </w:pPr>
          </w:p>
        </w:tc>
        <w:tc>
          <w:tcPr>
            <w:tcW w:w="562" w:type="dxa"/>
            <w:hideMark/>
          </w:tcPr>
          <w:p w14:paraId="07AE9F0C" w14:textId="77777777" w:rsidR="0093341F" w:rsidRPr="0093341F" w:rsidRDefault="0093341F" w:rsidP="0093341F">
            <w:pPr>
              <w:rPr>
                <w:rFonts w:cs="Calibri"/>
                <w:sz w:val="18"/>
                <w:szCs w:val="16"/>
              </w:rPr>
            </w:pPr>
          </w:p>
        </w:tc>
        <w:tc>
          <w:tcPr>
            <w:tcW w:w="562" w:type="dxa"/>
            <w:hideMark/>
          </w:tcPr>
          <w:p w14:paraId="51184A1A" w14:textId="77777777" w:rsidR="0093341F" w:rsidRPr="0093341F" w:rsidRDefault="0093341F" w:rsidP="0093341F">
            <w:pPr>
              <w:rPr>
                <w:rFonts w:cs="Calibri"/>
                <w:sz w:val="18"/>
                <w:szCs w:val="16"/>
              </w:rPr>
            </w:pPr>
          </w:p>
        </w:tc>
        <w:tc>
          <w:tcPr>
            <w:tcW w:w="562" w:type="dxa"/>
            <w:hideMark/>
          </w:tcPr>
          <w:p w14:paraId="2BDFB0DF" w14:textId="77777777" w:rsidR="0093341F" w:rsidRPr="0093341F" w:rsidRDefault="0093341F" w:rsidP="0093341F">
            <w:pPr>
              <w:rPr>
                <w:rFonts w:cs="Calibri"/>
                <w:sz w:val="18"/>
                <w:szCs w:val="16"/>
              </w:rPr>
            </w:pPr>
            <w:r w:rsidRPr="0093341F">
              <w:rPr>
                <w:rFonts w:ascii="Arial" w:hAnsi="Arial" w:cs="Arial"/>
                <w:sz w:val="18"/>
                <w:szCs w:val="16"/>
              </w:rPr>
              <w:t>■</w:t>
            </w:r>
          </w:p>
        </w:tc>
        <w:tc>
          <w:tcPr>
            <w:tcW w:w="562" w:type="dxa"/>
            <w:hideMark/>
          </w:tcPr>
          <w:p w14:paraId="3F91244B" w14:textId="77777777" w:rsidR="0093341F" w:rsidRPr="0093341F" w:rsidRDefault="0093341F" w:rsidP="0093341F">
            <w:pPr>
              <w:rPr>
                <w:rFonts w:cs="Calibri"/>
                <w:sz w:val="18"/>
                <w:szCs w:val="16"/>
              </w:rPr>
            </w:pPr>
            <w:r w:rsidRPr="0093341F">
              <w:rPr>
                <w:rFonts w:ascii="Arial" w:hAnsi="Arial" w:cs="Arial"/>
                <w:sz w:val="18"/>
                <w:szCs w:val="16"/>
              </w:rPr>
              <w:t>■</w:t>
            </w:r>
          </w:p>
        </w:tc>
      </w:tr>
    </w:tbl>
    <w:p w14:paraId="5846E7E2" w14:textId="77777777" w:rsidR="00271B5E" w:rsidRPr="00E82EAD" w:rsidRDefault="005048FC">
      <w:pPr>
        <w:rPr>
          <w:rFonts w:cs="Calibri"/>
        </w:rPr>
      </w:pPr>
      <w:r w:rsidRPr="00E82EAD">
        <w:rPr>
          <w:rFonts w:cs="Calibri"/>
        </w:rPr>
        <w:br w:type="page"/>
      </w:r>
    </w:p>
    <w:p w14:paraId="42D3E2DD" w14:textId="588E318D" w:rsidR="0093341F" w:rsidRPr="0093341F" w:rsidRDefault="005048FC" w:rsidP="0093341F">
      <w:pPr>
        <w:pStyle w:val="Heading1"/>
      </w:pPr>
      <w:bookmarkStart w:id="12" w:name="_Toc231129879"/>
      <w:r w:rsidRPr="00E82EAD">
        <w:t>References</w:t>
      </w:r>
      <w:bookmarkEnd w:id="12"/>
    </w:p>
    <w:p w14:paraId="55B316EB" w14:textId="77777777" w:rsidR="0093341F" w:rsidRPr="0093341F" w:rsidRDefault="0093341F" w:rsidP="0093341F">
      <w:pPr>
        <w:rPr>
          <w:rFonts w:cs="Calibri"/>
        </w:rPr>
      </w:pPr>
      <w:proofErr w:type="spellStart"/>
      <w:r w:rsidRPr="0093341F">
        <w:rPr>
          <w:rFonts w:cs="Calibri"/>
        </w:rPr>
        <w:t>Ajzen</w:t>
      </w:r>
      <w:proofErr w:type="spellEnd"/>
      <w:r w:rsidRPr="0093341F">
        <w:rPr>
          <w:rFonts w:cs="Calibri"/>
        </w:rPr>
        <w:t xml:space="preserve">, I. (1991) ‘The theory of planned behavior’, </w:t>
      </w:r>
      <w:r w:rsidRPr="0093341F">
        <w:rPr>
          <w:rFonts w:cs="Calibri"/>
          <w:i/>
          <w:iCs/>
        </w:rPr>
        <w:t>Organizational Behavior and Human Decision Processes</w:t>
      </w:r>
      <w:r w:rsidRPr="0093341F">
        <w:rPr>
          <w:rFonts w:cs="Calibri"/>
        </w:rPr>
        <w:t xml:space="preserve">, 50(2), pp. 179-211. Available at: </w:t>
      </w:r>
      <w:hyperlink r:id="rId9" w:history="1">
        <w:r w:rsidRPr="0093341F">
          <w:rPr>
            <w:rStyle w:val="Hyperlink"/>
            <w:rFonts w:cs="Calibri"/>
          </w:rPr>
          <w:t>https://doi.org/10.1016/0749-5978(91)90020-T</w:t>
        </w:r>
      </w:hyperlink>
      <w:r w:rsidRPr="0093341F">
        <w:rPr>
          <w:rFonts w:cs="Calibri"/>
        </w:rPr>
        <w:t xml:space="preserve"> (Accessed: 30 May 2026).</w:t>
      </w:r>
    </w:p>
    <w:p w14:paraId="52831F05" w14:textId="77777777" w:rsidR="0093341F" w:rsidRPr="0093341F" w:rsidRDefault="0093341F" w:rsidP="0093341F">
      <w:pPr>
        <w:rPr>
          <w:rFonts w:cs="Calibri"/>
        </w:rPr>
      </w:pPr>
      <w:r w:rsidRPr="0093341F">
        <w:rPr>
          <w:rFonts w:cs="Calibri"/>
        </w:rPr>
        <w:t xml:space="preserve">Carrington, M.J., Neville, B.A. and Whitwell, G.J. (2010) ‘Why ethical consumers don’t walk their talk: towards a framework for understanding the gap between the ethical purchase intentions and actual buying </w:t>
      </w:r>
      <w:proofErr w:type="spellStart"/>
      <w:r w:rsidRPr="0093341F">
        <w:rPr>
          <w:rFonts w:cs="Calibri"/>
        </w:rPr>
        <w:t>behaviour</w:t>
      </w:r>
      <w:proofErr w:type="spellEnd"/>
      <w:r w:rsidRPr="0093341F">
        <w:rPr>
          <w:rFonts w:cs="Calibri"/>
        </w:rPr>
        <w:t xml:space="preserve"> of ethically minded consumers’, </w:t>
      </w:r>
      <w:r w:rsidRPr="0093341F">
        <w:rPr>
          <w:rFonts w:cs="Calibri"/>
          <w:i/>
          <w:iCs/>
        </w:rPr>
        <w:t>Journal of Business Ethics</w:t>
      </w:r>
      <w:r w:rsidRPr="0093341F">
        <w:rPr>
          <w:rFonts w:cs="Calibri"/>
        </w:rPr>
        <w:t xml:space="preserve">, 97(1), pp. 139-158. Available at: </w:t>
      </w:r>
      <w:hyperlink r:id="rId10" w:history="1">
        <w:r w:rsidRPr="0093341F">
          <w:rPr>
            <w:rStyle w:val="Hyperlink"/>
            <w:rFonts w:cs="Calibri"/>
          </w:rPr>
          <w:t>https://doi.org/10.1007/s10551-010-0501-6</w:t>
        </w:r>
      </w:hyperlink>
      <w:r w:rsidRPr="0093341F">
        <w:rPr>
          <w:rFonts w:cs="Calibri"/>
        </w:rPr>
        <w:t xml:space="preserve"> (Accessed: 30 May 2026).</w:t>
      </w:r>
    </w:p>
    <w:p w14:paraId="0B49E101" w14:textId="77777777" w:rsidR="0093341F" w:rsidRPr="0093341F" w:rsidRDefault="0093341F" w:rsidP="0093341F">
      <w:pPr>
        <w:rPr>
          <w:rFonts w:cs="Calibri"/>
        </w:rPr>
      </w:pPr>
      <w:r w:rsidRPr="0093341F">
        <w:rPr>
          <w:rFonts w:cs="Calibri"/>
        </w:rPr>
        <w:t xml:space="preserve">Competition and Markets Authority (2024a) </w:t>
      </w:r>
      <w:r w:rsidRPr="0093341F">
        <w:rPr>
          <w:rFonts w:cs="Calibri"/>
          <w:i/>
          <w:iCs/>
        </w:rPr>
        <w:t>Greenwashing: CMA issues tailored guide for fashion brands</w:t>
      </w:r>
      <w:r w:rsidRPr="0093341F">
        <w:rPr>
          <w:rFonts w:cs="Calibri"/>
        </w:rPr>
        <w:t xml:space="preserve">. Available at: </w:t>
      </w:r>
      <w:hyperlink r:id="rId11" w:history="1">
        <w:r w:rsidRPr="0093341F">
          <w:rPr>
            <w:rStyle w:val="Hyperlink"/>
            <w:rFonts w:cs="Calibri"/>
          </w:rPr>
          <w:t>https://www.gov.uk/government/news/greenwashing-cma-issues-tailored-guide-for-fashion-brands</w:t>
        </w:r>
      </w:hyperlink>
      <w:r w:rsidRPr="0093341F">
        <w:rPr>
          <w:rFonts w:cs="Calibri"/>
        </w:rPr>
        <w:t xml:space="preserve"> (Accessed: 30 May 2026).</w:t>
      </w:r>
    </w:p>
    <w:p w14:paraId="2C49A334" w14:textId="77777777" w:rsidR="0093341F" w:rsidRPr="0093341F" w:rsidRDefault="0093341F" w:rsidP="0093341F">
      <w:pPr>
        <w:rPr>
          <w:rFonts w:cs="Calibri"/>
        </w:rPr>
      </w:pPr>
      <w:r w:rsidRPr="0093341F">
        <w:rPr>
          <w:rFonts w:cs="Calibri"/>
        </w:rPr>
        <w:t xml:space="preserve">Competition and Markets Authority (2024b) </w:t>
      </w:r>
      <w:r w:rsidRPr="0093341F">
        <w:rPr>
          <w:rFonts w:cs="Calibri"/>
          <w:i/>
          <w:iCs/>
        </w:rPr>
        <w:t>Green claims in fashion: guide to help businesses follow consumer law</w:t>
      </w:r>
      <w:r w:rsidRPr="0093341F">
        <w:rPr>
          <w:rFonts w:cs="Calibri"/>
        </w:rPr>
        <w:t xml:space="preserve">. Available at: </w:t>
      </w:r>
      <w:hyperlink r:id="rId12" w:history="1">
        <w:r w:rsidRPr="0093341F">
          <w:rPr>
            <w:rStyle w:val="Hyperlink"/>
            <w:rFonts w:cs="Calibri"/>
          </w:rPr>
          <w:t>https://greenclaims.campaign.gov.uk/fashion-guide/</w:t>
        </w:r>
      </w:hyperlink>
      <w:r w:rsidRPr="0093341F">
        <w:rPr>
          <w:rFonts w:cs="Calibri"/>
        </w:rPr>
        <w:t xml:space="preserve"> (Accessed: 30 May 2026).</w:t>
      </w:r>
    </w:p>
    <w:p w14:paraId="2006D271" w14:textId="77777777" w:rsidR="0093341F" w:rsidRPr="0093341F" w:rsidRDefault="0093341F" w:rsidP="0093341F">
      <w:pPr>
        <w:rPr>
          <w:rFonts w:cs="Calibri"/>
        </w:rPr>
      </w:pPr>
      <w:r w:rsidRPr="0093341F">
        <w:rPr>
          <w:rFonts w:cs="Calibri"/>
        </w:rPr>
        <w:t xml:space="preserve">Environmental Audit Committee (2019) </w:t>
      </w:r>
      <w:r w:rsidRPr="0093341F">
        <w:rPr>
          <w:rFonts w:cs="Calibri"/>
          <w:i/>
          <w:iCs/>
        </w:rPr>
        <w:t>Fixing fashion: clothing consumption and sustainability</w:t>
      </w:r>
      <w:r w:rsidRPr="0093341F">
        <w:rPr>
          <w:rFonts w:cs="Calibri"/>
        </w:rPr>
        <w:t xml:space="preserve">. London: House of Commons. Available at: </w:t>
      </w:r>
      <w:hyperlink r:id="rId13" w:history="1">
        <w:r w:rsidRPr="0093341F">
          <w:rPr>
            <w:rStyle w:val="Hyperlink"/>
            <w:rFonts w:cs="Calibri"/>
          </w:rPr>
          <w:t>https://publications.parliament.uk/pa/cm201719/cmselect/cmenvaud/1952/report-summary.html</w:t>
        </w:r>
      </w:hyperlink>
      <w:r w:rsidRPr="0093341F">
        <w:rPr>
          <w:rFonts w:cs="Calibri"/>
        </w:rPr>
        <w:t xml:space="preserve"> (Accessed: 30 May 2026).</w:t>
      </w:r>
    </w:p>
    <w:p w14:paraId="40C3F6A4" w14:textId="77777777" w:rsidR="0093341F" w:rsidRPr="0093341F" w:rsidRDefault="0093341F" w:rsidP="0093341F">
      <w:pPr>
        <w:rPr>
          <w:rFonts w:cs="Calibri"/>
        </w:rPr>
      </w:pPr>
      <w:r w:rsidRPr="0093341F">
        <w:rPr>
          <w:rFonts w:cs="Calibri"/>
        </w:rPr>
        <w:t xml:space="preserve">Jacobs, K., Petersen, L., </w:t>
      </w:r>
      <w:proofErr w:type="spellStart"/>
      <w:r w:rsidRPr="0093341F">
        <w:rPr>
          <w:rFonts w:cs="Calibri"/>
        </w:rPr>
        <w:t>Hörisch</w:t>
      </w:r>
      <w:proofErr w:type="spellEnd"/>
      <w:r w:rsidRPr="0093341F">
        <w:rPr>
          <w:rFonts w:cs="Calibri"/>
        </w:rPr>
        <w:t xml:space="preserve">, J. and </w:t>
      </w:r>
      <w:proofErr w:type="spellStart"/>
      <w:r w:rsidRPr="0093341F">
        <w:rPr>
          <w:rFonts w:cs="Calibri"/>
        </w:rPr>
        <w:t>Battenfeld</w:t>
      </w:r>
      <w:proofErr w:type="spellEnd"/>
      <w:r w:rsidRPr="0093341F">
        <w:rPr>
          <w:rFonts w:cs="Calibri"/>
        </w:rPr>
        <w:t>, D. (2018) ‘Green thinking but thoughtless buying? An empirical extension of the value-attitude-</w:t>
      </w:r>
      <w:proofErr w:type="spellStart"/>
      <w:r w:rsidRPr="0093341F">
        <w:rPr>
          <w:rFonts w:cs="Calibri"/>
        </w:rPr>
        <w:t>behaviour</w:t>
      </w:r>
      <w:proofErr w:type="spellEnd"/>
      <w:r w:rsidRPr="0093341F">
        <w:rPr>
          <w:rFonts w:cs="Calibri"/>
        </w:rPr>
        <w:t xml:space="preserve"> hierarchy in sustainable clothing’, </w:t>
      </w:r>
      <w:r w:rsidRPr="0093341F">
        <w:rPr>
          <w:rFonts w:cs="Calibri"/>
          <w:i/>
          <w:iCs/>
        </w:rPr>
        <w:t>Journal of Cleaner Production</w:t>
      </w:r>
      <w:r w:rsidRPr="0093341F">
        <w:rPr>
          <w:rFonts w:cs="Calibri"/>
        </w:rPr>
        <w:t xml:space="preserve">, 203, pp. 1155-1169. Available at: </w:t>
      </w:r>
      <w:hyperlink r:id="rId14" w:history="1">
        <w:r w:rsidRPr="0093341F">
          <w:rPr>
            <w:rStyle w:val="Hyperlink"/>
            <w:rFonts w:cs="Calibri"/>
          </w:rPr>
          <w:t>https://doi.org/10.1016/j.jclepro.2018.07.320</w:t>
        </w:r>
      </w:hyperlink>
      <w:r w:rsidRPr="0093341F">
        <w:rPr>
          <w:rFonts w:cs="Calibri"/>
        </w:rPr>
        <w:t xml:space="preserve"> (Accessed: 30 May 2026).</w:t>
      </w:r>
    </w:p>
    <w:p w14:paraId="38D9D742" w14:textId="77777777" w:rsidR="0093341F" w:rsidRPr="0093341F" w:rsidRDefault="0093341F" w:rsidP="0093341F">
      <w:pPr>
        <w:rPr>
          <w:rFonts w:cs="Calibri"/>
        </w:rPr>
      </w:pPr>
      <w:r w:rsidRPr="0093341F">
        <w:rPr>
          <w:rFonts w:cs="Calibri"/>
        </w:rPr>
        <w:t xml:space="preserve">Joshi, Y. and Rahman, Z. (2015) ‘Factors affecting green purchase </w:t>
      </w:r>
      <w:proofErr w:type="spellStart"/>
      <w:r w:rsidRPr="0093341F">
        <w:rPr>
          <w:rFonts w:cs="Calibri"/>
        </w:rPr>
        <w:t>behaviour</w:t>
      </w:r>
      <w:proofErr w:type="spellEnd"/>
      <w:r w:rsidRPr="0093341F">
        <w:rPr>
          <w:rFonts w:cs="Calibri"/>
        </w:rPr>
        <w:t xml:space="preserve"> and future research directions’, </w:t>
      </w:r>
      <w:r w:rsidRPr="0093341F">
        <w:rPr>
          <w:rFonts w:cs="Calibri"/>
          <w:i/>
          <w:iCs/>
        </w:rPr>
        <w:t>International Strategic Management Review</w:t>
      </w:r>
      <w:r w:rsidRPr="0093341F">
        <w:rPr>
          <w:rFonts w:cs="Calibri"/>
        </w:rPr>
        <w:t xml:space="preserve">, 3(1-2), pp. 128-143. Available at: </w:t>
      </w:r>
      <w:hyperlink r:id="rId15" w:history="1">
        <w:r w:rsidRPr="0093341F">
          <w:rPr>
            <w:rStyle w:val="Hyperlink"/>
            <w:rFonts w:cs="Calibri"/>
          </w:rPr>
          <w:t>https://doi.org/10.1016/j.ism.2015.04.001</w:t>
        </w:r>
      </w:hyperlink>
      <w:r w:rsidRPr="0093341F">
        <w:rPr>
          <w:rFonts w:cs="Calibri"/>
        </w:rPr>
        <w:t xml:space="preserve"> (Accessed: 30 May 2026).</w:t>
      </w:r>
    </w:p>
    <w:p w14:paraId="1823C51D" w14:textId="77777777" w:rsidR="0093341F" w:rsidRPr="0093341F" w:rsidRDefault="0093341F" w:rsidP="0093341F">
      <w:pPr>
        <w:rPr>
          <w:rFonts w:cs="Calibri"/>
        </w:rPr>
      </w:pPr>
      <w:r w:rsidRPr="0093341F">
        <w:rPr>
          <w:rFonts w:cs="Calibri"/>
        </w:rPr>
        <w:t xml:space="preserve">McNeill, L. and Moore, R. (2015) ‘Sustainable fashion consumption and the fast fashion conundrum: fashionable consumers and attitudes to sustainability in clothing choice’, </w:t>
      </w:r>
      <w:r w:rsidRPr="0093341F">
        <w:rPr>
          <w:rFonts w:cs="Calibri"/>
          <w:i/>
          <w:iCs/>
        </w:rPr>
        <w:t>International Journal of Consumer Studies</w:t>
      </w:r>
      <w:r w:rsidRPr="0093341F">
        <w:rPr>
          <w:rFonts w:cs="Calibri"/>
        </w:rPr>
        <w:t xml:space="preserve">, 39(3), pp. 212-222. Available at: </w:t>
      </w:r>
      <w:hyperlink r:id="rId16" w:history="1">
        <w:r w:rsidRPr="0093341F">
          <w:rPr>
            <w:rStyle w:val="Hyperlink"/>
            <w:rFonts w:cs="Calibri"/>
          </w:rPr>
          <w:t>https://doi.org/10.1111/ijcs.12169</w:t>
        </w:r>
      </w:hyperlink>
      <w:r w:rsidRPr="0093341F">
        <w:rPr>
          <w:rFonts w:cs="Calibri"/>
        </w:rPr>
        <w:t xml:space="preserve"> (Accessed: 30 May 2026).</w:t>
      </w:r>
    </w:p>
    <w:p w14:paraId="2F4D9D9D" w14:textId="77777777" w:rsidR="0093341F" w:rsidRPr="0093341F" w:rsidRDefault="0093341F" w:rsidP="0093341F">
      <w:pPr>
        <w:rPr>
          <w:rFonts w:cs="Calibri"/>
        </w:rPr>
      </w:pPr>
      <w:proofErr w:type="spellStart"/>
      <w:r w:rsidRPr="0093341F">
        <w:rPr>
          <w:rFonts w:cs="Calibri"/>
        </w:rPr>
        <w:t>Niinimäki</w:t>
      </w:r>
      <w:proofErr w:type="spellEnd"/>
      <w:r w:rsidRPr="0093341F">
        <w:rPr>
          <w:rFonts w:cs="Calibri"/>
        </w:rPr>
        <w:t xml:space="preserve">, K., Peters, G., </w:t>
      </w:r>
      <w:proofErr w:type="spellStart"/>
      <w:r w:rsidRPr="0093341F">
        <w:rPr>
          <w:rFonts w:cs="Calibri"/>
        </w:rPr>
        <w:t>Dahlbo</w:t>
      </w:r>
      <w:proofErr w:type="spellEnd"/>
      <w:r w:rsidRPr="0093341F">
        <w:rPr>
          <w:rFonts w:cs="Calibri"/>
        </w:rPr>
        <w:t xml:space="preserve">, H., Perry, P., </w:t>
      </w:r>
      <w:proofErr w:type="spellStart"/>
      <w:r w:rsidRPr="0093341F">
        <w:rPr>
          <w:rFonts w:cs="Calibri"/>
        </w:rPr>
        <w:t>Rissanen</w:t>
      </w:r>
      <w:proofErr w:type="spellEnd"/>
      <w:r w:rsidRPr="0093341F">
        <w:rPr>
          <w:rFonts w:cs="Calibri"/>
        </w:rPr>
        <w:t xml:space="preserve">, T. and </w:t>
      </w:r>
      <w:proofErr w:type="spellStart"/>
      <w:r w:rsidRPr="0093341F">
        <w:rPr>
          <w:rFonts w:cs="Calibri"/>
        </w:rPr>
        <w:t>Gwilt</w:t>
      </w:r>
      <w:proofErr w:type="spellEnd"/>
      <w:r w:rsidRPr="0093341F">
        <w:rPr>
          <w:rFonts w:cs="Calibri"/>
        </w:rPr>
        <w:t xml:space="preserve">, A. (2020) ‘The environmental price of fast fashion’, </w:t>
      </w:r>
      <w:r w:rsidRPr="0093341F">
        <w:rPr>
          <w:rFonts w:cs="Calibri"/>
          <w:i/>
          <w:iCs/>
        </w:rPr>
        <w:t>Nature Reviews Earth &amp; Environment</w:t>
      </w:r>
      <w:r w:rsidRPr="0093341F">
        <w:rPr>
          <w:rFonts w:cs="Calibri"/>
        </w:rPr>
        <w:t xml:space="preserve">, 1, pp. 189-200. Available at: </w:t>
      </w:r>
      <w:hyperlink r:id="rId17" w:history="1">
        <w:r w:rsidRPr="0093341F">
          <w:rPr>
            <w:rStyle w:val="Hyperlink"/>
            <w:rFonts w:cs="Calibri"/>
          </w:rPr>
          <w:t>https://doi.org/10.1038/s43017-020-0039-9</w:t>
        </w:r>
      </w:hyperlink>
      <w:r w:rsidRPr="0093341F">
        <w:rPr>
          <w:rFonts w:cs="Calibri"/>
        </w:rPr>
        <w:t xml:space="preserve"> (Accessed: 30 May 2026).</w:t>
      </w:r>
    </w:p>
    <w:p w14:paraId="4FA44CBA" w14:textId="77777777" w:rsidR="0093341F" w:rsidRPr="0093341F" w:rsidRDefault="0093341F" w:rsidP="0093341F">
      <w:pPr>
        <w:rPr>
          <w:rFonts w:cs="Calibri"/>
        </w:rPr>
      </w:pPr>
      <w:r w:rsidRPr="0093341F">
        <w:rPr>
          <w:rFonts w:cs="Calibri"/>
        </w:rPr>
        <w:t xml:space="preserve">Saunders, M., Lewis, P. and Thornhill, A. (2019) </w:t>
      </w:r>
      <w:r w:rsidRPr="0093341F">
        <w:rPr>
          <w:rFonts w:cs="Calibri"/>
          <w:i/>
          <w:iCs/>
        </w:rPr>
        <w:t>Research methods for business students</w:t>
      </w:r>
      <w:r w:rsidRPr="0093341F">
        <w:rPr>
          <w:rFonts w:cs="Calibri"/>
        </w:rPr>
        <w:t xml:space="preserve">. 8th </w:t>
      </w:r>
      <w:proofErr w:type="spellStart"/>
      <w:r w:rsidRPr="0093341F">
        <w:rPr>
          <w:rFonts w:cs="Calibri"/>
        </w:rPr>
        <w:t>edn</w:t>
      </w:r>
      <w:proofErr w:type="spellEnd"/>
      <w:r w:rsidRPr="0093341F">
        <w:rPr>
          <w:rFonts w:cs="Calibri"/>
        </w:rPr>
        <w:t>. Harlow: Pearson.</w:t>
      </w:r>
    </w:p>
    <w:p w14:paraId="6D205A5A" w14:textId="77777777" w:rsidR="0093341F" w:rsidRPr="0093341F" w:rsidRDefault="0093341F" w:rsidP="0093341F">
      <w:pPr>
        <w:rPr>
          <w:rFonts w:cs="Calibri"/>
        </w:rPr>
      </w:pPr>
      <w:proofErr w:type="spellStart"/>
      <w:r w:rsidRPr="0093341F">
        <w:rPr>
          <w:rFonts w:cs="Calibri"/>
        </w:rPr>
        <w:t>Schiaroli</w:t>
      </w:r>
      <w:proofErr w:type="spellEnd"/>
      <w:r w:rsidRPr="0093341F">
        <w:rPr>
          <w:rFonts w:cs="Calibri"/>
        </w:rPr>
        <w:t xml:space="preserve">, V., </w:t>
      </w:r>
      <w:proofErr w:type="spellStart"/>
      <w:r w:rsidRPr="0093341F">
        <w:rPr>
          <w:rFonts w:cs="Calibri"/>
        </w:rPr>
        <w:t>Fraccascia</w:t>
      </w:r>
      <w:proofErr w:type="spellEnd"/>
      <w:r w:rsidRPr="0093341F">
        <w:rPr>
          <w:rFonts w:cs="Calibri"/>
        </w:rPr>
        <w:t xml:space="preserve">, L. and </w:t>
      </w:r>
      <w:proofErr w:type="spellStart"/>
      <w:r w:rsidRPr="0093341F">
        <w:rPr>
          <w:rFonts w:cs="Calibri"/>
        </w:rPr>
        <w:t>Dangelico</w:t>
      </w:r>
      <w:proofErr w:type="spellEnd"/>
      <w:r w:rsidRPr="0093341F">
        <w:rPr>
          <w:rFonts w:cs="Calibri"/>
        </w:rPr>
        <w:t xml:space="preserve">, R.M. (2024) ‘How can consumers behave sustainably in the fashion industry? A systematic literature review of determinants, drivers, and barriers across the consumption phases’, </w:t>
      </w:r>
      <w:r w:rsidRPr="0093341F">
        <w:rPr>
          <w:rFonts w:cs="Calibri"/>
          <w:i/>
          <w:iCs/>
        </w:rPr>
        <w:t>Journal of Cleaner Production</w:t>
      </w:r>
      <w:r w:rsidRPr="0093341F">
        <w:rPr>
          <w:rFonts w:cs="Calibri"/>
        </w:rPr>
        <w:t xml:space="preserve">, 483, Article 144232. Available at: </w:t>
      </w:r>
      <w:hyperlink r:id="rId18" w:history="1">
        <w:r w:rsidRPr="0093341F">
          <w:rPr>
            <w:rStyle w:val="Hyperlink"/>
            <w:rFonts w:cs="Calibri"/>
          </w:rPr>
          <w:t>https://doi.org/10.1016/j.jclepro.2024.144232</w:t>
        </w:r>
      </w:hyperlink>
      <w:r w:rsidRPr="0093341F">
        <w:rPr>
          <w:rFonts w:cs="Calibri"/>
        </w:rPr>
        <w:t xml:space="preserve"> (Accessed: 30 May 2026).</w:t>
      </w:r>
    </w:p>
    <w:p w14:paraId="0D372649" w14:textId="77777777" w:rsidR="0093341F" w:rsidRPr="0093341F" w:rsidRDefault="0093341F" w:rsidP="0093341F">
      <w:pPr>
        <w:rPr>
          <w:rFonts w:cs="Calibri"/>
        </w:rPr>
      </w:pPr>
      <w:r w:rsidRPr="0093341F">
        <w:rPr>
          <w:rFonts w:cs="Calibri"/>
        </w:rPr>
        <w:t xml:space="preserve">Sharma, K., </w:t>
      </w:r>
      <w:proofErr w:type="spellStart"/>
      <w:r w:rsidRPr="0093341F">
        <w:rPr>
          <w:rFonts w:cs="Calibri"/>
        </w:rPr>
        <w:t>Aswal</w:t>
      </w:r>
      <w:proofErr w:type="spellEnd"/>
      <w:r w:rsidRPr="0093341F">
        <w:rPr>
          <w:rFonts w:cs="Calibri"/>
        </w:rPr>
        <w:t xml:space="preserve">, C. and Paul, J. (2023) ‘Factors affecting green purchase behavior: a systematic literature review’, </w:t>
      </w:r>
      <w:r w:rsidRPr="0093341F">
        <w:rPr>
          <w:rFonts w:cs="Calibri"/>
          <w:i/>
          <w:iCs/>
        </w:rPr>
        <w:t>Business Strategy and the Environment</w:t>
      </w:r>
      <w:r w:rsidRPr="0093341F">
        <w:rPr>
          <w:rFonts w:cs="Calibri"/>
        </w:rPr>
        <w:t xml:space="preserve">, 32(4), pp. 2078-2092. Available at: </w:t>
      </w:r>
      <w:hyperlink r:id="rId19" w:history="1">
        <w:r w:rsidRPr="0093341F">
          <w:rPr>
            <w:rStyle w:val="Hyperlink"/>
            <w:rFonts w:cs="Calibri"/>
          </w:rPr>
          <w:t>https://doi.org/10.1002/bse.3237</w:t>
        </w:r>
      </w:hyperlink>
      <w:r w:rsidRPr="0093341F">
        <w:rPr>
          <w:rFonts w:cs="Calibri"/>
        </w:rPr>
        <w:t xml:space="preserve"> (Accessed: 30 May 2026).</w:t>
      </w:r>
    </w:p>
    <w:p w14:paraId="17C46E1A" w14:textId="77777777" w:rsidR="0093341F" w:rsidRPr="0093341F" w:rsidRDefault="0093341F" w:rsidP="0093341F">
      <w:pPr>
        <w:rPr>
          <w:rFonts w:cs="Calibri"/>
        </w:rPr>
      </w:pPr>
      <w:r w:rsidRPr="0093341F">
        <w:rPr>
          <w:rFonts w:cs="Calibri"/>
        </w:rPr>
        <w:t xml:space="preserve">United Nations (2015) </w:t>
      </w:r>
      <w:r w:rsidRPr="0093341F">
        <w:rPr>
          <w:rFonts w:cs="Calibri"/>
          <w:i/>
          <w:iCs/>
        </w:rPr>
        <w:t>Goal 12: ensure sustainable consumption and production patterns</w:t>
      </w:r>
      <w:r w:rsidRPr="0093341F">
        <w:rPr>
          <w:rFonts w:cs="Calibri"/>
        </w:rPr>
        <w:t xml:space="preserve">. Available at: </w:t>
      </w:r>
      <w:hyperlink r:id="rId20" w:history="1">
        <w:r w:rsidRPr="0093341F">
          <w:rPr>
            <w:rStyle w:val="Hyperlink"/>
            <w:rFonts w:cs="Calibri"/>
          </w:rPr>
          <w:t>https://www.un.org/sustainabledevelopment/sustainable-consumption-production/</w:t>
        </w:r>
      </w:hyperlink>
      <w:r w:rsidRPr="0093341F">
        <w:rPr>
          <w:rFonts w:cs="Calibri"/>
        </w:rPr>
        <w:t xml:space="preserve"> (Accessed: 30 May 2026).</w:t>
      </w:r>
    </w:p>
    <w:p w14:paraId="65C09C08" w14:textId="77777777" w:rsidR="0093341F" w:rsidRPr="0093341F" w:rsidRDefault="0093341F" w:rsidP="0093341F">
      <w:pPr>
        <w:rPr>
          <w:rFonts w:cs="Calibri"/>
        </w:rPr>
      </w:pPr>
      <w:proofErr w:type="spellStart"/>
      <w:r w:rsidRPr="0093341F">
        <w:rPr>
          <w:rFonts w:cs="Calibri"/>
        </w:rPr>
        <w:t>Wiederhold</w:t>
      </w:r>
      <w:proofErr w:type="spellEnd"/>
      <w:r w:rsidRPr="0093341F">
        <w:rPr>
          <w:rFonts w:cs="Calibri"/>
        </w:rPr>
        <w:t xml:space="preserve">, M. and Martinez, L.F. (2018) ‘Ethical consumer </w:t>
      </w:r>
      <w:proofErr w:type="spellStart"/>
      <w:r w:rsidRPr="0093341F">
        <w:rPr>
          <w:rFonts w:cs="Calibri"/>
        </w:rPr>
        <w:t>behaviour</w:t>
      </w:r>
      <w:proofErr w:type="spellEnd"/>
      <w:r w:rsidRPr="0093341F">
        <w:rPr>
          <w:rFonts w:cs="Calibri"/>
        </w:rPr>
        <w:t xml:space="preserve"> in Germany: the attitude-</w:t>
      </w:r>
      <w:proofErr w:type="spellStart"/>
      <w:r w:rsidRPr="0093341F">
        <w:rPr>
          <w:rFonts w:cs="Calibri"/>
        </w:rPr>
        <w:t>behaviour</w:t>
      </w:r>
      <w:proofErr w:type="spellEnd"/>
      <w:r w:rsidRPr="0093341F">
        <w:rPr>
          <w:rFonts w:cs="Calibri"/>
        </w:rPr>
        <w:t xml:space="preserve"> gap in the green apparel industry’, </w:t>
      </w:r>
      <w:r w:rsidRPr="0093341F">
        <w:rPr>
          <w:rFonts w:cs="Calibri"/>
          <w:i/>
          <w:iCs/>
        </w:rPr>
        <w:t>International Journal of Consumer Studies</w:t>
      </w:r>
      <w:r w:rsidRPr="0093341F">
        <w:rPr>
          <w:rFonts w:cs="Calibri"/>
        </w:rPr>
        <w:t xml:space="preserve">, 42(4), pp. 419-429. Available at: </w:t>
      </w:r>
      <w:hyperlink r:id="rId21" w:history="1">
        <w:r w:rsidRPr="0093341F">
          <w:rPr>
            <w:rStyle w:val="Hyperlink"/>
            <w:rFonts w:cs="Calibri"/>
          </w:rPr>
          <w:t>https://doi.org/10.1111/ijcs.12435</w:t>
        </w:r>
      </w:hyperlink>
      <w:r w:rsidRPr="0093341F">
        <w:rPr>
          <w:rFonts w:cs="Calibri"/>
        </w:rPr>
        <w:t xml:space="preserve"> (Accessed: 30 May 2026).</w:t>
      </w:r>
    </w:p>
    <w:p w14:paraId="292ECEC7" w14:textId="77777777" w:rsidR="0093341F" w:rsidRPr="0093341F" w:rsidRDefault="0093341F" w:rsidP="0093341F">
      <w:pPr>
        <w:rPr>
          <w:rFonts w:cs="Calibri"/>
        </w:rPr>
      </w:pPr>
      <w:r w:rsidRPr="0093341F">
        <w:rPr>
          <w:rFonts w:cs="Calibri"/>
        </w:rPr>
        <w:t xml:space="preserve">WRAP (2024) </w:t>
      </w:r>
      <w:r w:rsidRPr="0093341F">
        <w:rPr>
          <w:rFonts w:cs="Calibri"/>
          <w:i/>
          <w:iCs/>
        </w:rPr>
        <w:t>Textiles Market Situation Report 2024</w:t>
      </w:r>
      <w:r w:rsidRPr="0093341F">
        <w:rPr>
          <w:rFonts w:cs="Calibri"/>
        </w:rPr>
        <w:t xml:space="preserve">. </w:t>
      </w:r>
      <w:proofErr w:type="spellStart"/>
      <w:r w:rsidRPr="0093341F">
        <w:rPr>
          <w:rFonts w:cs="Calibri"/>
        </w:rPr>
        <w:t>Banbury</w:t>
      </w:r>
      <w:proofErr w:type="spellEnd"/>
      <w:r w:rsidRPr="0093341F">
        <w:rPr>
          <w:rFonts w:cs="Calibri"/>
        </w:rPr>
        <w:t xml:space="preserve">: Waste and Resources Action </w:t>
      </w:r>
      <w:proofErr w:type="spellStart"/>
      <w:r w:rsidRPr="0093341F">
        <w:rPr>
          <w:rFonts w:cs="Calibri"/>
        </w:rPr>
        <w:t>Programme</w:t>
      </w:r>
      <w:proofErr w:type="spellEnd"/>
      <w:r w:rsidRPr="0093341F">
        <w:rPr>
          <w:rFonts w:cs="Calibri"/>
        </w:rPr>
        <w:t xml:space="preserve">. Available at: </w:t>
      </w:r>
      <w:hyperlink r:id="rId22" w:history="1">
        <w:r w:rsidRPr="0093341F">
          <w:rPr>
            <w:rStyle w:val="Hyperlink"/>
            <w:rFonts w:cs="Calibri"/>
          </w:rPr>
          <w:t>https://www.wrap.ngo/resources/report/textiles-market-situation-report-2024</w:t>
        </w:r>
      </w:hyperlink>
      <w:r w:rsidRPr="0093341F">
        <w:rPr>
          <w:rFonts w:cs="Calibri"/>
        </w:rPr>
        <w:t xml:space="preserve"> (Accessed: 30 May 2026).</w:t>
      </w:r>
    </w:p>
    <w:p w14:paraId="7B301276" w14:textId="77777777" w:rsidR="00271B5E" w:rsidRPr="00E82EAD" w:rsidRDefault="005048FC">
      <w:pPr>
        <w:rPr>
          <w:rFonts w:cs="Calibri"/>
        </w:rPr>
      </w:pPr>
      <w:r w:rsidRPr="00E82EAD">
        <w:rPr>
          <w:rFonts w:cs="Calibri"/>
        </w:rPr>
        <w:br w:type="page"/>
      </w:r>
    </w:p>
    <w:p w14:paraId="7E4141AF" w14:textId="77777777" w:rsidR="00271B5E" w:rsidRPr="00E82EAD" w:rsidRDefault="005048FC" w:rsidP="00E82EAD">
      <w:pPr>
        <w:pStyle w:val="Heading1"/>
      </w:pPr>
      <w:bookmarkStart w:id="13" w:name="_Toc231129880"/>
      <w:r w:rsidRPr="00E82EAD">
        <w:t>Appendix A: Draft Questionnaire Outline</w:t>
      </w:r>
      <w:bookmarkEnd w:id="13"/>
    </w:p>
    <w:p w14:paraId="2881CA7D" w14:textId="77777777" w:rsidR="00271B5E" w:rsidRPr="00E82EAD" w:rsidRDefault="005048FC" w:rsidP="00E82EAD">
      <w:pPr>
        <w:pStyle w:val="ListBullet"/>
        <w:numPr>
          <w:ilvl w:val="0"/>
          <w:numId w:val="13"/>
        </w:numPr>
        <w:spacing w:after="80"/>
        <w:rPr>
          <w:rFonts w:cs="Calibri"/>
        </w:rPr>
      </w:pPr>
      <w:r w:rsidRPr="00E82EAD">
        <w:rPr>
          <w:rFonts w:cs="Calibri"/>
        </w:rPr>
        <w:t>Screening: I confirm that I am aged 18 or above and currently based in the UK.</w:t>
      </w:r>
    </w:p>
    <w:p w14:paraId="1641F741" w14:textId="77777777" w:rsidR="00271B5E" w:rsidRPr="00E82EAD" w:rsidRDefault="005048FC" w:rsidP="00E82EAD">
      <w:pPr>
        <w:pStyle w:val="ListBullet"/>
        <w:numPr>
          <w:ilvl w:val="0"/>
          <w:numId w:val="13"/>
        </w:numPr>
        <w:spacing w:after="80"/>
        <w:rPr>
          <w:rFonts w:cs="Calibri"/>
        </w:rPr>
      </w:pPr>
      <w:r w:rsidRPr="00E82EAD">
        <w:rPr>
          <w:rFonts w:cs="Calibri"/>
        </w:rPr>
        <w:t>Demographics: age group, gender, shopping frequency and usual fashion shopping channel.</w:t>
      </w:r>
    </w:p>
    <w:p w14:paraId="7BB723EB" w14:textId="77777777" w:rsidR="00271B5E" w:rsidRPr="00E82EAD" w:rsidRDefault="005048FC" w:rsidP="00E82EAD">
      <w:pPr>
        <w:pStyle w:val="ListBullet"/>
        <w:numPr>
          <w:ilvl w:val="0"/>
          <w:numId w:val="13"/>
        </w:numPr>
        <w:spacing w:after="80"/>
        <w:rPr>
          <w:rFonts w:cs="Calibri"/>
        </w:rPr>
      </w:pPr>
      <w:r w:rsidRPr="00E82EAD">
        <w:rPr>
          <w:rFonts w:cs="Calibri"/>
        </w:rPr>
        <w:t>Sustainability practices scale: I notice fashion brands using sustainable materials; I trust brands that provide clear sustainability information; I value ethical production; I prefer durable clothing; I value brands that offer repair, resale or recycling options.</w:t>
      </w:r>
    </w:p>
    <w:p w14:paraId="3BE9EE20" w14:textId="77777777" w:rsidR="00271B5E" w:rsidRPr="00E82EAD" w:rsidRDefault="005048FC" w:rsidP="00E82EAD">
      <w:pPr>
        <w:pStyle w:val="ListBullet"/>
        <w:numPr>
          <w:ilvl w:val="0"/>
          <w:numId w:val="13"/>
        </w:numPr>
        <w:spacing w:after="80"/>
        <w:rPr>
          <w:rFonts w:cs="Calibri"/>
        </w:rPr>
      </w:pPr>
      <w:r w:rsidRPr="00E82EAD">
        <w:rPr>
          <w:rFonts w:cs="Calibri"/>
        </w:rPr>
        <w:t xml:space="preserve">Consumer buying </w:t>
      </w:r>
      <w:proofErr w:type="spellStart"/>
      <w:r w:rsidRPr="00E82EAD">
        <w:rPr>
          <w:rFonts w:cs="Calibri"/>
        </w:rPr>
        <w:t>behaviour</w:t>
      </w:r>
      <w:proofErr w:type="spellEnd"/>
      <w:r w:rsidRPr="00E82EAD">
        <w:rPr>
          <w:rFonts w:cs="Calibri"/>
        </w:rPr>
        <w:t xml:space="preserve"> scale: Sustainability affects my choice of fashion brand; I am likely to buy from brands with strong sustainability practices; I would switch to a more sustainable fashion brand; I often choose sustainable options when available; I would recommend a fashion brand with credible sustainability practices.</w:t>
      </w:r>
    </w:p>
    <w:sectPr w:rsidR="00271B5E" w:rsidRPr="00E82EAD" w:rsidSect="00034616">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5FD27" w14:textId="77777777" w:rsidR="00CF7D24" w:rsidRDefault="00CF7D24">
      <w:pPr>
        <w:spacing w:after="0" w:line="240" w:lineRule="auto"/>
      </w:pPr>
      <w:r>
        <w:separator/>
      </w:r>
    </w:p>
  </w:endnote>
  <w:endnote w:type="continuationSeparator" w:id="0">
    <w:p w14:paraId="216AA16F" w14:textId="77777777" w:rsidR="00CF7D24" w:rsidRDefault="00CF7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7B91" w14:textId="77777777" w:rsidR="00271B5E" w:rsidRDefault="005048FC">
    <w:pPr>
      <w:pStyle w:val="Footer"/>
      <w:jc w:val="center"/>
    </w:pPr>
    <w:r>
      <w:rPr>
        <w:rFonts w:ascii="Arial" w:hAnsi="Arial" w:cs="Arial"/>
        <w:sz w:val="20"/>
      </w:rPr>
      <w:t xml:space="preserve">Page </w:t>
    </w:r>
    <w:r>
      <w:rPr>
        <w:rFonts w:cs="Arial"/>
        <w:sz w:val="20"/>
      </w:rPr>
      <w:fldChar w:fldCharType="begin"/>
    </w:r>
    <w:r>
      <w:rPr>
        <w:rFonts w:ascii="Arial" w:hAnsi="Arial" w:cs="Arial"/>
        <w:sz w:val="20"/>
      </w:rPr>
      <w:instrText>PAGE</w:instrText>
    </w:r>
    <w:r>
      <w:rPr>
        <w:rFonts w:cs="Arial"/>
        <w:sz w:val="20"/>
      </w:rPr>
      <w:fldChar w:fldCharType="separate"/>
    </w:r>
    <w:r>
      <w:rPr>
        <w:rFonts w:ascii="Arial" w:hAnsi="Arial" w:cs="Arial"/>
        <w:sz w:val="20"/>
      </w:rPr>
      <w:t>1</w:t>
    </w:r>
    <w:r>
      <w:rPr>
        <w:rFonts w:cs="Arial"/>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89A49" w14:textId="77777777" w:rsidR="00CF7D24" w:rsidRDefault="00CF7D24">
      <w:pPr>
        <w:spacing w:after="0" w:line="240" w:lineRule="auto"/>
      </w:pPr>
      <w:r>
        <w:separator/>
      </w:r>
    </w:p>
  </w:footnote>
  <w:footnote w:type="continuationSeparator" w:id="0">
    <w:p w14:paraId="291517B9" w14:textId="77777777" w:rsidR="00CF7D24" w:rsidRDefault="00CF7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AC32D9"/>
    <w:multiLevelType w:val="hybridMultilevel"/>
    <w:tmpl w:val="F57EA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A90BDC"/>
    <w:multiLevelType w:val="hybridMultilevel"/>
    <w:tmpl w:val="75302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C1452AC"/>
    <w:multiLevelType w:val="hybridMultilevel"/>
    <w:tmpl w:val="A1DC0C78"/>
    <w:lvl w:ilvl="0" w:tplc="24F073EE">
      <w:start w:val="1"/>
      <w:numFmt w:val="decimal"/>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5DBD725B"/>
    <w:multiLevelType w:val="hybridMultilevel"/>
    <w:tmpl w:val="BCC43D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41123815">
    <w:abstractNumId w:val="8"/>
  </w:num>
  <w:num w:numId="2" w16cid:durableId="1020159529">
    <w:abstractNumId w:val="6"/>
  </w:num>
  <w:num w:numId="3" w16cid:durableId="1790658312">
    <w:abstractNumId w:val="5"/>
  </w:num>
  <w:num w:numId="4" w16cid:durableId="2077360980">
    <w:abstractNumId w:val="4"/>
  </w:num>
  <w:num w:numId="5" w16cid:durableId="1071007282">
    <w:abstractNumId w:val="7"/>
  </w:num>
  <w:num w:numId="6" w16cid:durableId="1036463729">
    <w:abstractNumId w:val="3"/>
  </w:num>
  <w:num w:numId="7" w16cid:durableId="701518010">
    <w:abstractNumId w:val="2"/>
  </w:num>
  <w:num w:numId="8" w16cid:durableId="1657999911">
    <w:abstractNumId w:val="1"/>
  </w:num>
  <w:num w:numId="9" w16cid:durableId="327101190">
    <w:abstractNumId w:val="0"/>
  </w:num>
  <w:num w:numId="10" w16cid:durableId="1433431634">
    <w:abstractNumId w:val="9"/>
  </w:num>
  <w:num w:numId="11" w16cid:durableId="204610987">
    <w:abstractNumId w:val="12"/>
  </w:num>
  <w:num w:numId="12" w16cid:durableId="103809512">
    <w:abstractNumId w:val="11"/>
  </w:num>
  <w:num w:numId="13" w16cid:durableId="141728444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1954"/>
    <w:rsid w:val="00127D57"/>
    <w:rsid w:val="0013016E"/>
    <w:rsid w:val="0015074B"/>
    <w:rsid w:val="00271B5E"/>
    <w:rsid w:val="0029639D"/>
    <w:rsid w:val="0031233F"/>
    <w:rsid w:val="00326F90"/>
    <w:rsid w:val="004A29AF"/>
    <w:rsid w:val="004E226D"/>
    <w:rsid w:val="005048FC"/>
    <w:rsid w:val="00684B32"/>
    <w:rsid w:val="00686CBB"/>
    <w:rsid w:val="006C6893"/>
    <w:rsid w:val="00794F0E"/>
    <w:rsid w:val="00840E06"/>
    <w:rsid w:val="008E46D1"/>
    <w:rsid w:val="0093341F"/>
    <w:rsid w:val="00AA1D8D"/>
    <w:rsid w:val="00B00D8D"/>
    <w:rsid w:val="00B268DE"/>
    <w:rsid w:val="00B47730"/>
    <w:rsid w:val="00CB0664"/>
    <w:rsid w:val="00CF7D24"/>
    <w:rsid w:val="00DB6719"/>
    <w:rsid w:val="00E82EAD"/>
    <w:rsid w:val="00F55275"/>
    <w:rsid w:val="00F67DE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AFE9259"/>
  <w14:defaultImageDpi w14:val="300"/>
  <w15:docId w15:val="{CFF03276-A1D5-4D37-B0F2-5887F21A0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2EAD"/>
    <w:pPr>
      <w:spacing w:line="360" w:lineRule="auto"/>
      <w:jc w:val="both"/>
    </w:pPr>
    <w:rPr>
      <w:rFonts w:ascii="Calibri" w:hAnsi="Calibri"/>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3341F"/>
    <w:rPr>
      <w:color w:val="0000FF" w:themeColor="hyperlink"/>
      <w:u w:val="single"/>
    </w:rPr>
  </w:style>
  <w:style w:type="character" w:styleId="UnresolvedMention">
    <w:name w:val="Unresolved Mention"/>
    <w:basedOn w:val="DefaultParagraphFont"/>
    <w:uiPriority w:val="99"/>
    <w:semiHidden/>
    <w:unhideWhenUsed/>
    <w:rsid w:val="0093341F"/>
    <w:rPr>
      <w:color w:val="605E5C"/>
      <w:shd w:val="clear" w:color="auto" w:fill="E1DFDD"/>
    </w:rPr>
  </w:style>
  <w:style w:type="paragraph" w:styleId="TOC1">
    <w:name w:val="toc 1"/>
    <w:basedOn w:val="Normal"/>
    <w:next w:val="Normal"/>
    <w:autoRedefine/>
    <w:uiPriority w:val="39"/>
    <w:unhideWhenUsed/>
    <w:rsid w:val="0093341F"/>
    <w:pPr>
      <w:spacing w:after="100"/>
    </w:pPr>
  </w:style>
  <w:style w:type="paragraph" w:styleId="TOC2">
    <w:name w:val="toc 2"/>
    <w:basedOn w:val="Normal"/>
    <w:next w:val="Normal"/>
    <w:autoRedefine/>
    <w:uiPriority w:val="39"/>
    <w:unhideWhenUsed/>
    <w:rsid w:val="009334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publications.parliament.uk/pa/cm201719/cmselect/cmenvaud/1952/report-summary.html" TargetMode="External" /><Relationship Id="rId18" Type="http://schemas.openxmlformats.org/officeDocument/2006/relationships/hyperlink" Target="https://doi.org/10.1016/j.jclepro.2024.144232" TargetMode="External" /><Relationship Id="rId3" Type="http://schemas.openxmlformats.org/officeDocument/2006/relationships/styles" Target="styles.xml" /><Relationship Id="rId21" Type="http://schemas.openxmlformats.org/officeDocument/2006/relationships/hyperlink" Target="https://doi.org/10.1111/ijcs.12435" TargetMode="External" /><Relationship Id="rId7" Type="http://schemas.openxmlformats.org/officeDocument/2006/relationships/endnotes" Target="endnotes.xml" /><Relationship Id="rId12" Type="http://schemas.openxmlformats.org/officeDocument/2006/relationships/hyperlink" Target="https://greenclaims.campaign.gov.uk/fashion-guide/" TargetMode="External" /><Relationship Id="rId17" Type="http://schemas.openxmlformats.org/officeDocument/2006/relationships/hyperlink" Target="https://doi.org/10.1038/s43017-020-0039-9" TargetMode="External" /><Relationship Id="rId2" Type="http://schemas.openxmlformats.org/officeDocument/2006/relationships/numbering" Target="numbering.xml" /><Relationship Id="rId16" Type="http://schemas.openxmlformats.org/officeDocument/2006/relationships/hyperlink" Target="https://doi.org/10.1111/ijcs.12169" TargetMode="External" /><Relationship Id="rId20" Type="http://schemas.openxmlformats.org/officeDocument/2006/relationships/hyperlink" Target="https://www.un.org/sustainabledevelopment/sustainable-consumption-production/"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v.uk/government/news/greenwashing-cma-issues-tailored-guide-for-fashion-brands" TargetMode="Externa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016/j.ism.2015.04.001" TargetMode="External" /><Relationship Id="rId23" Type="http://schemas.openxmlformats.org/officeDocument/2006/relationships/fontTable" Target="fontTable.xml" /><Relationship Id="rId10" Type="http://schemas.openxmlformats.org/officeDocument/2006/relationships/hyperlink" Target="https://doi.org/10.1007/s10551-010-0501-6" TargetMode="External" /><Relationship Id="rId19" Type="http://schemas.openxmlformats.org/officeDocument/2006/relationships/hyperlink" Target="https://doi.org/10.1002/bse.3237" TargetMode="External" /><Relationship Id="rId4" Type="http://schemas.openxmlformats.org/officeDocument/2006/relationships/settings" Target="settings.xml" /><Relationship Id="rId9" Type="http://schemas.openxmlformats.org/officeDocument/2006/relationships/hyperlink" Target="https://doi.org/10.1016/0749-5978(91)90020-T" TargetMode="External" /><Relationship Id="rId14" Type="http://schemas.openxmlformats.org/officeDocument/2006/relationships/hyperlink" Target="https://doi.org/10.1016/j.jclepro.2018.07.320" TargetMode="External" /><Relationship Id="rId22" Type="http://schemas.openxmlformats.org/officeDocument/2006/relationships/hyperlink" Target="https://www.wrap.ngo/resources/report/textiles-market-situation-report-202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3814</Words>
  <Characters>21744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The Impact of Sustainability Practices on Consumer Buying Behaviour in the UK Fashion Industry</vt:lpstr>
    </vt:vector>
  </TitlesOfParts>
  <Manager/>
  <Company/>
  <LinksUpToDate>false</LinksUpToDate>
  <CharactersWithSpaces>25507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Sustainability Practices on Consumer Buying Behaviour in the UK Fashion Industry</dc:title>
  <dc:subject/>
  <dc:creator>EduHub</dc:creator>
  <cp:keywords/>
  <dc:description>generated by python-docx</dc:description>
  <cp:lastModifiedBy>Promi das Gupta</cp:lastModifiedBy>
  <cp:revision>3</cp:revision>
  <dcterms:created xsi:type="dcterms:W3CDTF">2026-06-11T10:27:00Z</dcterms:created>
  <dcterms:modified xsi:type="dcterms:W3CDTF">2026-06-11T10:28:00Z</dcterms:modified>
  <cp:category/>
</cp:coreProperties>
</file>