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Arial" w:hAnsi="Arial" w:cs="Arial" w:eastAsia="Arial"/>
          <w:b/>
          <w:color w:val="222222"/>
          <w:spacing w:val="0"/>
          <w:position w:val="0"/>
          <w:sz w:val="22"/>
          <w:shd w:fill="FFFFFF" w:val="clear"/>
        </w:rPr>
      </w:pPr>
    </w:p>
    <w:p>
      <w:pPr>
        <w:spacing w:before="0" w:after="0" w:line="360"/>
        <w:ind w:right="0" w:left="0" w:firstLine="0"/>
        <w:jc w:val="center"/>
        <w:rPr>
          <w:rFonts w:ascii="Arial" w:hAnsi="Arial" w:cs="Arial" w:eastAsia="Arial"/>
          <w:b/>
          <w:color w:val="222222"/>
          <w:spacing w:val="0"/>
          <w:position w:val="0"/>
          <w:sz w:val="22"/>
          <w:shd w:fill="FFFFFF" w:val="clear"/>
        </w:rPr>
      </w:pPr>
    </w:p>
    <w:p>
      <w:pPr>
        <w:spacing w:before="0" w:after="0" w:line="360"/>
        <w:ind w:right="0" w:left="0" w:firstLine="0"/>
        <w:jc w:val="center"/>
        <w:rPr>
          <w:rFonts w:ascii="Arial" w:hAnsi="Arial" w:cs="Arial" w:eastAsia="Arial"/>
          <w:b/>
          <w:color w:val="222222"/>
          <w:spacing w:val="0"/>
          <w:position w:val="0"/>
          <w:sz w:val="22"/>
          <w:shd w:fill="FFFFFF" w:val="clear"/>
        </w:rPr>
      </w:pPr>
    </w:p>
    <w:p>
      <w:pPr>
        <w:spacing w:before="0" w:after="0" w:line="360"/>
        <w:ind w:right="0" w:left="0" w:firstLine="0"/>
        <w:jc w:val="center"/>
        <w:rPr>
          <w:rFonts w:ascii="Arial" w:hAnsi="Arial" w:cs="Arial" w:eastAsia="Arial"/>
          <w:b/>
          <w:color w:val="222222"/>
          <w:spacing w:val="0"/>
          <w:position w:val="0"/>
          <w:sz w:val="22"/>
          <w:shd w:fill="FFFFFF" w:val="clear"/>
        </w:rPr>
      </w:pPr>
    </w:p>
    <w:p>
      <w:pPr>
        <w:spacing w:before="0" w:after="0" w:line="360"/>
        <w:ind w:right="0" w:left="0" w:firstLine="0"/>
        <w:jc w:val="center"/>
        <w:rPr>
          <w:rFonts w:ascii="Arial" w:hAnsi="Arial" w:cs="Arial" w:eastAsia="Arial"/>
          <w:b/>
          <w:color w:val="222222"/>
          <w:spacing w:val="0"/>
          <w:position w:val="0"/>
          <w:sz w:val="22"/>
          <w:shd w:fill="FFFFFF" w:val="clear"/>
        </w:rPr>
      </w:pPr>
    </w:p>
    <w:p>
      <w:pPr>
        <w:spacing w:before="0" w:after="0" w:line="360"/>
        <w:ind w:right="0" w:left="0" w:firstLine="0"/>
        <w:jc w:val="center"/>
        <w:rPr>
          <w:rFonts w:ascii="Arial" w:hAnsi="Arial" w:cs="Arial" w:eastAsia="Arial"/>
          <w:b/>
          <w:color w:val="222222"/>
          <w:spacing w:val="0"/>
          <w:position w:val="0"/>
          <w:sz w:val="22"/>
          <w:shd w:fill="FFFFFF" w:val="clear"/>
        </w:rPr>
      </w:pPr>
    </w:p>
    <w:p>
      <w:pPr>
        <w:spacing w:before="0" w:after="0" w:line="360"/>
        <w:ind w:right="0" w:left="0" w:firstLine="0"/>
        <w:jc w:val="center"/>
        <w:rPr>
          <w:rFonts w:ascii="Arial" w:hAnsi="Arial" w:cs="Arial" w:eastAsia="Arial"/>
          <w:b/>
          <w:color w:val="222222"/>
          <w:spacing w:val="0"/>
          <w:position w:val="0"/>
          <w:sz w:val="22"/>
          <w:shd w:fill="FFFFFF" w:val="clear"/>
        </w:rPr>
      </w:pPr>
    </w:p>
    <w:p>
      <w:pPr>
        <w:spacing w:before="0" w:after="0" w:line="360"/>
        <w:ind w:right="0" w:left="0" w:firstLine="0"/>
        <w:jc w:val="center"/>
        <w:rPr>
          <w:rFonts w:ascii="Arial" w:hAnsi="Arial" w:cs="Arial" w:eastAsia="Arial"/>
          <w:b/>
          <w:color w:val="222222"/>
          <w:spacing w:val="0"/>
          <w:position w:val="0"/>
          <w:sz w:val="22"/>
          <w:shd w:fill="FFFFFF" w:val="clear"/>
        </w:rPr>
      </w:pPr>
    </w:p>
    <w:p>
      <w:pPr>
        <w:spacing w:before="0" w:after="0" w:line="360"/>
        <w:ind w:right="0" w:left="0" w:firstLine="0"/>
        <w:jc w:val="center"/>
        <w:rPr>
          <w:rFonts w:ascii="Arial" w:hAnsi="Arial" w:cs="Arial" w:eastAsia="Arial"/>
          <w:b/>
          <w:color w:val="222222"/>
          <w:spacing w:val="0"/>
          <w:position w:val="0"/>
          <w:sz w:val="22"/>
          <w:shd w:fill="FFFFFF" w:val="clear"/>
        </w:rPr>
      </w:pPr>
    </w:p>
    <w:p>
      <w:pPr>
        <w:spacing w:before="0" w:after="0" w:line="360"/>
        <w:ind w:right="0" w:left="0" w:firstLine="0"/>
        <w:jc w:val="center"/>
        <w:rPr>
          <w:rFonts w:ascii="Arial" w:hAnsi="Arial" w:cs="Arial" w:eastAsia="Arial"/>
          <w:b/>
          <w:color w:val="222222"/>
          <w:spacing w:val="0"/>
          <w:position w:val="0"/>
          <w:sz w:val="22"/>
          <w:shd w:fill="FFFFFF" w:val="clear"/>
        </w:rPr>
      </w:pPr>
    </w:p>
    <w:p>
      <w:pPr>
        <w:spacing w:before="0" w:after="0" w:line="360"/>
        <w:ind w:right="0" w:left="0" w:firstLine="0"/>
        <w:jc w:val="center"/>
        <w:rPr>
          <w:rFonts w:ascii="Arial" w:hAnsi="Arial" w:cs="Arial" w:eastAsia="Arial"/>
          <w:b/>
          <w:color w:val="222222"/>
          <w:spacing w:val="0"/>
          <w:position w:val="0"/>
          <w:sz w:val="32"/>
          <w:shd w:fill="FFFFFF" w:val="clear"/>
        </w:rPr>
      </w:pPr>
      <w:r>
        <w:rPr>
          <w:rFonts w:ascii="Arial" w:hAnsi="Arial" w:cs="Arial" w:eastAsia="Arial"/>
          <w:b/>
          <w:color w:val="222222"/>
          <w:spacing w:val="0"/>
          <w:position w:val="0"/>
          <w:sz w:val="32"/>
          <w:shd w:fill="FFFFFF" w:val="clear"/>
        </w:rPr>
        <w:t xml:space="preserve">PROFESSIONAL CAREER DEVELOPMENT</w:t>
      </w:r>
    </w:p>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b/>
          <w:color w:val="222222"/>
          <w:spacing w:val="0"/>
          <w:position w:val="0"/>
          <w:sz w:val="32"/>
          <w:shd w:fill="FFFFFF" w:val="clear"/>
        </w:rPr>
        <w:t xml:space="preserve">ASSESSMENT COMPONENT 1- INDIVIDUAL REFLECTION</w:t>
      </w:r>
      <w:r>
        <w:rPr>
          <w:rFonts w:ascii="Arial" w:hAnsi="Arial" w:cs="Arial" w:eastAsia="Arial"/>
          <w:color w:val="auto"/>
          <w:spacing w:val="0"/>
          <w:position w:val="0"/>
          <w:sz w:val="22"/>
          <w:shd w:fill="auto" w:val="clear"/>
        </w:rPr>
        <w:t xml:space="preserve"> </w:t>
      </w:r>
    </w:p>
    <w:p>
      <w:pPr>
        <w:spacing w:before="0" w:after="0" w:line="360"/>
        <w:ind w:right="0" w:left="0" w:firstLine="0"/>
        <w:jc w:val="center"/>
        <w:rPr>
          <w:rFonts w:ascii="Arial" w:hAnsi="Arial" w:cs="Arial" w:eastAsia="Arial"/>
          <w:b/>
          <w:color w:val="222222"/>
          <w:spacing w:val="0"/>
          <w:position w:val="0"/>
          <w:sz w:val="32"/>
          <w:shd w:fill="FFFFFF" w:val="clear"/>
        </w:rPr>
      </w:pP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Introduction </w:t>
      </w:r>
    </w:p>
    <w:p>
      <w:pPr>
        <w:spacing w:before="0" w:after="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The purpose of the reflective essay is to discuss the knowledge and skills the researcher has gained from professional Career Development lectures. The reflective essay is going to discuss the ways the researcher has applied different models such as SWOT, SMART, Johari Window, learning style and personal development plan. While sharing their own experiences the researcher will use Gibb's reflective cycle. </w:t>
      </w: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Main body </w:t>
      </w:r>
    </w:p>
    <w:p>
      <w:pPr>
        <w:spacing w:before="0" w:after="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Gibb’s reflective cycle was created by Graham Gibbs, and it is a well-known self-reflection model for the students or learners especially newcomers (</w:t>
      </w:r>
      <w:r>
        <w:rPr>
          <w:rFonts w:ascii="Arial" w:hAnsi="Arial" w:cs="Arial" w:eastAsia="Arial"/>
          <w:color w:val="000000"/>
          <w:spacing w:val="0"/>
          <w:position w:val="0"/>
          <w:sz w:val="24"/>
          <w:shd w:fill="FFFFFF" w:val="clear"/>
        </w:rPr>
        <w:t xml:space="preserve">Ezezika and Johnston, 2023)</w:t>
      </w:r>
      <w:r>
        <w:rPr>
          <w:rFonts w:ascii="Arial" w:hAnsi="Arial" w:cs="Arial" w:eastAsia="Arial"/>
          <w:color w:val="222222"/>
          <w:spacing w:val="0"/>
          <w:position w:val="0"/>
          <w:sz w:val="24"/>
          <w:shd w:fill="FFFFFF" w:val="clear"/>
        </w:rPr>
        <w:t xml:space="preserve">. The model has six major stages discussed below (</w:t>
      </w:r>
      <w:r>
        <w:rPr>
          <w:rFonts w:ascii="Arial" w:hAnsi="Arial" w:cs="Arial" w:eastAsia="Arial"/>
          <w:color w:val="000000"/>
          <w:spacing w:val="0"/>
          <w:position w:val="0"/>
          <w:sz w:val="24"/>
          <w:shd w:fill="FFFFFF" w:val="clear"/>
        </w:rPr>
        <w:t xml:space="preserve">Aneeis Hashim </w:t>
      </w:r>
      <w:r>
        <w:rPr>
          <w:rFonts w:ascii="Arial" w:hAnsi="Arial" w:cs="Arial" w:eastAsia="Arial"/>
          <w:i/>
          <w:color w:val="000000"/>
          <w:spacing w:val="0"/>
          <w:position w:val="0"/>
          <w:sz w:val="24"/>
          <w:shd w:fill="FFFFFF" w:val="clear"/>
        </w:rPr>
        <w:t xml:space="preserve">et al</w:t>
      </w:r>
      <w:r>
        <w:rPr>
          <w:rFonts w:ascii="Arial" w:hAnsi="Arial" w:cs="Arial" w:eastAsia="Arial"/>
          <w:color w:val="000000"/>
          <w:spacing w:val="0"/>
          <w:position w:val="0"/>
          <w:sz w:val="24"/>
          <w:shd w:fill="FFFFFF" w:val="clear"/>
        </w:rPr>
        <w:t xml:space="preserve">. 2023)</w:t>
      </w:r>
      <w:r>
        <w:rPr>
          <w:rFonts w:ascii="Arial" w:hAnsi="Arial" w:cs="Arial" w:eastAsia="Arial"/>
          <w:color w:val="222222"/>
          <w:spacing w:val="0"/>
          <w:position w:val="0"/>
          <w:sz w:val="24"/>
          <w:shd w:fill="FFFFFF" w:val="clear"/>
        </w:rPr>
        <w:t xml:space="preserve">. </w:t>
      </w: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Description </w:t>
      </w:r>
    </w:p>
    <w:p>
      <w:pPr>
        <w:spacing w:before="0" w:after="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As a student and a learner, I have participated in the Professional Career Development lectures. In the class, I have gone through different models covered by the lecturers during the lecturers. It helped me to understand and increase the knowledge related to the models and can help me in my future career progress (</w:t>
      </w:r>
      <w:r>
        <w:rPr>
          <w:rFonts w:ascii="Arial" w:hAnsi="Arial" w:cs="Arial" w:eastAsia="Arial"/>
          <w:color w:val="000000"/>
          <w:spacing w:val="0"/>
          <w:position w:val="0"/>
          <w:sz w:val="24"/>
          <w:shd w:fill="FFFFFF" w:val="clear"/>
        </w:rPr>
        <w:t xml:space="preserve">Kross </w:t>
      </w:r>
      <w:r>
        <w:rPr>
          <w:rFonts w:ascii="Arial" w:hAnsi="Arial" w:cs="Arial" w:eastAsia="Arial"/>
          <w:i/>
          <w:color w:val="000000"/>
          <w:spacing w:val="0"/>
          <w:position w:val="0"/>
          <w:sz w:val="24"/>
          <w:shd w:fill="FFFFFF" w:val="clear"/>
        </w:rPr>
        <w:t xml:space="preserve">et al</w:t>
      </w:r>
      <w:r>
        <w:rPr>
          <w:rFonts w:ascii="Arial" w:hAnsi="Arial" w:cs="Arial" w:eastAsia="Arial"/>
          <w:color w:val="000000"/>
          <w:spacing w:val="0"/>
          <w:position w:val="0"/>
          <w:sz w:val="24"/>
          <w:shd w:fill="FFFFFF" w:val="clear"/>
        </w:rPr>
        <w:t xml:space="preserve">. 2023)</w:t>
      </w:r>
      <w:r>
        <w:rPr>
          <w:rFonts w:ascii="Arial" w:hAnsi="Arial" w:cs="Arial" w:eastAsia="Arial"/>
          <w:color w:val="222222"/>
          <w:spacing w:val="0"/>
          <w:position w:val="0"/>
          <w:sz w:val="24"/>
          <w:shd w:fill="FFFFFF" w:val="clear"/>
        </w:rPr>
        <w:t xml:space="preserve">. For example, I have applied a personal SWOT analysis tool to review my weaknesses and strengths to see where I excel, and I need improvement. As per the appendix, I failed to manage my time effectively while participating in Professional Career Development lectures. I failed to schedule my tasks properly and during implementation (like giving Johari Window test) it took long hours to complete the tasks. Therefore, I failed to meet the deadline and it negatively impacted my marks and further career progression. On the other hand, after learning from the lecturers it failed to critically analyse the information and could not bring effective findings regarding the topic and subjects discussed in the lecture (</w:t>
      </w:r>
      <w:r>
        <w:rPr>
          <w:rFonts w:ascii="Arial" w:hAnsi="Arial" w:cs="Arial" w:eastAsia="Arial"/>
          <w:color w:val="000000"/>
          <w:spacing w:val="0"/>
          <w:position w:val="0"/>
          <w:sz w:val="24"/>
          <w:shd w:fill="FFFFFF" w:val="clear"/>
        </w:rPr>
        <w:t xml:space="preserve">Shinn </w:t>
      </w:r>
      <w:r>
        <w:rPr>
          <w:rFonts w:ascii="Arial" w:hAnsi="Arial" w:cs="Arial" w:eastAsia="Arial"/>
          <w:i/>
          <w:color w:val="000000"/>
          <w:spacing w:val="0"/>
          <w:position w:val="0"/>
          <w:sz w:val="24"/>
          <w:shd w:fill="FFFFFF" w:val="clear"/>
        </w:rPr>
        <w:t xml:space="preserve">et al</w:t>
      </w:r>
      <w:r>
        <w:rPr>
          <w:rFonts w:ascii="Arial" w:hAnsi="Arial" w:cs="Arial" w:eastAsia="Arial"/>
          <w:color w:val="000000"/>
          <w:spacing w:val="0"/>
          <w:position w:val="0"/>
          <w:sz w:val="24"/>
          <w:shd w:fill="FFFFFF" w:val="clear"/>
        </w:rPr>
        <w:t xml:space="preserve">. 2023)</w:t>
      </w:r>
      <w:r>
        <w:rPr>
          <w:rFonts w:ascii="Arial" w:hAnsi="Arial" w:cs="Arial" w:eastAsia="Arial"/>
          <w:color w:val="222222"/>
          <w:spacing w:val="0"/>
          <w:position w:val="0"/>
          <w:sz w:val="24"/>
          <w:shd w:fill="FFFFFF" w:val="clear"/>
        </w:rPr>
        <w:t xml:space="preserve">. As per the appendix, I failed to use SMART goals and was not able to set proper objectives for this lecture or my future career. This is due to my lack of critical thinking abilities. However, I tried to maintain effective communication with the lecturer and fellow members of the class during lectures through proper writing. I have effectively used my academic writing abilities to share my viewpoints with fellow members and lecturers related to the projects. It helped us to maintain a meaningful conversation (</w:t>
      </w:r>
      <w:r>
        <w:rPr>
          <w:rFonts w:ascii="Arial" w:hAnsi="Arial" w:cs="Arial" w:eastAsia="Arial"/>
          <w:color w:val="000000"/>
          <w:spacing w:val="0"/>
          <w:position w:val="0"/>
          <w:sz w:val="24"/>
          <w:shd w:fill="FFFFFF" w:val="clear"/>
        </w:rPr>
        <w:t xml:space="preserve">P.J. Robertson </w:t>
      </w:r>
      <w:r>
        <w:rPr>
          <w:rFonts w:ascii="Arial" w:hAnsi="Arial" w:cs="Arial" w:eastAsia="Arial"/>
          <w:i/>
          <w:color w:val="000000"/>
          <w:spacing w:val="0"/>
          <w:position w:val="0"/>
          <w:sz w:val="24"/>
          <w:shd w:fill="FFFFFF" w:val="clear"/>
        </w:rPr>
        <w:t xml:space="preserve">et al.</w:t>
      </w:r>
      <w:r>
        <w:rPr>
          <w:rFonts w:ascii="Arial" w:hAnsi="Arial" w:cs="Arial" w:eastAsia="Arial"/>
          <w:color w:val="000000"/>
          <w:spacing w:val="0"/>
          <w:position w:val="0"/>
          <w:sz w:val="24"/>
          <w:shd w:fill="FFFFFF" w:val="clear"/>
        </w:rPr>
        <w:t xml:space="preserve"> 2020)</w:t>
      </w:r>
      <w:r>
        <w:rPr>
          <w:rFonts w:ascii="Arial" w:hAnsi="Arial" w:cs="Arial" w:eastAsia="Arial"/>
          <w:color w:val="222222"/>
          <w:spacing w:val="0"/>
          <w:position w:val="0"/>
          <w:sz w:val="24"/>
          <w:shd w:fill="FFFFFF" w:val="clear"/>
        </w:rPr>
        <w:t xml:space="preserve">. I also used a visual learning style to learn the things in class quickly. While the lecturers thought us using visual images or videos on the projector, it helped me to store the information longer and make interaction faster. I also have participated in the Johari Window online test to determine my core abilities, strengths and weaknesses and areas that are unknown to me and others. During the test, I developed my own Johari Window by determining my characteristics first. I have defined my goals after that and in the end, I have opened up and asked for the feedback from others. From the test, I have learnt that I am mainly helpful, supportive and kind. A participant in the professional Career Development lecture in the class helped me to understand personal and professional development plans and their importance. I also have set my PDP as per my weaknesses. I think this PDP as per the appendix can help me to develop my employability skills and make me employable for good salaried jobs (</w:t>
      </w:r>
      <w:r>
        <w:rPr>
          <w:rFonts w:ascii="Arial" w:hAnsi="Arial" w:cs="Arial" w:eastAsia="Arial"/>
          <w:color w:val="000000"/>
          <w:spacing w:val="0"/>
          <w:position w:val="0"/>
          <w:sz w:val="24"/>
          <w:shd w:fill="FFFFFF" w:val="clear"/>
        </w:rPr>
        <w:t xml:space="preserve">Dweck, 2017)</w:t>
      </w:r>
      <w:r>
        <w:rPr>
          <w:rFonts w:ascii="Arial" w:hAnsi="Arial" w:cs="Arial" w:eastAsia="Arial"/>
          <w:color w:val="222222"/>
          <w:spacing w:val="0"/>
          <w:position w:val="0"/>
          <w:sz w:val="24"/>
          <w:shd w:fill="FFFFFF" w:val="clear"/>
        </w:rPr>
        <w:t xml:space="preserve">. </w:t>
      </w:r>
      <w:r>
        <w:rPr>
          <w:rFonts w:ascii="Arial" w:hAnsi="Arial" w:cs="Arial" w:eastAsia="Arial"/>
          <w:b/>
          <w:i/>
          <w:color w:val="222222"/>
          <w:spacing w:val="0"/>
          <w:position w:val="0"/>
          <w:sz w:val="24"/>
          <w:shd w:fill="FFFFFF" w:val="clear"/>
        </w:rPr>
        <w:t xml:space="preserve">[Referred to appendix 1, 2 &amp; 3]</w:t>
      </w:r>
      <w:r>
        <w:rPr>
          <w:rFonts w:ascii="Arial" w:hAnsi="Arial" w:cs="Arial" w:eastAsia="Arial"/>
          <w:color w:val="222222"/>
          <w:spacing w:val="0"/>
          <w:position w:val="0"/>
          <w:sz w:val="24"/>
          <w:shd w:fill="FFFFFF" w:val="clear"/>
        </w:rPr>
        <w:t xml:space="preserve">    </w:t>
      </w: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Feelings</w:t>
      </w:r>
    </w:p>
    <w:p>
      <w:pPr>
        <w:spacing w:before="0" w:after="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While participating in Professional Career Development lectures I was feeling happy and excited to meet new people and communicate with lecturers and fellow members. I was also happy to determine my weaknesses and strengths. However, the situation was entirely different before participating in the lecture. I felt anxious and nervous in terms of completing the project. I thought I might not have completed the lecture session successfully. After completing the lecture, I felt confident and happy to determine the areas where I still require improvement. I think by creating an effective PDP plan I can improve my weaknesses for further career development. </w:t>
      </w: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Evaluation </w:t>
      </w:r>
    </w:p>
    <w:p>
      <w:pPr>
        <w:spacing w:before="0" w:after="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Things went well communicated effectively with my fellow members and lecturers during Professional Career Development lectures in the class, and learned the topic and subjects provided by the lecturers effectively and fast. Things also went well were using the models such as SWOT analysis, Johari Window test or PDP properly to enhance my knowledge and understanding. On the other hand, things did not go well were failed to manage my time effectively, meeting deadlines or completing tasks, not being able to think critically to bring adequate findings or not being able to develop SMART goals. </w:t>
      </w: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Analysis </w:t>
      </w:r>
    </w:p>
    <w:p>
      <w:pPr>
        <w:spacing w:before="0" w:after="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Things went well because I effectively utilised my academic writing skills during communication in class or lecture. Academic writing skills helped me to develop the bedrock to convey intricate ideas coherently. This skill helped in presenting the research findings and articulating ideas related to different models (SWOT, or SMART goals) implemented during the lectures (</w:t>
      </w:r>
      <w:r>
        <w:rPr>
          <w:rFonts w:ascii="Arial" w:hAnsi="Arial" w:cs="Arial" w:eastAsia="Arial"/>
          <w:color w:val="000000"/>
          <w:spacing w:val="0"/>
          <w:position w:val="0"/>
          <w:sz w:val="24"/>
          <w:shd w:fill="FFFFFF" w:val="clear"/>
        </w:rPr>
        <w:t xml:space="preserve">Cottrell, 2021)</w:t>
      </w:r>
      <w:r>
        <w:rPr>
          <w:rFonts w:ascii="Arial" w:hAnsi="Arial" w:cs="Arial" w:eastAsia="Arial"/>
          <w:color w:val="222222"/>
          <w:spacing w:val="0"/>
          <w:position w:val="0"/>
          <w:sz w:val="24"/>
          <w:shd w:fill="FFFFFF" w:val="clear"/>
        </w:rPr>
        <w:t xml:space="preserve">. Through this skill, I have effectively maintained proper structure related to the topic and project requirements. It helped me to enhance and foster communication skills and share my viewpoints with the lecturers and fellow students. Effective and meaningful conversations helped us to maintain good relationships with each other (</w:t>
      </w:r>
      <w:r>
        <w:rPr>
          <w:rFonts w:ascii="Arial" w:hAnsi="Arial" w:cs="Arial" w:eastAsia="Arial"/>
          <w:color w:val="000000"/>
          <w:spacing w:val="0"/>
          <w:position w:val="0"/>
          <w:sz w:val="24"/>
          <w:shd w:fill="FFFFFF" w:val="clear"/>
        </w:rPr>
        <w:t xml:space="preserve">Gallagher, 2022)</w:t>
      </w:r>
      <w:r>
        <w:rPr>
          <w:rFonts w:ascii="Arial" w:hAnsi="Arial" w:cs="Arial" w:eastAsia="Arial"/>
          <w:color w:val="222222"/>
          <w:spacing w:val="0"/>
          <w:position w:val="0"/>
          <w:sz w:val="24"/>
          <w:shd w:fill="FFFFFF" w:val="clear"/>
        </w:rPr>
        <w:t xml:space="preserve">. Things also went well because I have effectively utilised my visual learning skills or style. It helped me to learn the subjects or topics fast and develop knowledge significantly. This skill helped me to stay motivated during the class increase my accessibility to learning about the projects and improve my skills. </w:t>
      </w:r>
    </w:p>
    <w:p>
      <w:pPr>
        <w:spacing w:before="0" w:after="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On the other hand, things were not going well because of not utilise my time management skills properly. I did not have proper knowledge of the Pomodoro technique and failed to organise my schedule as per the tasks. While performing the tasks like implementing the SWOT framework or SMART goals and giving the Johari Window test, I failed to complete them within the set timeframe. As an outcome, it delayed the whole project schedule and negatively impacted the performance during lectures in class (</w:t>
      </w:r>
      <w:r>
        <w:rPr>
          <w:rFonts w:ascii="Arial" w:hAnsi="Arial" w:cs="Arial" w:eastAsia="Arial"/>
          <w:color w:val="000000"/>
          <w:spacing w:val="0"/>
          <w:position w:val="0"/>
          <w:sz w:val="24"/>
          <w:shd w:fill="FFFFFF" w:val="clear"/>
        </w:rPr>
        <w:t xml:space="preserve">Cottrell, 2019)</w:t>
      </w:r>
      <w:r>
        <w:rPr>
          <w:rFonts w:ascii="Arial" w:hAnsi="Arial" w:cs="Arial" w:eastAsia="Arial"/>
          <w:color w:val="222222"/>
          <w:spacing w:val="0"/>
          <w:position w:val="0"/>
          <w:sz w:val="24"/>
          <w:shd w:fill="FFFFFF" w:val="clear"/>
        </w:rPr>
        <w:t xml:space="preserve">. Poor time management increased stress and impacted my project marks or exams. Even things did not go well because of a lack of critical thinking skills or ability. I could not critically analyse or build any in-depth understanding of the topics discussed by the lecturers. I could not bring proper findings due to a lack of analysis. This reduced the quality of the tasks or projects and would score low marks (</w:t>
      </w:r>
      <w:r>
        <w:rPr>
          <w:rFonts w:ascii="Arial" w:hAnsi="Arial" w:cs="Arial" w:eastAsia="Arial"/>
          <w:color w:val="000000"/>
          <w:spacing w:val="0"/>
          <w:position w:val="0"/>
          <w:sz w:val="24"/>
          <w:shd w:fill="FFFFFF" w:val="clear"/>
        </w:rPr>
        <w:t xml:space="preserve">Smale, 2015)</w:t>
      </w:r>
      <w:r>
        <w:rPr>
          <w:rFonts w:ascii="Arial" w:hAnsi="Arial" w:cs="Arial" w:eastAsia="Arial"/>
          <w:color w:val="222222"/>
          <w:spacing w:val="0"/>
          <w:position w:val="0"/>
          <w:sz w:val="24"/>
          <w:shd w:fill="FFFFFF" w:val="clear"/>
        </w:rPr>
        <w:t xml:space="preserve">. Due to a lack of critical thinking ability, unconscious bias has occurred which did not let me submit a good quality or reliable project during the exam. I have tried to effectively utilise models like PDP, SMART, SWOT, learning styles and the Johari Window test to highlight my abilities to build knowledge and skills related to the lecture at Professional Career Development lectures. However, lack of knowledge or experience I could not develop an effective SMART goal.            </w:t>
      </w: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Conclusion </w:t>
      </w:r>
    </w:p>
    <w:p>
      <w:pPr>
        <w:spacing w:before="0" w:after="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From the above discussion, I have learnt that academic writing skills and fast learning ability are my strengths whereas critical thinking skill and time management skills are my weaknesses. If I have to do the same project again then I would focus on my current weaknesses and try to improve it for successful project completion. I can develop a proper action plan to improve my critical thinking and time management skills for further project progression.    </w:t>
      </w: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Action plan </w:t>
      </w:r>
    </w:p>
    <w:p>
      <w:pPr>
        <w:spacing w:before="0" w:after="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I can improve my critical thinking and time management skills within 7-10 months. I can take advice from the experts and focus on consistent practice for further improvement. I should collect feedback from the experts and act accordingly based on their feedback. It will increase the chance of improvement of these skills and increase its ability to attract the employer for the paying job or further career benefits. </w:t>
      </w: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i/>
          <w:color w:val="222222"/>
          <w:spacing w:val="0"/>
          <w:position w:val="0"/>
          <w:sz w:val="24"/>
          <w:shd w:fill="FFFFFF" w:val="clear"/>
        </w:rPr>
        <w:t xml:space="preserve">[Referred to appendix 4]</w:t>
      </w: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Conclusion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FFFFFF" w:val="clear"/>
        </w:rPr>
        <w:t xml:space="preserve">The reflective essay details the application of Gibb's reflective model to reflect own understanding and skills. The reflective essay details effectively utilising the SWOT, PDP, and Johari Window test for further career growth. The reflective essay details the current strengths and weaknesses of the researcher such as academic writing skills, cooperation and time management skills respectively.  </w:t>
      </w:r>
      <w:r>
        <w:rPr>
          <w:rFonts w:ascii="Arial" w:hAnsi="Arial" w:cs="Arial" w:eastAsia="Arial"/>
          <w:color w:val="auto"/>
          <w:spacing w:val="0"/>
          <w:position w:val="0"/>
          <w:sz w:val="24"/>
          <w:shd w:fill="auto" w:val="clear"/>
        </w:rPr>
        <w:t xml:space="preserve"> </w:t>
      </w:r>
    </w:p>
    <w:p>
      <w:pPr>
        <w:spacing w:before="0" w:after="0" w:line="360"/>
        <w:ind w:right="0" w:left="0" w:firstLine="0"/>
        <w:jc w:val="both"/>
        <w:rPr>
          <w:rFonts w:ascii="Arial" w:hAnsi="Arial" w:cs="Arial" w:eastAsia="Arial"/>
          <w:b/>
          <w:color w:val="222222"/>
          <w:spacing w:val="0"/>
          <w:position w:val="0"/>
          <w:sz w:val="24"/>
          <w:shd w:fill="FFFFFF" w:val="clear"/>
        </w:rPr>
      </w:pP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Reference</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Aneeis Hashim, S.N., Yaacob, A., Suryani, I., Mohd Asraf, R., Bahador, Z. and Supian, N., (2023). Exploring the Use of Gibbs’ Reflective Model in Enhancing In-Service ESL Teachers’ Reflective Writing. </w:t>
      </w:r>
      <w:r>
        <w:rPr>
          <w:rFonts w:ascii="Arial" w:hAnsi="Arial" w:cs="Arial" w:eastAsia="Arial"/>
          <w:i/>
          <w:color w:val="auto"/>
          <w:spacing w:val="0"/>
          <w:position w:val="0"/>
          <w:sz w:val="24"/>
          <w:shd w:fill="FFFFFF" w:val="clear"/>
        </w:rPr>
        <w:t xml:space="preserve">Arab World English Journal (AWEJ) Volume</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14</w:t>
      </w:r>
      <w:r>
        <w:rPr>
          <w:rFonts w:ascii="Arial" w:hAnsi="Arial" w:cs="Arial" w:eastAsia="Arial"/>
          <w:color w:val="auto"/>
          <w:spacing w:val="0"/>
          <w:position w:val="0"/>
          <w:sz w:val="24"/>
          <w:shd w:fill="FFFFFF" w:val="clear"/>
        </w:rPr>
        <w:t xml:space="preserve">. </w:t>
      </w:r>
      <w:hyperlink xmlns:r="http://schemas.openxmlformats.org/officeDocument/2006/relationships" r:id="docRId0">
        <w:r>
          <w:rPr>
            <w:rFonts w:ascii="Arial" w:hAnsi="Arial" w:cs="Arial" w:eastAsia="Arial"/>
            <w:color w:val="0000FF"/>
            <w:spacing w:val="0"/>
            <w:position w:val="0"/>
            <w:sz w:val="24"/>
            <w:u w:val="single"/>
            <w:shd w:fill="FFFFFF" w:val="clear"/>
          </w:rPr>
          <w:t xml:space="preserve">https://papers.ssrn.com/sol3/papers.cfm?abstract_id=4497558</w:t>
        </w:r>
      </w:hyperlink>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Cottrell, S. (2019) The Study Skills Handbook . Fifth edition. London :, Macmillan International Higher Education/Red Globe Press an imprint of Springer Nature Limited.</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Cottrell, S. (2021) Skills for success: personal development and employability . 4th edition. London :, Red Globe Press.</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Dweck, C.S. (2017) Mindset . Updated edition. London :, Robinson.</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Ezezika, O. and Johnston, N., (2023). Development and implementation of a reflective writing assignment for undergraduate students in a large public health biology course. </w:t>
      </w:r>
      <w:r>
        <w:rPr>
          <w:rFonts w:ascii="Arial" w:hAnsi="Arial" w:cs="Arial" w:eastAsia="Arial"/>
          <w:i/>
          <w:color w:val="auto"/>
          <w:spacing w:val="0"/>
          <w:position w:val="0"/>
          <w:sz w:val="24"/>
          <w:shd w:fill="FFFFFF" w:val="clear"/>
        </w:rPr>
        <w:t xml:space="preserve">Pedagogy in Health Promotion</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9</w:t>
      </w:r>
      <w:r>
        <w:rPr>
          <w:rFonts w:ascii="Arial" w:hAnsi="Arial" w:cs="Arial" w:eastAsia="Arial"/>
          <w:color w:val="auto"/>
          <w:spacing w:val="0"/>
          <w:position w:val="0"/>
          <w:sz w:val="24"/>
          <w:shd w:fill="FFFFFF" w:val="clear"/>
        </w:rPr>
        <w:t xml:space="preserve">(2), pp.101-115. </w:t>
      </w:r>
      <w:hyperlink xmlns:r="http://schemas.openxmlformats.org/officeDocument/2006/relationships" r:id="docRId1">
        <w:r>
          <w:rPr>
            <w:rFonts w:ascii="Arial" w:hAnsi="Arial" w:cs="Arial" w:eastAsia="Arial"/>
            <w:color w:val="0000FF"/>
            <w:spacing w:val="0"/>
            <w:position w:val="0"/>
            <w:sz w:val="24"/>
            <w:u w:val="single"/>
            <w:shd w:fill="FFFFFF" w:val="clear"/>
          </w:rPr>
          <w:t xml:space="preserve">https://journals.sagepub.com/doi/pdf/10.1177/23733799211069993</w:t>
        </w:r>
      </w:hyperlink>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Gallagher, K. (2022) Essential study and employment skills for business and management students . Fourth edition. Oxford :, Oxford University Press.</w:t>
      </w:r>
    </w:p>
    <w:p>
      <w:pPr>
        <w:spacing w:before="0" w:after="0" w:line="360"/>
        <w:ind w:right="0" w:left="0" w:firstLine="0"/>
        <w:jc w:val="both"/>
        <w:rPr>
          <w:rFonts w:ascii="Arial" w:hAnsi="Arial" w:cs="Arial" w:eastAsia="Arial"/>
          <w:color w:val="auto"/>
          <w:spacing w:val="0"/>
          <w:position w:val="0"/>
          <w:sz w:val="22"/>
          <w:shd w:fill="auto" w:val="clear"/>
        </w:rPr>
      </w:pPr>
      <w:hyperlink xmlns:r="http://schemas.openxmlformats.org/officeDocument/2006/relationships" r:id="docRId2">
        <w:r>
          <w:rPr>
            <w:rFonts w:ascii="Arial" w:hAnsi="Arial" w:cs="Arial" w:eastAsia="Arial"/>
            <w:color w:val="0000FF"/>
            <w:spacing w:val="0"/>
            <w:position w:val="0"/>
            <w:sz w:val="24"/>
            <w:u w:val="single"/>
            <w:shd w:fill="FFFFFF" w:val="clear"/>
          </w:rPr>
          <w:t xml:space="preserve">https://arxiv.org/pdf/2303.11366</w:t>
        </w:r>
      </w:hyperlink>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color w:val="auto"/>
          <w:spacing w:val="0"/>
          <w:position w:val="0"/>
          <w:sz w:val="24"/>
          <w:shd w:fill="FFFFFF" w:val="clear"/>
        </w:rPr>
        <w:t xml:space="preserve">Kross, E., Ong, M. and Ayduk, O., (2023) Self-reflection at work: Why it matters and how to harness its potential and avoid its pitfalls. </w:t>
      </w:r>
      <w:r>
        <w:rPr>
          <w:rFonts w:ascii="Arial" w:hAnsi="Arial" w:cs="Arial" w:eastAsia="Arial"/>
          <w:i/>
          <w:color w:val="auto"/>
          <w:spacing w:val="0"/>
          <w:position w:val="0"/>
          <w:sz w:val="24"/>
          <w:shd w:fill="FFFFFF" w:val="clear"/>
        </w:rPr>
        <w:t xml:space="preserve">Annual Review of Organizational Psychology and Organizational Behavior</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10</w:t>
      </w:r>
      <w:r>
        <w:rPr>
          <w:rFonts w:ascii="Arial" w:hAnsi="Arial" w:cs="Arial" w:eastAsia="Arial"/>
          <w:color w:val="auto"/>
          <w:spacing w:val="0"/>
          <w:position w:val="0"/>
          <w:sz w:val="24"/>
          <w:shd w:fill="FFFFFF" w:val="clear"/>
        </w:rPr>
        <w:t xml:space="preserve">, pp.441-464. </w:t>
      </w:r>
      <w:hyperlink xmlns:r="http://schemas.openxmlformats.org/officeDocument/2006/relationships" r:id="docRId3">
        <w:r>
          <w:rPr>
            <w:rFonts w:ascii="Arial" w:hAnsi="Arial" w:cs="Arial" w:eastAsia="Arial"/>
            <w:color w:val="0000FF"/>
            <w:spacing w:val="0"/>
            <w:position w:val="0"/>
            <w:sz w:val="24"/>
            <w:u w:val="single"/>
            <w:shd w:fill="FFFFFF" w:val="clear"/>
          </w:rPr>
          <w:t xml:space="preserve">https://www.annualreviews.org/docserver/fulltext/orgpsych/10/1/annurev-orgpsych-031921-024406.pdf?expires=1715722286</w:t>
        </w:r>
        <w:r>
          <w:rPr>
            <w:rFonts w:ascii="Arial" w:hAnsi="Arial" w:cs="Arial" w:eastAsia="Arial"/>
            <w:color w:val="0000FF"/>
            <w:spacing w:val="0"/>
            <w:position w:val="0"/>
            <w:sz w:val="24"/>
            <w:u w:val="single"/>
            <w:shd w:fill="FFFFFF" w:val="clear"/>
          </w:rPr>
          <w:t xml:space="preserve"> HYPERLINK "https://www.annualreviews.org/docserver/fulltext/orgpsych/10/1/annurev-orgpsych-031921-024406.pdf?expires=1715722286&amp;id=id&amp;accname=guest&amp;checksum=1EDA3032C1F65E4C6BB9C70C7393ED70"</w:t>
        </w:r>
        <w:r>
          <w:rPr>
            <w:rFonts w:ascii="Arial" w:hAnsi="Arial" w:cs="Arial" w:eastAsia="Arial"/>
            <w:color w:val="0000FF"/>
            <w:spacing w:val="0"/>
            <w:position w:val="0"/>
            <w:sz w:val="24"/>
            <w:u w:val="single"/>
            <w:shd w:fill="FFFFFF" w:val="clear"/>
          </w:rPr>
          <w:t xml:space="preserve">&amp;</w:t>
        </w:r>
        <w:r>
          <w:rPr>
            <w:rFonts w:ascii="Arial" w:hAnsi="Arial" w:cs="Arial" w:eastAsia="Arial"/>
            <w:color w:val="0000FF"/>
            <w:spacing w:val="0"/>
            <w:position w:val="0"/>
            <w:sz w:val="24"/>
            <w:u w:val="single"/>
            <w:shd w:fill="FFFFFF" w:val="clear"/>
          </w:rPr>
          <w:t xml:space="preserve"> HYPERLINK "https://www.annualreviews.org/docserver/fulltext/orgpsych/10/1/annurev-orgpsych-031921-024406.pdf?expires=1715722286&amp;id=id&amp;accname=guest&amp;checksum=1EDA3032C1F65E4C6BB9C70C7393ED70"</w:t>
        </w:r>
        <w:r>
          <w:rPr>
            <w:rFonts w:ascii="Arial" w:hAnsi="Arial" w:cs="Arial" w:eastAsia="Arial"/>
            <w:color w:val="0000FF"/>
            <w:spacing w:val="0"/>
            <w:position w:val="0"/>
            <w:sz w:val="24"/>
            <w:u w:val="single"/>
            <w:shd w:fill="FFFFFF" w:val="clear"/>
          </w:rPr>
          <w:t xml:space="preserve">id=id</w:t>
        </w:r>
        <w:r>
          <w:rPr>
            <w:rFonts w:ascii="Arial" w:hAnsi="Arial" w:cs="Arial" w:eastAsia="Arial"/>
            <w:color w:val="0000FF"/>
            <w:spacing w:val="0"/>
            <w:position w:val="0"/>
            <w:sz w:val="24"/>
            <w:u w:val="single"/>
            <w:shd w:fill="FFFFFF" w:val="clear"/>
          </w:rPr>
          <w:t xml:space="preserve"> HYPERLINK "https://www.annualreviews.org/docserver/fulltext/orgpsych/10/1/annurev-orgpsych-031921-024406.pdf?expires=1715722286&amp;id=id&amp;accname=guest&amp;checksum=1EDA3032C1F65E4C6BB9C70C7393ED70"</w:t>
        </w:r>
        <w:r>
          <w:rPr>
            <w:rFonts w:ascii="Arial" w:hAnsi="Arial" w:cs="Arial" w:eastAsia="Arial"/>
            <w:color w:val="0000FF"/>
            <w:spacing w:val="0"/>
            <w:position w:val="0"/>
            <w:sz w:val="24"/>
            <w:u w:val="single"/>
            <w:shd w:fill="FFFFFF" w:val="clear"/>
          </w:rPr>
          <w:t xml:space="preserve">&amp;</w:t>
        </w:r>
        <w:r>
          <w:rPr>
            <w:rFonts w:ascii="Arial" w:hAnsi="Arial" w:cs="Arial" w:eastAsia="Arial"/>
            <w:color w:val="0000FF"/>
            <w:spacing w:val="0"/>
            <w:position w:val="0"/>
            <w:sz w:val="24"/>
            <w:u w:val="single"/>
            <w:shd w:fill="FFFFFF" w:val="clear"/>
          </w:rPr>
          <w:t xml:space="preserve"> HYPERLINK "https://www.annualreviews.org/docserver/fulltext/orgpsych/10/1/annurev-orgpsych-031921-024406.pdf?expires=1715722286&amp;id=id&amp;accname=guest&amp;checksum=1EDA3032C1F65E4C6BB9C70C7393ED70"</w:t>
        </w:r>
        <w:r>
          <w:rPr>
            <w:rFonts w:ascii="Arial" w:hAnsi="Arial" w:cs="Arial" w:eastAsia="Arial"/>
            <w:color w:val="0000FF"/>
            <w:spacing w:val="0"/>
            <w:position w:val="0"/>
            <w:sz w:val="24"/>
            <w:u w:val="single"/>
            <w:shd w:fill="FFFFFF" w:val="clear"/>
          </w:rPr>
          <w:t xml:space="preserve">accname=guest</w:t>
        </w:r>
        <w:r>
          <w:rPr>
            <w:rFonts w:ascii="Arial" w:hAnsi="Arial" w:cs="Arial" w:eastAsia="Arial"/>
            <w:color w:val="0000FF"/>
            <w:spacing w:val="0"/>
            <w:position w:val="0"/>
            <w:sz w:val="24"/>
            <w:u w:val="single"/>
            <w:shd w:fill="FFFFFF" w:val="clear"/>
          </w:rPr>
          <w:t xml:space="preserve"> HYPERLINK "https://www.annualreviews.org/docserver/fulltext/orgpsych/10/1/annurev-orgpsych-031921-024406.pdf?expires=1715722286&amp;id=id&amp;accname=guest&amp;checksum=1EDA3032C1F65E4C6BB9C70C7393ED70"</w:t>
        </w:r>
        <w:r>
          <w:rPr>
            <w:rFonts w:ascii="Arial" w:hAnsi="Arial" w:cs="Arial" w:eastAsia="Arial"/>
            <w:color w:val="0000FF"/>
            <w:spacing w:val="0"/>
            <w:position w:val="0"/>
            <w:sz w:val="24"/>
            <w:u w:val="single"/>
            <w:shd w:fill="FFFFFF" w:val="clear"/>
          </w:rPr>
          <w:t xml:space="preserve">&amp;</w:t>
        </w:r>
        <w:r>
          <w:rPr>
            <w:rFonts w:ascii="Arial" w:hAnsi="Arial" w:cs="Arial" w:eastAsia="Arial"/>
            <w:color w:val="0000FF"/>
            <w:spacing w:val="0"/>
            <w:position w:val="0"/>
            <w:sz w:val="24"/>
            <w:u w:val="single"/>
            <w:shd w:fill="FFFFFF" w:val="clear"/>
          </w:rPr>
          <w:t xml:space="preserve"> HYPERLINK "https://www.annualreviews.org/docserver/fulltext/orgpsych/10/1/annurev-orgpsych-031921-024406.pdf?expires=1715722286&amp;id=id&amp;accname=guest&amp;checksum=1EDA3032C1F65E4C6BB9C70C7393ED70"</w:t>
        </w:r>
        <w:r>
          <w:rPr>
            <w:rFonts w:ascii="Arial" w:hAnsi="Arial" w:cs="Arial" w:eastAsia="Arial"/>
            <w:color w:val="0000FF"/>
            <w:spacing w:val="0"/>
            <w:position w:val="0"/>
            <w:sz w:val="24"/>
            <w:u w:val="single"/>
            <w:shd w:fill="FFFFFF" w:val="clear"/>
          </w:rPr>
          <w:t xml:space="preserve">checksum=1EDA3032C1F65E4C6BB9C70C7393ED70</w:t>
        </w:r>
      </w:hyperlink>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P.J. Robertson, T. Hooley, and P. McCash (eds.) (2020) The Oxford handbook of career development / [electronic resource]. New York:, Oxford University Press.</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Shinn, N., Labash, B. and Gopinath, A., (2023). Reflexion: an autonomous agent with dynamic memory and self-reflection. </w:t>
      </w:r>
      <w:r>
        <w:rPr>
          <w:rFonts w:ascii="Arial" w:hAnsi="Arial" w:cs="Arial" w:eastAsia="Arial"/>
          <w:i/>
          <w:color w:val="auto"/>
          <w:spacing w:val="0"/>
          <w:position w:val="0"/>
          <w:sz w:val="24"/>
          <w:shd w:fill="FFFFFF" w:val="clear"/>
        </w:rPr>
        <w:t xml:space="preserve">arXiv preprint arXiv:2303.11366</w:t>
      </w:r>
      <w:r>
        <w:rPr>
          <w:rFonts w:ascii="Arial" w:hAnsi="Arial" w:cs="Arial" w:eastAsia="Arial"/>
          <w:color w:val="auto"/>
          <w:spacing w:val="0"/>
          <w:position w:val="0"/>
          <w:sz w:val="24"/>
          <w:shd w:fill="FFFFFF" w:val="clear"/>
        </w:rPr>
        <w:t xml:space="preserve">. </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Smale, B. (2015) How to succeed at university : an essential guide to academic skills, personal development and employability . Second edition. London :, SAGE.</w:t>
      </w:r>
    </w:p>
    <w:p>
      <w:pPr>
        <w:spacing w:before="0" w:after="0" w:line="276"/>
        <w:ind w:right="0" w:left="0" w:firstLine="0"/>
        <w:jc w:val="left"/>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 </w:t>
      </w:r>
    </w:p>
    <w:p>
      <w:pPr>
        <w:spacing w:before="0" w:after="0" w:line="276"/>
        <w:ind w:right="0" w:left="0" w:firstLine="0"/>
        <w:jc w:val="left"/>
        <w:rPr>
          <w:rFonts w:ascii="Arial" w:hAnsi="Arial" w:cs="Arial" w:eastAsia="Arial"/>
          <w:b/>
          <w:color w:val="222222"/>
          <w:spacing w:val="0"/>
          <w:position w:val="0"/>
          <w:sz w:val="24"/>
          <w:shd w:fill="FFFFFF" w:val="clear"/>
        </w:rPr>
      </w:pP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Appendices </w:t>
      </w: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Appendix 1- SWOT analysis </w:t>
      </w:r>
    </w:p>
    <w:p>
      <w:pPr>
        <w:spacing w:before="0" w:after="0" w:line="360"/>
        <w:ind w:right="0" w:left="0" w:firstLine="0"/>
        <w:jc w:val="both"/>
        <w:rPr>
          <w:rFonts w:ascii="Arial" w:hAnsi="Arial" w:cs="Arial" w:eastAsia="Arial"/>
          <w:b/>
          <w:color w:val="222222"/>
          <w:spacing w:val="0"/>
          <w:position w:val="0"/>
          <w:sz w:val="24"/>
          <w:shd w:fill="FFFFFF" w:val="clear"/>
        </w:rPr>
      </w:pPr>
    </w:p>
    <w:tbl>
      <w:tblPr/>
      <w:tblGrid>
        <w:gridCol w:w="4514"/>
        <w:gridCol w:w="4515"/>
      </w:tblGrid>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Strengths-</w:t>
            </w:r>
          </w:p>
          <w:p>
            <w:pPr>
              <w:numPr>
                <w:ilvl w:val="0"/>
                <w:numId w:val="7"/>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Academic writing </w:t>
            </w:r>
          </w:p>
          <w:p>
            <w:pPr>
              <w:numPr>
                <w:ilvl w:val="0"/>
                <w:numId w:val="7"/>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Learning ability </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Weaknesses-</w:t>
            </w:r>
          </w:p>
          <w:p>
            <w:pPr>
              <w:numPr>
                <w:ilvl w:val="0"/>
                <w:numId w:val="9"/>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Time management </w:t>
            </w:r>
          </w:p>
          <w:p>
            <w:pPr>
              <w:numPr>
                <w:ilvl w:val="0"/>
                <w:numId w:val="9"/>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Critical thinking </w:t>
            </w:r>
          </w:p>
        </w:tc>
      </w:tr>
      <w:tr>
        <w:trPr>
          <w:trHeight w:val="1" w:hRule="atLeast"/>
          <w:jc w:val="left"/>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Opportunities- </w:t>
            </w:r>
          </w:p>
          <w:p>
            <w:pPr>
              <w:numPr>
                <w:ilvl w:val="0"/>
                <w:numId w:val="13"/>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Advice from experts</w:t>
            </w:r>
          </w:p>
          <w:p>
            <w:pPr>
              <w:numPr>
                <w:ilvl w:val="0"/>
                <w:numId w:val="13"/>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Join a workshop or online class</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Threats-</w:t>
            </w:r>
          </w:p>
          <w:p>
            <w:pPr>
              <w:numPr>
                <w:ilvl w:val="0"/>
                <w:numId w:val="15"/>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Tough competition in the job market </w:t>
            </w:r>
          </w:p>
          <w:p>
            <w:pPr>
              <w:numPr>
                <w:ilvl w:val="0"/>
                <w:numId w:val="15"/>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Consistently upgrading technologies </w:t>
            </w:r>
          </w:p>
        </w:tc>
      </w:tr>
    </w:tbl>
    <w:p>
      <w:pPr>
        <w:spacing w:before="0" w:after="0" w:line="360"/>
        <w:ind w:right="0" w:left="0" w:firstLine="0"/>
        <w:jc w:val="both"/>
        <w:rPr>
          <w:rFonts w:ascii="Arial" w:hAnsi="Arial" w:cs="Arial" w:eastAsia="Arial"/>
          <w:b/>
          <w:color w:val="222222"/>
          <w:spacing w:val="0"/>
          <w:position w:val="0"/>
          <w:sz w:val="24"/>
          <w:shd w:fill="FFFFFF" w:val="clear"/>
        </w:rPr>
      </w:pP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Appendix 2- SMART objectives </w:t>
      </w:r>
    </w:p>
    <w:p>
      <w:pPr>
        <w:spacing w:before="0" w:after="0" w:line="360"/>
        <w:ind w:right="0" w:left="0" w:firstLine="0"/>
        <w:jc w:val="both"/>
        <w:rPr>
          <w:rFonts w:ascii="Arial" w:hAnsi="Arial" w:cs="Arial" w:eastAsia="Arial"/>
          <w:b/>
          <w:color w:val="222222"/>
          <w:spacing w:val="0"/>
          <w:position w:val="0"/>
          <w:sz w:val="24"/>
          <w:shd w:fill="FFFFFF" w:val="clear"/>
        </w:rPr>
      </w:pPr>
    </w:p>
    <w:tbl>
      <w:tblPr/>
      <w:tblGrid>
        <w:gridCol w:w="1805"/>
        <w:gridCol w:w="1806"/>
        <w:gridCol w:w="1806"/>
        <w:gridCol w:w="1806"/>
        <w:gridCol w:w="1806"/>
      </w:tblGrid>
      <w:tr>
        <w:trPr>
          <w:trHeight w:val="1" w:hRule="atLeast"/>
          <w:jc w:val="left"/>
        </w:trPr>
        <w:tc>
          <w:tcPr>
            <w:tcW w:w="180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spacing w:val="0"/>
                <w:position w:val="0"/>
              </w:rPr>
            </w:pPr>
            <w:r>
              <w:rPr>
                <w:rFonts w:ascii="Arial" w:hAnsi="Arial" w:cs="Arial" w:eastAsia="Arial"/>
                <w:b/>
                <w:color w:val="222222"/>
                <w:spacing w:val="0"/>
                <w:position w:val="0"/>
                <w:sz w:val="24"/>
                <w:shd w:fill="FFFFFF" w:val="clear"/>
              </w:rPr>
              <w:t xml:space="preserve">Specific </w:t>
            </w:r>
          </w:p>
        </w:tc>
        <w:tc>
          <w:tcPr>
            <w:tcW w:w="1806"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spacing w:val="0"/>
                <w:position w:val="0"/>
              </w:rPr>
            </w:pPr>
            <w:r>
              <w:rPr>
                <w:rFonts w:ascii="Arial" w:hAnsi="Arial" w:cs="Arial" w:eastAsia="Arial"/>
                <w:b/>
                <w:color w:val="222222"/>
                <w:spacing w:val="0"/>
                <w:position w:val="0"/>
                <w:sz w:val="24"/>
                <w:shd w:fill="FFFFFF" w:val="clear"/>
              </w:rPr>
              <w:t xml:space="preserve">Measurable </w:t>
            </w:r>
          </w:p>
        </w:tc>
        <w:tc>
          <w:tcPr>
            <w:tcW w:w="1806"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spacing w:val="0"/>
                <w:position w:val="0"/>
              </w:rPr>
            </w:pPr>
            <w:r>
              <w:rPr>
                <w:rFonts w:ascii="Arial" w:hAnsi="Arial" w:cs="Arial" w:eastAsia="Arial"/>
                <w:b/>
                <w:color w:val="222222"/>
                <w:spacing w:val="0"/>
                <w:position w:val="0"/>
                <w:sz w:val="24"/>
                <w:shd w:fill="FFFFFF" w:val="clear"/>
              </w:rPr>
              <w:t xml:space="preserve">Achievable </w:t>
            </w:r>
          </w:p>
        </w:tc>
        <w:tc>
          <w:tcPr>
            <w:tcW w:w="1806"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spacing w:val="0"/>
                <w:position w:val="0"/>
              </w:rPr>
            </w:pPr>
            <w:r>
              <w:rPr>
                <w:rFonts w:ascii="Arial" w:hAnsi="Arial" w:cs="Arial" w:eastAsia="Arial"/>
                <w:b/>
                <w:color w:val="222222"/>
                <w:spacing w:val="0"/>
                <w:position w:val="0"/>
                <w:sz w:val="24"/>
                <w:shd w:fill="FFFFFF" w:val="clear"/>
              </w:rPr>
              <w:t xml:space="preserve">Realistic </w:t>
            </w:r>
          </w:p>
        </w:tc>
        <w:tc>
          <w:tcPr>
            <w:tcW w:w="1806"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spacing w:val="0"/>
                <w:position w:val="0"/>
              </w:rPr>
            </w:pPr>
            <w:r>
              <w:rPr>
                <w:rFonts w:ascii="Arial" w:hAnsi="Arial" w:cs="Arial" w:eastAsia="Arial"/>
                <w:b/>
                <w:color w:val="222222"/>
                <w:spacing w:val="0"/>
                <w:position w:val="0"/>
                <w:sz w:val="24"/>
                <w:shd w:fill="FFFFFF" w:val="clear"/>
              </w:rPr>
              <w:t xml:space="preserve">Time </w:t>
            </w:r>
          </w:p>
        </w:tc>
      </w:tr>
      <w:tr>
        <w:trPr>
          <w:trHeight w:val="1" w:hRule="atLeast"/>
          <w:jc w:val="left"/>
        </w:trPr>
        <w:tc>
          <w:tcPr>
            <w:tcW w:w="180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Arial" w:hAnsi="Arial" w:cs="Arial" w:eastAsia="Arial"/>
                <w:color w:val="222222"/>
                <w:spacing w:val="0"/>
                <w:position w:val="0"/>
                <w:sz w:val="24"/>
                <w:shd w:fill="FFFFFF" w:val="clear"/>
              </w:rPr>
              <w:t xml:space="preserve">To understand my strengths and weaknesses </w:t>
            </w:r>
          </w:p>
        </w:tc>
        <w:tc>
          <w:tcPr>
            <w:tcW w:w="1806"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Arial" w:hAnsi="Arial" w:cs="Arial" w:eastAsia="Arial"/>
                <w:color w:val="222222"/>
                <w:spacing w:val="0"/>
                <w:position w:val="0"/>
                <w:sz w:val="24"/>
                <w:shd w:fill="FFFFFF" w:val="clear"/>
              </w:rPr>
              <w:t xml:space="preserve">It can be measured by how effectively I utilised my skills during Professional Career Development lectures.</w:t>
            </w:r>
          </w:p>
        </w:tc>
        <w:tc>
          <w:tcPr>
            <w:tcW w:w="1806"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Arial" w:hAnsi="Arial" w:cs="Arial" w:eastAsia="Arial"/>
                <w:color w:val="222222"/>
                <w:spacing w:val="0"/>
                <w:position w:val="0"/>
                <w:sz w:val="24"/>
                <w:shd w:fill="FFFFFF" w:val="clear"/>
              </w:rPr>
              <w:t xml:space="preserve">It can be achieved by participating Professional Career Development lectures. </w:t>
            </w:r>
          </w:p>
        </w:tc>
        <w:tc>
          <w:tcPr>
            <w:tcW w:w="1806"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Arial" w:hAnsi="Arial" w:cs="Arial" w:eastAsia="Arial"/>
                <w:color w:val="222222"/>
                <w:spacing w:val="0"/>
                <w:position w:val="0"/>
                <w:sz w:val="24"/>
                <w:shd w:fill="FFFFFF" w:val="clear"/>
              </w:rPr>
              <w:t xml:space="preserve">Yes, by using a personal SWOT framework </w:t>
            </w:r>
          </w:p>
        </w:tc>
        <w:tc>
          <w:tcPr>
            <w:tcW w:w="1806"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Arial" w:hAnsi="Arial" w:cs="Arial" w:eastAsia="Arial"/>
                <w:color w:val="222222"/>
                <w:spacing w:val="0"/>
                <w:position w:val="0"/>
                <w:sz w:val="24"/>
                <w:shd w:fill="FFFFFF" w:val="clear"/>
              </w:rPr>
              <w:t xml:space="preserve">One week </w:t>
            </w:r>
          </w:p>
        </w:tc>
      </w:tr>
    </w:tbl>
    <w:p>
      <w:pPr>
        <w:spacing w:before="0" w:after="0" w:line="360"/>
        <w:ind w:right="0" w:left="0" w:firstLine="0"/>
        <w:jc w:val="both"/>
        <w:rPr>
          <w:rFonts w:ascii="Arial" w:hAnsi="Arial" w:cs="Arial" w:eastAsia="Arial"/>
          <w:b/>
          <w:color w:val="222222"/>
          <w:spacing w:val="0"/>
          <w:position w:val="0"/>
          <w:sz w:val="24"/>
          <w:shd w:fill="FFFFFF" w:val="clear"/>
        </w:rPr>
      </w:pP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Appendix 3- Johari Window </w:t>
      </w:r>
    </w:p>
    <w:p>
      <w:pPr>
        <w:spacing w:before="0" w:after="0" w:line="360"/>
        <w:ind w:right="0" w:left="0" w:firstLine="0"/>
        <w:jc w:val="center"/>
        <w:rPr>
          <w:rFonts w:ascii="Arial" w:hAnsi="Arial" w:cs="Arial" w:eastAsia="Arial"/>
          <w:b/>
          <w:color w:val="222222"/>
          <w:spacing w:val="0"/>
          <w:position w:val="0"/>
          <w:sz w:val="24"/>
          <w:shd w:fill="FFFFFF" w:val="clear"/>
        </w:rPr>
      </w:pPr>
      <w:r>
        <w:object w:dxaOrig="8664" w:dyaOrig="3110">
          <v:rect xmlns:o="urn:schemas-microsoft-com:office:office" xmlns:v="urn:schemas-microsoft-com:vml" id="rectole0000000000" style="width:433.200000pt;height:155.5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0" ShapeID="rectole0000000000" r:id="docRId4"/>
        </w:object>
      </w:r>
    </w:p>
    <w:p>
      <w:pPr>
        <w:spacing w:before="0" w:after="0" w:line="360"/>
        <w:ind w:right="0" w:left="0" w:firstLine="0"/>
        <w:jc w:val="center"/>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(Source: </w:t>
      </w:r>
      <w:hyperlink xmlns:r="http://schemas.openxmlformats.org/officeDocument/2006/relationships" r:id="docRId6">
        <w:r>
          <w:rPr>
            <w:rFonts w:ascii="Arial" w:hAnsi="Arial" w:cs="Arial" w:eastAsia="Arial"/>
            <w:b/>
            <w:color w:val="222222"/>
            <w:spacing w:val="0"/>
            <w:position w:val="0"/>
            <w:sz w:val="24"/>
            <w:u w:val="single"/>
            <w:shd w:fill="FFFFFF" w:val="clear"/>
          </w:rPr>
          <w:t xml:space="preserve">https://kevan.org/johari.cgi</w:t>
        </w:r>
      </w:hyperlink>
      <w:r>
        <w:rPr>
          <w:rFonts w:ascii="Arial" w:hAnsi="Arial" w:cs="Arial" w:eastAsia="Arial"/>
          <w:b/>
          <w:color w:val="222222"/>
          <w:spacing w:val="0"/>
          <w:position w:val="0"/>
          <w:sz w:val="24"/>
          <w:shd w:fill="FFFFFF" w:val="clear"/>
        </w:rPr>
        <w:t xml:space="preserve">)</w:t>
      </w:r>
    </w:p>
    <w:p>
      <w:pPr>
        <w:spacing w:before="0" w:after="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Appendix 4- PDP</w:t>
      </w:r>
    </w:p>
    <w:tbl>
      <w:tblPr/>
      <w:tblGrid>
        <w:gridCol w:w="2258"/>
        <w:gridCol w:w="2257"/>
        <w:gridCol w:w="2257"/>
        <w:gridCol w:w="2257"/>
      </w:tblGrid>
      <w:tr>
        <w:trPr>
          <w:trHeight w:val="1" w:hRule="atLeast"/>
          <w:jc w:val="left"/>
        </w:trPr>
        <w:tc>
          <w:tcPr>
            <w:tcW w:w="2258"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spacing w:val="0"/>
                <w:position w:val="0"/>
              </w:rPr>
            </w:pPr>
            <w:r>
              <w:rPr>
                <w:rFonts w:ascii="Arial" w:hAnsi="Arial" w:cs="Arial" w:eastAsia="Arial"/>
                <w:b/>
                <w:color w:val="222222"/>
                <w:spacing w:val="0"/>
                <w:position w:val="0"/>
                <w:sz w:val="24"/>
                <w:shd w:fill="FFFFFF" w:val="clear"/>
              </w:rPr>
              <w:t xml:space="preserve">Skills to improve </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spacing w:val="0"/>
                <w:position w:val="0"/>
              </w:rPr>
            </w:pPr>
            <w:r>
              <w:rPr>
                <w:rFonts w:ascii="Arial" w:hAnsi="Arial" w:cs="Arial" w:eastAsia="Arial"/>
                <w:b/>
                <w:color w:val="222222"/>
                <w:spacing w:val="0"/>
                <w:position w:val="0"/>
                <w:sz w:val="24"/>
                <w:shd w:fill="FFFFFF" w:val="clear"/>
              </w:rPr>
              <w:t xml:space="preserve">Action taken </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spacing w:val="0"/>
                <w:position w:val="0"/>
              </w:rPr>
            </w:pPr>
            <w:r>
              <w:rPr>
                <w:rFonts w:ascii="Arial" w:hAnsi="Arial" w:cs="Arial" w:eastAsia="Arial"/>
                <w:b/>
                <w:color w:val="222222"/>
                <w:spacing w:val="0"/>
                <w:position w:val="0"/>
                <w:sz w:val="24"/>
                <w:shd w:fill="FFFFFF" w:val="clear"/>
              </w:rPr>
              <w:t xml:space="preserve">Resources usage</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spacing w:val="0"/>
                <w:position w:val="0"/>
              </w:rPr>
            </w:pPr>
            <w:r>
              <w:rPr>
                <w:rFonts w:ascii="Arial" w:hAnsi="Arial" w:cs="Arial" w:eastAsia="Arial"/>
                <w:b/>
                <w:color w:val="222222"/>
                <w:spacing w:val="0"/>
                <w:position w:val="0"/>
                <w:sz w:val="24"/>
                <w:shd w:fill="FFFFFF" w:val="clear"/>
              </w:rPr>
              <w:t xml:space="preserve">Timeframe </w:t>
            </w:r>
          </w:p>
        </w:tc>
      </w:tr>
      <w:tr>
        <w:trPr>
          <w:trHeight w:val="1" w:hRule="atLeast"/>
          <w:jc w:val="left"/>
        </w:trPr>
        <w:tc>
          <w:tcPr>
            <w:tcW w:w="2258"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Arial" w:hAnsi="Arial" w:cs="Arial" w:eastAsia="Arial"/>
                <w:color w:val="222222"/>
                <w:spacing w:val="0"/>
                <w:position w:val="0"/>
                <w:sz w:val="24"/>
                <w:shd w:fill="FFFFFF" w:val="clear"/>
              </w:rPr>
              <w:t xml:space="preserve">Time management skill</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32"/>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I need to start my tasks early. </w:t>
            </w:r>
          </w:p>
          <w:p>
            <w:pPr>
              <w:numPr>
                <w:ilvl w:val="0"/>
                <w:numId w:val="32"/>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I need to give myself breaks. </w:t>
            </w:r>
          </w:p>
          <w:p>
            <w:pPr>
              <w:numPr>
                <w:ilvl w:val="0"/>
                <w:numId w:val="32"/>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I should prioritise my tasks. </w:t>
            </w:r>
          </w:p>
          <w:p>
            <w:pPr>
              <w:numPr>
                <w:ilvl w:val="0"/>
                <w:numId w:val="32"/>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I can take advice from experts.</w:t>
            </w:r>
          </w:p>
          <w:p>
            <w:pPr>
              <w:numPr>
                <w:ilvl w:val="0"/>
                <w:numId w:val="32"/>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I can join the online class </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32"/>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Pen</w:t>
            </w:r>
          </w:p>
          <w:p>
            <w:pPr>
              <w:numPr>
                <w:ilvl w:val="0"/>
                <w:numId w:val="32"/>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Paper</w:t>
            </w:r>
          </w:p>
          <w:p>
            <w:pPr>
              <w:numPr>
                <w:ilvl w:val="0"/>
                <w:numId w:val="32"/>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Internet</w:t>
            </w:r>
          </w:p>
          <w:p>
            <w:pPr>
              <w:numPr>
                <w:ilvl w:val="0"/>
                <w:numId w:val="32"/>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Computer </w:t>
            </w:r>
          </w:p>
          <w:p>
            <w:pPr>
              <w:numPr>
                <w:ilvl w:val="0"/>
                <w:numId w:val="32"/>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Table</w:t>
            </w:r>
          </w:p>
          <w:p>
            <w:pPr>
              <w:numPr>
                <w:ilvl w:val="0"/>
                <w:numId w:val="32"/>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Chair</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Arial" w:hAnsi="Arial" w:cs="Arial" w:eastAsia="Arial"/>
                <w:color w:val="222222"/>
                <w:spacing w:val="0"/>
                <w:position w:val="0"/>
                <w:sz w:val="24"/>
                <w:shd w:fill="FFFFFF" w:val="clear"/>
              </w:rPr>
              <w:t xml:space="preserve">7 months from 14.05.2024</w:t>
            </w:r>
          </w:p>
        </w:tc>
      </w:tr>
      <w:tr>
        <w:trPr>
          <w:trHeight w:val="1" w:hRule="atLeast"/>
          <w:jc w:val="left"/>
        </w:trPr>
        <w:tc>
          <w:tcPr>
            <w:tcW w:w="2258"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Arial" w:hAnsi="Arial" w:cs="Arial" w:eastAsia="Arial"/>
                <w:color w:val="222222"/>
                <w:spacing w:val="0"/>
                <w:position w:val="0"/>
                <w:sz w:val="24"/>
                <w:shd w:fill="FFFFFF" w:val="clear"/>
              </w:rPr>
              <w:t xml:space="preserve">Critical thinking skill </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36"/>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I have to determine the problem. </w:t>
            </w:r>
          </w:p>
          <w:p>
            <w:pPr>
              <w:numPr>
                <w:ilvl w:val="0"/>
                <w:numId w:val="36"/>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I should ask questions </w:t>
            </w:r>
          </w:p>
          <w:p>
            <w:pPr>
              <w:numPr>
                <w:ilvl w:val="0"/>
                <w:numId w:val="36"/>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I need to analyse my decisions. </w:t>
            </w:r>
          </w:p>
          <w:p>
            <w:pPr>
              <w:numPr>
                <w:ilvl w:val="0"/>
                <w:numId w:val="36"/>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I can join a workshop or online class </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numPr>
                <w:ilvl w:val="0"/>
                <w:numId w:val="36"/>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Pen</w:t>
            </w:r>
          </w:p>
          <w:p>
            <w:pPr>
              <w:numPr>
                <w:ilvl w:val="0"/>
                <w:numId w:val="36"/>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Paper</w:t>
            </w:r>
          </w:p>
          <w:p>
            <w:pPr>
              <w:numPr>
                <w:ilvl w:val="0"/>
                <w:numId w:val="36"/>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Internet</w:t>
            </w:r>
          </w:p>
          <w:p>
            <w:pPr>
              <w:numPr>
                <w:ilvl w:val="0"/>
                <w:numId w:val="36"/>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Computer </w:t>
            </w:r>
          </w:p>
          <w:p>
            <w:pPr>
              <w:numPr>
                <w:ilvl w:val="0"/>
                <w:numId w:val="36"/>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Table</w:t>
            </w:r>
          </w:p>
          <w:p>
            <w:pPr>
              <w:numPr>
                <w:ilvl w:val="0"/>
                <w:numId w:val="36"/>
              </w:numPr>
              <w:spacing w:before="0" w:after="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Chair</w:t>
            </w:r>
          </w:p>
          <w:p>
            <w:pPr>
              <w:numPr>
                <w:ilvl w:val="0"/>
                <w:numId w:val="36"/>
              </w:numPr>
              <w:spacing w:before="0" w:after="0" w:line="360"/>
              <w:ind w:right="0" w:left="720" w:hanging="360"/>
              <w:jc w:val="both"/>
              <w:rPr>
                <w:spacing w:val="0"/>
                <w:position w:val="0"/>
              </w:rPr>
            </w:pPr>
            <w:r>
              <w:rPr>
                <w:rFonts w:ascii="Arial" w:hAnsi="Arial" w:cs="Arial" w:eastAsia="Arial"/>
                <w:color w:val="222222"/>
                <w:spacing w:val="0"/>
                <w:position w:val="0"/>
                <w:sz w:val="24"/>
                <w:shd w:fill="FFFFFF" w:val="clear"/>
              </w:rPr>
              <w:t xml:space="preserve">Books</w:t>
            </w:r>
          </w:p>
        </w:tc>
        <w:tc>
          <w:tcPr>
            <w:tcW w:w="2257"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spacing w:val="0"/>
                <w:position w:val="0"/>
              </w:rPr>
            </w:pPr>
            <w:r>
              <w:rPr>
                <w:rFonts w:ascii="Arial" w:hAnsi="Arial" w:cs="Arial" w:eastAsia="Arial"/>
                <w:color w:val="222222"/>
                <w:spacing w:val="0"/>
                <w:position w:val="0"/>
                <w:sz w:val="24"/>
                <w:shd w:fill="FFFFFF" w:val="clear"/>
              </w:rPr>
              <w:t xml:space="preserve">10 months from 14.05.2024</w:t>
            </w:r>
          </w:p>
        </w:tc>
      </w:tr>
    </w:tbl>
    <w:p>
      <w:pPr>
        <w:spacing w:before="0" w:after="0" w:line="360"/>
        <w:ind w:right="0" w:left="0" w:firstLine="0"/>
        <w:jc w:val="both"/>
        <w:rPr>
          <w:rFonts w:ascii="Arial" w:hAnsi="Arial" w:cs="Arial" w:eastAsia="Arial"/>
          <w:b/>
          <w:color w:val="222222"/>
          <w:spacing w:val="0"/>
          <w:position w:val="0"/>
          <w:sz w:val="24"/>
          <w:shd w:fill="FFFFFF"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num w:numId="7">
    <w:abstractNumId w:val="30"/>
  </w:num>
  <w:num w:numId="9">
    <w:abstractNumId w:val="24"/>
  </w:num>
  <w:num w:numId="13">
    <w:abstractNumId w:val="18"/>
  </w:num>
  <w:num w:numId="15">
    <w:abstractNumId w:val="12"/>
  </w:num>
  <w:num w:numId="32">
    <w:abstractNumId w:val="6"/>
  </w:num>
  <w:num w:numId="3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annualreviews.org/docserver/fulltext/orgpsych/10/1/annurev-orgpsych-031921-024406.pdf?expires=1715722286&amp;id=id&amp;accname=guest&amp;checksum=1EDA3032C1F65E4C6BB9C70C7393ED70" Id="docRId3" Type="http://schemas.openxmlformats.org/officeDocument/2006/relationships/hyperlink" /><Relationship Target="numbering.xml" Id="docRId7" Type="http://schemas.openxmlformats.org/officeDocument/2006/relationships/numbering" /><Relationship TargetMode="External" Target="https://papers.ssrn.com/sol3/papers.cfm?abstract_id=4497558" Id="docRId0" Type="http://schemas.openxmlformats.org/officeDocument/2006/relationships/hyperlink" /><Relationship TargetMode="External" Target="https://arxiv.org/pdf/2303.11366" Id="docRId2" Type="http://schemas.openxmlformats.org/officeDocument/2006/relationships/hyperlink" /><Relationship Target="embeddings/oleObject0.bin" Id="docRId4" Type="http://schemas.openxmlformats.org/officeDocument/2006/relationships/oleObject" /><Relationship TargetMode="External" Target="https://kevan.org/johari.cgi" Id="docRId6" Type="http://schemas.openxmlformats.org/officeDocument/2006/relationships/hyperlink" /><Relationship Target="styles.xml" Id="docRId8" Type="http://schemas.openxmlformats.org/officeDocument/2006/relationships/styles" /><Relationship TargetMode="External" Target="https://journals.sagepub.com/doi/pdf/10.1177/23733799211069993" Id="docRId1" Type="http://schemas.openxmlformats.org/officeDocument/2006/relationships/hyperlink" /><Relationship Target="media/image0.wmf" Id="docRId5" Type="http://schemas.openxmlformats.org/officeDocument/2006/relationships/image" /></Relationships>
</file>