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58AAA" w14:textId="59760DCC" w:rsidR="00807B98" w:rsidRPr="00C132E2" w:rsidRDefault="00C132E2" w:rsidP="00C132E2">
      <w:pPr>
        <w:jc w:val="center"/>
        <w:rPr>
          <w:b/>
          <w:bCs/>
        </w:rPr>
      </w:pPr>
      <w:r w:rsidRPr="00C132E2">
        <w:rPr>
          <w:b/>
          <w:bCs/>
        </w:rPr>
        <w:t>Speaker’s notes</w:t>
      </w:r>
    </w:p>
    <w:p w14:paraId="20FC27F3" w14:textId="6ABE5717" w:rsidR="00C132E2" w:rsidRDefault="00C132E2" w:rsidP="00C132E2">
      <w:pPr>
        <w:jc w:val="center"/>
      </w:pPr>
      <w:r>
        <w:t>Catalin Ionel Mirica 1920075</w:t>
      </w:r>
    </w:p>
    <w:p w14:paraId="23200159" w14:textId="1DE06DB4" w:rsidR="00C132E2" w:rsidRDefault="00C132E2" w:rsidP="00C132E2">
      <w:pPr>
        <w:jc w:val="center"/>
      </w:pPr>
    </w:p>
    <w:p w14:paraId="45DD58F9" w14:textId="57AB2657" w:rsidR="00C132E2" w:rsidRDefault="00C132E2" w:rsidP="00C132E2">
      <w:pPr>
        <w:jc w:val="center"/>
      </w:pPr>
    </w:p>
    <w:p w14:paraId="11E03934" w14:textId="77777777" w:rsidR="00B861D8" w:rsidRDefault="00451534" w:rsidP="00C132E2">
      <w:pPr>
        <w:jc w:val="both"/>
      </w:pPr>
      <w:r>
        <w:t xml:space="preserve">Project life cycle represents the </w:t>
      </w:r>
      <w:r w:rsidR="003C6DA3">
        <w:t xml:space="preserve">all the stages in which a project goes from initiation to completion (Bahadur, 2020). There are four standard stages through which a project must go to become successful, and the stages are initiation, planning, execution and closure (Preethi, 2019). </w:t>
      </w:r>
      <w:r w:rsidR="00B861D8">
        <w:t xml:space="preserve">The Stakeholder Analysis is part of the second stage of the project life cycle, planning. Within this stage the project must be broke in multiple smaller pieces to be able to keep track of the smaller goals and to increase the potential of success of a project (Preethi, 2019). </w:t>
      </w:r>
    </w:p>
    <w:p w14:paraId="5BEAC84C" w14:textId="7CF61A88" w:rsidR="00C132E2" w:rsidRDefault="006A3C5D" w:rsidP="00C132E2">
      <w:pPr>
        <w:jc w:val="both"/>
      </w:pPr>
      <w:r>
        <w:t xml:space="preserve">The stakeholder analysis represents a useful management tool which allows an individual or organisation to identify the main person of interest of a certain project (Varvasovzski, Brugha, 2000). The stakeholders analysis can have multiple unquestionable benefits such as recognising the target market, establish their priorities, acknowledge their perspectives and create a set of actions to ensure that the stakeholders’ expectations are met </w:t>
      </w:r>
      <w:r>
        <w:t>(Varvasovzski, Brugha, 2000).</w:t>
      </w:r>
      <w:r>
        <w:t xml:space="preserve"> </w:t>
      </w:r>
      <w:r w:rsidR="007A3C43">
        <w:t xml:space="preserve">Even more than that, the stakeholders analysis enables the person or organisation who uses it to categories each stakeholder in any of the following categories: </w:t>
      </w:r>
      <w:r w:rsidR="007A3C43" w:rsidRPr="007A3C43">
        <w:rPr>
          <w:b/>
          <w:bCs/>
        </w:rPr>
        <w:t>observers</w:t>
      </w:r>
      <w:r w:rsidR="007A3C43">
        <w:t xml:space="preserve">, the ones that only observe but are not impacted by the project, </w:t>
      </w:r>
      <w:r w:rsidR="007A3C43" w:rsidRPr="007A3C43">
        <w:rPr>
          <w:b/>
          <w:bCs/>
        </w:rPr>
        <w:t>drivers</w:t>
      </w:r>
      <w:r w:rsidR="007A3C43">
        <w:t xml:space="preserve">, which are the ones that define the success of the projects and are considered to be the most important stakeholders, and </w:t>
      </w:r>
      <w:r w:rsidR="007A3C43" w:rsidRPr="007A3C43">
        <w:rPr>
          <w:b/>
          <w:bCs/>
        </w:rPr>
        <w:t>supporters</w:t>
      </w:r>
      <w:r w:rsidR="007A3C43">
        <w:t xml:space="preserve">, which are the persons who offer counselling and help in ensuring that the project is successful </w:t>
      </w:r>
      <w:r w:rsidR="007A3C43">
        <w:t>(Varvasovzski, Brugha, 2000)</w:t>
      </w:r>
      <w:r w:rsidR="007A3C43">
        <w:t xml:space="preserve">. </w:t>
      </w:r>
    </w:p>
    <w:p w14:paraId="0864BD6F" w14:textId="6E9C586C" w:rsidR="007A3C43" w:rsidRDefault="007A3C43" w:rsidP="00C132E2">
      <w:pPr>
        <w:jc w:val="both"/>
      </w:pPr>
      <w:r>
        <w:t xml:space="preserve">The project chosen by my team was the Awareness Raising Workshop for Children’s Rights and Services Available. After we chose our project and created the quad chart, it was the time to go further and analyse each quadrant of the quad chart. The second quadrant is represented by stakeholders, and I have conducted the Stakeholders analysis for my team. </w:t>
      </w:r>
    </w:p>
    <w:p w14:paraId="7EF90CFC" w14:textId="49C2B8C7" w:rsidR="007A3C43" w:rsidRDefault="007F7FB0" w:rsidP="00C132E2">
      <w:pPr>
        <w:jc w:val="both"/>
      </w:pPr>
      <w:r>
        <w:t xml:space="preserve">The stakeholders of the workshop have been identified as local community, lecturer, the team that created the workshop, the organisations that offer child services and the parents and children that participated in the workshop. </w:t>
      </w:r>
      <w:r w:rsidR="00DC759F">
        <w:t xml:space="preserve">The highest priority stakeholders are the Lecturer, which is a supporter of the project, the team, which is a supporter as well, and the participants parents and children which are the sole drivers of the project. A minimum priority has the organisations that offer child </w:t>
      </w:r>
      <w:r w:rsidR="0050538D">
        <w:t>services,</w:t>
      </w:r>
      <w:r w:rsidR="00DC759F">
        <w:t xml:space="preserve"> and the low priority is given to the local community which is the observer of the project. </w:t>
      </w:r>
    </w:p>
    <w:p w14:paraId="365AC777" w14:textId="085B6659" w:rsidR="00090313" w:rsidRDefault="00090313" w:rsidP="00C132E2">
      <w:pPr>
        <w:jc w:val="both"/>
      </w:pPr>
      <w:r>
        <w:t xml:space="preserve">The perspective of the observers is to be informed </w:t>
      </w:r>
      <w:r w:rsidR="0050538D">
        <w:t xml:space="preserve">of children’s rights and services available and the action necessary to ensure that is to distribute information via flyer and social media. The perspective of the drivers is to be made aware of the children’s rights and services available and the action necessary to ensure that is to run the workshop, provide information and answer the questions and ask them for feedback. </w:t>
      </w:r>
      <w:r w:rsidR="00354EA1">
        <w:t xml:space="preserve">The lecturer’s perspective is to support and guide the team by teaching the project management tools and the team’s action to ensure that the perspective is met is to keep the lecturer updated weekly about the tools learned. The organisations’ perspective is to offer support to the children through the services available at the action needed is to research the organisations, collect information and to distribute a flyer. Lastly, the team’s perspective is to ensure that they are involved and undertaking the activities needed, and the action needed is to communicate, support, monitor and review the project. </w:t>
      </w:r>
    </w:p>
    <w:p w14:paraId="35720A66" w14:textId="77777777" w:rsidR="00354EA1" w:rsidRDefault="00354EA1" w:rsidP="00C132E2">
      <w:pPr>
        <w:jc w:val="both"/>
      </w:pPr>
    </w:p>
    <w:p w14:paraId="568C95C7" w14:textId="77777777" w:rsidR="003560F0" w:rsidRDefault="003560F0" w:rsidP="00C132E2">
      <w:pPr>
        <w:jc w:val="both"/>
      </w:pPr>
      <w:r>
        <w:lastRenderedPageBreak/>
        <w:t xml:space="preserve">Bahadur, M. (2020) </w:t>
      </w:r>
      <w:r w:rsidRPr="003560F0">
        <w:rPr>
          <w:i/>
          <w:iCs/>
        </w:rPr>
        <w:t>Project definition, Lifecycle and role of Project Managers</w:t>
      </w:r>
      <w:r>
        <w:t xml:space="preserve">. [online] Available at: </w:t>
      </w:r>
      <w:hyperlink r:id="rId4" w:history="1">
        <w:r w:rsidRPr="00BF2143">
          <w:rPr>
            <w:rStyle w:val="Hyperlink"/>
          </w:rPr>
          <w:t>https://www.researchgate.net/publication/340544935_Project_definition_Lifecycle_and_role_of_Project_Managers</w:t>
        </w:r>
      </w:hyperlink>
      <w:r>
        <w:t xml:space="preserve"> [Accessed: 11</w:t>
      </w:r>
      <w:r w:rsidRPr="003560F0">
        <w:rPr>
          <w:vertAlign w:val="superscript"/>
        </w:rPr>
        <w:t>th</w:t>
      </w:r>
      <w:r>
        <w:t xml:space="preserve"> of June 2022].</w:t>
      </w:r>
    </w:p>
    <w:p w14:paraId="6A5AD153" w14:textId="77777777" w:rsidR="003560F0" w:rsidRDefault="003560F0" w:rsidP="00C132E2">
      <w:pPr>
        <w:jc w:val="both"/>
      </w:pPr>
      <w:r>
        <w:t xml:space="preserve">Preethi, M. (2019) </w:t>
      </w:r>
      <w:r w:rsidRPr="003560F0">
        <w:rPr>
          <w:i/>
          <w:iCs/>
        </w:rPr>
        <w:t>Project Life cycle.</w:t>
      </w:r>
      <w:r>
        <w:t xml:space="preserve"> [online] Available at: </w:t>
      </w:r>
      <w:hyperlink r:id="rId5" w:history="1">
        <w:r w:rsidRPr="00BF2143">
          <w:rPr>
            <w:rStyle w:val="Hyperlink"/>
          </w:rPr>
          <w:t>https://www.researchgate.net/publication/336870187_PROJECT_LIFE_CYCLE</w:t>
        </w:r>
      </w:hyperlink>
      <w:r>
        <w:t xml:space="preserve"> [Accessed: 11</w:t>
      </w:r>
      <w:r w:rsidRPr="003560F0">
        <w:rPr>
          <w:vertAlign w:val="superscript"/>
        </w:rPr>
        <w:t>th</w:t>
      </w:r>
      <w:r>
        <w:t xml:space="preserve"> of June 2022].</w:t>
      </w:r>
    </w:p>
    <w:p w14:paraId="391D5BC8" w14:textId="77777777" w:rsidR="003560F0" w:rsidRDefault="003560F0" w:rsidP="00C132E2">
      <w:pPr>
        <w:jc w:val="both"/>
      </w:pPr>
      <w:proofErr w:type="spellStart"/>
      <w:r w:rsidRPr="00354EA1">
        <w:t>Varvasovszky</w:t>
      </w:r>
      <w:proofErr w:type="spellEnd"/>
      <w:r>
        <w:t>, Z.</w:t>
      </w:r>
      <w:r w:rsidRPr="00354EA1">
        <w:t xml:space="preserve"> </w:t>
      </w:r>
      <w:r w:rsidRPr="00354EA1">
        <w:t xml:space="preserve">Brugha, R. </w:t>
      </w:r>
      <w:r>
        <w:t>(</w:t>
      </w:r>
      <w:r w:rsidRPr="00354EA1">
        <w:t>2000</w:t>
      </w:r>
      <w:r>
        <w:t>)</w:t>
      </w:r>
      <w:r w:rsidRPr="00354EA1">
        <w:t xml:space="preserve"> </w:t>
      </w:r>
      <w:r w:rsidRPr="00354EA1">
        <w:rPr>
          <w:i/>
          <w:iCs/>
        </w:rPr>
        <w:t>Stakeholder analysis: A review</w:t>
      </w:r>
      <w:r w:rsidRPr="00354EA1">
        <w:t>. Health Policy and Planning, Vol. 155., pp. 239-246.</w:t>
      </w:r>
    </w:p>
    <w:p w14:paraId="471176DF" w14:textId="77777777" w:rsidR="003560F0" w:rsidRDefault="003560F0" w:rsidP="00C132E2">
      <w:pPr>
        <w:jc w:val="both"/>
      </w:pPr>
    </w:p>
    <w:p w14:paraId="1E60F31D" w14:textId="77777777" w:rsidR="00354EA1" w:rsidRDefault="00354EA1" w:rsidP="00C132E2">
      <w:pPr>
        <w:jc w:val="both"/>
      </w:pPr>
    </w:p>
    <w:p w14:paraId="2A753E7F" w14:textId="77777777" w:rsidR="006A3C5D" w:rsidRDefault="006A3C5D" w:rsidP="00C132E2">
      <w:pPr>
        <w:jc w:val="both"/>
      </w:pPr>
    </w:p>
    <w:p w14:paraId="3C4629CC" w14:textId="77777777" w:rsidR="00C132E2" w:rsidRDefault="00C132E2"/>
    <w:sectPr w:rsidR="00C13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E2"/>
    <w:rsid w:val="00090313"/>
    <w:rsid w:val="00354EA1"/>
    <w:rsid w:val="003560F0"/>
    <w:rsid w:val="003C6DA3"/>
    <w:rsid w:val="00451534"/>
    <w:rsid w:val="0050538D"/>
    <w:rsid w:val="006A3C5D"/>
    <w:rsid w:val="00732347"/>
    <w:rsid w:val="007A3C43"/>
    <w:rsid w:val="007F7FB0"/>
    <w:rsid w:val="00807B98"/>
    <w:rsid w:val="00B861D8"/>
    <w:rsid w:val="00C132E2"/>
    <w:rsid w:val="00DC759F"/>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2DA1"/>
  <w15:chartTrackingRefBased/>
  <w15:docId w15:val="{36BC2BAF-AB33-4F39-A15C-D285BA74C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3560F0"/>
    <w:rPr>
      <w:color w:val="0563C1" w:themeColor="hyperlink"/>
      <w:u w:val="single"/>
    </w:rPr>
  </w:style>
  <w:style w:type="character" w:styleId="MeniuneNerezolvat">
    <w:name w:val="Unresolved Mention"/>
    <w:basedOn w:val="Fontdeparagrafimplicit"/>
    <w:uiPriority w:val="99"/>
    <w:semiHidden/>
    <w:unhideWhenUsed/>
    <w:rsid w:val="00356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researchgate.net/publication/336870187_PROJECT_LIFE_CYCLE" TargetMode="External"/><Relationship Id="rId4" Type="http://schemas.openxmlformats.org/officeDocument/2006/relationships/hyperlink" Target="https://www.researchgate.net/publication/340544935_Project_definition_Lifecycle_and_role_of_Project_Manager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645</Words>
  <Characters>3681</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Ionel Mirica</dc:creator>
  <cp:keywords/>
  <dc:description/>
  <cp:lastModifiedBy>Alina Culea</cp:lastModifiedBy>
  <cp:revision>1</cp:revision>
  <dcterms:created xsi:type="dcterms:W3CDTF">2022-06-11T15:50:00Z</dcterms:created>
  <dcterms:modified xsi:type="dcterms:W3CDTF">2022-06-11T17:54:00Z</dcterms:modified>
</cp:coreProperties>
</file>