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4D3" w:rsidRPr="002A21A3" w:rsidRDefault="009C34D3" w:rsidP="009C34D3">
      <w:pPr>
        <w:widowControl/>
        <w:rPr>
          <w:rFonts w:ascii="Times New Roman" w:hAnsi="Times New Roman" w:hint="eastAsia"/>
          <w:color w:val="000000"/>
          <w:kern w:val="0"/>
          <w:sz w:val="20"/>
          <w:szCs w:val="20"/>
        </w:rPr>
      </w:pPr>
    </w:p>
    <w:p w:rsidR="009C34D3" w:rsidRPr="009D7430" w:rsidRDefault="009C34D3" w:rsidP="009C34D3">
      <w:pPr>
        <w:widowControl/>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noProof/>
          <w:color w:val="000000"/>
          <w:kern w:val="0"/>
          <w:szCs w:val="21"/>
        </w:rPr>
        <w:drawing>
          <wp:inline distT="0" distB="0" distL="0" distR="0">
            <wp:extent cx="4648200" cy="3333750"/>
            <wp:effectExtent l="19050" t="0" r="0" b="0"/>
            <wp:docPr id="2" name="图片 1" descr="C:\Users\ADMINI~1\AppData\Local\Temp\14207893.tmp\img0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4207893.tmp\img01436.JPG"/>
                    <pic:cNvPicPr>
                      <a:picLocks noChangeAspect="1" noChangeArrowheads="1"/>
                    </pic:cNvPicPr>
                  </pic:nvPicPr>
                  <pic:blipFill>
                    <a:blip r:embed="rId8" cstate="print"/>
                    <a:srcRect/>
                    <a:stretch>
                      <a:fillRect/>
                    </a:stretch>
                  </pic:blipFill>
                  <pic:spPr bwMode="auto">
                    <a:xfrm>
                      <a:off x="0" y="0"/>
                      <a:ext cx="4648200" cy="3333750"/>
                    </a:xfrm>
                    <a:prstGeom prst="rect">
                      <a:avLst/>
                    </a:prstGeom>
                    <a:noFill/>
                    <a:ln w="9525">
                      <a:noFill/>
                      <a:miter lim="800000"/>
                      <a:headEnd/>
                      <a:tailEnd/>
                    </a:ln>
                  </pic:spPr>
                </pic:pic>
              </a:graphicData>
            </a:graphic>
          </wp:inline>
        </w:drawing>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2A21A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r w:rsidRPr="009D7430">
        <w:rPr>
          <w:rFonts w:ascii="Times New Roman" w:eastAsia="SimSun" w:hAnsi="Times New Roman"/>
          <w:b/>
          <w:bCs/>
          <w:color w:val="000000"/>
          <w:kern w:val="0"/>
          <w:sz w:val="36"/>
          <w:szCs w:val="36"/>
        </w:rPr>
        <w:t> </w:t>
      </w:r>
    </w:p>
    <w:p w:rsidR="009C34D3" w:rsidRPr="002A21A3" w:rsidRDefault="009C34D3" w:rsidP="009C34D3">
      <w:pPr>
        <w:widowControl/>
        <w:jc w:val="center"/>
        <w:rPr>
          <w:rFonts w:ascii="Times New Roman" w:eastAsia="SimSun" w:hAnsi="Times New Roman"/>
          <w:b/>
          <w:color w:val="000000"/>
          <w:kern w:val="0"/>
          <w:sz w:val="40"/>
          <w:szCs w:val="40"/>
        </w:rPr>
      </w:pPr>
      <w:r w:rsidRPr="002A21A3">
        <w:rPr>
          <w:rFonts w:ascii="Times New Roman" w:eastAsia="SimSun" w:hAnsi="Times New Roman"/>
          <w:b/>
          <w:bCs/>
          <w:color w:val="000000"/>
          <w:kern w:val="0"/>
          <w:sz w:val="40"/>
          <w:szCs w:val="40"/>
        </w:rPr>
        <w:t> </w:t>
      </w:r>
    </w:p>
    <w:p w:rsidR="002A21A3" w:rsidRPr="002A21A3" w:rsidRDefault="002A21A3" w:rsidP="002A21A3">
      <w:pPr>
        <w:widowControl/>
        <w:jc w:val="center"/>
        <w:rPr>
          <w:rFonts w:ascii="Times New Roman" w:hAnsi="Times New Roman"/>
          <w:b/>
          <w:color w:val="000000"/>
          <w:kern w:val="0"/>
          <w:sz w:val="40"/>
          <w:szCs w:val="40"/>
        </w:rPr>
      </w:pPr>
      <w:r w:rsidRPr="002A21A3">
        <w:rPr>
          <w:rFonts w:ascii="Times New Roman" w:eastAsia="SimSun" w:hAnsi="Times New Roman"/>
          <w:b/>
          <w:color w:val="000000"/>
          <w:kern w:val="0"/>
          <w:sz w:val="40"/>
          <w:szCs w:val="40"/>
        </w:rPr>
        <w:t>International Business Communications</w:t>
      </w:r>
    </w:p>
    <w:p w:rsidR="009C34D3" w:rsidRPr="002A21A3" w:rsidRDefault="009C34D3" w:rsidP="009C34D3">
      <w:pPr>
        <w:widowControl/>
        <w:jc w:val="center"/>
        <w:rPr>
          <w:rFonts w:ascii="Times New Roman" w:eastAsia="SimSun" w:hAnsi="Times New Roman"/>
          <w:b/>
          <w:color w:val="000000"/>
          <w:kern w:val="0"/>
          <w:sz w:val="40"/>
          <w:szCs w:val="40"/>
        </w:rPr>
      </w:pPr>
      <w:r w:rsidRPr="002A21A3">
        <w:rPr>
          <w:rFonts w:ascii="Times New Roman" w:eastAsia="SimSun" w:hAnsi="Times New Roman"/>
          <w:b/>
          <w:bCs/>
          <w:color w:val="000000"/>
          <w:kern w:val="0"/>
          <w:sz w:val="40"/>
          <w:szCs w:val="40"/>
        </w:rPr>
        <w:t>JIAZHU WANG</w:t>
      </w:r>
    </w:p>
    <w:p w:rsidR="009C34D3" w:rsidRPr="002A21A3" w:rsidRDefault="009C34D3" w:rsidP="009C34D3">
      <w:pPr>
        <w:widowControl/>
        <w:jc w:val="center"/>
        <w:rPr>
          <w:rFonts w:ascii="Times New Roman" w:eastAsia="SimSun" w:hAnsi="Times New Roman"/>
          <w:b/>
          <w:color w:val="000000"/>
          <w:kern w:val="0"/>
          <w:sz w:val="40"/>
          <w:szCs w:val="40"/>
        </w:rPr>
      </w:pPr>
      <w:r w:rsidRPr="002A21A3">
        <w:rPr>
          <w:rFonts w:ascii="Times New Roman" w:eastAsia="SimSun" w:hAnsi="Times New Roman"/>
          <w:b/>
          <w:bCs/>
          <w:color w:val="000000"/>
          <w:kern w:val="0"/>
          <w:sz w:val="40"/>
          <w:szCs w:val="40"/>
        </w:rPr>
        <w:t>1703858</w:t>
      </w:r>
    </w:p>
    <w:p w:rsidR="002A21A3" w:rsidRDefault="009C34D3" w:rsidP="002A21A3">
      <w:pPr>
        <w:widowControl/>
        <w:jc w:val="left"/>
        <w:rPr>
          <w:rFonts w:ascii="Times New Roman" w:eastAsia="SimSun" w:hAnsi="Times New Roman"/>
          <w:color w:val="000000"/>
          <w:kern w:val="0"/>
          <w:sz w:val="20"/>
          <w:szCs w:val="20"/>
        </w:rPr>
      </w:pPr>
      <w:r w:rsidRPr="009D7430">
        <w:rPr>
          <w:rFonts w:ascii="Times New Roman" w:eastAsia="SimSun" w:hAnsi="Times New Roman"/>
          <w:color w:val="000000"/>
          <w:kern w:val="0"/>
          <w:sz w:val="20"/>
          <w:szCs w:val="20"/>
        </w:rPr>
        <w:t> </w:t>
      </w:r>
    </w:p>
    <w:p w:rsidR="002A21A3" w:rsidRDefault="002A21A3">
      <w:pPr>
        <w:rPr>
          <w:rFonts w:ascii="Times New Roman" w:eastAsia="SimSun" w:hAnsi="Times New Roman"/>
          <w:color w:val="000000"/>
          <w:kern w:val="0"/>
          <w:sz w:val="20"/>
          <w:szCs w:val="20"/>
        </w:rPr>
      </w:pPr>
      <w:r>
        <w:rPr>
          <w:rFonts w:ascii="Times New Roman" w:eastAsia="SimSun" w:hAnsi="Times New Roman"/>
          <w:color w:val="000000"/>
          <w:kern w:val="0"/>
          <w:sz w:val="20"/>
          <w:szCs w:val="20"/>
        </w:rPr>
        <w:br w:type="page"/>
      </w:r>
    </w:p>
    <w:p w:rsidR="009C34D3" w:rsidRPr="002A21A3" w:rsidRDefault="009C34D3" w:rsidP="002A21A3">
      <w:pPr>
        <w:widowControl/>
        <w:jc w:val="left"/>
        <w:rPr>
          <w:rFonts w:ascii="Times New Roman" w:hAnsi="Times New Roman" w:hint="eastAsia"/>
          <w:color w:val="000000"/>
          <w:kern w:val="0"/>
          <w:sz w:val="20"/>
          <w:szCs w:val="20"/>
        </w:rPr>
      </w:pPr>
    </w:p>
    <w:sdt>
      <w:sdtPr>
        <w:rPr>
          <w:rFonts w:ascii="Times New Roman" w:eastAsiaTheme="minorEastAsia" w:hAnsi="Times New Roman" w:cs="Times New Roman"/>
          <w:color w:val="auto"/>
          <w:kern w:val="1"/>
          <w:sz w:val="21"/>
          <w:szCs w:val="22"/>
          <w:lang w:eastAsia="zh-CN"/>
        </w:rPr>
        <w:id w:val="-31887862"/>
        <w:docPartObj>
          <w:docPartGallery w:val="Table of Contents"/>
          <w:docPartUnique/>
        </w:docPartObj>
      </w:sdtPr>
      <w:sdtContent>
        <w:p w:rsidR="00F145F2" w:rsidRPr="009D7430" w:rsidRDefault="00F145F2">
          <w:pPr>
            <w:pStyle w:val="TOC"/>
            <w:rPr>
              <w:rFonts w:ascii="Times New Roman" w:hAnsi="Times New Roman" w:cs="Times New Roman"/>
            </w:rPr>
          </w:pPr>
          <w:r w:rsidRPr="009D7430">
            <w:rPr>
              <w:rFonts w:ascii="Times New Roman" w:hAnsi="Times New Roman" w:cs="Times New Roman"/>
            </w:rPr>
            <w:t>Table of Contents</w:t>
          </w:r>
          <w:bookmarkStart w:id="0" w:name="_GoBack"/>
          <w:bookmarkEnd w:id="0"/>
        </w:p>
        <w:p w:rsidR="00F145F2" w:rsidRPr="002A21A3" w:rsidRDefault="002A21A3" w:rsidP="009D7430">
          <w:pPr>
            <w:widowControl/>
            <w:rPr>
              <w:rFonts w:ascii="Times New Roman" w:hAnsi="Times New Roman"/>
              <w:b/>
              <w:sz w:val="28"/>
              <w:szCs w:val="28"/>
            </w:rPr>
          </w:pPr>
          <w:r w:rsidRPr="002A21A3">
            <w:rPr>
              <w:rFonts w:ascii="Times New Roman" w:hAnsi="Times New Roman"/>
              <w:b/>
              <w:sz w:val="28"/>
              <w:szCs w:val="28"/>
            </w:rPr>
            <w:t>Introduce</w:t>
          </w:r>
          <w:r w:rsidR="00F145F2" w:rsidRPr="009D7430">
            <w:rPr>
              <w:rFonts w:ascii="Times New Roman" w:hAnsi="Times New Roman"/>
            </w:rPr>
            <w:ptab w:relativeTo="margin" w:alignment="right" w:leader="dot"/>
          </w:r>
          <w:r w:rsidR="000C7F71" w:rsidRPr="009D7430">
            <w:rPr>
              <w:rFonts w:ascii="Times New Roman" w:hAnsi="Times New Roman"/>
              <w:b/>
              <w:bCs/>
            </w:rPr>
            <w:t>3</w:t>
          </w:r>
        </w:p>
        <w:p w:rsidR="002962E6" w:rsidRPr="009D7430" w:rsidRDefault="002A21A3" w:rsidP="002962E6">
          <w:pPr>
            <w:rPr>
              <w:rFonts w:ascii="Times New Roman" w:hAnsi="Times New Roman"/>
              <w:bCs/>
              <w:sz w:val="28"/>
              <w:szCs w:val="28"/>
            </w:rPr>
          </w:pPr>
          <w:r w:rsidRPr="002A21A3">
            <w:rPr>
              <w:rFonts w:ascii="Times New Roman" w:hAnsi="Times New Roman"/>
              <w:b/>
              <w:sz w:val="28"/>
              <w:szCs w:val="28"/>
            </w:rPr>
            <w:t>Definition</w:t>
          </w:r>
          <w:r w:rsidRPr="009D7430">
            <w:rPr>
              <w:rFonts w:ascii="Times New Roman" w:hAnsi="Times New Roman"/>
            </w:rPr>
            <w:t xml:space="preserve"> </w:t>
          </w:r>
          <w:r w:rsidR="002962E6" w:rsidRPr="009D7430">
            <w:rPr>
              <w:rFonts w:ascii="Times New Roman" w:hAnsi="Times New Roman"/>
            </w:rPr>
            <w:ptab w:relativeTo="margin" w:alignment="right" w:leader="dot"/>
          </w:r>
          <w:r w:rsidR="002962E6" w:rsidRPr="009D7430">
            <w:rPr>
              <w:rFonts w:ascii="Times New Roman" w:hAnsi="Times New Roman"/>
              <w:bCs/>
            </w:rPr>
            <w:t>3</w:t>
          </w:r>
        </w:p>
        <w:p w:rsidR="00F145F2" w:rsidRPr="002A21A3" w:rsidRDefault="002A21A3" w:rsidP="002A21A3">
          <w:pPr>
            <w:widowControl/>
            <w:jc w:val="left"/>
            <w:rPr>
              <w:rFonts w:ascii="Times New Roman" w:hAnsi="Times New Roman"/>
              <w:b/>
              <w:sz w:val="28"/>
              <w:szCs w:val="28"/>
            </w:rPr>
          </w:pPr>
          <w:r w:rsidRPr="002A21A3">
            <w:rPr>
              <w:rFonts w:ascii="Times New Roman" w:hAnsi="Times New Roman"/>
              <w:b/>
              <w:sz w:val="28"/>
              <w:szCs w:val="28"/>
            </w:rPr>
            <w:t>Characteristics</w:t>
          </w:r>
          <w:r w:rsidR="00F145F2" w:rsidRPr="009D7430">
            <w:rPr>
              <w:rFonts w:ascii="Times New Roman" w:hAnsi="Times New Roman"/>
            </w:rPr>
            <w:ptab w:relativeTo="margin" w:alignment="right" w:leader="dot"/>
          </w:r>
          <w:r w:rsidR="000C7F71" w:rsidRPr="009D7430">
            <w:rPr>
              <w:rFonts w:ascii="Times New Roman" w:hAnsi="Times New Roman"/>
              <w:b/>
              <w:bCs/>
            </w:rPr>
            <w:t>3</w:t>
          </w:r>
        </w:p>
        <w:p w:rsidR="00F145F2" w:rsidRPr="002A21A3" w:rsidRDefault="002A21A3" w:rsidP="002A21A3">
          <w:pPr>
            <w:widowControl/>
            <w:jc w:val="left"/>
            <w:rPr>
              <w:rFonts w:ascii="Times New Roman" w:hAnsi="Times New Roman"/>
              <w:b/>
              <w:sz w:val="28"/>
              <w:szCs w:val="28"/>
            </w:rPr>
          </w:pPr>
          <w:r w:rsidRPr="002A21A3">
            <w:rPr>
              <w:rFonts w:ascii="Times New Roman" w:hAnsi="Times New Roman"/>
              <w:b/>
              <w:sz w:val="28"/>
              <w:szCs w:val="28"/>
            </w:rPr>
            <w:t>High and low context cultural expression method</w:t>
          </w:r>
          <w:r w:rsidR="00F145F2" w:rsidRPr="009D7430">
            <w:rPr>
              <w:rFonts w:ascii="Times New Roman" w:hAnsi="Times New Roman"/>
              <w:bCs/>
              <w:sz w:val="28"/>
              <w:szCs w:val="28"/>
            </w:rPr>
            <w:t xml:space="preserve"> </w:t>
          </w:r>
          <w:r w:rsidR="00F145F2" w:rsidRPr="009D7430">
            <w:rPr>
              <w:rFonts w:ascii="Times New Roman" w:hAnsi="Times New Roman"/>
            </w:rPr>
            <w:ptab w:relativeTo="margin" w:alignment="right" w:leader="dot"/>
          </w:r>
          <w:r>
            <w:rPr>
              <w:rFonts w:ascii="Times New Roman" w:hAnsi="Times New Roman" w:hint="eastAsia"/>
              <w:b/>
              <w:bCs/>
            </w:rPr>
            <w:t>3</w:t>
          </w:r>
        </w:p>
        <w:p w:rsidR="00F145F2" w:rsidRPr="002A21A3" w:rsidRDefault="002A21A3" w:rsidP="002A21A3">
          <w:pPr>
            <w:widowControl/>
            <w:jc w:val="left"/>
            <w:rPr>
              <w:rFonts w:ascii="Times New Roman" w:hAnsi="Times New Roman"/>
              <w:b/>
              <w:sz w:val="28"/>
              <w:szCs w:val="28"/>
            </w:rPr>
          </w:pPr>
          <w:r w:rsidRPr="002A21A3">
            <w:rPr>
              <w:rFonts w:ascii="Times New Roman" w:hAnsi="Times New Roman"/>
              <w:b/>
              <w:sz w:val="28"/>
              <w:szCs w:val="28"/>
            </w:rPr>
            <w:t>Trompenaars and Hampden-Turner’s 7 Dimension of Culture</w:t>
          </w:r>
          <w:r w:rsidR="00F145F2" w:rsidRPr="009D7430">
            <w:rPr>
              <w:rFonts w:ascii="Times New Roman" w:hAnsi="Times New Roman"/>
              <w:bCs/>
              <w:sz w:val="28"/>
              <w:szCs w:val="28"/>
            </w:rPr>
            <w:t xml:space="preserve"> </w:t>
          </w:r>
          <w:r w:rsidR="00F145F2" w:rsidRPr="009D7430">
            <w:rPr>
              <w:rFonts w:ascii="Times New Roman" w:hAnsi="Times New Roman"/>
            </w:rPr>
            <w:ptab w:relativeTo="margin" w:alignment="right" w:leader="dot"/>
          </w:r>
          <w:r w:rsidR="00F145F2" w:rsidRPr="009D7430">
            <w:rPr>
              <w:rFonts w:ascii="Times New Roman" w:hAnsi="Times New Roman"/>
              <w:b/>
              <w:bCs/>
            </w:rPr>
            <w:t>4</w:t>
          </w:r>
        </w:p>
        <w:p w:rsidR="00F145F2" w:rsidRPr="002A21A3" w:rsidRDefault="002A21A3" w:rsidP="002A21A3">
          <w:pPr>
            <w:widowControl/>
            <w:jc w:val="left"/>
            <w:rPr>
              <w:rFonts w:ascii="Times New Roman" w:hAnsi="Times New Roman"/>
              <w:b/>
              <w:sz w:val="28"/>
              <w:szCs w:val="28"/>
            </w:rPr>
          </w:pPr>
          <w:r w:rsidRPr="002A21A3">
            <w:rPr>
              <w:rFonts w:ascii="Times New Roman" w:hAnsi="Times New Roman"/>
              <w:b/>
              <w:sz w:val="28"/>
              <w:szCs w:val="28"/>
            </w:rPr>
            <w:t>Relationship building and International Business Communicational</w:t>
          </w:r>
          <w:r w:rsidR="00F145F2" w:rsidRPr="009D7430">
            <w:rPr>
              <w:rFonts w:ascii="Times New Roman" w:hAnsi="Times New Roman"/>
              <w:bCs/>
              <w:sz w:val="28"/>
              <w:szCs w:val="28"/>
            </w:rPr>
            <w:t xml:space="preserve"> </w:t>
          </w:r>
          <w:r w:rsidR="00F145F2" w:rsidRPr="009D7430">
            <w:rPr>
              <w:rFonts w:ascii="Times New Roman" w:hAnsi="Times New Roman"/>
            </w:rPr>
            <w:ptab w:relativeTo="margin" w:alignment="right" w:leader="dot"/>
          </w:r>
          <w:r w:rsidR="000C7F71" w:rsidRPr="009D7430">
            <w:rPr>
              <w:rFonts w:ascii="Times New Roman" w:hAnsi="Times New Roman"/>
              <w:b/>
              <w:bCs/>
            </w:rPr>
            <w:t>5</w:t>
          </w:r>
        </w:p>
        <w:p w:rsidR="00F145F2" w:rsidRPr="002A21A3" w:rsidRDefault="002A21A3" w:rsidP="002A21A3">
          <w:pPr>
            <w:widowControl/>
            <w:jc w:val="left"/>
            <w:rPr>
              <w:rFonts w:ascii="Times New Roman" w:hAnsi="Times New Roman"/>
              <w:b/>
              <w:sz w:val="28"/>
              <w:szCs w:val="28"/>
            </w:rPr>
          </w:pPr>
          <w:r w:rsidRPr="002A21A3">
            <w:rPr>
              <w:rFonts w:ascii="Times New Roman" w:hAnsi="Times New Roman"/>
              <w:b/>
              <w:sz w:val="28"/>
              <w:szCs w:val="28"/>
            </w:rPr>
            <w:t>Summary</w:t>
          </w:r>
          <w:r w:rsidR="00F145F2" w:rsidRPr="009D7430">
            <w:rPr>
              <w:rFonts w:ascii="Times New Roman" w:hAnsi="Times New Roman"/>
              <w:sz w:val="28"/>
              <w:szCs w:val="28"/>
            </w:rPr>
            <w:t xml:space="preserve"> </w:t>
          </w:r>
          <w:r w:rsidR="00F145F2" w:rsidRPr="009D7430">
            <w:rPr>
              <w:rFonts w:ascii="Times New Roman" w:hAnsi="Times New Roman"/>
            </w:rPr>
            <w:ptab w:relativeTo="margin" w:alignment="right" w:leader="dot"/>
          </w:r>
          <w:r>
            <w:rPr>
              <w:rFonts w:ascii="Times New Roman" w:hAnsi="Times New Roman" w:hint="eastAsia"/>
              <w:b/>
              <w:bCs/>
            </w:rPr>
            <w:t>5</w:t>
          </w:r>
        </w:p>
        <w:p w:rsidR="00F145F2" w:rsidRPr="002A21A3" w:rsidRDefault="002A21A3" w:rsidP="002A21A3">
          <w:pPr>
            <w:rPr>
              <w:rFonts w:ascii="Times New Roman" w:hAnsi="Times New Roman"/>
              <w:b/>
              <w:sz w:val="28"/>
              <w:szCs w:val="28"/>
            </w:rPr>
          </w:pPr>
          <w:r w:rsidRPr="002A21A3">
            <w:rPr>
              <w:rFonts w:ascii="Times New Roman" w:hAnsi="Times New Roman"/>
              <w:b/>
              <w:sz w:val="28"/>
              <w:szCs w:val="28"/>
            </w:rPr>
            <w:t>Reference</w:t>
          </w:r>
          <w:r w:rsidR="00F145F2" w:rsidRPr="009D7430">
            <w:rPr>
              <w:rFonts w:ascii="Times New Roman" w:hAnsi="Times New Roman"/>
            </w:rPr>
            <w:ptab w:relativeTo="margin" w:alignment="right" w:leader="dot"/>
          </w:r>
          <w:r w:rsidR="000C7F71" w:rsidRPr="009D7430">
            <w:rPr>
              <w:rFonts w:ascii="Times New Roman" w:hAnsi="Times New Roman"/>
              <w:b/>
              <w:bCs/>
            </w:rPr>
            <w:t>6</w:t>
          </w:r>
        </w:p>
        <w:p w:rsidR="002A21A3" w:rsidRDefault="002A21A3" w:rsidP="002A21A3">
          <w:pPr>
            <w:rPr>
              <w:rFonts w:ascii="Times New Roman" w:hAnsi="Times New Roman"/>
            </w:rPr>
          </w:pPr>
          <w:r>
            <w:rPr>
              <w:rFonts w:ascii="Times New Roman" w:hAnsi="Times New Roman"/>
            </w:rPr>
            <w:br w:type="page"/>
          </w:r>
        </w:p>
      </w:sdtContent>
    </w:sdt>
    <w:p w:rsidR="009D7430" w:rsidRPr="002A21A3" w:rsidRDefault="009D7430" w:rsidP="002A21A3">
      <w:pPr>
        <w:pStyle w:val="10"/>
        <w:rPr>
          <w:rFonts w:ascii="Times New Roman" w:hAnsi="Times New Roman"/>
        </w:rPr>
      </w:pPr>
      <w:r w:rsidRPr="002A21A3">
        <w:rPr>
          <w:rFonts w:ascii="Times New Roman" w:hAnsi="Times New Roman"/>
          <w:b/>
          <w:sz w:val="28"/>
          <w:szCs w:val="28"/>
        </w:rPr>
        <w:lastRenderedPageBreak/>
        <w:t>Introduce</w:t>
      </w:r>
    </w:p>
    <w:p w:rsidR="009D7430" w:rsidRPr="009D7430" w:rsidRDefault="009D7430" w:rsidP="009D7430">
      <w:pPr>
        <w:widowControl/>
        <w:rPr>
          <w:rFonts w:ascii="Times New Roman" w:hAnsi="Times New Roman"/>
          <w:sz w:val="24"/>
          <w:szCs w:val="24"/>
        </w:rPr>
      </w:pPr>
      <w:r w:rsidRPr="009D7430">
        <w:rPr>
          <w:rFonts w:ascii="Times New Roman" w:hAnsi="Times New Roman"/>
          <w:sz w:val="24"/>
          <w:szCs w:val="24"/>
        </w:rPr>
        <w:t>American anthropologist Edward hall proposed the concept of high context and low context culture in "beyond culture". This concept has an enlightening effect on intercultural communication.</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Definition</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According to hall's view in high context culture, people have formed and formed close bonds over a long period of time. Many aspects of cultural behavior need not be specified; Conversely, in low-context cultures, people tend to produce and form a lot of short-term or purposeful connections. In such social groups, cultural behavior and belief need to be specified. Hall, use the following method to define high and low context culture: "high context of communication or message refers to most of the information has been reflected, very few to convey information clearly in the form of coding; Low-context communication is the opposite, that is, most information is conveyed through external language. (High and Low Context,2017)</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Characteristics</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The concept of hall high and low context cultural concept has attracted the attention of many scholars, and it is the same for this one</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The concepts have been further studied, such as M.W.Lustig and J.Koester, which summarize the communicative characteristics of high and low context culture: the communication characteristics of the environment culture are summarized as follows:</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Characteristics of high context:</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1.There is no oral communication, no written or formal instructions, most of which are understood.</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2.There are many cross relationships with different people, and the relationship lasts long.</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3.Define clear: cultural "master" and "outsider".</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4.The understanding is dependent on the situation and is related.</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5.Decisions and activities focus on the relative relationship and often revolve around the right central figure.</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Features of low context:</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1.The behavior of people is subject to external norms</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2.A lot of knowledge is arranged, open, external, and readable</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3.Time, space, activity, and relationships are ordered and independent</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4.Knowledge in most cases can be spread and can be passed on</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5.A strong sense of purpose (centered on completing a task)</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Cause the so big differences between high and low context culture communication of the main reason is:</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1.in high context culture, people are faced with the information resources with a high degree of identity, the cultural change is not big, most information will get people's resonance and identity;</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2.low context culture of the people in the process of communication, because of a lack of geography, history and other aspects of the similarities or commonality, cultural change is bigger, most information is need each other to provide detailed content, and the language information demand more. (</w:t>
      </w:r>
      <w:r w:rsidRPr="009D7430">
        <w:rPr>
          <w:rFonts w:ascii="Times New Roman" w:hAnsi="Times New Roman"/>
          <w:color w:val="333333"/>
          <w:szCs w:val="21"/>
          <w:shd w:val="clear" w:color="auto" w:fill="FFFFFF"/>
        </w:rPr>
        <w:t xml:space="preserve"> Hidden,1987)</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High and low context cultural expression method</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lastRenderedPageBreak/>
        <w:t>In the high context culture, the relationship of the characters is closely related and the time is long. And in this contextual culture, relationships are more important than tasks. For cultural knowledge, the knowledge of high context culture is more than submerged underwater, and the model can not be realized even if it is a member of the cultural environment, it is difficult to explain the reason. In the low-context culture, the relationship between the characters is loose, the time is short, the network is evacuated, and the task is more important than the relationship. Its cultural knowledge is more clear and clear. Hall believes that some countries in the United States, Canada, Britain, Sweden, Germany and northern Europe are countries close to low-context cultures; (Hall, 1967)  And compared with the above countries and some other European countries, such as France, Italy and Spain and native americans, South America, Asia, Africa and other countries and peoples are close to high context culture category; Japan is considered a cultural transition from a high context culture to a low-context culture. It is difficult for outsiders to enter the high context culture in terms of the difficulty of entering two contexts. Because the outsiders themselves do not have the inherent information that is about to enter the context, and they cannot immediately establish close relationships. Conversely, it is relatively easy for outsiders to enter low-context culture. Because this cultural environment includes the information that many outsiders need to participate in, and can quickly build relationships; In this cultural environment, completing tasks is more important than relationships. For example, a parent - teacher association is usually a low context culture: any student's parents and teachers can participate in, the date of the party, who is the host, what can be discussed, such as all these information can be directly feeling and perception. And how to attend such gatherings is usually quite clear. But if it's a parent-teacher fraternity in a small town, the people who host the party are familiar with each other and have a lot of overlapping interests. They will agree on everything that has not been discussed or happened. They are unconscious, without the values of words that affect all their decisions. Foreign parents or teachers may not understand this. For people in small towns, the context culture is a high-context culture. For foreign parents and teachers, if they are willing to participate, so they can also become a part of it in the short term, this case their context culture belongs to low context culture. Take China and the United States as an example. In terms of acquiring information channels, Chinese prefer interpersonal information sources, while americans prefer information from objective sources. In increase in oral communication way, Chinese like to indirectly, euphemism, they both speak scene and the listener status, more tend to be dominated by the listener in the process of communication, "obedient listening" is a commonly used method; Americans prefer straightforward way of talking, they pay more attention to the words of information, compared with Chinese, americans tend to be in the process of communication with the speaker as the leading factor, the pursuit of comprehensive information on the clear understanding; In interpersonal communication, the Chinese people "wear hats" and treat them differently depending on their status and status. Americans, on the other hand, are "non-discriminatory" and their communicative strategies are not special. (Lusting,1996)</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Trompenaars and Hampden-Turner’s 7 Dimension of Culture</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 xml:space="preserve">Learn about culture through traditional anthropological methods. Anthropologists believe that culture is the result of the basic problem of human existence. How people react to time, how people interact with the environment, how people respond to it, and how they interact with others. All cultures develop ways to deal with these basic </w:t>
      </w:r>
      <w:r w:rsidRPr="009D7430">
        <w:rPr>
          <w:rFonts w:ascii="Times New Roman" w:hAnsi="Times New Roman"/>
          <w:sz w:val="24"/>
          <w:szCs w:val="24"/>
        </w:rPr>
        <w:lastRenderedPageBreak/>
        <w:t>problems, but not the same, which is why cultural differences are so big.</w:t>
      </w:r>
      <w:r w:rsidRPr="009D7430">
        <w:rPr>
          <w:rFonts w:ascii="Times New Roman" w:hAnsi="Times New Roman"/>
        </w:rPr>
        <w:t xml:space="preserve"> </w:t>
      </w:r>
      <w:r w:rsidRPr="009D7430">
        <w:rPr>
          <w:rFonts w:ascii="Times New Roman" w:hAnsi="Times New Roman"/>
          <w:sz w:val="24"/>
          <w:szCs w:val="24"/>
        </w:rPr>
        <w:t>Culture has two meanings, one is "civilization" and one is "good at thinking", including education, art and literature. From the sociology and anthropology, another sense refers to the generalization of social members thinking, emotion and behavior patterns, namely "unwritten rules of social behavior," focuses on members of the community of values.( The Seven Dimensions of Culture,2017)Countries, societies, families, units, members of every social group have a common pattern of behavior. As individuals, it can be either parents or employees, or citizens and members of society, and people inevitably follow different levels of behavior. Trompenaars pointed out that these different patterns of behavior correspond to different cultural levels, including: national level, ethnic level, religious hierarchy, gender hierarchy, etc.</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Relationship building and International Business Communicational</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In traditional Chinese culture, the relationship between family and other relations is significant compared with Western countries. Such as sharing experience in hometown, religion, education. However, in international business exchange, "relations building" in China is widely regarded as an unfair factor in market competition. Most international business exchange is based on the "commercial law" as the sole criterion. It is based on the contract execution as the main method of execution, and then through the legal contract to restrain each other's behavior. However, many cases in mainland China did not perform their duties under the contract nor did they have a legal dispute. This is because business relations also involve China's "ethics of relations.". In addition to contracts that ensure the fulfillment of a particular transaction, friendship means longer-term trust and loyalty.</w:t>
      </w:r>
      <w:r w:rsidRPr="009D7430">
        <w:rPr>
          <w:rFonts w:ascii="Times New Roman" w:hAnsi="Times New Roman"/>
        </w:rPr>
        <w:t xml:space="preserve"> </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So in China, the contract can not attract others. Many people ask, "Why do you not trust my contract?" This is because the contract can only guarantee fulfillment of the contract, but the Chinese usually set an indefinite period of time to be responsible to their friends. "Therefore, In addition to the explicit guarantees of the contract, trust and friendship are also a pre-contractual issue.This cultural orientation means that a good customer relationship in China will last longer.Studies show that Chinese are more likely than overseas Chinese and Hong Kong people have a long-term sense of responsibility towards their friends. Successful communication with international business was realized when communicators showed more patience and sincerity, as this is an emphasis on China's relations. Successful international business exchange requires a high degree of trust and respect, and friendship is a shortcut to trust and respect in China, for example, almost all transactions were conducted through 14 trading companies prior to the opening up of the policy. In the 1960s Japan is a Chinese partner and an "old friend." Therefore, the conditions and quality of the United States and Russia have all increased. China Still ordered to Japan. (Filipe and Koester,2005)</w:t>
      </w:r>
    </w:p>
    <w:p w:rsidR="009D7430" w:rsidRPr="009D7430" w:rsidRDefault="009D7430" w:rsidP="009D7430">
      <w:pPr>
        <w:widowControl/>
        <w:jc w:val="left"/>
        <w:rPr>
          <w:rFonts w:ascii="Times New Roman" w:hAnsi="Times New Roman"/>
          <w:sz w:val="24"/>
          <w:szCs w:val="24"/>
        </w:rPr>
      </w:pPr>
    </w:p>
    <w:p w:rsidR="009D7430" w:rsidRPr="002A21A3" w:rsidRDefault="009D7430" w:rsidP="009D7430">
      <w:pPr>
        <w:widowControl/>
        <w:jc w:val="left"/>
        <w:rPr>
          <w:rFonts w:ascii="Times New Roman" w:hAnsi="Times New Roman"/>
          <w:b/>
          <w:sz w:val="28"/>
          <w:szCs w:val="28"/>
        </w:rPr>
      </w:pPr>
      <w:r w:rsidRPr="002A21A3">
        <w:rPr>
          <w:rFonts w:ascii="Times New Roman" w:hAnsi="Times New Roman"/>
          <w:b/>
          <w:sz w:val="28"/>
          <w:szCs w:val="28"/>
        </w:rPr>
        <w:t>Summary</w:t>
      </w: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As we confront and deal with cross-cultural, more attention should be given to the cultural types of other people's behavior than to be distracted by their behavior. After understanding their personal or national and organizational culture, we can be consistent with them and have a greater impact.All successful international business exchanges require a high degree of trust and respect, and relationship building is a shortcut to gain trust and respect in China.</w:t>
      </w:r>
    </w:p>
    <w:p w:rsidR="007B7B4D" w:rsidRPr="009D7430" w:rsidRDefault="007B7B4D" w:rsidP="009D7430">
      <w:pPr>
        <w:rPr>
          <w:rFonts w:ascii="Times New Roman" w:hAnsi="Times New Roman"/>
          <w:b/>
          <w:bCs/>
          <w:sz w:val="28"/>
          <w:szCs w:val="28"/>
        </w:rPr>
      </w:pPr>
    </w:p>
    <w:p w:rsidR="009D7430" w:rsidRPr="002A21A3" w:rsidRDefault="009D7430" w:rsidP="009D7430">
      <w:pPr>
        <w:rPr>
          <w:rFonts w:ascii="Times New Roman" w:hAnsi="Times New Roman"/>
          <w:b/>
          <w:sz w:val="28"/>
          <w:szCs w:val="28"/>
        </w:rPr>
      </w:pPr>
      <w:r w:rsidRPr="002A21A3">
        <w:rPr>
          <w:rFonts w:ascii="Times New Roman" w:hAnsi="Times New Roman"/>
          <w:b/>
          <w:sz w:val="28"/>
          <w:szCs w:val="28"/>
        </w:rPr>
        <w:lastRenderedPageBreak/>
        <w:t>Reference</w:t>
      </w:r>
    </w:p>
    <w:p w:rsidR="009D7430" w:rsidRPr="009D7430" w:rsidRDefault="009D7430" w:rsidP="009D7430">
      <w:pPr>
        <w:widowControl/>
        <w:jc w:val="left"/>
        <w:rPr>
          <w:rFonts w:ascii="Times New Roman" w:hAnsi="Times New Roman"/>
          <w:color w:val="333333"/>
          <w:sz w:val="20"/>
          <w:szCs w:val="20"/>
          <w:shd w:val="clear" w:color="auto" w:fill="FFFFFF"/>
        </w:rPr>
      </w:pPr>
      <w:r w:rsidRPr="009D7430">
        <w:rPr>
          <w:rFonts w:ascii="Times New Roman" w:hAnsi="Times New Roman"/>
          <w:color w:val="333333"/>
          <w:sz w:val="20"/>
          <w:szCs w:val="20"/>
          <w:shd w:val="clear" w:color="auto" w:fill="FFFFFF"/>
        </w:rPr>
        <w:t>Edward·T·Hall,</w:t>
      </w:r>
      <w:r w:rsidRPr="009D7430">
        <w:rPr>
          <w:rFonts w:ascii="Times New Roman" w:hAnsi="Times New Roman"/>
          <w:color w:val="333333"/>
          <w:szCs w:val="21"/>
          <w:shd w:val="clear" w:color="auto" w:fill="FFFFFF"/>
        </w:rPr>
        <w:t xml:space="preserve"> Beyond Culture,1976</w:t>
      </w:r>
      <w:r w:rsidRPr="009D7430">
        <w:rPr>
          <w:rFonts w:ascii="Times New Roman" w:hAnsi="Times New Roman"/>
          <w:color w:val="333333"/>
          <w:sz w:val="20"/>
          <w:szCs w:val="20"/>
          <w:shd w:val="clear" w:color="auto" w:fill="FFFFFF"/>
        </w:rPr>
        <w:t>,P92.</w:t>
      </w:r>
    </w:p>
    <w:p w:rsidR="009D7430" w:rsidRPr="009D7430" w:rsidRDefault="009D7430" w:rsidP="009D7430">
      <w:pPr>
        <w:widowControl/>
        <w:jc w:val="left"/>
        <w:rPr>
          <w:rFonts w:ascii="Times New Roman" w:hAnsi="Times New Roman"/>
          <w:sz w:val="24"/>
          <w:szCs w:val="24"/>
        </w:rPr>
      </w:pP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Lusting.M.W.and Koester.J.Intercultural Competence:Interpersonal Communication Across Culture,1996,P125-P126.</w:t>
      </w:r>
    </w:p>
    <w:p w:rsidR="009D7430" w:rsidRPr="009D7430" w:rsidRDefault="009D7430" w:rsidP="009D7430">
      <w:pPr>
        <w:widowControl/>
        <w:jc w:val="left"/>
        <w:rPr>
          <w:rFonts w:ascii="Times New Roman" w:hAnsi="Times New Roman"/>
          <w:sz w:val="24"/>
          <w:szCs w:val="24"/>
        </w:rPr>
      </w:pPr>
    </w:p>
    <w:p w:rsidR="009D7430" w:rsidRPr="009D7430" w:rsidRDefault="009D7430" w:rsidP="009D7430">
      <w:pPr>
        <w:widowControl/>
        <w:jc w:val="left"/>
        <w:rPr>
          <w:rFonts w:ascii="Times New Roman" w:hAnsi="Times New Roman"/>
          <w:color w:val="333333"/>
          <w:szCs w:val="21"/>
          <w:shd w:val="clear" w:color="auto" w:fill="FFFFFF"/>
        </w:rPr>
      </w:pPr>
      <w:r w:rsidRPr="009D7430">
        <w:rPr>
          <w:rFonts w:ascii="Times New Roman" w:hAnsi="Times New Roman"/>
          <w:color w:val="333333"/>
          <w:sz w:val="20"/>
          <w:szCs w:val="20"/>
          <w:shd w:val="clear" w:color="auto" w:fill="FFFFFF"/>
        </w:rPr>
        <w:t>Edward·T·Hall</w:t>
      </w:r>
      <w:r w:rsidRPr="009D7430">
        <w:rPr>
          <w:rFonts w:ascii="Times New Roman" w:hAnsi="Times New Roman"/>
          <w:color w:val="333333"/>
          <w:szCs w:val="21"/>
          <w:shd w:val="clear" w:color="auto" w:fill="FFFFFF"/>
        </w:rPr>
        <w:t>,Hidden Differences: Doing Business with the Japanese,1987,p40.</w:t>
      </w:r>
    </w:p>
    <w:p w:rsidR="009D7430" w:rsidRPr="009D7430" w:rsidRDefault="009D7430" w:rsidP="009D7430">
      <w:pPr>
        <w:widowControl/>
        <w:jc w:val="left"/>
        <w:rPr>
          <w:rFonts w:ascii="Times New Roman" w:hAnsi="Times New Roman"/>
          <w:color w:val="333333"/>
          <w:szCs w:val="21"/>
          <w:shd w:val="clear" w:color="auto" w:fill="FFFFFF"/>
        </w:rPr>
      </w:pP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Filipe.J.Sousa and Luis.M.de.Castro,Relationship Significance:is it sufficiently explained.2005.p71</w:t>
      </w:r>
    </w:p>
    <w:p w:rsidR="009D7430" w:rsidRPr="009D7430" w:rsidRDefault="009D7430" w:rsidP="009D7430">
      <w:pPr>
        <w:widowControl/>
        <w:jc w:val="left"/>
        <w:rPr>
          <w:rFonts w:ascii="Times New Roman" w:hAnsi="Times New Roman"/>
          <w:sz w:val="24"/>
          <w:szCs w:val="24"/>
        </w:rPr>
      </w:pP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Cross-Cultural Communication Styles: High and Low Context,2017</w:t>
      </w:r>
    </w:p>
    <w:p w:rsidR="009D7430" w:rsidRPr="009D7430" w:rsidRDefault="009D7430" w:rsidP="009D7430">
      <w:pPr>
        <w:widowControl/>
        <w:jc w:val="left"/>
        <w:rPr>
          <w:rFonts w:ascii="Times New Roman" w:hAnsi="Times New Roman"/>
          <w:sz w:val="24"/>
          <w:szCs w:val="24"/>
        </w:rPr>
      </w:pPr>
      <w:hyperlink r:id="rId9" w:history="1">
        <w:r w:rsidRPr="009D7430">
          <w:rPr>
            <w:rStyle w:val="a3"/>
            <w:rFonts w:ascii="Times New Roman" w:hAnsi="Times New Roman"/>
            <w:sz w:val="24"/>
            <w:szCs w:val="24"/>
          </w:rPr>
          <w:t>https://www.communicaid.com/cross-cultural-training/blog/high-and-low-context/</w:t>
        </w:r>
      </w:hyperlink>
    </w:p>
    <w:p w:rsidR="009D7430" w:rsidRPr="009D7430" w:rsidRDefault="009D7430" w:rsidP="009D7430">
      <w:pPr>
        <w:widowControl/>
        <w:jc w:val="left"/>
        <w:rPr>
          <w:rFonts w:ascii="Times New Roman" w:hAnsi="Times New Roman"/>
          <w:sz w:val="24"/>
          <w:szCs w:val="24"/>
        </w:rPr>
      </w:pPr>
    </w:p>
    <w:p w:rsidR="009D7430" w:rsidRPr="009D7430" w:rsidRDefault="009D7430" w:rsidP="009D7430">
      <w:pPr>
        <w:widowControl/>
        <w:jc w:val="left"/>
        <w:rPr>
          <w:rFonts w:ascii="Times New Roman" w:hAnsi="Times New Roman"/>
          <w:sz w:val="24"/>
          <w:szCs w:val="24"/>
        </w:rPr>
      </w:pPr>
      <w:r w:rsidRPr="009D7430">
        <w:rPr>
          <w:rFonts w:ascii="Times New Roman" w:hAnsi="Times New Roman"/>
          <w:sz w:val="24"/>
          <w:szCs w:val="24"/>
        </w:rPr>
        <w:t>The Seven Dimensions of Culture,2017</w:t>
      </w:r>
    </w:p>
    <w:p w:rsidR="009D7430" w:rsidRPr="009D7430" w:rsidRDefault="009D7430" w:rsidP="009D7430">
      <w:pPr>
        <w:widowControl/>
        <w:jc w:val="left"/>
        <w:rPr>
          <w:rFonts w:ascii="Times New Roman" w:hAnsi="Times New Roman"/>
          <w:sz w:val="24"/>
          <w:szCs w:val="24"/>
        </w:rPr>
      </w:pPr>
      <w:hyperlink r:id="rId10" w:history="1">
        <w:r w:rsidRPr="009D7430">
          <w:rPr>
            <w:rStyle w:val="a3"/>
            <w:rFonts w:ascii="Times New Roman" w:hAnsi="Times New Roman"/>
            <w:sz w:val="24"/>
            <w:szCs w:val="24"/>
          </w:rPr>
          <w:t>https://www.mindtools.com/pages/article/seven-dimensions.htm</w:t>
        </w:r>
      </w:hyperlink>
    </w:p>
    <w:p w:rsidR="0010447E" w:rsidRPr="009D7430" w:rsidRDefault="0010447E" w:rsidP="003B48F2">
      <w:pPr>
        <w:rPr>
          <w:rFonts w:ascii="Times New Roman" w:hAnsi="Times New Roman"/>
          <w:sz w:val="24"/>
          <w:szCs w:val="24"/>
        </w:rPr>
      </w:pPr>
    </w:p>
    <w:sectPr w:rsidR="0010447E" w:rsidRPr="009D7430" w:rsidSect="005A0D81">
      <w:footerReference w:type="default" r:id="rId11"/>
      <w:endnotePr>
        <w:numFmt w:val="decimal"/>
      </w:endnotePr>
      <w:pgSz w:w="11906" w:h="16838"/>
      <w:pgMar w:top="1440" w:right="1800" w:bottom="1440" w:left="1800" w:header="720" w:footer="720" w:gutter="0"/>
      <w:cols w:space="720"/>
      <w:titlePg/>
      <w:docGrid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D86" w:rsidRDefault="00264D86" w:rsidP="00BB3363">
      <w:r>
        <w:separator/>
      </w:r>
    </w:p>
  </w:endnote>
  <w:endnote w:type="continuationSeparator" w:id="0">
    <w:p w:rsidR="00264D86" w:rsidRDefault="00264D86" w:rsidP="00BB33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F71" w:rsidRPr="000C7F71" w:rsidRDefault="001B55DA">
    <w:pPr>
      <w:pStyle w:val="a7"/>
      <w:jc w:val="center"/>
      <w:rPr>
        <w:caps/>
        <w:noProof/>
        <w:sz w:val="24"/>
        <w:szCs w:val="24"/>
      </w:rPr>
    </w:pPr>
    <w:r w:rsidRPr="000C7F71">
      <w:rPr>
        <w:caps/>
        <w:sz w:val="24"/>
        <w:szCs w:val="24"/>
      </w:rPr>
      <w:fldChar w:fldCharType="begin"/>
    </w:r>
    <w:r w:rsidR="000C7F71" w:rsidRPr="000C7F71">
      <w:rPr>
        <w:caps/>
        <w:sz w:val="24"/>
        <w:szCs w:val="24"/>
      </w:rPr>
      <w:instrText xml:space="preserve"> PAGE   \* MERGEFORMAT </w:instrText>
    </w:r>
    <w:r w:rsidRPr="000C7F71">
      <w:rPr>
        <w:caps/>
        <w:sz w:val="24"/>
        <w:szCs w:val="24"/>
      </w:rPr>
      <w:fldChar w:fldCharType="separate"/>
    </w:r>
    <w:r w:rsidR="002A21A3">
      <w:rPr>
        <w:caps/>
        <w:noProof/>
        <w:sz w:val="24"/>
        <w:szCs w:val="24"/>
      </w:rPr>
      <w:t>2</w:t>
    </w:r>
    <w:r w:rsidRPr="000C7F71">
      <w:rPr>
        <w:caps/>
        <w:noProof/>
        <w:sz w:val="24"/>
        <w:szCs w:val="24"/>
      </w:rPr>
      <w:fldChar w:fldCharType="end"/>
    </w:r>
  </w:p>
  <w:p w:rsidR="005A0D81" w:rsidRDefault="005A0D8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D86" w:rsidRDefault="00264D86" w:rsidP="00BB3363">
      <w:r>
        <w:separator/>
      </w:r>
    </w:p>
  </w:footnote>
  <w:footnote w:type="continuationSeparator" w:id="0">
    <w:p w:rsidR="00264D86" w:rsidRDefault="00264D86" w:rsidP="00BB33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2090B"/>
    <w:multiLevelType w:val="hybridMultilevel"/>
    <w:tmpl w:val="596620B8"/>
    <w:lvl w:ilvl="0" w:tplc="AACCC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2"/>
  <w:characterSpacingControl w:val="doNotCompress"/>
  <w:footnotePr>
    <w:footnote w:id="-1"/>
    <w:footnote w:id="0"/>
  </w:footnotePr>
  <w:endnotePr>
    <w:numFmt w:val="decimal"/>
    <w:endnote w:id="-1"/>
    <w:endnote w:id="0"/>
  </w:endnotePr>
  <w:compat>
    <w:doNotExpandShiftReturn/>
    <w:useFELayout/>
  </w:compat>
  <w:rsids>
    <w:rsidRoot w:val="00D6767B"/>
    <w:rsid w:val="00081658"/>
    <w:rsid w:val="00084257"/>
    <w:rsid w:val="00084E4E"/>
    <w:rsid w:val="000B6EA1"/>
    <w:rsid w:val="000C4352"/>
    <w:rsid w:val="000C7F71"/>
    <w:rsid w:val="0010447E"/>
    <w:rsid w:val="0012364D"/>
    <w:rsid w:val="00165D5B"/>
    <w:rsid w:val="0018505E"/>
    <w:rsid w:val="001B55DA"/>
    <w:rsid w:val="002268F9"/>
    <w:rsid w:val="0023265C"/>
    <w:rsid w:val="00264D86"/>
    <w:rsid w:val="002857E9"/>
    <w:rsid w:val="002962E6"/>
    <w:rsid w:val="002A21A3"/>
    <w:rsid w:val="002F0A07"/>
    <w:rsid w:val="00322322"/>
    <w:rsid w:val="0032398C"/>
    <w:rsid w:val="00360BEF"/>
    <w:rsid w:val="00376F37"/>
    <w:rsid w:val="003B447D"/>
    <w:rsid w:val="003B48F2"/>
    <w:rsid w:val="0040654B"/>
    <w:rsid w:val="00425B0A"/>
    <w:rsid w:val="004E2B8A"/>
    <w:rsid w:val="00501188"/>
    <w:rsid w:val="00512C55"/>
    <w:rsid w:val="00576C6C"/>
    <w:rsid w:val="005A0D81"/>
    <w:rsid w:val="005A1DDB"/>
    <w:rsid w:val="006367C4"/>
    <w:rsid w:val="006B65BF"/>
    <w:rsid w:val="00704E19"/>
    <w:rsid w:val="00764AB1"/>
    <w:rsid w:val="007976E1"/>
    <w:rsid w:val="007B7B4D"/>
    <w:rsid w:val="00844559"/>
    <w:rsid w:val="008624FB"/>
    <w:rsid w:val="008A686C"/>
    <w:rsid w:val="008C12F5"/>
    <w:rsid w:val="009C34D3"/>
    <w:rsid w:val="009C4AA3"/>
    <w:rsid w:val="009C555E"/>
    <w:rsid w:val="009D7430"/>
    <w:rsid w:val="00A55085"/>
    <w:rsid w:val="00A6654B"/>
    <w:rsid w:val="00A86172"/>
    <w:rsid w:val="00AC7445"/>
    <w:rsid w:val="00AF4741"/>
    <w:rsid w:val="00B13A5D"/>
    <w:rsid w:val="00B25FD7"/>
    <w:rsid w:val="00B674E1"/>
    <w:rsid w:val="00B93395"/>
    <w:rsid w:val="00BB3363"/>
    <w:rsid w:val="00BE6845"/>
    <w:rsid w:val="00BF741D"/>
    <w:rsid w:val="00D6767B"/>
    <w:rsid w:val="00DC4228"/>
    <w:rsid w:val="00F145F2"/>
    <w:rsid w:val="00F24B08"/>
    <w:rsid w:val="00F30C8B"/>
    <w:rsid w:val="00F64CBA"/>
    <w:rsid w:val="00F832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kern w:val="1"/>
        <w:sz w:val="21"/>
        <w:szCs w:val="22"/>
        <w:lang w:val="en-US" w:eastAsia="zh-CN"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oc 1" w:uiPriority="39"/>
    <w:lsdException w:name="toc 2" w:uiPriority="39"/>
    <w:lsdException w:name="toc 3" w:uiPriority="39"/>
    <w:lsdException w:name="Title" w:semiHidden="0" w:unhideWhenUsed="0"/>
    <w:lsdException w:name="Strong" w:semiHidden="0" w:unhideWhenUsed="0"/>
    <w:lsdException w:name="Emphasis" w:semiHidden="0" w:unhideWhenUsed="0"/>
    <w:lsdException w:name="Table Grid"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a">
    <w:name w:val="Normal"/>
    <w:qFormat/>
    <w:rsid w:val="00D6767B"/>
  </w:style>
  <w:style w:type="paragraph" w:styleId="1">
    <w:name w:val="heading 1"/>
    <w:basedOn w:val="a"/>
    <w:next w:val="a"/>
    <w:link w:val="1Char"/>
    <w:uiPriority w:val="9"/>
    <w:qFormat/>
    <w:rsid w:val="002268F9"/>
    <w:pPr>
      <w:keepNext/>
      <w:keepLines/>
      <w:spacing w:line="360" w:lineRule="auto"/>
      <w:ind w:leftChars="100" w:left="100" w:rightChars="100" w:right="100"/>
      <w:outlineLvl w:val="0"/>
    </w:pPr>
    <w:rPr>
      <w:rFonts w:eastAsia="Times New Roman"/>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6767B"/>
    <w:rPr>
      <w:color w:val="0000FF"/>
      <w:u w:val="single"/>
    </w:rPr>
  </w:style>
  <w:style w:type="paragraph" w:styleId="a4">
    <w:name w:val="Balloon Text"/>
    <w:basedOn w:val="a"/>
    <w:link w:val="Char"/>
    <w:uiPriority w:val="99"/>
    <w:semiHidden/>
    <w:unhideWhenUsed/>
    <w:rsid w:val="007976E1"/>
    <w:rPr>
      <w:sz w:val="18"/>
      <w:szCs w:val="18"/>
    </w:rPr>
  </w:style>
  <w:style w:type="character" w:customStyle="1" w:styleId="Char">
    <w:name w:val="批注框文本 Char"/>
    <w:basedOn w:val="a0"/>
    <w:link w:val="a4"/>
    <w:uiPriority w:val="99"/>
    <w:semiHidden/>
    <w:rsid w:val="007976E1"/>
    <w:rPr>
      <w:sz w:val="18"/>
      <w:szCs w:val="18"/>
    </w:rPr>
  </w:style>
  <w:style w:type="paragraph" w:styleId="a5">
    <w:name w:val="List Paragraph"/>
    <w:basedOn w:val="a"/>
    <w:uiPriority w:val="99"/>
    <w:unhideWhenUsed/>
    <w:rsid w:val="0023265C"/>
    <w:pPr>
      <w:ind w:firstLineChars="200" w:firstLine="420"/>
    </w:pPr>
  </w:style>
  <w:style w:type="character" w:customStyle="1" w:styleId="theauthor">
    <w:name w:val="theauthor"/>
    <w:basedOn w:val="a0"/>
    <w:rsid w:val="007B7B4D"/>
  </w:style>
  <w:style w:type="paragraph" w:styleId="a6">
    <w:name w:val="header"/>
    <w:basedOn w:val="a"/>
    <w:link w:val="Char0"/>
    <w:uiPriority w:val="99"/>
    <w:unhideWhenUsed/>
    <w:rsid w:val="00BB336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B3363"/>
    <w:rPr>
      <w:sz w:val="18"/>
      <w:szCs w:val="18"/>
    </w:rPr>
  </w:style>
  <w:style w:type="paragraph" w:styleId="a7">
    <w:name w:val="footer"/>
    <w:basedOn w:val="a"/>
    <w:link w:val="Char1"/>
    <w:uiPriority w:val="99"/>
    <w:unhideWhenUsed/>
    <w:rsid w:val="00BB3363"/>
    <w:pPr>
      <w:tabs>
        <w:tab w:val="center" w:pos="4153"/>
        <w:tab w:val="right" w:pos="8306"/>
      </w:tabs>
      <w:snapToGrid w:val="0"/>
      <w:jc w:val="left"/>
    </w:pPr>
    <w:rPr>
      <w:sz w:val="18"/>
      <w:szCs w:val="18"/>
    </w:rPr>
  </w:style>
  <w:style w:type="character" w:customStyle="1" w:styleId="Char1">
    <w:name w:val="页脚 Char"/>
    <w:basedOn w:val="a0"/>
    <w:link w:val="a7"/>
    <w:uiPriority w:val="99"/>
    <w:rsid w:val="00BB3363"/>
    <w:rPr>
      <w:sz w:val="18"/>
      <w:szCs w:val="18"/>
    </w:rPr>
  </w:style>
  <w:style w:type="character" w:customStyle="1" w:styleId="1Char">
    <w:name w:val="标题 1 Char"/>
    <w:basedOn w:val="a0"/>
    <w:link w:val="1"/>
    <w:uiPriority w:val="9"/>
    <w:rsid w:val="002268F9"/>
    <w:rPr>
      <w:rFonts w:eastAsia="Times New Roman"/>
      <w:bCs/>
      <w:kern w:val="44"/>
      <w:sz w:val="28"/>
      <w:szCs w:val="44"/>
    </w:rPr>
  </w:style>
  <w:style w:type="paragraph" w:styleId="10">
    <w:name w:val="toc 1"/>
    <w:basedOn w:val="a"/>
    <w:next w:val="a"/>
    <w:autoRedefine/>
    <w:uiPriority w:val="39"/>
    <w:unhideWhenUsed/>
    <w:rsid w:val="002268F9"/>
  </w:style>
  <w:style w:type="paragraph" w:styleId="5">
    <w:name w:val="toc 5"/>
    <w:basedOn w:val="a"/>
    <w:next w:val="a"/>
    <w:autoRedefine/>
    <w:uiPriority w:val="99"/>
    <w:semiHidden/>
    <w:unhideWhenUsed/>
    <w:rsid w:val="002268F9"/>
    <w:pPr>
      <w:ind w:leftChars="800" w:left="1680"/>
    </w:pPr>
  </w:style>
  <w:style w:type="paragraph" w:styleId="TOC">
    <w:name w:val="TOC Heading"/>
    <w:basedOn w:val="1"/>
    <w:next w:val="a"/>
    <w:uiPriority w:val="39"/>
    <w:unhideWhenUsed/>
    <w:qFormat/>
    <w:rsid w:val="00F145F2"/>
    <w:pPr>
      <w:widowControl/>
      <w:spacing w:before="240" w:line="259" w:lineRule="auto"/>
      <w:ind w:leftChars="0" w:left="0" w:rightChars="0" w:right="0"/>
      <w:jc w:val="left"/>
      <w:outlineLvl w:val="9"/>
    </w:pPr>
    <w:rPr>
      <w:rFonts w:asciiTheme="majorHAnsi" w:eastAsiaTheme="majorEastAsia" w:hAnsiTheme="majorHAnsi" w:cstheme="majorBidi"/>
      <w:bCs w:val="0"/>
      <w:color w:val="365F91" w:themeColor="accent1" w:themeShade="BF"/>
      <w:kern w:val="0"/>
      <w:sz w:val="32"/>
      <w:szCs w:val="32"/>
      <w:lang w:eastAsia="en-US"/>
    </w:rPr>
  </w:style>
  <w:style w:type="paragraph" w:styleId="2">
    <w:name w:val="toc 2"/>
    <w:basedOn w:val="a"/>
    <w:next w:val="a"/>
    <w:autoRedefine/>
    <w:uiPriority w:val="39"/>
    <w:unhideWhenUsed/>
    <w:rsid w:val="00F145F2"/>
    <w:pPr>
      <w:widowControl/>
      <w:spacing w:after="100" w:line="259" w:lineRule="auto"/>
      <w:ind w:left="220"/>
      <w:jc w:val="left"/>
    </w:pPr>
    <w:rPr>
      <w:rFonts w:asciiTheme="minorHAnsi" w:hAnsiTheme="minorHAnsi"/>
      <w:kern w:val="0"/>
      <w:sz w:val="22"/>
      <w:lang w:eastAsia="en-US"/>
    </w:rPr>
  </w:style>
  <w:style w:type="paragraph" w:styleId="3">
    <w:name w:val="toc 3"/>
    <w:basedOn w:val="a"/>
    <w:next w:val="a"/>
    <w:autoRedefine/>
    <w:uiPriority w:val="39"/>
    <w:unhideWhenUsed/>
    <w:rsid w:val="00F145F2"/>
    <w:pPr>
      <w:widowControl/>
      <w:spacing w:after="100" w:line="259" w:lineRule="auto"/>
      <w:ind w:left="440"/>
      <w:jc w:val="left"/>
    </w:pPr>
    <w:rPr>
      <w:rFonts w:asciiTheme="minorHAnsi" w:hAnsiTheme="minorHAnsi"/>
      <w:kern w:val="0"/>
      <w:sz w:val="22"/>
      <w:lang w:eastAsia="en-US"/>
    </w:rPr>
  </w:style>
</w:styles>
</file>

<file path=word/webSettings.xml><?xml version="1.0" encoding="utf-8"?>
<w:webSettings xmlns:r="http://schemas.openxmlformats.org/officeDocument/2006/relationships" xmlns:w="http://schemas.openxmlformats.org/wordprocessingml/2006/main">
  <w:divs>
    <w:div w:id="251088072">
      <w:bodyDiv w:val="1"/>
      <w:marLeft w:val="0"/>
      <w:marRight w:val="0"/>
      <w:marTop w:val="0"/>
      <w:marBottom w:val="0"/>
      <w:divBdr>
        <w:top w:val="none" w:sz="0" w:space="0" w:color="auto"/>
        <w:left w:val="none" w:sz="0" w:space="0" w:color="auto"/>
        <w:bottom w:val="none" w:sz="0" w:space="0" w:color="auto"/>
        <w:right w:val="none" w:sz="0" w:space="0" w:color="auto"/>
      </w:divBdr>
    </w:div>
    <w:div w:id="147621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indtools.com/pages/article/seven-dimensions.htm" TargetMode="External"/><Relationship Id="rId4" Type="http://schemas.openxmlformats.org/officeDocument/2006/relationships/settings" Target="settings.xml"/><Relationship Id="rId9" Type="http://schemas.openxmlformats.org/officeDocument/2006/relationships/hyperlink" Target="https://www.communicaid.com/cross-cultural-training/blog/high-and-low-con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定义 1">
      <a:majorFont>
        <a:latin typeface="Times New Roman"/>
        <a:ea typeface="黑体"/>
        <a:cs typeface=""/>
      </a:majorFont>
      <a:minorFont>
        <a:latin typeface="Times New Roman"/>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50A75B9-6555-4D3D-9D2A-26BD2735A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6</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CHINA</Company>
  <LinksUpToDate>false</LinksUpToDate>
  <CharactersWithSpaces>11538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dreamsummit</dc:creator>
  <cp:keywords/>
  <dc:description/>
  <cp:lastModifiedBy>dreamsummit</cp:lastModifiedBy>
  <cp:revision>16</cp:revision>
  <dcterms:created xsi:type="dcterms:W3CDTF">2017-10-29T14:13:00Z</dcterms:created>
  <dcterms:modified xsi:type="dcterms:W3CDTF">2017-12-04T19:28:00Z</dcterms:modified>
</cp:coreProperties>
</file>