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95352165"/>
        <w:docPartObj>
          <w:docPartGallery w:val="Cover Pages"/>
          <w:docPartUnique/>
        </w:docPartObj>
      </w:sdtPr>
      <w:sdtEndPr>
        <w:rPr>
          <w:rFonts w:ascii="Arial" w:hAnsi="Arial" w:cs="Arial"/>
          <w:b/>
          <w:sz w:val="32"/>
          <w:szCs w:val="32"/>
        </w:rPr>
      </w:sdtEndPr>
      <w:sdtContent>
        <w:p w:rsidR="00474B84" w:rsidRDefault="00474B84">
          <w:r>
            <w:rPr>
              <w:noProof/>
              <w:lang w:eastAsia="en-GB"/>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74428" y="0"/>
                                <a:ext cx="2949442"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8B10A5" w:rsidRDefault="008B10A5">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8B10A5" w:rsidRDefault="008B10A5">
                                  <w:pPr>
                                    <w:pStyle w:val="NoSpacing"/>
                                    <w:spacing w:line="360" w:lineRule="auto"/>
                                    <w:rPr>
                                      <w:color w:val="FFFFFF" w:themeColor="background1"/>
                                    </w:rPr>
                                  </w:pPr>
                                </w:p>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rsidR="008B10A5" w:rsidRDefault="008B10A5">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8B10A5" w:rsidRDefault="008B10A5">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 453" o:spid="_x0000_s1026" style="position:absolute;margin-left:192.6pt;margin-top:0;width:243.8pt;height:11in;z-index:251659264;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">
                    <v:rect id="Rectangle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aJ8QA&#10;AADcAAAADwAAAGRycy9kb3ducmV2LnhtbESPQWsCMRSE70L/Q3iF3jSrVNGtUVqh1ZtoK/b42Dx3&#10;F5OXNYm6/nsjFHocZuYbZjpvrREX8qF2rKDfy0AQF07XXCr4+f7sjkGEiKzROCYFNwownz11pphr&#10;d+UNXbaxFAnCIUcFVYxNLmUoKrIYeq4hTt7BeYsxSV9K7fGa4NbIQZaNpMWa00KFDS0qKo7bs1XQ&#10;LD78ZBzN+WRG6/Xvxu37u6+lUi/P7fsbiEht/A//tVdawetwAo8z6Qj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kmifEAAAA3AAAAA8AAAAAAAAAAAAAAAAAmAIAAGRycy9k&#10;b3ducmV2LnhtbFBLBQYAAAAABAAEAPUAAACJAw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tRcIA&#10;AADcAAAADwAAAGRycy9kb3ducmV2LnhtbERP3WrCMBS+H/gO4QjezdQxSumMMh0bKkWw+gDH5qwt&#10;a05KktX69uZisMuP73+5Hk0nBnK+taxgMU9AEFdWt1wruJw/nzMQPiBr7CyTgjt5WK8mT0vMtb3x&#10;iYYy1CKGsM9RQRNCn0vpq4YM+rntiSP3bZ3BEKGrpXZ4i+Gmky9JkkqDLceGBnvaNlT9lL9GwTEr&#10;rqX+wuNhfxnqzcciu1aFV2o2Hd/fQAQaw7/4z73TCl7TOD+ei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OS1FwgAAANwAAAAPAAAAAAAAAAAAAAAAAJgCAABkcnMvZG93&#10;bnJldi54bWxQSwUGAAAAAAQABAD1AAAAhwMAAAAA&#10;" fillcolor="#a8d08d [1945]" stroked="f" strokecolor="#d8d8d8"/>
                    <v:rect id="Rectangle 461" o:spid="_x0000_s1029" style="position:absolute;left:744;width:29494;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4tkcUA&#10;AADcAAAADwAAAGRycy9kb3ducmV2LnhtbESP3WoCMRSE7wXfIRyhd5pVWmm3ZkUUwRaKaO39YXPc&#10;HzcncRPX7ds3hUIvh5n5hlkse9OIjlpfWVYwnSQgiHOrKy4UnD6342cQPiBrbCyTgm/ysMyGgwWm&#10;2t75QN0xFCJC2KeooAzBpVL6vCSDfmIdcfTOtjUYomwLqVu8R7hp5CxJ5tJgxXGhREfrkvLL8WYU&#10;yI/OfW3rl+R0cJv9m3uvr0+4Ueph1K9eQQTqw3/4r73TCh7nU/g9E4+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i2RxQAAANwAAAAPAAAAAAAAAAAAAAAAAJgCAABkcnMv&#10;ZG93bnJldi54bWxQSwUGAAAAAAQABAD1AAAAigM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8B10A5" w:rsidRDefault="008B10A5">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z5sUA&#10;AADcAAAADwAAAGRycy9kb3ducmV2LnhtbESPQWvCQBSE70L/w/IK3nRTsVJjVikVwQpF1Hh/ZF+T&#10;2OzbbXaN8d93C4Ueh5n5hslWvWlER62vLSt4GicgiAuray4V5KfN6AWED8gaG8uk4E4eVsuHQYap&#10;tjc+UHcMpYgQ9ikqqEJwqZS+qMigH1tHHL1P2xoMUbal1C3eItw0cpIkM2mw5rhQoaO3ioqv49Uo&#10;kB+dO28u8yQ/uPX+3e0u38+4Vmr42L8uQATqw3/4r73VCqazC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LPmxQAAANwAAAAPAAAAAAAAAAAAAAAAAJgCAABkcnMv&#10;ZG93bnJldi54bWxQSwUGAAAAAAQABAD1AAAAigMAAAAA&#10;" filled="f" stroked="f" strokecolor="white" strokeweight="1pt">
                      <v:fill opacity="52428f"/>
                      <v:shadow color="#d8d8d8" offset="3pt,3pt"/>
                      <v:textbox inset="28.8pt,14.4pt,14.4pt,14.4pt">
                        <w:txbxContent>
                          <w:p w:rsidR="008B10A5" w:rsidRDefault="008B10A5">
                            <w:pPr>
                              <w:pStyle w:val="NoSpacing"/>
                              <w:spacing w:line="360" w:lineRule="auto"/>
                              <w:rPr>
                                <w:color w:val="FFFFFF" w:themeColor="background1"/>
                              </w:rPr>
                            </w:pPr>
                          </w:p>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rsidR="008B10A5" w:rsidRDefault="008B10A5">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8B10A5" w:rsidRDefault="008B10A5">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p w:rsidR="00474B84" w:rsidRDefault="00474B84">
          <w:pPr>
            <w:rPr>
              <w:rFonts w:ascii="Arial" w:hAnsi="Arial" w:cs="Arial"/>
              <w:b/>
              <w:sz w:val="32"/>
              <w:szCs w:val="32"/>
            </w:rPr>
          </w:pPr>
          <w:r>
            <w:rPr>
              <w:noProof/>
              <w:lang w:eastAsia="en-GB"/>
            </w:rPr>
            <w:drawing>
              <wp:anchor distT="0" distB="0" distL="114300" distR="114300" simplePos="0" relativeHeight="251660288" behindDoc="0" locked="0" layoutInCell="0" allowOverlap="1">
                <wp:simplePos x="0" y="0"/>
                <wp:positionH relativeFrom="page">
                  <wp:align>right</wp:align>
                </wp:positionH>
                <wp:positionV relativeFrom="page">
                  <wp:posOffset>3732028</wp:posOffset>
                </wp:positionV>
                <wp:extent cx="7555451" cy="3123565"/>
                <wp:effectExtent l="0" t="0" r="7620" b="63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7555451" cy="3123565"/>
                        </a:xfrm>
                        <a:prstGeom prst="rect">
                          <a:avLst/>
                        </a:prstGeom>
                        <a:ln w="12700">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1312" behindDoc="0" locked="0" layoutInCell="0" allowOverlap="1">
                    <wp:simplePos x="0" y="0"/>
                    <wp:positionH relativeFrom="page">
                      <wp:align>right</wp:align>
                    </wp:positionH>
                    <wp:positionV relativeFrom="page">
                      <wp:posOffset>2588289</wp:posOffset>
                    </wp:positionV>
                    <wp:extent cx="7540514" cy="640080"/>
                    <wp:effectExtent l="0" t="0" r="22860" b="1460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0514" cy="640080"/>
                            </a:xfrm>
                            <a:prstGeom prst="rect">
                              <a:avLst/>
                            </a:prstGeom>
                            <a:solidFill>
                              <a:schemeClr val="tx1"/>
                            </a:solidFill>
                            <a:ln w="19050">
                              <a:solidFill>
                                <a:schemeClr val="tx1"/>
                              </a:solidFill>
                              <a:miter lim="800000"/>
                              <a:headEnd/>
                              <a:tailEnd/>
                            </a:ln>
                          </wps:spPr>
                          <wps:txbx>
                            <w:txbxContent>
                              <w:sdt>
                                <w:sdtPr>
                                  <w:rPr>
                                    <w:rFonts w:ascii="Arial Black" w:hAnsi="Arial Black" w:cs="Arial"/>
                                    <w:b/>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8B10A5" w:rsidRDefault="008B10A5">
                                    <w:pPr>
                                      <w:pStyle w:val="NoSpacing"/>
                                      <w:jc w:val="right"/>
                                      <w:rPr>
                                        <w:color w:val="FFFFFF" w:themeColor="background1"/>
                                        <w:sz w:val="72"/>
                                        <w:szCs w:val="72"/>
                                      </w:rPr>
                                    </w:pPr>
                                    <w:r w:rsidRPr="00474B84">
                                      <w:rPr>
                                        <w:rFonts w:ascii="Arial Black" w:hAnsi="Arial Black" w:cs="Arial"/>
                                        <w:b/>
                                        <w:sz w:val="52"/>
                                        <w:szCs w:val="52"/>
                                      </w:rPr>
                                      <w:t>A Strategic Change Plan</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id="Rectangle 16" o:spid="_x0000_s1031" style="position:absolute;margin-left:542.55pt;margin-top:203.8pt;width:593.75pt;height:50.4pt;z-index:251661312;visibility:visible;mso-wrap-style:square;mso-width-percent:0;mso-height-percent:73;mso-wrap-distance-left:9pt;mso-wrap-distance-top:0;mso-wrap-distance-right:9pt;mso-wrap-distance-bottom:0;mso-position-horizontal:right;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" o:allowincell="f" fillcolor="black [3213]" strokecolor="black [3213]" strokeweight="1.5pt">
                    <v:textbox style="mso-fit-shape-to-text:t" inset="14.4pt,,14.4pt">
                      <w:txbxContent>
                        <w:sdt>
                          <w:sdtPr>
                            <w:rPr>
                              <w:rFonts w:ascii="Arial Black" w:hAnsi="Arial Black" w:cs="Arial"/>
                              <w:b/>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8B10A5" w:rsidRDefault="008B10A5">
                              <w:pPr>
                                <w:pStyle w:val="NoSpacing"/>
                                <w:jc w:val="right"/>
                                <w:rPr>
                                  <w:color w:val="FFFFFF" w:themeColor="background1"/>
                                  <w:sz w:val="72"/>
                                  <w:szCs w:val="72"/>
                                </w:rPr>
                              </w:pPr>
                              <w:r w:rsidRPr="00474B84">
                                <w:rPr>
                                  <w:rFonts w:ascii="Arial Black" w:hAnsi="Arial Black" w:cs="Arial"/>
                                  <w:b/>
                                  <w:sz w:val="52"/>
                                  <w:szCs w:val="52"/>
                                </w:rPr>
                                <w:t>A Strategic Change Plan</w:t>
                              </w:r>
                            </w:p>
                          </w:sdtContent>
                        </w:sdt>
                      </w:txbxContent>
                    </v:textbox>
                    <w10:wrap anchorx="page" anchory="page"/>
                  </v:rect>
                </w:pict>
              </mc:Fallback>
            </mc:AlternateContent>
          </w:r>
          <w:r>
            <w:rPr>
              <w:rFonts w:ascii="Arial" w:hAnsi="Arial" w:cs="Arial"/>
              <w:b/>
              <w:sz w:val="32"/>
              <w:szCs w:val="32"/>
            </w:rPr>
            <w:br w:type="page"/>
          </w:r>
        </w:p>
      </w:sdtContent>
    </w:sdt>
    <w:p w:rsidR="003D59D4" w:rsidRPr="007D1D19" w:rsidRDefault="00A03572">
      <w:pPr>
        <w:rPr>
          <w:rFonts w:ascii="Arial" w:hAnsi="Arial" w:cs="Arial"/>
          <w:b/>
          <w:sz w:val="32"/>
          <w:szCs w:val="32"/>
        </w:rPr>
      </w:pPr>
      <w:r w:rsidRPr="007D1D19">
        <w:rPr>
          <w:rFonts w:ascii="Arial" w:hAnsi="Arial" w:cs="Arial"/>
          <w:b/>
          <w:sz w:val="32"/>
          <w:szCs w:val="32"/>
        </w:rPr>
        <w:lastRenderedPageBreak/>
        <w:t>Student Name and Number:</w:t>
      </w:r>
      <w:r w:rsidR="007D1D19" w:rsidRPr="007D1D19">
        <w:rPr>
          <w:rFonts w:ascii="Arial" w:hAnsi="Arial" w:cs="Arial"/>
          <w:b/>
          <w:sz w:val="32"/>
          <w:szCs w:val="32"/>
        </w:rPr>
        <w:t xml:space="preserve"> Christopher Ingram, 2325867</w:t>
      </w:r>
    </w:p>
    <w:p w:rsidR="00A03572" w:rsidRPr="007D1D19" w:rsidRDefault="00A03572">
      <w:pPr>
        <w:rPr>
          <w:rFonts w:ascii="Arial" w:hAnsi="Arial" w:cs="Arial"/>
          <w:b/>
          <w:sz w:val="32"/>
          <w:szCs w:val="32"/>
        </w:rPr>
      </w:pPr>
      <w:r w:rsidRPr="007D1D19">
        <w:rPr>
          <w:rFonts w:ascii="Arial" w:hAnsi="Arial" w:cs="Arial"/>
          <w:b/>
          <w:sz w:val="32"/>
          <w:szCs w:val="32"/>
        </w:rPr>
        <w:t xml:space="preserve">Module and Module Code: </w:t>
      </w:r>
      <w:r w:rsidR="007D1D19" w:rsidRPr="007D1D19">
        <w:rPr>
          <w:rFonts w:ascii="Arial" w:hAnsi="Arial" w:cs="Arial"/>
          <w:b/>
          <w:sz w:val="32"/>
          <w:szCs w:val="32"/>
        </w:rPr>
        <w:t>Leading and Implementing Change</w:t>
      </w:r>
      <w:r w:rsidR="007D1D19">
        <w:rPr>
          <w:rFonts w:ascii="Arial" w:hAnsi="Arial" w:cs="Arial"/>
          <w:b/>
          <w:sz w:val="32"/>
          <w:szCs w:val="32"/>
        </w:rPr>
        <w:t xml:space="preserve"> </w:t>
      </w:r>
      <w:r w:rsidR="007D1D19" w:rsidRPr="007D1D19">
        <w:rPr>
          <w:rFonts w:ascii="Arial" w:hAnsi="Arial" w:cs="Arial"/>
          <w:b/>
          <w:sz w:val="32"/>
          <w:szCs w:val="32"/>
        </w:rPr>
        <w:t>Lclm3003</w:t>
      </w:r>
    </w:p>
    <w:p w:rsidR="00A03572" w:rsidRPr="007D1D19" w:rsidRDefault="00A03572">
      <w:pPr>
        <w:rPr>
          <w:rFonts w:ascii="Arial" w:hAnsi="Arial" w:cs="Arial"/>
          <w:b/>
          <w:sz w:val="32"/>
          <w:szCs w:val="32"/>
        </w:rPr>
      </w:pPr>
      <w:r w:rsidRPr="007D1D19">
        <w:rPr>
          <w:rFonts w:ascii="Arial" w:hAnsi="Arial" w:cs="Arial"/>
          <w:b/>
          <w:sz w:val="32"/>
          <w:szCs w:val="32"/>
        </w:rPr>
        <w:t>Assignment Title:</w:t>
      </w:r>
      <w:r w:rsidR="007D1D19" w:rsidRPr="007D1D19">
        <w:rPr>
          <w:rFonts w:ascii="Arial" w:hAnsi="Arial" w:cs="Arial"/>
          <w:b/>
          <w:sz w:val="32"/>
          <w:szCs w:val="32"/>
        </w:rPr>
        <w:t xml:space="preserve"> </w:t>
      </w:r>
      <w:r w:rsidR="007D1D19" w:rsidRPr="007D1D19">
        <w:rPr>
          <w:rFonts w:ascii="Arial" w:hAnsi="Arial" w:cs="Arial"/>
          <w:b/>
          <w:sz w:val="32"/>
          <w:szCs w:val="32"/>
        </w:rPr>
        <w:t>A Strategic Change Plan</w:t>
      </w:r>
    </w:p>
    <w:p w:rsidR="00A03572" w:rsidRPr="007D1D19" w:rsidRDefault="00A03572">
      <w:pPr>
        <w:rPr>
          <w:rFonts w:ascii="Arial" w:hAnsi="Arial" w:cs="Arial"/>
          <w:b/>
          <w:sz w:val="32"/>
          <w:szCs w:val="32"/>
        </w:rPr>
      </w:pPr>
      <w:bookmarkStart w:id="0" w:name="_GoBack"/>
      <w:bookmarkEnd w:id="0"/>
      <w:r w:rsidRPr="007D1D19">
        <w:rPr>
          <w:rFonts w:ascii="Arial" w:hAnsi="Arial" w:cs="Arial"/>
          <w:b/>
          <w:sz w:val="32"/>
          <w:szCs w:val="32"/>
        </w:rPr>
        <w:t xml:space="preserve">                                                                                                  </w:t>
      </w: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pPr>
        <w:rPr>
          <w:rFonts w:ascii="Arial" w:hAnsi="Arial" w:cs="Arial"/>
          <w:b/>
          <w:sz w:val="32"/>
          <w:szCs w:val="32"/>
        </w:rPr>
      </w:pPr>
    </w:p>
    <w:p w:rsidR="00A03572" w:rsidRDefault="00A03572" w:rsidP="00A03572">
      <w:pPr>
        <w:jc w:val="center"/>
        <w:rPr>
          <w:rFonts w:ascii="Arial" w:hAnsi="Arial" w:cs="Arial"/>
          <w:b/>
        </w:rPr>
      </w:pPr>
      <w:r>
        <w:rPr>
          <w:rFonts w:ascii="Arial" w:hAnsi="Arial" w:cs="Arial"/>
          <w:b/>
        </w:rPr>
        <w:t>Content Table</w:t>
      </w:r>
    </w:p>
    <w:p w:rsidR="00DA2E0D" w:rsidRDefault="00DA2E0D" w:rsidP="00DA2E0D">
      <w:pPr>
        <w:rPr>
          <w:rFonts w:ascii="Arial" w:hAnsi="Arial" w:cs="Arial"/>
          <w:b/>
        </w:rPr>
      </w:pPr>
      <w:r>
        <w:rPr>
          <w:rFonts w:ascii="Arial" w:hAnsi="Arial" w:cs="Arial"/>
          <w:b/>
        </w:rPr>
        <w:t>Executive Summary………………………………………………………….3</w:t>
      </w:r>
    </w:p>
    <w:p w:rsidR="00DA2E0D" w:rsidRDefault="00DA2E0D" w:rsidP="00DA2E0D">
      <w:pPr>
        <w:rPr>
          <w:rFonts w:ascii="Arial" w:hAnsi="Arial" w:cs="Arial"/>
          <w:b/>
        </w:rPr>
      </w:pPr>
      <w:r>
        <w:rPr>
          <w:rFonts w:ascii="Arial" w:hAnsi="Arial" w:cs="Arial"/>
          <w:b/>
        </w:rPr>
        <w:t>Introduction……………………………………………………………………4</w:t>
      </w:r>
    </w:p>
    <w:p w:rsidR="00DA2E0D" w:rsidRDefault="00DA2E0D" w:rsidP="00DA2E0D">
      <w:pPr>
        <w:rPr>
          <w:rFonts w:ascii="Arial" w:hAnsi="Arial" w:cs="Arial"/>
          <w:b/>
        </w:rPr>
      </w:pPr>
      <w:r>
        <w:rPr>
          <w:rFonts w:ascii="Arial" w:hAnsi="Arial" w:cs="Arial"/>
          <w:b/>
        </w:rPr>
        <w:t>Analysis of JLR Recent History and Environment……………………5-7</w:t>
      </w:r>
    </w:p>
    <w:p w:rsidR="00DA2E0D" w:rsidRDefault="00DA2E0D" w:rsidP="00DA2E0D">
      <w:pPr>
        <w:rPr>
          <w:rFonts w:ascii="Arial" w:hAnsi="Arial" w:cs="Arial"/>
          <w:b/>
        </w:rPr>
      </w:pPr>
      <w:r>
        <w:rPr>
          <w:rFonts w:ascii="Arial" w:hAnsi="Arial" w:cs="Arial"/>
          <w:b/>
        </w:rPr>
        <w:t>Impact of digitalization……………………………………………………….8</w:t>
      </w:r>
    </w:p>
    <w:p w:rsidR="00DA2E0D" w:rsidRDefault="00DA2E0D" w:rsidP="00DA2E0D">
      <w:pPr>
        <w:rPr>
          <w:rFonts w:ascii="Arial" w:hAnsi="Arial" w:cs="Arial"/>
          <w:b/>
        </w:rPr>
      </w:pPr>
      <w:r>
        <w:rPr>
          <w:rFonts w:ascii="Arial" w:hAnsi="Arial" w:cs="Arial"/>
          <w:b/>
        </w:rPr>
        <w:t>Evaluation of Change Management……………………………………9-12</w:t>
      </w:r>
    </w:p>
    <w:p w:rsidR="00DA2E0D" w:rsidRDefault="00DA2E0D" w:rsidP="00DA2E0D">
      <w:pPr>
        <w:rPr>
          <w:rFonts w:ascii="Arial" w:hAnsi="Arial" w:cs="Arial"/>
          <w:b/>
        </w:rPr>
      </w:pPr>
      <w:r>
        <w:rPr>
          <w:rFonts w:ascii="Arial" w:hAnsi="Arial" w:cs="Arial"/>
          <w:b/>
        </w:rPr>
        <w:t>Leadership and Organization Culture ………………………………13-15</w:t>
      </w:r>
    </w:p>
    <w:p w:rsidR="00DA2E0D" w:rsidRDefault="00DA2E0D" w:rsidP="00DA2E0D">
      <w:pPr>
        <w:rPr>
          <w:rFonts w:ascii="Arial" w:hAnsi="Arial" w:cs="Arial"/>
          <w:b/>
        </w:rPr>
      </w:pPr>
      <w:r>
        <w:rPr>
          <w:rFonts w:ascii="Arial" w:hAnsi="Arial" w:cs="Arial"/>
          <w:b/>
        </w:rPr>
        <w:t>Proposed Change Management</w:t>
      </w:r>
      <w:r w:rsidR="007D1D19">
        <w:rPr>
          <w:rFonts w:ascii="Arial" w:hAnsi="Arial" w:cs="Arial"/>
          <w:b/>
        </w:rPr>
        <w:t>…………………………………….16-23</w:t>
      </w:r>
    </w:p>
    <w:p w:rsidR="007D1D19" w:rsidRDefault="007D1D19" w:rsidP="00DA2E0D">
      <w:pPr>
        <w:rPr>
          <w:rFonts w:ascii="Arial" w:hAnsi="Arial" w:cs="Arial"/>
          <w:b/>
        </w:rPr>
      </w:pPr>
      <w:r>
        <w:rPr>
          <w:rFonts w:ascii="Arial" w:hAnsi="Arial" w:cs="Arial"/>
          <w:b/>
        </w:rPr>
        <w:t>Conclusion………………………………………………………………….24</w:t>
      </w:r>
    </w:p>
    <w:p w:rsidR="007D1D19" w:rsidRDefault="007D1D19" w:rsidP="00DA2E0D">
      <w:pPr>
        <w:rPr>
          <w:rFonts w:ascii="Arial" w:hAnsi="Arial" w:cs="Arial"/>
          <w:b/>
        </w:rPr>
      </w:pPr>
      <w:r>
        <w:rPr>
          <w:rFonts w:ascii="Arial" w:hAnsi="Arial" w:cs="Arial"/>
          <w:b/>
        </w:rPr>
        <w:t>References………………………………………………………………25-28</w:t>
      </w:r>
    </w:p>
    <w:p w:rsidR="00DA2E0D" w:rsidRDefault="00DA2E0D" w:rsidP="00DA2E0D">
      <w:pPr>
        <w:rPr>
          <w:rFonts w:ascii="Arial" w:hAnsi="Arial" w:cs="Arial"/>
          <w:b/>
        </w:rPr>
      </w:pPr>
    </w:p>
    <w:p w:rsidR="001C0DCA" w:rsidRDefault="001C0DCA" w:rsidP="001C0DCA">
      <w:pP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A03572" w:rsidRDefault="00A03572" w:rsidP="00A03572">
      <w:pPr>
        <w:jc w:val="center"/>
        <w:rPr>
          <w:rFonts w:ascii="Arial" w:hAnsi="Arial" w:cs="Arial"/>
          <w:b/>
        </w:rPr>
      </w:pPr>
    </w:p>
    <w:p w:rsidR="001C0DCA" w:rsidRPr="001C0DCA" w:rsidRDefault="00A03572" w:rsidP="001C0DCA">
      <w:pPr>
        <w:jc w:val="center"/>
        <w:rPr>
          <w:rFonts w:ascii="Arial" w:hAnsi="Arial" w:cs="Arial"/>
          <w:b/>
        </w:rPr>
      </w:pPr>
      <w:r>
        <w:rPr>
          <w:rFonts w:ascii="Arial" w:hAnsi="Arial" w:cs="Arial"/>
          <w:b/>
        </w:rPr>
        <w:t>Executive Summary</w:t>
      </w:r>
    </w:p>
    <w:p w:rsidR="001C0DCA" w:rsidRPr="001C0DCA" w:rsidRDefault="001C0DCA" w:rsidP="001C0DCA">
      <w:pPr>
        <w:pStyle w:val="NormalWeb"/>
        <w:spacing w:line="360" w:lineRule="auto"/>
        <w:rPr>
          <w:rFonts w:ascii="Arial" w:hAnsi="Arial" w:cs="Arial"/>
          <w:sz w:val="22"/>
          <w:szCs w:val="22"/>
        </w:rPr>
      </w:pPr>
      <w:r w:rsidRPr="001C0DCA">
        <w:rPr>
          <w:rFonts w:ascii="Arial" w:hAnsi="Arial" w:cs="Arial"/>
          <w:sz w:val="22"/>
          <w:szCs w:val="22"/>
        </w:rPr>
        <w:t>The global automotive industry is experiencing unprecedented disruption driven by technological innovation, digitalisation, artificial intelligence (AI), environmental regulations, and changing consumer expectations. Traditional automotive manufacturers face increasing pressure to transform their business models to remain competitive against both established competitors and emerging technology-focused entrants such as Tesla and BYD. Jaguar Land Rover (JLR), one of the United Kingdom's leading premium automotive manufacturers, has encountered significant challenges including fluctuating revenues, supply chain disruptions, declining market share in certain segments, and the accelerating transition towards electric vehicles (EVs).</w:t>
      </w:r>
    </w:p>
    <w:p w:rsidR="001C0DCA" w:rsidRPr="001C0DCA" w:rsidRDefault="001C0DCA" w:rsidP="001C0DCA">
      <w:pPr>
        <w:pStyle w:val="NormalWeb"/>
        <w:spacing w:line="360" w:lineRule="auto"/>
        <w:rPr>
          <w:rFonts w:ascii="Arial" w:hAnsi="Arial" w:cs="Arial"/>
          <w:sz w:val="22"/>
          <w:szCs w:val="22"/>
        </w:rPr>
      </w:pPr>
      <w:r w:rsidRPr="001C0DCA">
        <w:rPr>
          <w:rFonts w:ascii="Arial" w:hAnsi="Arial" w:cs="Arial"/>
          <w:sz w:val="22"/>
          <w:szCs w:val="22"/>
        </w:rPr>
        <w:t>This report critically evaluates the internal and external factors influencing JLR's strategic position and assesses how technological disruption, digitalisation, automation, and AI have impacted organisational performance. Using strategic management frameworks including PESTLE analysis and Porter's Five Forces, the report examines the complexity of the business environment in which JLR operates. Particular attention is given to the company's "Reimagine" strategy, launched in 2021, which seeks to reposition JLR as a leader in sustainable luxury mobility.</w:t>
      </w:r>
    </w:p>
    <w:p w:rsidR="001C0DCA" w:rsidRPr="001C0DCA" w:rsidRDefault="001C0DCA" w:rsidP="001C0DCA">
      <w:pPr>
        <w:pStyle w:val="NormalWeb"/>
        <w:spacing w:line="360" w:lineRule="auto"/>
        <w:rPr>
          <w:rFonts w:ascii="Arial" w:hAnsi="Arial" w:cs="Arial"/>
          <w:sz w:val="22"/>
          <w:szCs w:val="22"/>
        </w:rPr>
      </w:pPr>
      <w:r w:rsidRPr="001C0DCA">
        <w:rPr>
          <w:rFonts w:ascii="Arial" w:hAnsi="Arial" w:cs="Arial"/>
          <w:sz w:val="22"/>
          <w:szCs w:val="22"/>
        </w:rPr>
        <w:t xml:space="preserve">The report argues that while JLR has demonstrated strategic awareness through its commitment to electrification and digital transformation, significant implementation challenges remain. These challenges include organisational resistance to change, </w:t>
      </w:r>
      <w:r w:rsidRPr="001C0DCA">
        <w:rPr>
          <w:rFonts w:ascii="Arial" w:hAnsi="Arial" w:cs="Arial"/>
          <w:sz w:val="22"/>
          <w:szCs w:val="22"/>
        </w:rPr>
        <w:lastRenderedPageBreak/>
        <w:t xml:space="preserve">increasing competitive intensity, substantial capital requirements, </w:t>
      </w:r>
      <w:proofErr w:type="spellStart"/>
      <w:r w:rsidRPr="001C0DCA">
        <w:rPr>
          <w:rFonts w:ascii="Arial" w:hAnsi="Arial" w:cs="Arial"/>
          <w:sz w:val="22"/>
          <w:szCs w:val="22"/>
        </w:rPr>
        <w:t>cybersecurity</w:t>
      </w:r>
      <w:proofErr w:type="spellEnd"/>
      <w:r w:rsidRPr="001C0DCA">
        <w:rPr>
          <w:rFonts w:ascii="Arial" w:hAnsi="Arial" w:cs="Arial"/>
          <w:sz w:val="22"/>
          <w:szCs w:val="22"/>
        </w:rPr>
        <w:t xml:space="preserve"> risks, and uncertainties surrounding EV adoption rates.</w:t>
      </w:r>
    </w:p>
    <w:p w:rsidR="001C0DCA" w:rsidRPr="001C0DCA" w:rsidRDefault="001C0DCA" w:rsidP="001C0DCA">
      <w:pPr>
        <w:pStyle w:val="NormalWeb"/>
        <w:spacing w:line="360" w:lineRule="auto"/>
        <w:rPr>
          <w:rFonts w:ascii="Arial" w:hAnsi="Arial" w:cs="Arial"/>
          <w:sz w:val="22"/>
          <w:szCs w:val="22"/>
        </w:rPr>
      </w:pPr>
      <w:r w:rsidRPr="001C0DCA">
        <w:rPr>
          <w:rFonts w:ascii="Arial" w:hAnsi="Arial" w:cs="Arial"/>
          <w:sz w:val="22"/>
          <w:szCs w:val="22"/>
        </w:rPr>
        <w:t>The analysis concludes that technological investment alone is insufficient to secure long-term competitive advantage. Instead, sustainable success requires an integrated approach combining digital innovation, organisational agility, leadership effectiveness, and cultural transformation. Consequently, a comprehensive AI-Driven Digital Mobility Transformation Programme is proposed to strengthen JLR's competitiveness, improve operational efficiency, enhance customer experience, and support sustainable growth. The report further outlines implementation strategies, financial implications, communication mechanisms, and evaluation criteria to ensure successful change execution.</w:t>
      </w:r>
    </w:p>
    <w:p w:rsidR="001C0DCA" w:rsidRPr="001C0DCA" w:rsidRDefault="001C0DCA" w:rsidP="001C0DCA">
      <w:pPr>
        <w:rPr>
          <w:rFonts w:ascii="Arial" w:hAnsi="Arial" w:cs="Arial"/>
          <w:b/>
        </w:rPr>
      </w:pPr>
    </w:p>
    <w:p w:rsidR="00A03572" w:rsidRDefault="00A03572" w:rsidP="00A03572">
      <w:pPr>
        <w:jc w:val="center"/>
        <w:rPr>
          <w:rFonts w:ascii="Arial" w:hAnsi="Arial" w:cs="Arial"/>
          <w:b/>
        </w:rPr>
      </w:pPr>
    </w:p>
    <w:p w:rsidR="005C6992" w:rsidRDefault="005C6992" w:rsidP="005C6992">
      <w:pPr>
        <w:rPr>
          <w:rFonts w:ascii="Arial" w:hAnsi="Arial" w:cs="Arial"/>
          <w:b/>
        </w:rPr>
      </w:pPr>
    </w:p>
    <w:p w:rsidR="00A03572" w:rsidRPr="00810091" w:rsidRDefault="00A03572" w:rsidP="00810091">
      <w:pPr>
        <w:pStyle w:val="ListParagraph"/>
        <w:numPr>
          <w:ilvl w:val="0"/>
          <w:numId w:val="9"/>
        </w:numPr>
        <w:spacing w:line="360" w:lineRule="auto"/>
        <w:jc w:val="center"/>
        <w:rPr>
          <w:rFonts w:ascii="Arial" w:hAnsi="Arial" w:cs="Arial"/>
          <w:b/>
        </w:rPr>
      </w:pPr>
      <w:r w:rsidRPr="00810091">
        <w:rPr>
          <w:rFonts w:ascii="Arial" w:hAnsi="Arial" w:cs="Arial"/>
          <w:b/>
        </w:rPr>
        <w:t>Introduction</w:t>
      </w:r>
    </w:p>
    <w:p w:rsidR="00BC76AB" w:rsidRPr="00810091" w:rsidRDefault="00606781" w:rsidP="00810091">
      <w:pPr>
        <w:spacing w:after="0" w:line="360" w:lineRule="auto"/>
        <w:rPr>
          <w:rFonts w:ascii="Arial" w:eastAsia="Times New Roman" w:hAnsi="Arial" w:cs="Arial"/>
          <w:lang w:eastAsia="en-GB"/>
        </w:rPr>
      </w:pPr>
      <w:r w:rsidRPr="00810091">
        <w:rPr>
          <w:rFonts w:ascii="Arial" w:eastAsia="Times New Roman" w:hAnsi="Arial" w:cs="Arial"/>
          <w:lang w:eastAsia="en-GB"/>
        </w:rPr>
        <w:t xml:space="preserve">According to </w:t>
      </w:r>
      <w:r w:rsidRPr="00810091">
        <w:rPr>
          <w:rFonts w:ascii="Arial" w:hAnsi="Arial" w:cs="Arial"/>
        </w:rPr>
        <w:t xml:space="preserve">Hossain et al (2025) </w:t>
      </w:r>
      <w:r w:rsidR="00810091" w:rsidRPr="00810091">
        <w:rPr>
          <w:rFonts w:ascii="Arial" w:eastAsia="Times New Roman" w:hAnsi="Arial" w:cs="Arial"/>
          <w:lang w:eastAsia="en-GB"/>
        </w:rPr>
        <w:t>the</w:t>
      </w:r>
      <w:r w:rsidR="00BC76AB" w:rsidRPr="00810091">
        <w:rPr>
          <w:rFonts w:ascii="Arial" w:eastAsia="Times New Roman" w:hAnsi="Arial" w:cs="Arial"/>
          <w:lang w:eastAsia="en-GB"/>
        </w:rPr>
        <w:t xml:space="preserve"> automobile sector is undergoing significant transformation driven by artificial intelligence, automation, electrification, connectivity, and digital technologies which are changing design, production, marketing, and usage. Stricter environmental laws globally compel automakers to reduce carbon emissions and shift from internal combustion engines</w:t>
      </w:r>
      <w:r w:rsidRPr="00810091">
        <w:rPr>
          <w:rFonts w:ascii="Arial" w:eastAsia="Times New Roman" w:hAnsi="Arial" w:cs="Arial"/>
          <w:lang w:eastAsia="en-GB"/>
        </w:rPr>
        <w:t xml:space="preserve"> (</w:t>
      </w:r>
      <w:proofErr w:type="spellStart"/>
      <w:r w:rsidRPr="00810091">
        <w:rPr>
          <w:rFonts w:ascii="Arial" w:hAnsi="Arial" w:cs="Arial"/>
          <w:color w:val="222222"/>
          <w:shd w:val="clear" w:color="auto" w:fill="FFFFFF"/>
        </w:rPr>
        <w:t>Gauf</w:t>
      </w:r>
      <w:proofErr w:type="spellEnd"/>
      <w:r w:rsidRPr="00810091">
        <w:rPr>
          <w:rFonts w:ascii="Arial" w:hAnsi="Arial" w:cs="Arial"/>
          <w:color w:val="222222"/>
          <w:shd w:val="clear" w:color="auto" w:fill="FFFFFF"/>
        </w:rPr>
        <w:t>, 2024</w:t>
      </w:r>
      <w:r w:rsidR="00EE7CC2" w:rsidRPr="00810091">
        <w:rPr>
          <w:rFonts w:ascii="Arial" w:hAnsi="Arial" w:cs="Arial"/>
          <w:color w:val="222222"/>
          <w:shd w:val="clear" w:color="auto" w:fill="FFFFFF"/>
        </w:rPr>
        <w:t xml:space="preserve">). </w:t>
      </w:r>
      <w:r w:rsidR="00BC76AB" w:rsidRPr="00810091">
        <w:rPr>
          <w:rFonts w:ascii="Arial" w:eastAsia="Times New Roman" w:hAnsi="Arial" w:cs="Arial"/>
          <w:lang w:eastAsia="en-GB"/>
        </w:rPr>
        <w:t>Jaguar Land Rover (JLR), a Tata Motors subsidiary, exemplifies strategic change management in this evolving landscape. Based in Coventry, UK, JLR is known for its luxury brands such as Jaguar and Range Rover, but faces challenges due to changing consumer preferences, technological advancements, and increased competition.</w:t>
      </w:r>
    </w:p>
    <w:p w:rsidR="008564F3" w:rsidRPr="00810091" w:rsidRDefault="008564F3" w:rsidP="00810091">
      <w:pPr>
        <w:spacing w:after="0" w:line="360" w:lineRule="auto"/>
        <w:rPr>
          <w:rFonts w:ascii="Arial" w:eastAsia="Times New Roman" w:hAnsi="Arial" w:cs="Arial"/>
          <w:lang w:eastAsia="en-GB"/>
        </w:rPr>
      </w:pPr>
    </w:p>
    <w:p w:rsidR="008564F3" w:rsidRPr="00810091" w:rsidRDefault="008564F3" w:rsidP="00810091">
      <w:pPr>
        <w:spacing w:after="0" w:line="360" w:lineRule="auto"/>
        <w:rPr>
          <w:rFonts w:ascii="Arial" w:eastAsia="Times New Roman" w:hAnsi="Arial" w:cs="Arial"/>
          <w:lang w:eastAsia="en-GB"/>
        </w:rPr>
      </w:pPr>
      <w:r w:rsidRPr="008564F3">
        <w:rPr>
          <w:rFonts w:ascii="Arial" w:eastAsia="Times New Roman" w:hAnsi="Arial" w:cs="Arial"/>
          <w:lang w:eastAsia="en-GB"/>
        </w:rPr>
        <w:t>Conventional automobile business models have been put to the test by the rise of technology-driven rivals. For instance, Tesla has shown how digital ecosystems, software capabilities, and over-the-air updates may become vital s</w:t>
      </w:r>
      <w:r w:rsidR="00EE7CC2" w:rsidRPr="00810091">
        <w:rPr>
          <w:rFonts w:ascii="Arial" w:eastAsia="Times New Roman" w:hAnsi="Arial" w:cs="Arial"/>
          <w:lang w:eastAsia="en-GB"/>
        </w:rPr>
        <w:t>ources of competitive advantage (</w:t>
      </w:r>
      <w:r w:rsidR="00EE7CC2" w:rsidRPr="00810091">
        <w:rPr>
          <w:rFonts w:ascii="Arial" w:hAnsi="Arial" w:cs="Arial"/>
        </w:rPr>
        <w:t xml:space="preserve">Zhang, </w:t>
      </w:r>
      <w:proofErr w:type="spellStart"/>
      <w:r w:rsidR="00EE7CC2" w:rsidRPr="00810091">
        <w:rPr>
          <w:rFonts w:ascii="Arial" w:hAnsi="Arial" w:cs="Arial"/>
        </w:rPr>
        <w:t>Hengfei</w:t>
      </w:r>
      <w:proofErr w:type="spellEnd"/>
      <w:r w:rsidR="00EE7CC2" w:rsidRPr="00810091">
        <w:rPr>
          <w:rFonts w:ascii="Arial" w:hAnsi="Arial" w:cs="Arial"/>
        </w:rPr>
        <w:t xml:space="preserve">, 2023). </w:t>
      </w:r>
      <w:r w:rsidRPr="008564F3">
        <w:rPr>
          <w:rFonts w:ascii="Arial" w:eastAsia="Times New Roman" w:hAnsi="Arial" w:cs="Arial"/>
          <w:lang w:eastAsia="en-GB"/>
        </w:rPr>
        <w:t xml:space="preserve"> In a similar vein, Chinese producers like BYD have quickly increased their market share by using cost leadership and innovation</w:t>
      </w:r>
      <w:r w:rsidR="00810091" w:rsidRPr="00810091">
        <w:rPr>
          <w:rFonts w:ascii="Arial" w:eastAsia="Times New Roman" w:hAnsi="Arial" w:cs="Arial"/>
          <w:lang w:eastAsia="en-GB"/>
        </w:rPr>
        <w:t xml:space="preserve"> (</w:t>
      </w:r>
      <w:r w:rsidR="00810091" w:rsidRPr="00810091">
        <w:rPr>
          <w:rFonts w:ascii="Arial" w:hAnsi="Arial" w:cs="Arial"/>
          <w:color w:val="05103E"/>
        </w:rPr>
        <w:t>Angela, 2025)</w:t>
      </w:r>
      <w:r w:rsidRPr="008564F3">
        <w:rPr>
          <w:rFonts w:ascii="Arial" w:eastAsia="Times New Roman" w:hAnsi="Arial" w:cs="Arial"/>
          <w:lang w:eastAsia="en-GB"/>
        </w:rPr>
        <w:t xml:space="preserve">. These changes imply that long-term success may no longer be ensured by traditional industrial knowledge alone. </w:t>
      </w:r>
    </w:p>
    <w:p w:rsidR="00810091" w:rsidRPr="00810091" w:rsidRDefault="008564F3" w:rsidP="00810091">
      <w:pPr>
        <w:spacing w:after="0" w:line="360" w:lineRule="auto"/>
        <w:rPr>
          <w:rFonts w:ascii="Arial" w:hAnsi="Arial" w:cs="Arial"/>
        </w:rPr>
      </w:pPr>
      <w:r w:rsidRPr="008564F3">
        <w:rPr>
          <w:rFonts w:ascii="Arial" w:eastAsia="Times New Roman" w:hAnsi="Arial" w:cs="Arial"/>
          <w:lang w:eastAsia="en-GB"/>
        </w:rPr>
        <w:br/>
        <w:t>To address these issues, JLR introduced its "Reimagine" plan in 2021 with the goal of turning the company into a supplier of luxury mobility solutions that are sustainable</w:t>
      </w:r>
      <w:r w:rsidR="00810091" w:rsidRPr="00810091">
        <w:rPr>
          <w:rFonts w:ascii="Arial" w:eastAsia="Times New Roman" w:hAnsi="Arial" w:cs="Arial"/>
          <w:lang w:eastAsia="en-GB"/>
        </w:rPr>
        <w:t xml:space="preserve"> (Jaguar </w:t>
      </w:r>
      <w:r w:rsidR="00810091" w:rsidRPr="00810091">
        <w:rPr>
          <w:rFonts w:ascii="Arial" w:eastAsia="Times New Roman" w:hAnsi="Arial" w:cs="Arial"/>
          <w:lang w:eastAsia="en-GB"/>
        </w:rPr>
        <w:lastRenderedPageBreak/>
        <w:t>land Rover, 2021)</w:t>
      </w:r>
      <w:r w:rsidRPr="008564F3">
        <w:rPr>
          <w:rFonts w:ascii="Arial" w:eastAsia="Times New Roman" w:hAnsi="Arial" w:cs="Arial"/>
          <w:lang w:eastAsia="en-GB"/>
        </w:rPr>
        <w:t>. The strategy emphasizes operational excellence, digitalization, sustainability, and electrification. However, significant organizational change pertaining to technology, leadership, culture, workforce competencies, and business procedures is neede</w:t>
      </w:r>
      <w:r w:rsidR="00810091" w:rsidRPr="00810091">
        <w:rPr>
          <w:rFonts w:ascii="Arial" w:eastAsia="Times New Roman" w:hAnsi="Arial" w:cs="Arial"/>
          <w:lang w:eastAsia="en-GB"/>
        </w:rPr>
        <w:t>d for successful implementation (</w:t>
      </w:r>
      <w:r w:rsidR="00810091" w:rsidRPr="00810091">
        <w:rPr>
          <w:rFonts w:ascii="Arial" w:hAnsi="Arial" w:cs="Arial"/>
        </w:rPr>
        <w:t>Jaguar Land Rover, 2021).</w:t>
      </w:r>
    </w:p>
    <w:p w:rsidR="00810091" w:rsidRPr="00810091" w:rsidRDefault="00810091" w:rsidP="00810091">
      <w:pPr>
        <w:spacing w:after="0" w:line="360" w:lineRule="auto"/>
        <w:rPr>
          <w:rFonts w:ascii="Arial" w:hAnsi="Arial" w:cs="Arial"/>
        </w:rPr>
      </w:pPr>
    </w:p>
    <w:p w:rsidR="00BC76AB" w:rsidRPr="00BC76AB" w:rsidRDefault="00BC76AB" w:rsidP="00810091">
      <w:pPr>
        <w:spacing w:after="0" w:line="360" w:lineRule="auto"/>
        <w:rPr>
          <w:rFonts w:ascii="Arial" w:eastAsia="Times New Roman" w:hAnsi="Arial" w:cs="Arial"/>
          <w:lang w:eastAsia="en-GB"/>
        </w:rPr>
      </w:pPr>
      <w:r w:rsidRPr="00BC76AB">
        <w:rPr>
          <w:rFonts w:ascii="Arial" w:eastAsia="Times New Roman" w:hAnsi="Arial" w:cs="Arial"/>
          <w:lang w:eastAsia="en-GB"/>
        </w:rPr>
        <w:t>The strategic environment of JLR is thoroughly examined in this paper, which also assesses the impact of internal and external influences on organizational performance. Before creating a workable change management strategy intended to improve organizational resilience and competitiveness in an increasingly unstable automotive industry, it investigates the effects of digital disruption and technological change.</w:t>
      </w:r>
    </w:p>
    <w:p w:rsidR="00606781" w:rsidRDefault="00606781" w:rsidP="00606781">
      <w:pPr>
        <w:pStyle w:val="NormalWeb"/>
      </w:pPr>
    </w:p>
    <w:p w:rsidR="00EE7CC2" w:rsidRDefault="00EE7CC2" w:rsidP="00606781">
      <w:pPr>
        <w:pStyle w:val="NormalWeb"/>
        <w:rPr>
          <w:b/>
        </w:rPr>
      </w:pPr>
    </w:p>
    <w:p w:rsidR="00EE7CC2" w:rsidRDefault="00EE7CC2" w:rsidP="00606781">
      <w:pPr>
        <w:pStyle w:val="NormalWeb"/>
        <w:rPr>
          <w:b/>
        </w:rPr>
      </w:pPr>
    </w:p>
    <w:p w:rsidR="00810091" w:rsidRDefault="00810091" w:rsidP="00810091">
      <w:pPr>
        <w:pStyle w:val="Heading1"/>
        <w:numPr>
          <w:ilvl w:val="0"/>
          <w:numId w:val="9"/>
        </w:numPr>
        <w:jc w:val="center"/>
        <w:rPr>
          <w:rFonts w:ascii="Arial" w:hAnsi="Arial" w:cs="Arial"/>
          <w:sz w:val="22"/>
          <w:szCs w:val="22"/>
        </w:rPr>
      </w:pPr>
      <w:r w:rsidRPr="00810091">
        <w:rPr>
          <w:rFonts w:ascii="Arial" w:hAnsi="Arial" w:cs="Arial"/>
          <w:sz w:val="22"/>
          <w:szCs w:val="22"/>
        </w:rPr>
        <w:t>Analysis of JLR's Recent History and Strategic Environment</w:t>
      </w:r>
    </w:p>
    <w:p w:rsidR="00810091" w:rsidRDefault="00810091" w:rsidP="00810091">
      <w:pPr>
        <w:pStyle w:val="Heading1"/>
        <w:ind w:left="360"/>
        <w:rPr>
          <w:rFonts w:ascii="Arial" w:hAnsi="Arial" w:cs="Arial"/>
          <w:sz w:val="22"/>
          <w:szCs w:val="22"/>
        </w:rPr>
      </w:pPr>
      <w:r>
        <w:rPr>
          <w:rFonts w:ascii="Arial" w:hAnsi="Arial" w:cs="Arial"/>
          <w:sz w:val="22"/>
          <w:szCs w:val="22"/>
        </w:rPr>
        <w:t>2.1 Recent Organizational History</w:t>
      </w:r>
      <w:r w:rsidR="007C1F07">
        <w:rPr>
          <w:rFonts w:ascii="Arial" w:hAnsi="Arial" w:cs="Arial"/>
          <w:sz w:val="22"/>
          <w:szCs w:val="22"/>
        </w:rPr>
        <w:t xml:space="preserve"> </w:t>
      </w:r>
      <w:r w:rsidR="00CC0160">
        <w:rPr>
          <w:rFonts w:ascii="Arial" w:hAnsi="Arial" w:cs="Arial"/>
          <w:sz w:val="22"/>
          <w:szCs w:val="22"/>
        </w:rPr>
        <w:t>for</w:t>
      </w:r>
      <w:r w:rsidR="007C1F07">
        <w:rPr>
          <w:rFonts w:ascii="Arial" w:hAnsi="Arial" w:cs="Arial"/>
          <w:sz w:val="22"/>
          <w:szCs w:val="22"/>
        </w:rPr>
        <w:t xml:space="preserve"> JLR</w:t>
      </w:r>
    </w:p>
    <w:p w:rsidR="00154236" w:rsidRPr="00154236" w:rsidRDefault="00154236" w:rsidP="00154236">
      <w:pPr>
        <w:pStyle w:val="NormalWeb"/>
        <w:spacing w:line="360" w:lineRule="auto"/>
        <w:rPr>
          <w:rFonts w:ascii="Arial" w:hAnsi="Arial" w:cs="Arial"/>
          <w:sz w:val="22"/>
          <w:szCs w:val="22"/>
        </w:rPr>
      </w:pPr>
      <w:r w:rsidRPr="00154236">
        <w:rPr>
          <w:rFonts w:ascii="Arial" w:hAnsi="Arial" w:cs="Arial"/>
          <w:sz w:val="22"/>
          <w:szCs w:val="22"/>
        </w:rPr>
        <w:t xml:space="preserve">Since its acquisition by Tata Motors in 2008, Jaguar Land Rover (JLR) has experienced periods of substantial growth alongside significant strategic challenges (Tata Motors, 2024). During the early 2010s, the company benefited from strong global demand for premium sport utility vehicles (SUVs), particularly in China, Europe and North America. Successful models such as the Range Rover </w:t>
      </w:r>
      <w:proofErr w:type="spellStart"/>
      <w:r w:rsidRPr="00154236">
        <w:rPr>
          <w:rFonts w:ascii="Arial" w:hAnsi="Arial" w:cs="Arial"/>
          <w:sz w:val="22"/>
          <w:szCs w:val="22"/>
        </w:rPr>
        <w:t>Evoque</w:t>
      </w:r>
      <w:proofErr w:type="spellEnd"/>
      <w:r w:rsidRPr="00154236">
        <w:rPr>
          <w:rFonts w:ascii="Arial" w:hAnsi="Arial" w:cs="Arial"/>
          <w:sz w:val="22"/>
          <w:szCs w:val="22"/>
        </w:rPr>
        <w:t xml:space="preserve"> and Discovery Sport contributed significantly to revenue growth and international expansion (Jaguar Land Rover, 2024). More recently, JLR reported revenue of £29.0 billion in FY2023/24, reflecting improved production volumes and recovery from previous supply chain disruptions (Jaguar Land Rover, 2024).</w:t>
      </w:r>
    </w:p>
    <w:p w:rsidR="00154236" w:rsidRPr="00154236" w:rsidRDefault="00154236" w:rsidP="00154236">
      <w:pPr>
        <w:pStyle w:val="NormalWeb"/>
        <w:spacing w:line="360" w:lineRule="auto"/>
        <w:rPr>
          <w:rFonts w:ascii="Arial" w:hAnsi="Arial" w:cs="Arial"/>
          <w:sz w:val="22"/>
          <w:szCs w:val="22"/>
        </w:rPr>
      </w:pPr>
      <w:r w:rsidRPr="00154236">
        <w:rPr>
          <w:rFonts w:ascii="Arial" w:hAnsi="Arial" w:cs="Arial"/>
          <w:sz w:val="22"/>
          <w:szCs w:val="22"/>
        </w:rPr>
        <w:t xml:space="preserve">Despite this success, several structural challenges emerged after 2018. Changing consumer attitudes towards diesel-powered vehicles and stricter environmental regulations negatively affected sales across European markets (Deloitte, 2024). Additionally, </w:t>
      </w:r>
      <w:proofErr w:type="spellStart"/>
      <w:r w:rsidRPr="00154236">
        <w:rPr>
          <w:rFonts w:ascii="Arial" w:hAnsi="Arial" w:cs="Arial"/>
          <w:sz w:val="22"/>
          <w:szCs w:val="22"/>
        </w:rPr>
        <w:t>Brexit</w:t>
      </w:r>
      <w:proofErr w:type="spellEnd"/>
      <w:r w:rsidRPr="00154236">
        <w:rPr>
          <w:rFonts w:ascii="Arial" w:hAnsi="Arial" w:cs="Arial"/>
          <w:sz w:val="22"/>
          <w:szCs w:val="22"/>
        </w:rPr>
        <w:t xml:space="preserve"> increased operational complexity and supply chain uncertainty for UK manufacturers (SMMT, 2024). The COVID-19 pandemic further disrupted production and altered consumer demand patterns, while global semiconductor shortages exposed vulnerabilities within automotive supply chains (McKinsey &amp; Company, 2024; World Economic Forum, 2024).</w:t>
      </w:r>
    </w:p>
    <w:p w:rsidR="00154236" w:rsidRPr="00154236" w:rsidRDefault="00154236" w:rsidP="00154236">
      <w:pPr>
        <w:pStyle w:val="NormalWeb"/>
        <w:spacing w:line="360" w:lineRule="auto"/>
        <w:rPr>
          <w:rFonts w:ascii="Arial" w:hAnsi="Arial" w:cs="Arial"/>
          <w:sz w:val="22"/>
          <w:szCs w:val="22"/>
        </w:rPr>
      </w:pPr>
      <w:r w:rsidRPr="00154236">
        <w:rPr>
          <w:rFonts w:ascii="Arial" w:hAnsi="Arial" w:cs="Arial"/>
          <w:sz w:val="22"/>
          <w:szCs w:val="22"/>
        </w:rPr>
        <w:t xml:space="preserve">These challenges highlighted weaknesses in traditional automotive business models. Although JLR possessed strong brand recognition and engineering expertise, the </w:t>
      </w:r>
      <w:r w:rsidRPr="00154236">
        <w:rPr>
          <w:rFonts w:ascii="Arial" w:hAnsi="Arial" w:cs="Arial"/>
          <w:sz w:val="22"/>
          <w:szCs w:val="22"/>
        </w:rPr>
        <w:lastRenderedPageBreak/>
        <w:t>organisation faced growing pressure to adapt to a rapidly changing environment shaped by electrification, digitalisation and software-driven innovation (Johnson et al., 2023). Consequently, JLR launched its Reimagine Strategy in 2021, focusing on sustainable luxury mobility and electrification (Jaguar Land Rover, 2021).</w:t>
      </w:r>
    </w:p>
    <w:p w:rsidR="00154236" w:rsidRPr="00154236" w:rsidRDefault="00154236" w:rsidP="00154236">
      <w:pPr>
        <w:pStyle w:val="NormalWeb"/>
        <w:spacing w:line="360" w:lineRule="auto"/>
        <w:rPr>
          <w:rFonts w:ascii="Arial" w:hAnsi="Arial" w:cs="Arial"/>
          <w:sz w:val="22"/>
          <w:szCs w:val="22"/>
        </w:rPr>
      </w:pPr>
      <w:r w:rsidRPr="00154236">
        <w:rPr>
          <w:rFonts w:ascii="Arial" w:hAnsi="Arial" w:cs="Arial"/>
          <w:sz w:val="22"/>
          <w:szCs w:val="22"/>
        </w:rPr>
        <w:t xml:space="preserve">However, JLR's transformation efforts may be viewed as reactive rather than proactive. Competitors such as Tesla had already established leadership positions in the electric vehicle market before JLR accelerated its electrification agenda (Porter and </w:t>
      </w:r>
      <w:proofErr w:type="spellStart"/>
      <w:r w:rsidRPr="00154236">
        <w:rPr>
          <w:rFonts w:ascii="Arial" w:hAnsi="Arial" w:cs="Arial"/>
          <w:sz w:val="22"/>
          <w:szCs w:val="22"/>
        </w:rPr>
        <w:t>Heppelmann</w:t>
      </w:r>
      <w:proofErr w:type="spellEnd"/>
      <w:r w:rsidRPr="00154236">
        <w:rPr>
          <w:rFonts w:ascii="Arial" w:hAnsi="Arial" w:cs="Arial"/>
          <w:sz w:val="22"/>
          <w:szCs w:val="22"/>
        </w:rPr>
        <w:t>, 2014). This raises questions about whether the company responded quickly enough to emerging industry trends (</w:t>
      </w:r>
      <w:proofErr w:type="spellStart"/>
      <w:r w:rsidRPr="00154236">
        <w:rPr>
          <w:rFonts w:ascii="Arial" w:hAnsi="Arial" w:cs="Arial"/>
          <w:sz w:val="22"/>
          <w:szCs w:val="22"/>
        </w:rPr>
        <w:t>Kotter</w:t>
      </w:r>
      <w:proofErr w:type="spellEnd"/>
      <w:r w:rsidRPr="00154236">
        <w:rPr>
          <w:rFonts w:ascii="Arial" w:hAnsi="Arial" w:cs="Arial"/>
          <w:sz w:val="22"/>
          <w:szCs w:val="22"/>
        </w:rPr>
        <w:t>, 2012).</w:t>
      </w:r>
    </w:p>
    <w:p w:rsidR="00120F79" w:rsidRPr="00120F79" w:rsidRDefault="00120F79" w:rsidP="00120F79">
      <w:pPr>
        <w:spacing w:after="0" w:line="240" w:lineRule="auto"/>
        <w:rPr>
          <w:rFonts w:ascii="Times New Roman" w:eastAsia="Times New Roman" w:hAnsi="Times New Roman" w:cs="Times New Roman"/>
          <w:sz w:val="24"/>
          <w:szCs w:val="24"/>
          <w:lang w:eastAsia="en-GB"/>
        </w:rPr>
      </w:pPr>
    </w:p>
    <w:p w:rsidR="00810091" w:rsidRPr="00810091" w:rsidRDefault="00810091" w:rsidP="00810091">
      <w:pPr>
        <w:pStyle w:val="Heading1"/>
        <w:rPr>
          <w:rFonts w:ascii="Arial" w:hAnsi="Arial" w:cs="Arial"/>
          <w:sz w:val="22"/>
          <w:szCs w:val="22"/>
        </w:rPr>
      </w:pPr>
    </w:p>
    <w:p w:rsidR="00EE7CC2" w:rsidRDefault="00EE7CC2" w:rsidP="00810091">
      <w:pPr>
        <w:pStyle w:val="NormalWeb"/>
        <w:jc w:val="center"/>
        <w:rPr>
          <w:b/>
        </w:rPr>
      </w:pPr>
    </w:p>
    <w:p w:rsidR="00EE7CC2" w:rsidRPr="00A95A69" w:rsidRDefault="00154236" w:rsidP="00A95A69">
      <w:pPr>
        <w:pStyle w:val="NormalWeb"/>
        <w:spacing w:line="360" w:lineRule="auto"/>
        <w:rPr>
          <w:rFonts w:ascii="Arial" w:hAnsi="Arial" w:cs="Arial"/>
          <w:b/>
          <w:sz w:val="22"/>
          <w:szCs w:val="22"/>
        </w:rPr>
      </w:pPr>
      <w:r>
        <w:rPr>
          <w:b/>
        </w:rPr>
        <w:t>2.</w:t>
      </w:r>
      <w:r w:rsidRPr="00A95A69">
        <w:rPr>
          <w:b/>
        </w:rPr>
        <w:t>2</w:t>
      </w:r>
      <w:r w:rsidRPr="00A95A69">
        <w:rPr>
          <w:rFonts w:ascii="Arial" w:hAnsi="Arial" w:cs="Arial"/>
          <w:b/>
          <w:sz w:val="22"/>
          <w:szCs w:val="22"/>
        </w:rPr>
        <w:t xml:space="preserve"> External Environment Analysis: PESTLE Framework</w:t>
      </w:r>
    </w:p>
    <w:p w:rsidR="00154236" w:rsidRPr="00A95A69" w:rsidRDefault="00154236" w:rsidP="00A95A69">
      <w:pPr>
        <w:pStyle w:val="NormalWeb"/>
        <w:spacing w:line="360" w:lineRule="auto"/>
        <w:rPr>
          <w:rFonts w:ascii="Arial" w:hAnsi="Arial" w:cs="Arial"/>
          <w:b/>
          <w:sz w:val="22"/>
          <w:szCs w:val="22"/>
        </w:rPr>
      </w:pPr>
      <w:r w:rsidRPr="00A95A69">
        <w:rPr>
          <w:rFonts w:ascii="Arial" w:hAnsi="Arial" w:cs="Arial"/>
          <w:b/>
          <w:sz w:val="22"/>
          <w:szCs w:val="22"/>
        </w:rPr>
        <w:t>Political</w:t>
      </w:r>
    </w:p>
    <w:p w:rsidR="00154236" w:rsidRPr="00154236" w:rsidRDefault="007C6166" w:rsidP="007C6166">
      <w:pPr>
        <w:pStyle w:val="NormalWeb"/>
        <w:spacing w:line="360" w:lineRule="auto"/>
        <w:rPr>
          <w:rFonts w:ascii="Arial" w:hAnsi="Arial" w:cs="Arial"/>
          <w:sz w:val="22"/>
          <w:szCs w:val="22"/>
        </w:rPr>
      </w:pPr>
      <w:r w:rsidRPr="007C6166">
        <w:rPr>
          <w:rFonts w:ascii="Arial" w:hAnsi="Arial" w:cs="Arial"/>
          <w:sz w:val="22"/>
          <w:szCs w:val="22"/>
        </w:rPr>
        <w:t xml:space="preserve">According to </w:t>
      </w:r>
      <w:proofErr w:type="spellStart"/>
      <w:r w:rsidRPr="007C6166">
        <w:rPr>
          <w:rFonts w:ascii="Arial" w:hAnsi="Arial" w:cs="Arial"/>
          <w:sz w:val="22"/>
          <w:szCs w:val="22"/>
        </w:rPr>
        <w:t>Rísquez</w:t>
      </w:r>
      <w:proofErr w:type="spellEnd"/>
      <w:r w:rsidRPr="007C6166">
        <w:rPr>
          <w:rFonts w:ascii="Arial" w:hAnsi="Arial" w:cs="Arial"/>
          <w:sz w:val="22"/>
          <w:szCs w:val="22"/>
        </w:rPr>
        <w:t xml:space="preserve"> Ramos, and Ruiz-</w:t>
      </w:r>
      <w:proofErr w:type="spellStart"/>
      <w:r w:rsidRPr="007C6166">
        <w:rPr>
          <w:rFonts w:ascii="Arial" w:hAnsi="Arial" w:cs="Arial"/>
          <w:sz w:val="22"/>
          <w:szCs w:val="22"/>
        </w:rPr>
        <w:t>Gálvez</w:t>
      </w:r>
      <w:proofErr w:type="spellEnd"/>
      <w:r w:rsidRPr="007C6166">
        <w:rPr>
          <w:rFonts w:ascii="Arial" w:hAnsi="Arial" w:cs="Arial"/>
          <w:sz w:val="22"/>
          <w:szCs w:val="22"/>
        </w:rPr>
        <w:t>, (2024) ‘</w:t>
      </w:r>
      <w:r w:rsidR="00154236" w:rsidRPr="00154236">
        <w:rPr>
          <w:rFonts w:ascii="Arial" w:hAnsi="Arial" w:cs="Arial"/>
          <w:sz w:val="22"/>
          <w:szCs w:val="22"/>
        </w:rPr>
        <w:t xml:space="preserve">The automotive industry faces significant impacts from government policies aimed at reducing carbon emissions and promoting electric vehicles (EVs). While environmental legislation drives innovation and EV demand, it necessitates substantial investments in technology and manufacturing. Additionally, </w:t>
      </w:r>
      <w:proofErr w:type="spellStart"/>
      <w:r w:rsidR="00154236" w:rsidRPr="00154236">
        <w:rPr>
          <w:rFonts w:ascii="Arial" w:hAnsi="Arial" w:cs="Arial"/>
          <w:sz w:val="22"/>
          <w:szCs w:val="22"/>
        </w:rPr>
        <w:t>Brexit</w:t>
      </w:r>
      <w:proofErr w:type="spellEnd"/>
      <w:r w:rsidR="00154236" w:rsidRPr="00154236">
        <w:rPr>
          <w:rFonts w:ascii="Arial" w:hAnsi="Arial" w:cs="Arial"/>
          <w:sz w:val="22"/>
          <w:szCs w:val="22"/>
        </w:rPr>
        <w:t xml:space="preserve"> complicates regulatory compliance and introduces uncertainty in trade and supply chain management, requiring JLR to adapt to varying regional regulations while maintaining performance</w:t>
      </w:r>
      <w:r>
        <w:rPr>
          <w:rFonts w:ascii="Arial" w:hAnsi="Arial" w:cs="Arial"/>
          <w:sz w:val="22"/>
          <w:szCs w:val="22"/>
        </w:rPr>
        <w:t xml:space="preserve"> (</w:t>
      </w:r>
      <w:proofErr w:type="spellStart"/>
      <w:r>
        <w:rPr>
          <w:rFonts w:ascii="Arial" w:hAnsi="Arial" w:cs="Arial"/>
          <w:color w:val="222222"/>
          <w:sz w:val="20"/>
          <w:szCs w:val="20"/>
          <w:shd w:val="clear" w:color="auto" w:fill="FFFFFF"/>
        </w:rPr>
        <w:t>Grinsteins</w:t>
      </w:r>
      <w:proofErr w:type="spellEnd"/>
      <w:r>
        <w:rPr>
          <w:rFonts w:ascii="Arial" w:hAnsi="Arial" w:cs="Arial"/>
          <w:color w:val="222222"/>
          <w:sz w:val="20"/>
          <w:szCs w:val="20"/>
          <w:shd w:val="clear" w:color="auto" w:fill="FFFFFF"/>
        </w:rPr>
        <w:t xml:space="preserve">, 2018). </w:t>
      </w:r>
    </w:p>
    <w:p w:rsidR="00456717" w:rsidRPr="00A95A69" w:rsidRDefault="00456717" w:rsidP="00A95A69">
      <w:pPr>
        <w:pStyle w:val="NormalWeb"/>
        <w:spacing w:line="360" w:lineRule="auto"/>
        <w:rPr>
          <w:rFonts w:ascii="Arial" w:hAnsi="Arial" w:cs="Arial"/>
          <w:b/>
          <w:sz w:val="22"/>
          <w:szCs w:val="22"/>
        </w:rPr>
      </w:pPr>
      <w:r w:rsidRPr="00A95A69">
        <w:rPr>
          <w:rFonts w:ascii="Arial" w:hAnsi="Arial" w:cs="Arial"/>
          <w:b/>
          <w:sz w:val="22"/>
          <w:szCs w:val="22"/>
        </w:rPr>
        <w:t>Economical</w:t>
      </w:r>
    </w:p>
    <w:p w:rsidR="00890E28" w:rsidRDefault="00456717" w:rsidP="00890E28">
      <w:pPr>
        <w:spacing w:after="0" w:line="360" w:lineRule="auto"/>
        <w:rPr>
          <w:rFonts w:ascii="Arial" w:eastAsia="Times New Roman" w:hAnsi="Arial" w:cs="Arial"/>
          <w:lang w:eastAsia="en-GB"/>
        </w:rPr>
      </w:pPr>
      <w:r w:rsidRPr="00456717">
        <w:rPr>
          <w:rFonts w:ascii="Arial" w:eastAsia="Times New Roman" w:hAnsi="Arial" w:cs="Arial"/>
          <w:lang w:eastAsia="en-GB"/>
        </w:rPr>
        <w:t xml:space="preserve">Consumer purchase </w:t>
      </w:r>
      <w:proofErr w:type="spellStart"/>
      <w:r w:rsidRPr="00456717">
        <w:rPr>
          <w:rFonts w:ascii="Arial" w:eastAsia="Times New Roman" w:hAnsi="Arial" w:cs="Arial"/>
          <w:lang w:eastAsia="en-GB"/>
        </w:rPr>
        <w:t>behavior</w:t>
      </w:r>
      <w:proofErr w:type="spellEnd"/>
      <w:r w:rsidRPr="00456717">
        <w:rPr>
          <w:rFonts w:ascii="Arial" w:eastAsia="Times New Roman" w:hAnsi="Arial" w:cs="Arial"/>
          <w:lang w:eastAsia="en-GB"/>
        </w:rPr>
        <w:t xml:space="preserve"> is directly impacted by economic conditions, especially in the premium car market. Purchasing power has decreased in a number of important markets due to rising inflation, rising interest rates, and dwindling consumer confidence.</w:t>
      </w:r>
      <w:r w:rsidR="00890E28">
        <w:rPr>
          <w:rFonts w:ascii="Arial" w:eastAsia="Times New Roman" w:hAnsi="Arial" w:cs="Arial"/>
          <w:lang w:eastAsia="en-GB"/>
        </w:rPr>
        <w:t xml:space="preserve"> (Luca, </w:t>
      </w:r>
      <w:r w:rsidR="00890E28" w:rsidRPr="007C6166">
        <w:rPr>
          <w:rFonts w:ascii="Arial" w:eastAsia="Times New Roman" w:hAnsi="Arial" w:cs="Arial"/>
          <w:lang w:eastAsia="en-GB"/>
        </w:rPr>
        <w:t xml:space="preserve">2025). </w:t>
      </w:r>
      <w:r w:rsidR="00890E28">
        <w:rPr>
          <w:rFonts w:ascii="Arial" w:eastAsia="Times New Roman" w:hAnsi="Arial" w:cs="Arial"/>
          <w:lang w:eastAsia="en-GB"/>
        </w:rPr>
        <w:t xml:space="preserve"> </w:t>
      </w:r>
      <w:r w:rsidRPr="00456717">
        <w:rPr>
          <w:rFonts w:ascii="Arial" w:eastAsia="Times New Roman" w:hAnsi="Arial" w:cs="Arial"/>
          <w:lang w:eastAsia="en-GB"/>
        </w:rPr>
        <w:t>Because their products are frequently regarded as discretionary expenditures, luxury car manufacturers are especially susceptible to economic downturns. Thus, there are substantial revenue risks associated with economic uncertainty.</w:t>
      </w:r>
      <w:r w:rsidR="007C6166">
        <w:rPr>
          <w:rFonts w:ascii="Arial" w:eastAsia="Times New Roman" w:hAnsi="Arial" w:cs="Arial"/>
          <w:lang w:eastAsia="en-GB"/>
        </w:rPr>
        <w:t xml:space="preserve"> </w:t>
      </w:r>
      <w:r w:rsidR="00890E28">
        <w:rPr>
          <w:rFonts w:ascii="Arial" w:eastAsia="Times New Roman" w:hAnsi="Arial" w:cs="Arial"/>
          <w:lang w:eastAsia="en-GB"/>
        </w:rPr>
        <w:t>(</w:t>
      </w:r>
      <w:r w:rsidR="007C6166">
        <w:rPr>
          <w:rFonts w:ascii="Arial" w:eastAsia="Times New Roman" w:hAnsi="Arial" w:cs="Arial"/>
          <w:lang w:eastAsia="en-GB"/>
        </w:rPr>
        <w:t xml:space="preserve">Luca, </w:t>
      </w:r>
      <w:r w:rsidR="007C6166" w:rsidRPr="007C6166">
        <w:rPr>
          <w:rFonts w:ascii="Arial" w:eastAsia="Times New Roman" w:hAnsi="Arial" w:cs="Arial"/>
          <w:lang w:eastAsia="en-GB"/>
        </w:rPr>
        <w:t xml:space="preserve">2025). </w:t>
      </w:r>
    </w:p>
    <w:p w:rsidR="00890E28" w:rsidRDefault="00890E28" w:rsidP="00890E28">
      <w:pPr>
        <w:spacing w:after="0" w:line="360" w:lineRule="auto"/>
        <w:rPr>
          <w:rFonts w:ascii="Arial" w:eastAsia="Times New Roman" w:hAnsi="Arial" w:cs="Arial"/>
          <w:lang w:eastAsia="en-GB"/>
        </w:rPr>
      </w:pPr>
    </w:p>
    <w:p w:rsidR="00456717" w:rsidRPr="00A95A69" w:rsidRDefault="00456717" w:rsidP="00890E28">
      <w:pPr>
        <w:spacing w:after="0" w:line="360" w:lineRule="auto"/>
        <w:rPr>
          <w:rFonts w:ascii="Arial" w:hAnsi="Arial" w:cs="Arial"/>
          <w:b/>
        </w:rPr>
      </w:pPr>
      <w:r w:rsidRPr="00A95A69">
        <w:rPr>
          <w:rFonts w:ascii="Arial" w:hAnsi="Arial" w:cs="Arial"/>
          <w:b/>
        </w:rPr>
        <w:t>Social</w:t>
      </w:r>
    </w:p>
    <w:p w:rsidR="00447901" w:rsidRDefault="00456717" w:rsidP="00447901">
      <w:pPr>
        <w:spacing w:after="0" w:line="360" w:lineRule="auto"/>
        <w:rPr>
          <w:rFonts w:ascii="Arial" w:eastAsia="Times New Roman" w:hAnsi="Arial" w:cs="Arial"/>
          <w:lang w:eastAsia="en-GB"/>
        </w:rPr>
      </w:pPr>
      <w:r w:rsidRPr="00456717">
        <w:rPr>
          <w:rFonts w:ascii="Arial" w:eastAsia="Times New Roman" w:hAnsi="Arial" w:cs="Arial"/>
          <w:lang w:eastAsia="en-GB"/>
        </w:rPr>
        <w:lastRenderedPageBreak/>
        <w:t xml:space="preserve">Over the past decade, consumer preferences have shifted significantly towards sustainability, digital convenience, </w:t>
      </w:r>
      <w:r w:rsidR="00447901">
        <w:rPr>
          <w:rFonts w:ascii="Arial" w:eastAsia="Times New Roman" w:hAnsi="Arial" w:cs="Arial"/>
          <w:lang w:eastAsia="en-GB"/>
        </w:rPr>
        <w:t>connection, and personalization (</w:t>
      </w:r>
      <w:proofErr w:type="spellStart"/>
      <w:r w:rsidR="00447901">
        <w:rPr>
          <w:rFonts w:ascii="Arial" w:eastAsia="Times New Roman" w:hAnsi="Arial" w:cs="Arial"/>
          <w:lang w:eastAsia="en-GB"/>
        </w:rPr>
        <w:t>Ozen</w:t>
      </w:r>
      <w:proofErr w:type="spellEnd"/>
      <w:r w:rsidR="00447901">
        <w:rPr>
          <w:rFonts w:ascii="Arial" w:eastAsia="Times New Roman" w:hAnsi="Arial" w:cs="Arial"/>
          <w:lang w:eastAsia="en-GB"/>
        </w:rPr>
        <w:t>, 2024).</w:t>
      </w:r>
      <w:r w:rsidRPr="00456717">
        <w:rPr>
          <w:rFonts w:ascii="Arial" w:eastAsia="Times New Roman" w:hAnsi="Arial" w:cs="Arial"/>
          <w:lang w:eastAsia="en-GB"/>
        </w:rPr>
        <w:t xml:space="preserve"> Younger generations show differing attitudes towards car ownership, emphasizing shared mobility solutions, subscription services, and digitally connected experiences</w:t>
      </w:r>
      <w:r w:rsidR="00447901">
        <w:rPr>
          <w:rFonts w:ascii="Arial" w:eastAsia="Times New Roman" w:hAnsi="Arial" w:cs="Arial"/>
          <w:lang w:eastAsia="en-GB"/>
        </w:rPr>
        <w:t xml:space="preserve"> (</w:t>
      </w:r>
      <w:proofErr w:type="spellStart"/>
      <w:r w:rsidR="00447901">
        <w:rPr>
          <w:rFonts w:ascii="Arial" w:eastAsia="Times New Roman" w:hAnsi="Arial" w:cs="Arial"/>
          <w:lang w:eastAsia="en-GB"/>
        </w:rPr>
        <w:t>Ozen</w:t>
      </w:r>
      <w:proofErr w:type="spellEnd"/>
      <w:r w:rsidR="00447901">
        <w:rPr>
          <w:rFonts w:ascii="Arial" w:eastAsia="Times New Roman" w:hAnsi="Arial" w:cs="Arial"/>
          <w:lang w:eastAsia="en-GB"/>
        </w:rPr>
        <w:t>, 2024</w:t>
      </w:r>
      <w:r w:rsidRPr="00456717">
        <w:rPr>
          <w:rFonts w:ascii="Arial" w:eastAsia="Times New Roman" w:hAnsi="Arial" w:cs="Arial"/>
          <w:lang w:eastAsia="en-GB"/>
        </w:rPr>
        <w:t>. This trend presents a strategic challenge for JLR, necessitating a redefinition of luxury that aligns with modern, sustainable, and digital expectations.</w:t>
      </w:r>
      <w:r w:rsidR="00890E28">
        <w:rPr>
          <w:rFonts w:ascii="Arial" w:eastAsia="Times New Roman" w:hAnsi="Arial" w:cs="Arial"/>
          <w:lang w:eastAsia="en-GB"/>
        </w:rPr>
        <w:t xml:space="preserve"> </w:t>
      </w:r>
    </w:p>
    <w:p w:rsidR="00447901" w:rsidRDefault="00447901" w:rsidP="00447901">
      <w:pPr>
        <w:spacing w:after="0" w:line="360" w:lineRule="auto"/>
        <w:rPr>
          <w:rFonts w:ascii="Arial" w:eastAsia="Times New Roman" w:hAnsi="Arial" w:cs="Arial"/>
          <w:lang w:eastAsia="en-GB"/>
        </w:rPr>
      </w:pPr>
    </w:p>
    <w:p w:rsidR="00456717" w:rsidRPr="00A95A69" w:rsidRDefault="00456717" w:rsidP="00447901">
      <w:pPr>
        <w:spacing w:after="0" w:line="360" w:lineRule="auto"/>
        <w:rPr>
          <w:rFonts w:ascii="Arial" w:hAnsi="Arial" w:cs="Arial"/>
          <w:b/>
        </w:rPr>
      </w:pPr>
      <w:r w:rsidRPr="00A95A69">
        <w:rPr>
          <w:rFonts w:ascii="Arial" w:hAnsi="Arial" w:cs="Arial"/>
          <w:b/>
        </w:rPr>
        <w:t>Technological</w:t>
      </w:r>
      <w:r w:rsidR="007C6166">
        <w:rPr>
          <w:rFonts w:ascii="Arial" w:hAnsi="Arial" w:cs="Arial"/>
          <w:b/>
        </w:rPr>
        <w:tab/>
      </w:r>
    </w:p>
    <w:p w:rsidR="00AE03D6" w:rsidRPr="00AE03D6" w:rsidRDefault="00AE03D6" w:rsidP="00AE03D6">
      <w:pPr>
        <w:spacing w:before="240" w:after="0" w:line="360" w:lineRule="auto"/>
        <w:rPr>
          <w:rFonts w:ascii="Arial" w:hAnsi="Arial" w:cs="Arial"/>
          <w:color w:val="222222"/>
          <w:sz w:val="20"/>
          <w:szCs w:val="20"/>
          <w:shd w:val="clear" w:color="auto" w:fill="FFFFFF"/>
        </w:rPr>
      </w:pPr>
      <w:r>
        <w:rPr>
          <w:rFonts w:ascii="Arial" w:eastAsia="Times New Roman" w:hAnsi="Arial" w:cs="Arial"/>
          <w:lang w:eastAsia="en-GB"/>
        </w:rPr>
        <w:t xml:space="preserve"> According to </w:t>
      </w:r>
      <w:r>
        <w:rPr>
          <w:rFonts w:ascii="Arial" w:hAnsi="Arial" w:cs="Arial"/>
          <w:color w:val="222222"/>
          <w:sz w:val="20"/>
          <w:szCs w:val="20"/>
          <w:shd w:val="clear" w:color="auto" w:fill="FFFFFF"/>
        </w:rPr>
        <w:t xml:space="preserve">Davis, (2017) </w:t>
      </w:r>
      <w:proofErr w:type="gramStart"/>
      <w:r w:rsidR="00456717" w:rsidRPr="00456717">
        <w:rPr>
          <w:rFonts w:ascii="Arial" w:eastAsia="Times New Roman" w:hAnsi="Arial" w:cs="Arial"/>
          <w:lang w:eastAsia="en-GB"/>
        </w:rPr>
        <w:t>The</w:t>
      </w:r>
      <w:proofErr w:type="gramEnd"/>
      <w:r w:rsidR="00456717" w:rsidRPr="00456717">
        <w:rPr>
          <w:rFonts w:ascii="Arial" w:eastAsia="Times New Roman" w:hAnsi="Arial" w:cs="Arial"/>
          <w:lang w:eastAsia="en-GB"/>
        </w:rPr>
        <w:t xml:space="preserve"> primary environmental factor affecting JLR is technological disruption driven by innovations like AI, machine learning, and smart technologies. Traditional competition in the automotive industry, </w:t>
      </w:r>
      <w:proofErr w:type="spellStart"/>
      <w:r w:rsidR="00456717" w:rsidRPr="00456717">
        <w:rPr>
          <w:rFonts w:ascii="Arial" w:eastAsia="Times New Roman" w:hAnsi="Arial" w:cs="Arial"/>
          <w:lang w:eastAsia="en-GB"/>
        </w:rPr>
        <w:t>centered</w:t>
      </w:r>
      <w:proofErr w:type="spellEnd"/>
      <w:r w:rsidR="00456717" w:rsidRPr="00456717">
        <w:rPr>
          <w:rFonts w:ascii="Arial" w:eastAsia="Times New Roman" w:hAnsi="Arial" w:cs="Arial"/>
          <w:lang w:eastAsia="en-GB"/>
        </w:rPr>
        <w:t xml:space="preserve"> on engineering and manufacturing, is evolving to prioritize software capabilities, digital ecosystems, and customer experience. Tesla exemplifies this shift by positioning itself as a technology company rather than a conventional automaker, necessitating that firms like JLR enhance their software skills alongside traditional engineering expertise.</w:t>
      </w:r>
      <w:r>
        <w:rPr>
          <w:rFonts w:ascii="Arial" w:eastAsia="Times New Roman" w:hAnsi="Arial" w:cs="Arial"/>
          <w:lang w:eastAsia="en-GB"/>
        </w:rPr>
        <w:t xml:space="preserve">  </w:t>
      </w:r>
    </w:p>
    <w:p w:rsidR="00456717" w:rsidRPr="00A95A69" w:rsidRDefault="00456717" w:rsidP="00A95A69">
      <w:pPr>
        <w:pStyle w:val="NormalWeb"/>
        <w:spacing w:line="360" w:lineRule="auto"/>
        <w:rPr>
          <w:rFonts w:ascii="Arial" w:hAnsi="Arial" w:cs="Arial"/>
          <w:b/>
          <w:sz w:val="22"/>
          <w:szCs w:val="22"/>
        </w:rPr>
      </w:pPr>
      <w:r w:rsidRPr="00A95A69">
        <w:rPr>
          <w:rFonts w:ascii="Arial" w:hAnsi="Arial" w:cs="Arial"/>
          <w:b/>
          <w:sz w:val="22"/>
          <w:szCs w:val="22"/>
        </w:rPr>
        <w:t>Environmental</w:t>
      </w:r>
    </w:p>
    <w:p w:rsidR="00A95A69" w:rsidRPr="00A95A69" w:rsidRDefault="00A95A69" w:rsidP="00A95A69">
      <w:pPr>
        <w:spacing w:after="0" w:line="360" w:lineRule="auto"/>
        <w:rPr>
          <w:rFonts w:ascii="Arial" w:eastAsia="Times New Roman" w:hAnsi="Arial" w:cs="Arial"/>
          <w:lang w:eastAsia="en-GB"/>
        </w:rPr>
      </w:pPr>
      <w:r w:rsidRPr="00A95A69">
        <w:rPr>
          <w:rFonts w:ascii="Arial" w:eastAsia="Times New Roman" w:hAnsi="Arial" w:cs="Arial"/>
          <w:lang w:eastAsia="en-GB"/>
        </w:rPr>
        <w:t xml:space="preserve">Environmental sustainability has moved beyond a corporate social responsibility initiative, to a strategic imperative. Governments, investors, consumers and stakeholders are increasingly asking organisations to cut </w:t>
      </w:r>
      <w:r w:rsidR="00AE03D6">
        <w:rPr>
          <w:rFonts w:ascii="Arial" w:eastAsia="Times New Roman" w:hAnsi="Arial" w:cs="Arial"/>
          <w:lang w:eastAsia="en-GB"/>
        </w:rPr>
        <w:t xml:space="preserve">their environmental footprint. </w:t>
      </w:r>
      <w:r w:rsidRPr="00A95A69">
        <w:rPr>
          <w:rFonts w:ascii="Arial" w:eastAsia="Times New Roman" w:hAnsi="Arial" w:cs="Arial"/>
          <w:lang w:eastAsia="en-GB"/>
        </w:rPr>
        <w:t>JLR’s pledge to reach net-zero carbon emissions by 2039 shows it understands these expectations. However, meeting environmental targets requires substantial changes across the value chain, from m</w:t>
      </w:r>
      <w:r w:rsidR="00AE03D6">
        <w:rPr>
          <w:rFonts w:ascii="Arial" w:eastAsia="Times New Roman" w:hAnsi="Arial" w:cs="Arial"/>
          <w:lang w:eastAsia="en-GB"/>
        </w:rPr>
        <w:t>anufacturing processes to supply chain (Jaguar Land Rover, 2021)</w:t>
      </w:r>
    </w:p>
    <w:p w:rsidR="00A95A69" w:rsidRPr="00A95A69" w:rsidRDefault="00A95A69" w:rsidP="00A95A69">
      <w:pPr>
        <w:pStyle w:val="NormalWeb"/>
        <w:spacing w:line="360" w:lineRule="auto"/>
        <w:rPr>
          <w:rFonts w:ascii="Arial" w:hAnsi="Arial" w:cs="Arial"/>
          <w:b/>
          <w:sz w:val="22"/>
          <w:szCs w:val="22"/>
        </w:rPr>
      </w:pPr>
      <w:r w:rsidRPr="00A95A69">
        <w:rPr>
          <w:rFonts w:ascii="Arial" w:hAnsi="Arial" w:cs="Arial"/>
          <w:b/>
          <w:sz w:val="22"/>
          <w:szCs w:val="22"/>
        </w:rPr>
        <w:t>Legal</w:t>
      </w:r>
    </w:p>
    <w:p w:rsidR="00A95A69" w:rsidRPr="00A95A69" w:rsidRDefault="00A95A69" w:rsidP="00A95A69">
      <w:pPr>
        <w:spacing w:after="0" w:line="360" w:lineRule="auto"/>
        <w:rPr>
          <w:rFonts w:ascii="Arial" w:eastAsia="Times New Roman" w:hAnsi="Arial" w:cs="Arial"/>
          <w:lang w:eastAsia="en-GB"/>
        </w:rPr>
      </w:pPr>
      <w:r w:rsidRPr="00A95A69">
        <w:rPr>
          <w:rFonts w:ascii="Arial" w:eastAsia="Times New Roman" w:hAnsi="Arial" w:cs="Arial"/>
          <w:lang w:eastAsia="en-GB"/>
        </w:rPr>
        <w:t xml:space="preserve">Car </w:t>
      </w:r>
      <w:r w:rsidR="00AE03D6">
        <w:rPr>
          <w:rFonts w:ascii="Arial" w:eastAsia="Times New Roman" w:hAnsi="Arial" w:cs="Arial"/>
          <w:lang w:eastAsia="en-GB"/>
        </w:rPr>
        <w:t xml:space="preserve">makers are dealing with </w:t>
      </w:r>
      <w:proofErr w:type="gramStart"/>
      <w:r w:rsidR="00AE03D6">
        <w:rPr>
          <w:rFonts w:ascii="Arial" w:eastAsia="Times New Roman" w:hAnsi="Arial" w:cs="Arial"/>
          <w:lang w:eastAsia="en-GB"/>
        </w:rPr>
        <w:t>an</w:t>
      </w:r>
      <w:proofErr w:type="gramEnd"/>
      <w:r w:rsidR="00AE03D6">
        <w:rPr>
          <w:rFonts w:ascii="Arial" w:eastAsia="Times New Roman" w:hAnsi="Arial" w:cs="Arial"/>
          <w:lang w:eastAsia="en-GB"/>
        </w:rPr>
        <w:t xml:space="preserve"> </w:t>
      </w:r>
      <w:r w:rsidRPr="00A95A69">
        <w:rPr>
          <w:rFonts w:ascii="Arial" w:eastAsia="Times New Roman" w:hAnsi="Arial" w:cs="Arial"/>
          <w:lang w:eastAsia="en-GB"/>
        </w:rPr>
        <w:t xml:space="preserve">lengthening list of legal obligations around data privacy, </w:t>
      </w:r>
      <w:r w:rsidR="00E038B5" w:rsidRPr="00A95A69">
        <w:rPr>
          <w:rFonts w:ascii="Arial" w:eastAsia="Times New Roman" w:hAnsi="Arial" w:cs="Arial"/>
          <w:lang w:eastAsia="en-GB"/>
        </w:rPr>
        <w:t>cyber security</w:t>
      </w:r>
      <w:r w:rsidRPr="00A95A69">
        <w:rPr>
          <w:rFonts w:ascii="Arial" w:eastAsia="Times New Roman" w:hAnsi="Arial" w:cs="Arial"/>
          <w:lang w:eastAsia="en-GB"/>
        </w:rPr>
        <w:t>, emissions, work</w:t>
      </w:r>
      <w:r w:rsidR="00830CE9">
        <w:rPr>
          <w:rFonts w:ascii="Arial" w:eastAsia="Times New Roman" w:hAnsi="Arial" w:cs="Arial"/>
          <w:lang w:eastAsia="en-GB"/>
        </w:rPr>
        <w:t>place safety and governing AI (</w:t>
      </w:r>
      <w:proofErr w:type="spellStart"/>
      <w:r w:rsidR="00830CE9">
        <w:rPr>
          <w:rFonts w:ascii="Arial" w:hAnsi="Arial" w:cs="Arial"/>
          <w:color w:val="222222"/>
          <w:sz w:val="20"/>
          <w:szCs w:val="20"/>
          <w:shd w:val="clear" w:color="auto" w:fill="FFFFFF"/>
        </w:rPr>
        <w:t>Shahlaei</w:t>
      </w:r>
      <w:proofErr w:type="spellEnd"/>
      <w:r w:rsidR="00830CE9">
        <w:rPr>
          <w:rFonts w:ascii="Arial" w:hAnsi="Arial" w:cs="Arial"/>
          <w:color w:val="222222"/>
          <w:sz w:val="20"/>
          <w:szCs w:val="20"/>
          <w:shd w:val="clear" w:color="auto" w:fill="FFFFFF"/>
        </w:rPr>
        <w:t xml:space="preserve">, and </w:t>
      </w:r>
      <w:proofErr w:type="spellStart"/>
      <w:r w:rsidR="00830CE9">
        <w:rPr>
          <w:rFonts w:ascii="Arial" w:hAnsi="Arial" w:cs="Arial"/>
          <w:color w:val="222222"/>
          <w:sz w:val="20"/>
          <w:szCs w:val="20"/>
          <w:shd w:val="clear" w:color="auto" w:fill="FFFFFF"/>
        </w:rPr>
        <w:t>Berente</w:t>
      </w:r>
      <w:proofErr w:type="spellEnd"/>
      <w:r w:rsidR="00830CE9">
        <w:rPr>
          <w:rFonts w:ascii="Arial" w:hAnsi="Arial" w:cs="Arial"/>
          <w:color w:val="222222"/>
          <w:sz w:val="20"/>
          <w:szCs w:val="20"/>
          <w:shd w:val="clear" w:color="auto" w:fill="FFFFFF"/>
        </w:rPr>
        <w:t>, 2024).</w:t>
      </w:r>
      <w:r w:rsidR="00AE03D6">
        <w:rPr>
          <w:rFonts w:ascii="Arial" w:eastAsia="Times New Roman" w:hAnsi="Arial" w:cs="Arial"/>
          <w:lang w:eastAsia="en-GB"/>
        </w:rPr>
        <w:t xml:space="preserve"> </w:t>
      </w:r>
      <w:r w:rsidRPr="00A95A69">
        <w:rPr>
          <w:rFonts w:ascii="Arial" w:eastAsia="Times New Roman" w:hAnsi="Arial" w:cs="Arial"/>
          <w:lang w:eastAsia="en-GB"/>
        </w:rPr>
        <w:t>Connected vehicles are generating increasing amounts of customer data and consequently organisations face increasing responsibilities in terms of privacy and cyber-security management. Not doing this could mean fines, damage to your reputation and the loss of trust from your customers.</w:t>
      </w:r>
    </w:p>
    <w:p w:rsidR="00154236" w:rsidRDefault="00154236" w:rsidP="00830CE9">
      <w:pPr>
        <w:pStyle w:val="NormalWeb"/>
        <w:tabs>
          <w:tab w:val="left" w:pos="540"/>
          <w:tab w:val="left" w:pos="3600"/>
        </w:tabs>
        <w:rPr>
          <w:b/>
        </w:rPr>
      </w:pPr>
      <w:r>
        <w:t xml:space="preserve"> </w:t>
      </w:r>
    </w:p>
    <w:p w:rsidR="00EE7CC2" w:rsidRDefault="00EE7CC2" w:rsidP="00606781">
      <w:pPr>
        <w:pStyle w:val="NormalWeb"/>
        <w:rPr>
          <w:b/>
        </w:rPr>
      </w:pPr>
    </w:p>
    <w:p w:rsidR="00EE7CC2" w:rsidRDefault="00EE7CC2" w:rsidP="00606781">
      <w:pPr>
        <w:pStyle w:val="NormalWeb"/>
        <w:rPr>
          <w:b/>
        </w:rPr>
      </w:pPr>
    </w:p>
    <w:p w:rsidR="00EE7CC2" w:rsidRDefault="00EE7CC2" w:rsidP="00606781">
      <w:pPr>
        <w:pStyle w:val="NormalWeb"/>
        <w:rPr>
          <w:b/>
        </w:rPr>
      </w:pPr>
    </w:p>
    <w:p w:rsidR="00EE7CC2" w:rsidRDefault="00EE7CC2" w:rsidP="00606781">
      <w:pPr>
        <w:pStyle w:val="NormalWeb"/>
        <w:rPr>
          <w:b/>
        </w:rPr>
      </w:pPr>
    </w:p>
    <w:p w:rsidR="00EE7CC2" w:rsidRDefault="00EE7CC2" w:rsidP="00606781">
      <w:pPr>
        <w:pStyle w:val="NormalWeb"/>
        <w:rPr>
          <w:b/>
        </w:rPr>
      </w:pPr>
    </w:p>
    <w:p w:rsidR="00556B4C" w:rsidRDefault="00556B4C" w:rsidP="00606781">
      <w:pPr>
        <w:pStyle w:val="NormalWeb"/>
        <w:rPr>
          <w:b/>
        </w:rPr>
      </w:pPr>
    </w:p>
    <w:p w:rsidR="00556B4C" w:rsidRDefault="00556B4C" w:rsidP="00606781">
      <w:pPr>
        <w:pStyle w:val="NormalWeb"/>
        <w:rPr>
          <w:b/>
        </w:rPr>
      </w:pPr>
    </w:p>
    <w:p w:rsidR="00556B4C" w:rsidRDefault="007C6166" w:rsidP="007C6166">
      <w:pPr>
        <w:pStyle w:val="NormalWeb"/>
        <w:tabs>
          <w:tab w:val="left" w:pos="3600"/>
        </w:tabs>
        <w:rPr>
          <w:b/>
        </w:rPr>
      </w:pPr>
      <w:r>
        <w:rPr>
          <w:b/>
        </w:rPr>
        <w:tab/>
      </w:r>
    </w:p>
    <w:p w:rsidR="00556B4C" w:rsidRDefault="00556B4C" w:rsidP="00606781">
      <w:pPr>
        <w:pStyle w:val="NormalWeb"/>
        <w:rPr>
          <w:b/>
        </w:rPr>
      </w:pPr>
    </w:p>
    <w:p w:rsidR="00556B4C" w:rsidRDefault="00556B4C" w:rsidP="00606781">
      <w:pPr>
        <w:pStyle w:val="NormalWeb"/>
        <w:rPr>
          <w:b/>
        </w:rPr>
      </w:pPr>
    </w:p>
    <w:p w:rsidR="00556B4C" w:rsidRDefault="00556B4C" w:rsidP="00606781">
      <w:pPr>
        <w:pStyle w:val="NormalWeb"/>
        <w:rPr>
          <w:b/>
        </w:rPr>
      </w:pPr>
    </w:p>
    <w:p w:rsidR="00556B4C" w:rsidRDefault="00556B4C" w:rsidP="00606781">
      <w:pPr>
        <w:pStyle w:val="NormalWeb"/>
        <w:rPr>
          <w:b/>
        </w:rPr>
      </w:pPr>
    </w:p>
    <w:p w:rsidR="00556B4C" w:rsidRDefault="00556B4C" w:rsidP="00606781">
      <w:pPr>
        <w:pStyle w:val="NormalWeb"/>
        <w:rPr>
          <w:b/>
        </w:rPr>
      </w:pPr>
    </w:p>
    <w:p w:rsidR="00CC0160" w:rsidRPr="00CC0160" w:rsidRDefault="00556B4C" w:rsidP="00CC0160">
      <w:pPr>
        <w:pStyle w:val="Heading1"/>
        <w:numPr>
          <w:ilvl w:val="0"/>
          <w:numId w:val="9"/>
        </w:numPr>
        <w:spacing w:line="360" w:lineRule="auto"/>
        <w:jc w:val="center"/>
        <w:rPr>
          <w:rFonts w:ascii="Arial" w:hAnsi="Arial" w:cs="Arial"/>
          <w:sz w:val="22"/>
          <w:szCs w:val="22"/>
        </w:rPr>
      </w:pPr>
      <w:r w:rsidRPr="00CC0160">
        <w:rPr>
          <w:rFonts w:ascii="Arial" w:hAnsi="Arial" w:cs="Arial"/>
          <w:sz w:val="22"/>
          <w:szCs w:val="22"/>
        </w:rPr>
        <w:t>Impact of Digitalisation, Artificial Intelligence and Automation on JLR</w:t>
      </w:r>
    </w:p>
    <w:p w:rsidR="00CC0160" w:rsidRDefault="00CC0160" w:rsidP="00CC0160">
      <w:pPr>
        <w:spacing w:after="0" w:line="360" w:lineRule="auto"/>
        <w:rPr>
          <w:rFonts w:ascii="Arial" w:eastAsia="Times New Roman" w:hAnsi="Arial" w:cs="Arial"/>
          <w:lang w:eastAsia="en-GB"/>
        </w:rPr>
      </w:pPr>
      <w:r w:rsidRPr="00CC0160">
        <w:rPr>
          <w:rFonts w:ascii="Arial" w:eastAsia="Times New Roman" w:hAnsi="Arial" w:cs="Arial"/>
          <w:lang w:eastAsia="en-GB"/>
        </w:rPr>
        <w:t>Automotive value creation is changing due to the emergence of AI and digital technologies, and JLR is making significant investments in digital transformation. By anticipating faults, AI-powered predictive maintenance improves production by cutting expenses and downtime</w:t>
      </w:r>
      <w:proofErr w:type="gramStart"/>
      <w:r w:rsidRPr="00CC0160">
        <w:rPr>
          <w:rFonts w:ascii="Arial" w:eastAsia="Times New Roman" w:hAnsi="Arial" w:cs="Arial"/>
          <w:lang w:eastAsia="en-GB"/>
        </w:rPr>
        <w:t>.</w:t>
      </w:r>
      <w:r w:rsidR="00830CE9">
        <w:rPr>
          <w:rFonts w:ascii="Arial" w:eastAsia="Times New Roman" w:hAnsi="Arial" w:cs="Arial"/>
          <w:lang w:eastAsia="en-GB"/>
        </w:rPr>
        <w:t>(</w:t>
      </w:r>
      <w:proofErr w:type="spellStart"/>
      <w:proofErr w:type="gramEnd"/>
      <w:r w:rsidR="00830CE9">
        <w:rPr>
          <w:rFonts w:ascii="Arial" w:eastAsia="Times New Roman" w:hAnsi="Arial" w:cs="Arial"/>
          <w:lang w:eastAsia="en-GB"/>
        </w:rPr>
        <w:t>Patil</w:t>
      </w:r>
      <w:proofErr w:type="spellEnd"/>
      <w:r w:rsidR="00830CE9">
        <w:rPr>
          <w:rFonts w:ascii="Arial" w:eastAsia="Times New Roman" w:hAnsi="Arial" w:cs="Arial"/>
          <w:lang w:eastAsia="en-GB"/>
        </w:rPr>
        <w:t xml:space="preserve">, </w:t>
      </w:r>
      <w:r w:rsidR="00830CE9" w:rsidRPr="00830CE9">
        <w:rPr>
          <w:rFonts w:ascii="Arial" w:eastAsia="Times New Roman" w:hAnsi="Arial" w:cs="Arial"/>
          <w:lang w:eastAsia="en-GB"/>
        </w:rPr>
        <w:t xml:space="preserve">2024). </w:t>
      </w:r>
      <w:r w:rsidRPr="00CC0160">
        <w:rPr>
          <w:rFonts w:ascii="Arial" w:eastAsia="Times New Roman" w:hAnsi="Arial" w:cs="Arial"/>
          <w:lang w:eastAsia="en-GB"/>
        </w:rPr>
        <w:t xml:space="preserve"> Automation increases production and accuracy, but it also makes workers worry about their job security since they frequently see technology as a danger. </w:t>
      </w:r>
      <w:r w:rsidR="00830CE9">
        <w:rPr>
          <w:rFonts w:ascii="Arial" w:eastAsia="Times New Roman" w:hAnsi="Arial" w:cs="Arial"/>
          <w:lang w:eastAsia="en-GB"/>
        </w:rPr>
        <w:t>(</w:t>
      </w:r>
      <w:proofErr w:type="spellStart"/>
      <w:r w:rsidR="00830CE9">
        <w:rPr>
          <w:rFonts w:ascii="Arial" w:eastAsia="Times New Roman" w:hAnsi="Arial" w:cs="Arial"/>
          <w:lang w:eastAsia="en-GB"/>
        </w:rPr>
        <w:t>Patil</w:t>
      </w:r>
      <w:proofErr w:type="spellEnd"/>
      <w:r w:rsidR="00830CE9">
        <w:rPr>
          <w:rFonts w:ascii="Arial" w:eastAsia="Times New Roman" w:hAnsi="Arial" w:cs="Arial"/>
          <w:lang w:eastAsia="en-GB"/>
        </w:rPr>
        <w:t xml:space="preserve">, </w:t>
      </w:r>
      <w:r w:rsidR="00830CE9" w:rsidRPr="00830CE9">
        <w:rPr>
          <w:rFonts w:ascii="Arial" w:eastAsia="Times New Roman" w:hAnsi="Arial" w:cs="Arial"/>
          <w:lang w:eastAsia="en-GB"/>
        </w:rPr>
        <w:t xml:space="preserve">2024). </w:t>
      </w:r>
      <w:r w:rsidR="00830CE9" w:rsidRPr="00CC0160">
        <w:rPr>
          <w:rFonts w:ascii="Arial" w:eastAsia="Times New Roman" w:hAnsi="Arial" w:cs="Arial"/>
          <w:lang w:eastAsia="en-GB"/>
        </w:rPr>
        <w:t xml:space="preserve"> </w:t>
      </w:r>
      <w:r w:rsidRPr="00CC0160">
        <w:rPr>
          <w:rFonts w:ascii="Arial" w:eastAsia="Times New Roman" w:hAnsi="Arial" w:cs="Arial"/>
          <w:lang w:eastAsia="en-GB"/>
        </w:rPr>
        <w:t>Successful implementation depends on workforce participation and effective change management.</w:t>
      </w:r>
    </w:p>
    <w:p w:rsidR="00CC0160" w:rsidRPr="00CC0160" w:rsidRDefault="00CC0160" w:rsidP="00CC0160">
      <w:pPr>
        <w:spacing w:after="0" w:line="360" w:lineRule="auto"/>
        <w:rPr>
          <w:rFonts w:ascii="Arial" w:eastAsia="Times New Roman" w:hAnsi="Arial" w:cs="Arial"/>
          <w:lang w:eastAsia="en-GB"/>
        </w:rPr>
      </w:pPr>
    </w:p>
    <w:p w:rsidR="00CC0160" w:rsidRPr="00CC0160" w:rsidRDefault="00CC0160" w:rsidP="00CC0160">
      <w:pPr>
        <w:spacing w:after="0" w:line="360" w:lineRule="auto"/>
        <w:rPr>
          <w:rFonts w:ascii="Arial" w:eastAsia="Times New Roman" w:hAnsi="Arial" w:cs="Arial"/>
          <w:lang w:eastAsia="en-GB"/>
        </w:rPr>
      </w:pPr>
      <w:r w:rsidRPr="00CC0160">
        <w:rPr>
          <w:rFonts w:ascii="Arial" w:eastAsia="Times New Roman" w:hAnsi="Arial" w:cs="Arial"/>
          <w:lang w:eastAsia="en-GB"/>
        </w:rPr>
        <w:t>Customer interactions have also change</w:t>
      </w:r>
      <w:r w:rsidR="00763EFE">
        <w:rPr>
          <w:rFonts w:ascii="Arial" w:eastAsia="Times New Roman" w:hAnsi="Arial" w:cs="Arial"/>
          <w:lang w:eastAsia="en-GB"/>
        </w:rPr>
        <w:t>d as a result of digitalization (</w:t>
      </w:r>
      <w:proofErr w:type="spellStart"/>
      <w:r w:rsidR="00763EFE">
        <w:rPr>
          <w:rFonts w:ascii="Arial" w:eastAsia="Times New Roman" w:hAnsi="Arial" w:cs="Arial"/>
          <w:lang w:eastAsia="en-GB"/>
        </w:rPr>
        <w:t>Latief</w:t>
      </w:r>
      <w:proofErr w:type="spellEnd"/>
      <w:r w:rsidR="00763EFE">
        <w:rPr>
          <w:rFonts w:ascii="Arial" w:eastAsia="Times New Roman" w:hAnsi="Arial" w:cs="Arial"/>
          <w:lang w:eastAsia="en-GB"/>
        </w:rPr>
        <w:t xml:space="preserve"> et al. </w:t>
      </w:r>
      <w:r w:rsidR="00763EFE" w:rsidRPr="009B113E">
        <w:rPr>
          <w:rFonts w:ascii="Arial" w:eastAsia="Times New Roman" w:hAnsi="Arial" w:cs="Arial"/>
          <w:lang w:eastAsia="en-GB"/>
        </w:rPr>
        <w:t>2024</w:t>
      </w:r>
      <w:r w:rsidR="00763EFE">
        <w:rPr>
          <w:rFonts w:ascii="Arial" w:eastAsia="Times New Roman" w:hAnsi="Arial" w:cs="Arial"/>
          <w:lang w:eastAsia="en-GB"/>
        </w:rPr>
        <w:t>).</w:t>
      </w:r>
      <w:r w:rsidRPr="00CC0160">
        <w:rPr>
          <w:rFonts w:ascii="Arial" w:eastAsia="Times New Roman" w:hAnsi="Arial" w:cs="Arial"/>
          <w:lang w:eastAsia="en-GB"/>
        </w:rPr>
        <w:t xml:space="preserve"> Consumers today are expecting more and more seamless digital experiences all the way through the buying process. Personalized marketing, virtual showrooms, connected vehicle services, and online vehicle setup tools are becoming commonplace in the sector. </w:t>
      </w:r>
    </w:p>
    <w:p w:rsidR="00763EFE" w:rsidRDefault="00763EFE" w:rsidP="00CC0160">
      <w:pPr>
        <w:spacing w:after="0" w:line="360" w:lineRule="auto"/>
        <w:rPr>
          <w:rFonts w:ascii="Arial" w:eastAsia="Times New Roman" w:hAnsi="Arial" w:cs="Arial"/>
          <w:lang w:eastAsia="en-GB"/>
        </w:rPr>
      </w:pPr>
    </w:p>
    <w:p w:rsidR="00CC0160" w:rsidRDefault="00CC0160" w:rsidP="00CC0160">
      <w:pPr>
        <w:spacing w:after="0" w:line="360" w:lineRule="auto"/>
        <w:rPr>
          <w:rFonts w:ascii="Arial" w:eastAsia="Times New Roman" w:hAnsi="Arial" w:cs="Arial"/>
          <w:lang w:eastAsia="en-GB"/>
        </w:rPr>
      </w:pPr>
      <w:r w:rsidRPr="00CC0160">
        <w:rPr>
          <w:rFonts w:ascii="Arial" w:eastAsia="Times New Roman" w:hAnsi="Arial" w:cs="Arial"/>
          <w:lang w:eastAsia="en-GB"/>
        </w:rPr>
        <w:t xml:space="preserve">However, there are serious </w:t>
      </w:r>
      <w:r w:rsidR="00830CE9" w:rsidRPr="00CC0160">
        <w:rPr>
          <w:rFonts w:ascii="Arial" w:eastAsia="Times New Roman" w:hAnsi="Arial" w:cs="Arial"/>
          <w:lang w:eastAsia="en-GB"/>
        </w:rPr>
        <w:t>cyber security</w:t>
      </w:r>
      <w:r w:rsidRPr="00CC0160">
        <w:rPr>
          <w:rFonts w:ascii="Arial" w:eastAsia="Times New Roman" w:hAnsi="Arial" w:cs="Arial"/>
          <w:lang w:eastAsia="en-GB"/>
        </w:rPr>
        <w:t xml:space="preserve"> dangers associated with digital transformation. Large amounts of data are produced by connected cars, which may lead to vulnerabilities that could have an impact on </w:t>
      </w:r>
      <w:r w:rsidR="00763EFE">
        <w:rPr>
          <w:rFonts w:ascii="Arial" w:eastAsia="Times New Roman" w:hAnsi="Arial" w:cs="Arial"/>
          <w:lang w:eastAsia="en-GB"/>
        </w:rPr>
        <w:t>clients and business operations (</w:t>
      </w:r>
      <w:proofErr w:type="spellStart"/>
      <w:r w:rsidR="00763EFE">
        <w:t>Olovsson</w:t>
      </w:r>
      <w:proofErr w:type="spellEnd"/>
      <w:r w:rsidR="00763EFE">
        <w:t xml:space="preserve">, </w:t>
      </w:r>
      <w:proofErr w:type="spellStart"/>
      <w:r w:rsidR="00763EFE">
        <w:t>Svensson</w:t>
      </w:r>
      <w:proofErr w:type="spellEnd"/>
      <w:r w:rsidR="00763EFE">
        <w:t xml:space="preserve">, and Wu, </w:t>
      </w:r>
      <w:r w:rsidR="00763EFE">
        <w:lastRenderedPageBreak/>
        <w:t xml:space="preserve">2022). </w:t>
      </w:r>
      <w:r w:rsidRPr="00CC0160">
        <w:rPr>
          <w:rFonts w:ascii="Arial" w:eastAsia="Times New Roman" w:hAnsi="Arial" w:cs="Arial"/>
          <w:lang w:eastAsia="en-GB"/>
        </w:rPr>
        <w:t xml:space="preserve"> Therefore, rather of being just a technical problem, </w:t>
      </w:r>
      <w:r w:rsidR="00830CE9" w:rsidRPr="00CC0160">
        <w:rPr>
          <w:rFonts w:ascii="Arial" w:eastAsia="Times New Roman" w:hAnsi="Arial" w:cs="Arial"/>
          <w:lang w:eastAsia="en-GB"/>
        </w:rPr>
        <w:t>cyber security</w:t>
      </w:r>
      <w:r w:rsidRPr="00CC0160">
        <w:rPr>
          <w:rFonts w:ascii="Arial" w:eastAsia="Times New Roman" w:hAnsi="Arial" w:cs="Arial"/>
          <w:lang w:eastAsia="en-GB"/>
        </w:rPr>
        <w:t xml:space="preserve"> should be viewed as a strategic concern.</w:t>
      </w:r>
    </w:p>
    <w:p w:rsidR="00763EFE" w:rsidRDefault="00763EFE" w:rsidP="00CC0160">
      <w:pPr>
        <w:spacing w:after="0" w:line="360" w:lineRule="auto"/>
        <w:rPr>
          <w:rFonts w:ascii="Arial" w:eastAsia="Times New Roman" w:hAnsi="Arial" w:cs="Arial"/>
          <w:lang w:eastAsia="en-GB"/>
        </w:rPr>
      </w:pPr>
    </w:p>
    <w:p w:rsidR="00CC0160" w:rsidRPr="00CC0160" w:rsidRDefault="009B113E" w:rsidP="00CC0160">
      <w:pPr>
        <w:spacing w:after="0" w:line="360" w:lineRule="auto"/>
        <w:rPr>
          <w:rFonts w:ascii="Arial" w:eastAsia="Times New Roman" w:hAnsi="Arial" w:cs="Arial"/>
          <w:lang w:eastAsia="en-GB"/>
        </w:rPr>
      </w:pPr>
      <w:r>
        <w:rPr>
          <w:rFonts w:ascii="Arial" w:eastAsia="Times New Roman" w:hAnsi="Arial" w:cs="Arial"/>
          <w:lang w:eastAsia="en-GB"/>
        </w:rPr>
        <w:t>Information gathered from (</w:t>
      </w:r>
      <w:proofErr w:type="spellStart"/>
      <w:r>
        <w:rPr>
          <w:rFonts w:ascii="Arial" w:eastAsia="Times New Roman" w:hAnsi="Arial" w:cs="Arial"/>
          <w:lang w:eastAsia="en-GB"/>
        </w:rPr>
        <w:t>Patil</w:t>
      </w:r>
      <w:proofErr w:type="spellEnd"/>
      <w:r>
        <w:rPr>
          <w:rFonts w:ascii="Arial" w:eastAsia="Times New Roman" w:hAnsi="Arial" w:cs="Arial"/>
          <w:lang w:eastAsia="en-GB"/>
        </w:rPr>
        <w:t xml:space="preserve">, 2024) stated that </w:t>
      </w:r>
      <w:r w:rsidR="00CC0160" w:rsidRPr="00CC0160">
        <w:rPr>
          <w:rFonts w:ascii="Arial" w:eastAsia="Times New Roman" w:hAnsi="Arial" w:cs="Arial"/>
          <w:lang w:eastAsia="en-GB"/>
        </w:rPr>
        <w:t xml:space="preserve">Artificial intelligence also supports strategic decision-making through advanced analytics and forecasting. AI-powered systems can improve demand forecasting, optimize inventory management and bolster supply chain resilience. These capabilities are important sources of competitive advantage amid recent global supply chain disruptions. </w:t>
      </w:r>
    </w:p>
    <w:p w:rsidR="00CC0160" w:rsidRPr="00CC0160" w:rsidRDefault="00CC0160" w:rsidP="00CC0160">
      <w:pPr>
        <w:spacing w:after="0" w:line="360" w:lineRule="auto"/>
        <w:rPr>
          <w:rFonts w:ascii="Arial" w:eastAsia="Times New Roman" w:hAnsi="Arial" w:cs="Arial"/>
          <w:lang w:eastAsia="en-GB"/>
        </w:rPr>
      </w:pPr>
      <w:r w:rsidRPr="00CC0160">
        <w:rPr>
          <w:rFonts w:ascii="Arial" w:eastAsia="Times New Roman" w:hAnsi="Arial" w:cs="Arial"/>
          <w:lang w:eastAsia="en-GB"/>
        </w:rPr>
        <w:br/>
        <w:t>The important thing is that technology should be seen as an enabler, not as a solution in itself. Many digital transformation projects fail because companies spend too much time focusing on technology implementation and not enough on leadership, culture and employee engagement. Hence, JLR’s long-term success is dependent on the integration of technological innovation with broader organisational transformation.</w:t>
      </w:r>
    </w:p>
    <w:p w:rsidR="00474B84" w:rsidRDefault="007C6166" w:rsidP="00DA2E0D">
      <w:pPr>
        <w:pStyle w:val="Heading1"/>
        <w:tabs>
          <w:tab w:val="left" w:pos="3600"/>
        </w:tabs>
        <w:rPr>
          <w:rFonts w:ascii="Arial" w:hAnsi="Arial" w:cs="Arial"/>
          <w:sz w:val="22"/>
          <w:szCs w:val="22"/>
        </w:rPr>
      </w:pPr>
      <w:r>
        <w:rPr>
          <w:rFonts w:ascii="Arial" w:hAnsi="Arial" w:cs="Arial"/>
          <w:sz w:val="22"/>
          <w:szCs w:val="22"/>
        </w:rPr>
        <w:tab/>
      </w:r>
    </w:p>
    <w:p w:rsidR="00474B84" w:rsidRPr="00635049" w:rsidRDefault="00474B84" w:rsidP="00635049">
      <w:pPr>
        <w:pStyle w:val="Heading1"/>
        <w:numPr>
          <w:ilvl w:val="0"/>
          <w:numId w:val="9"/>
        </w:numPr>
        <w:spacing w:line="360" w:lineRule="auto"/>
        <w:jc w:val="center"/>
        <w:rPr>
          <w:rFonts w:ascii="Arial" w:hAnsi="Arial" w:cs="Arial"/>
          <w:sz w:val="22"/>
          <w:szCs w:val="22"/>
        </w:rPr>
      </w:pPr>
      <w:r w:rsidRPr="00635049">
        <w:rPr>
          <w:rFonts w:ascii="Arial" w:hAnsi="Arial" w:cs="Arial"/>
          <w:sz w:val="22"/>
          <w:szCs w:val="22"/>
        </w:rPr>
        <w:t>Evaluation of Change Management Models and Strategic Change at JLR</w:t>
      </w:r>
    </w:p>
    <w:p w:rsidR="00474B84" w:rsidRPr="00635049" w:rsidRDefault="00660862"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The automotive industry's shift towards electrification, digitalisation, and AI-driven models necessitates transformational change management at JLR, addressing strategic uncertainty, technological disruption, and organizational resistance. Various change management models, including </w:t>
      </w:r>
      <w:proofErr w:type="spellStart"/>
      <w:r w:rsidRPr="00635049">
        <w:rPr>
          <w:rFonts w:ascii="Arial" w:eastAsia="Times New Roman" w:hAnsi="Arial" w:cs="Arial"/>
          <w:lang w:eastAsia="en-GB"/>
        </w:rPr>
        <w:t>Lewin's</w:t>
      </w:r>
      <w:proofErr w:type="spellEnd"/>
      <w:r w:rsidRPr="00635049">
        <w:rPr>
          <w:rFonts w:ascii="Arial" w:eastAsia="Times New Roman" w:hAnsi="Arial" w:cs="Arial"/>
          <w:lang w:eastAsia="en-GB"/>
        </w:rPr>
        <w:t xml:space="preserve"> Change Model, </w:t>
      </w:r>
      <w:proofErr w:type="spellStart"/>
      <w:r w:rsidRPr="00635049">
        <w:rPr>
          <w:rFonts w:ascii="Arial" w:eastAsia="Times New Roman" w:hAnsi="Arial" w:cs="Arial"/>
          <w:lang w:eastAsia="en-GB"/>
        </w:rPr>
        <w:t>Kotter's</w:t>
      </w:r>
      <w:proofErr w:type="spellEnd"/>
      <w:r w:rsidRPr="00635049">
        <w:rPr>
          <w:rFonts w:ascii="Arial" w:eastAsia="Times New Roman" w:hAnsi="Arial" w:cs="Arial"/>
          <w:lang w:eastAsia="en-GB"/>
        </w:rPr>
        <w:t xml:space="preserve"> Eight-Step Model, and the McKinsey 7S Framework, offer insights into JLR's Reimagine Strategy and the complexities involved in their transformation efforts.</w:t>
      </w:r>
    </w:p>
    <w:p w:rsidR="00660862" w:rsidRPr="00635049" w:rsidRDefault="00660862" w:rsidP="00635049">
      <w:pPr>
        <w:spacing w:after="0" w:line="360" w:lineRule="auto"/>
        <w:rPr>
          <w:rFonts w:ascii="Arial" w:eastAsia="Times New Roman" w:hAnsi="Arial" w:cs="Arial"/>
          <w:lang w:eastAsia="en-GB"/>
        </w:rPr>
      </w:pPr>
    </w:p>
    <w:p w:rsidR="00660862" w:rsidRPr="00635049" w:rsidRDefault="00660862"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4.1 </w:t>
      </w:r>
      <w:proofErr w:type="spellStart"/>
      <w:r w:rsidRPr="00635049">
        <w:rPr>
          <w:rFonts w:ascii="Arial" w:eastAsia="Times New Roman" w:hAnsi="Arial" w:cs="Arial"/>
          <w:b/>
          <w:lang w:eastAsia="en-GB"/>
        </w:rPr>
        <w:t>Lewins</w:t>
      </w:r>
      <w:proofErr w:type="spellEnd"/>
      <w:r w:rsidRPr="00635049">
        <w:rPr>
          <w:rFonts w:ascii="Arial" w:eastAsia="Times New Roman" w:hAnsi="Arial" w:cs="Arial"/>
          <w:b/>
          <w:lang w:eastAsia="en-GB"/>
        </w:rPr>
        <w:t xml:space="preserve"> Change Mod</w:t>
      </w:r>
      <w:r w:rsidR="00635049" w:rsidRPr="00635049">
        <w:rPr>
          <w:rFonts w:ascii="Arial" w:eastAsia="Times New Roman" w:hAnsi="Arial" w:cs="Arial"/>
          <w:b/>
          <w:lang w:eastAsia="en-GB"/>
        </w:rPr>
        <w:t>el Application to JLR</w:t>
      </w:r>
    </w:p>
    <w:p w:rsidR="00660862" w:rsidRPr="00635049" w:rsidRDefault="00660862" w:rsidP="00635049">
      <w:pPr>
        <w:spacing w:after="0" w:line="360" w:lineRule="auto"/>
        <w:rPr>
          <w:rFonts w:ascii="Arial" w:eastAsia="Times New Roman" w:hAnsi="Arial" w:cs="Arial"/>
          <w:lang w:eastAsia="en-GB"/>
        </w:rPr>
      </w:pPr>
    </w:p>
    <w:p w:rsidR="00660862" w:rsidRPr="00635049" w:rsidRDefault="003462B8" w:rsidP="00635049">
      <w:pPr>
        <w:spacing w:after="0" w:line="360" w:lineRule="auto"/>
        <w:rPr>
          <w:rFonts w:ascii="Arial" w:eastAsia="Times New Roman" w:hAnsi="Arial" w:cs="Arial"/>
          <w:lang w:eastAsia="en-GB"/>
        </w:rPr>
      </w:pPr>
      <w:r>
        <w:rPr>
          <w:rFonts w:ascii="Arial" w:eastAsia="Times New Roman" w:hAnsi="Arial" w:cs="Arial"/>
          <w:lang w:eastAsia="en-GB"/>
        </w:rPr>
        <w:t>According to (</w:t>
      </w:r>
      <w:proofErr w:type="spellStart"/>
      <w:r>
        <w:rPr>
          <w:rFonts w:ascii="Arial" w:hAnsi="Arial" w:cs="Arial"/>
          <w:color w:val="222222"/>
          <w:sz w:val="20"/>
          <w:szCs w:val="20"/>
          <w:shd w:val="clear" w:color="auto" w:fill="FFFFFF"/>
        </w:rPr>
        <w:t>Burnes</w:t>
      </w:r>
      <w:proofErr w:type="spellEnd"/>
      <w:r>
        <w:rPr>
          <w:rFonts w:ascii="Arial" w:hAnsi="Arial" w:cs="Arial"/>
          <w:color w:val="222222"/>
          <w:sz w:val="20"/>
          <w:szCs w:val="20"/>
          <w:shd w:val="clear" w:color="auto" w:fill="FFFFFF"/>
        </w:rPr>
        <w:t xml:space="preserve">, 2020), </w:t>
      </w:r>
      <w:proofErr w:type="spellStart"/>
      <w:r>
        <w:rPr>
          <w:rFonts w:ascii="Arial" w:hAnsi="Arial" w:cs="Arial"/>
          <w:color w:val="222222"/>
          <w:sz w:val="20"/>
          <w:szCs w:val="20"/>
          <w:shd w:val="clear" w:color="auto" w:fill="FFFFFF"/>
        </w:rPr>
        <w:t>L</w:t>
      </w:r>
      <w:r>
        <w:rPr>
          <w:rFonts w:ascii="Arial" w:eastAsia="Times New Roman" w:hAnsi="Arial" w:cs="Arial"/>
          <w:lang w:eastAsia="en-GB"/>
        </w:rPr>
        <w:t>ewin’s</w:t>
      </w:r>
      <w:proofErr w:type="spellEnd"/>
      <w:r>
        <w:rPr>
          <w:rFonts w:ascii="Arial" w:eastAsia="Times New Roman" w:hAnsi="Arial" w:cs="Arial"/>
          <w:lang w:eastAsia="en-GB"/>
        </w:rPr>
        <w:t>, (</w:t>
      </w:r>
      <w:r w:rsidR="00660862" w:rsidRPr="00660862">
        <w:rPr>
          <w:rFonts w:ascii="Arial" w:eastAsia="Times New Roman" w:hAnsi="Arial" w:cs="Arial"/>
          <w:lang w:eastAsia="en-GB"/>
        </w:rPr>
        <w:t>1951) model suggests that organisational change happens in three stages: unfreezing, changing and refreezing. The model is still one of the most influential models in the literature of change management as it emphasizes the need for psychological preparation of employees prior to change implementation.</w:t>
      </w:r>
    </w:p>
    <w:p w:rsidR="00660862" w:rsidRPr="00635049" w:rsidRDefault="00660862" w:rsidP="00635049">
      <w:pPr>
        <w:spacing w:after="0" w:line="360" w:lineRule="auto"/>
        <w:rPr>
          <w:rFonts w:ascii="Arial" w:eastAsia="Times New Roman" w:hAnsi="Arial" w:cs="Arial"/>
          <w:lang w:eastAsia="en-GB"/>
        </w:rPr>
      </w:pPr>
    </w:p>
    <w:p w:rsidR="00660862" w:rsidRPr="00635049" w:rsidRDefault="00660862" w:rsidP="00635049">
      <w:pPr>
        <w:spacing w:after="0" w:line="360" w:lineRule="auto"/>
        <w:rPr>
          <w:rFonts w:ascii="Arial" w:eastAsia="Times New Roman" w:hAnsi="Arial" w:cs="Arial"/>
          <w:b/>
          <w:lang w:eastAsia="en-GB"/>
        </w:rPr>
      </w:pPr>
      <w:r w:rsidRPr="00635049">
        <w:rPr>
          <w:rFonts w:ascii="Arial" w:eastAsia="Times New Roman" w:hAnsi="Arial" w:cs="Arial"/>
          <w:b/>
          <w:lang w:eastAsia="en-GB"/>
        </w:rPr>
        <w:t xml:space="preserve">Unfreezing </w:t>
      </w:r>
      <w:r w:rsidR="00635049">
        <w:rPr>
          <w:rFonts w:ascii="Arial" w:eastAsia="Times New Roman" w:hAnsi="Arial" w:cs="Arial"/>
          <w:b/>
          <w:lang w:eastAsia="en-GB"/>
        </w:rPr>
        <w:t>Sta</w:t>
      </w:r>
      <w:r w:rsidR="003462B8">
        <w:rPr>
          <w:rFonts w:ascii="Arial" w:eastAsia="Times New Roman" w:hAnsi="Arial" w:cs="Arial"/>
          <w:b/>
          <w:lang w:eastAsia="en-GB"/>
        </w:rPr>
        <w:t>ge</w:t>
      </w:r>
      <w:r w:rsidRPr="00635049">
        <w:rPr>
          <w:rFonts w:ascii="Arial" w:eastAsia="Times New Roman" w:hAnsi="Arial" w:cs="Arial"/>
          <w:b/>
          <w:lang w:eastAsia="en-GB"/>
        </w:rPr>
        <w:t xml:space="preserve"> </w:t>
      </w:r>
    </w:p>
    <w:p w:rsidR="00660862" w:rsidRPr="00635049" w:rsidRDefault="00660862" w:rsidP="00635049">
      <w:pPr>
        <w:spacing w:after="0" w:line="360" w:lineRule="auto"/>
        <w:rPr>
          <w:rFonts w:ascii="Arial" w:eastAsia="Times New Roman" w:hAnsi="Arial" w:cs="Arial"/>
          <w:lang w:eastAsia="en-GB"/>
        </w:rPr>
      </w:pPr>
      <w:r w:rsidRPr="00660862">
        <w:rPr>
          <w:rFonts w:ascii="Arial" w:eastAsia="Times New Roman" w:hAnsi="Arial" w:cs="Arial"/>
          <w:lang w:eastAsia="en-GB"/>
        </w:rPr>
        <w:t>The first step is to create awareness of the need for change. There were various external pressures within JLR that fed into this process. The rise of Tesla and BYD, the declining demand for diesel cars, stricter environmental rules and the technological disruption made it a strong argument for change (</w:t>
      </w:r>
      <w:proofErr w:type="spellStart"/>
      <w:r w:rsidRPr="00660862">
        <w:rPr>
          <w:rFonts w:ascii="Arial" w:eastAsia="Times New Roman" w:hAnsi="Arial" w:cs="Arial"/>
          <w:lang w:eastAsia="en-GB"/>
        </w:rPr>
        <w:t>Burnes</w:t>
      </w:r>
      <w:proofErr w:type="spellEnd"/>
      <w:r w:rsidRPr="00660862">
        <w:rPr>
          <w:rFonts w:ascii="Arial" w:eastAsia="Times New Roman" w:hAnsi="Arial" w:cs="Arial"/>
          <w:lang w:eastAsia="en-GB"/>
        </w:rPr>
        <w:t xml:space="preserve">, 2020). </w:t>
      </w:r>
      <w:r w:rsidRPr="00660862">
        <w:rPr>
          <w:rFonts w:ascii="Arial" w:eastAsia="Times New Roman" w:hAnsi="Arial" w:cs="Arial"/>
          <w:lang w:eastAsia="en-GB"/>
        </w:rPr>
        <w:br/>
      </w:r>
      <w:r w:rsidRPr="00660862">
        <w:rPr>
          <w:rFonts w:ascii="Arial" w:eastAsia="Times New Roman" w:hAnsi="Arial" w:cs="Arial"/>
          <w:lang w:eastAsia="en-GB"/>
        </w:rPr>
        <w:lastRenderedPageBreak/>
        <w:t>Management’s decision to initiate the Reimagine Strategy in 2021 was an acknowledgment that classic automotive business models were going to become more and more unsustainable. The leadership set a vision for electrification and sustainable luxury to challenge existing assumptions and create urgency across the organization.</w:t>
      </w:r>
    </w:p>
    <w:p w:rsidR="00660862" w:rsidRPr="00635049" w:rsidRDefault="00660862" w:rsidP="00635049">
      <w:pPr>
        <w:spacing w:after="0" w:line="360" w:lineRule="auto"/>
        <w:rPr>
          <w:rFonts w:ascii="Arial" w:eastAsia="Times New Roman" w:hAnsi="Arial" w:cs="Arial"/>
          <w:lang w:eastAsia="en-GB"/>
        </w:rPr>
      </w:pPr>
    </w:p>
    <w:p w:rsidR="00660862" w:rsidRPr="00635049" w:rsidRDefault="00660862" w:rsidP="00635049">
      <w:pPr>
        <w:spacing w:after="0" w:line="360" w:lineRule="auto"/>
        <w:rPr>
          <w:rFonts w:ascii="Arial" w:eastAsia="Times New Roman" w:hAnsi="Arial" w:cs="Arial"/>
          <w:b/>
          <w:lang w:eastAsia="en-GB"/>
        </w:rPr>
      </w:pPr>
      <w:r w:rsidRPr="00635049">
        <w:rPr>
          <w:rFonts w:ascii="Arial" w:eastAsia="Times New Roman" w:hAnsi="Arial" w:cs="Arial"/>
          <w:b/>
          <w:lang w:eastAsia="en-GB"/>
        </w:rPr>
        <w:t xml:space="preserve">Change Stage </w:t>
      </w:r>
    </w:p>
    <w:p w:rsidR="00660862" w:rsidRPr="00635049" w:rsidRDefault="00660862" w:rsidP="00635049">
      <w:pPr>
        <w:spacing w:after="0" w:line="360" w:lineRule="auto"/>
        <w:rPr>
          <w:rFonts w:ascii="Arial" w:eastAsia="Times New Roman" w:hAnsi="Arial" w:cs="Arial"/>
          <w:lang w:eastAsia="en-GB"/>
        </w:rPr>
      </w:pPr>
      <w:r w:rsidRPr="00660862">
        <w:rPr>
          <w:rFonts w:ascii="Arial" w:eastAsia="Times New Roman" w:hAnsi="Arial" w:cs="Arial"/>
          <w:lang w:eastAsia="en-GB"/>
        </w:rPr>
        <w:t xml:space="preserve">The second is implementing new behaviours, systems and processes. JLR’s move to electric vehicle production, digital manufacturing technologies and AI-driven operations is driving this stage of transformation. </w:t>
      </w:r>
    </w:p>
    <w:p w:rsidR="00660862" w:rsidRPr="00635049" w:rsidRDefault="00660862" w:rsidP="00635049">
      <w:pPr>
        <w:spacing w:after="0" w:line="360" w:lineRule="auto"/>
        <w:rPr>
          <w:rFonts w:ascii="Arial" w:eastAsia="Times New Roman" w:hAnsi="Arial" w:cs="Arial"/>
          <w:lang w:eastAsia="en-GB"/>
        </w:rPr>
      </w:pPr>
      <w:r w:rsidRPr="00660862">
        <w:rPr>
          <w:rFonts w:ascii="Arial" w:eastAsia="Times New Roman" w:hAnsi="Arial" w:cs="Arial"/>
          <w:lang w:eastAsia="en-GB"/>
        </w:rPr>
        <w:br/>
        <w:t>Examples of this include:</w:t>
      </w:r>
    </w:p>
    <w:p w:rsidR="00660862" w:rsidRPr="00635049" w:rsidRDefault="00660862" w:rsidP="00635049">
      <w:pPr>
        <w:spacing w:after="0" w:line="360" w:lineRule="auto"/>
        <w:rPr>
          <w:rFonts w:ascii="Arial" w:eastAsia="Times New Roman" w:hAnsi="Arial" w:cs="Arial"/>
          <w:lang w:eastAsia="en-GB"/>
        </w:rPr>
      </w:pPr>
    </w:p>
    <w:p w:rsidR="00660862" w:rsidRPr="00635049" w:rsidRDefault="00660862" w:rsidP="00635049">
      <w:pPr>
        <w:pStyle w:val="ListParagraph"/>
        <w:numPr>
          <w:ilvl w:val="1"/>
          <w:numId w:val="11"/>
        </w:numPr>
        <w:spacing w:after="0" w:line="360" w:lineRule="auto"/>
        <w:rPr>
          <w:rFonts w:ascii="Arial" w:eastAsia="Times New Roman" w:hAnsi="Arial" w:cs="Arial"/>
          <w:lang w:eastAsia="en-GB"/>
        </w:rPr>
      </w:pPr>
      <w:r w:rsidRPr="00635049">
        <w:rPr>
          <w:rFonts w:ascii="Arial" w:eastAsia="Times New Roman" w:hAnsi="Arial" w:cs="Arial"/>
          <w:lang w:eastAsia="en-GB"/>
        </w:rPr>
        <w:t xml:space="preserve">Investment in electric vehicle platforms. </w:t>
      </w:r>
    </w:p>
    <w:p w:rsidR="00660862" w:rsidRPr="00635049" w:rsidRDefault="00660862" w:rsidP="00635049">
      <w:pPr>
        <w:spacing w:after="0" w:line="360" w:lineRule="auto"/>
        <w:rPr>
          <w:rFonts w:ascii="Arial" w:eastAsia="Times New Roman" w:hAnsi="Arial" w:cs="Arial"/>
          <w:lang w:eastAsia="en-GB"/>
        </w:rPr>
      </w:pPr>
    </w:p>
    <w:p w:rsidR="00660862" w:rsidRPr="00635049" w:rsidRDefault="00660862" w:rsidP="00635049">
      <w:pPr>
        <w:pStyle w:val="ListParagraph"/>
        <w:numPr>
          <w:ilvl w:val="1"/>
          <w:numId w:val="11"/>
        </w:numPr>
        <w:spacing w:after="0" w:line="360" w:lineRule="auto"/>
        <w:rPr>
          <w:rFonts w:ascii="Arial" w:eastAsia="Times New Roman" w:hAnsi="Arial" w:cs="Arial"/>
          <w:lang w:eastAsia="en-GB"/>
        </w:rPr>
      </w:pPr>
      <w:r w:rsidRPr="00635049">
        <w:rPr>
          <w:rFonts w:ascii="Arial" w:eastAsia="Times New Roman" w:hAnsi="Arial" w:cs="Arial"/>
          <w:lang w:eastAsia="en-GB"/>
        </w:rPr>
        <w:t xml:space="preserve">Growth in software engineering capabilities. </w:t>
      </w:r>
    </w:p>
    <w:p w:rsidR="00660862" w:rsidRPr="00635049" w:rsidRDefault="00660862" w:rsidP="00635049">
      <w:pPr>
        <w:spacing w:after="0" w:line="360" w:lineRule="auto"/>
        <w:rPr>
          <w:rFonts w:ascii="Arial" w:eastAsia="Times New Roman" w:hAnsi="Arial" w:cs="Arial"/>
          <w:lang w:eastAsia="en-GB"/>
        </w:rPr>
      </w:pPr>
    </w:p>
    <w:p w:rsidR="00660862" w:rsidRPr="00635049" w:rsidRDefault="00660862" w:rsidP="00635049">
      <w:pPr>
        <w:pStyle w:val="ListParagraph"/>
        <w:numPr>
          <w:ilvl w:val="1"/>
          <w:numId w:val="11"/>
        </w:numPr>
        <w:spacing w:after="0" w:line="360" w:lineRule="auto"/>
        <w:rPr>
          <w:rFonts w:ascii="Arial" w:eastAsia="Times New Roman" w:hAnsi="Arial" w:cs="Arial"/>
          <w:lang w:eastAsia="en-GB"/>
        </w:rPr>
      </w:pPr>
      <w:r w:rsidRPr="00635049">
        <w:rPr>
          <w:rFonts w:ascii="Arial" w:eastAsia="Times New Roman" w:hAnsi="Arial" w:cs="Arial"/>
          <w:lang w:eastAsia="en-GB"/>
        </w:rPr>
        <w:t>Developing V2V and V2I connected vehicle systems.</w:t>
      </w:r>
    </w:p>
    <w:p w:rsidR="00660862" w:rsidRPr="00635049" w:rsidRDefault="00660862" w:rsidP="00635049">
      <w:pPr>
        <w:spacing w:after="0" w:line="360" w:lineRule="auto"/>
        <w:ind w:firstLine="60"/>
        <w:rPr>
          <w:rFonts w:ascii="Arial" w:eastAsia="Times New Roman" w:hAnsi="Arial" w:cs="Arial"/>
          <w:lang w:eastAsia="en-GB"/>
        </w:rPr>
      </w:pPr>
    </w:p>
    <w:p w:rsidR="00660862" w:rsidRPr="00635049" w:rsidRDefault="00660862" w:rsidP="00635049">
      <w:pPr>
        <w:pStyle w:val="ListParagraph"/>
        <w:numPr>
          <w:ilvl w:val="1"/>
          <w:numId w:val="11"/>
        </w:numPr>
        <w:spacing w:after="0" w:line="360" w:lineRule="auto"/>
        <w:rPr>
          <w:rFonts w:ascii="Arial" w:eastAsia="Times New Roman" w:hAnsi="Arial" w:cs="Arial"/>
          <w:lang w:eastAsia="en-GB"/>
        </w:rPr>
      </w:pPr>
      <w:r w:rsidRPr="00635049">
        <w:rPr>
          <w:rFonts w:ascii="Arial" w:eastAsia="Times New Roman" w:hAnsi="Arial" w:cs="Arial"/>
          <w:lang w:eastAsia="en-GB"/>
        </w:rPr>
        <w:t>Digitization of supply chains.</w:t>
      </w:r>
    </w:p>
    <w:p w:rsidR="00660862" w:rsidRPr="00635049" w:rsidRDefault="00660862" w:rsidP="00635049">
      <w:pPr>
        <w:spacing w:after="0" w:line="360" w:lineRule="auto"/>
        <w:ind w:firstLine="60"/>
        <w:rPr>
          <w:rFonts w:ascii="Arial" w:eastAsia="Times New Roman" w:hAnsi="Arial" w:cs="Arial"/>
          <w:lang w:eastAsia="en-GB"/>
        </w:rPr>
      </w:pPr>
    </w:p>
    <w:p w:rsidR="00660862" w:rsidRPr="00635049" w:rsidRDefault="00660862" w:rsidP="00635049">
      <w:pPr>
        <w:pStyle w:val="ListParagraph"/>
        <w:numPr>
          <w:ilvl w:val="1"/>
          <w:numId w:val="11"/>
        </w:numPr>
        <w:spacing w:after="0" w:line="360" w:lineRule="auto"/>
        <w:rPr>
          <w:rFonts w:ascii="Arial" w:eastAsia="Times New Roman" w:hAnsi="Arial" w:cs="Arial"/>
          <w:lang w:eastAsia="en-GB"/>
        </w:rPr>
      </w:pPr>
      <w:r w:rsidRPr="00635049">
        <w:rPr>
          <w:rFonts w:ascii="Arial" w:eastAsia="Times New Roman" w:hAnsi="Arial" w:cs="Arial"/>
          <w:lang w:eastAsia="en-GB"/>
        </w:rPr>
        <w:t>Manufacturing sustainability initiatives.</w:t>
      </w:r>
    </w:p>
    <w:p w:rsidR="00660862" w:rsidRPr="00635049" w:rsidRDefault="00660862" w:rsidP="00635049">
      <w:pPr>
        <w:spacing w:after="0" w:line="360" w:lineRule="auto"/>
        <w:rPr>
          <w:rFonts w:ascii="Arial" w:eastAsia="Times New Roman" w:hAnsi="Arial" w:cs="Arial"/>
          <w:lang w:eastAsia="en-GB"/>
        </w:rPr>
      </w:pPr>
    </w:p>
    <w:p w:rsidR="00660862" w:rsidRPr="00635049" w:rsidRDefault="00660862" w:rsidP="00635049">
      <w:pPr>
        <w:spacing w:after="0" w:line="360" w:lineRule="auto"/>
        <w:rPr>
          <w:rFonts w:ascii="Arial" w:eastAsia="Times New Roman" w:hAnsi="Arial" w:cs="Arial"/>
          <w:b/>
          <w:lang w:eastAsia="en-GB"/>
        </w:rPr>
      </w:pPr>
      <w:r w:rsidRPr="00635049">
        <w:rPr>
          <w:rFonts w:ascii="Arial" w:eastAsia="Times New Roman" w:hAnsi="Arial" w:cs="Arial"/>
          <w:b/>
          <w:lang w:eastAsia="en-GB"/>
        </w:rPr>
        <w:t>Refreezing stage</w:t>
      </w:r>
    </w:p>
    <w:p w:rsidR="00660862" w:rsidRDefault="00660862" w:rsidP="00635049">
      <w:pPr>
        <w:spacing w:after="0" w:line="360" w:lineRule="auto"/>
        <w:rPr>
          <w:rFonts w:ascii="Arial" w:eastAsia="Times New Roman" w:hAnsi="Arial" w:cs="Arial"/>
          <w:lang w:eastAsia="en-GB"/>
        </w:rPr>
      </w:pPr>
      <w:r w:rsidRPr="00660862">
        <w:rPr>
          <w:rFonts w:ascii="Arial" w:eastAsia="Times New Roman" w:hAnsi="Arial" w:cs="Arial"/>
          <w:lang w:eastAsia="en-GB"/>
        </w:rPr>
        <w:t>The final stage involves embedding new practices into organisational culture and operations. JLR’s efforts to embed change through the establishment of sustainability, innovation and digital excellence as core organisational values.</w:t>
      </w:r>
    </w:p>
    <w:p w:rsidR="003462B8" w:rsidRPr="00660862" w:rsidRDefault="003462B8" w:rsidP="00635049">
      <w:pPr>
        <w:spacing w:after="0" w:line="360" w:lineRule="auto"/>
        <w:rPr>
          <w:rFonts w:ascii="Arial" w:eastAsia="Times New Roman" w:hAnsi="Arial" w:cs="Arial"/>
          <w:lang w:eastAsia="en-GB"/>
        </w:rPr>
      </w:pPr>
    </w:p>
    <w:p w:rsidR="00660862" w:rsidRPr="00635049" w:rsidRDefault="009A06DD" w:rsidP="00635049">
      <w:pPr>
        <w:spacing w:after="0" w:line="360" w:lineRule="auto"/>
        <w:rPr>
          <w:rFonts w:ascii="Arial" w:eastAsia="Times New Roman" w:hAnsi="Arial" w:cs="Arial"/>
          <w:b/>
          <w:lang w:eastAsia="en-GB"/>
        </w:rPr>
      </w:pPr>
      <w:r w:rsidRPr="00635049">
        <w:rPr>
          <w:rFonts w:ascii="Arial" w:eastAsia="Times New Roman" w:hAnsi="Arial" w:cs="Arial"/>
          <w:b/>
          <w:lang w:eastAsia="en-GB"/>
        </w:rPr>
        <w:t xml:space="preserve">4.2 </w:t>
      </w:r>
      <w:proofErr w:type="spellStart"/>
      <w:r w:rsidRPr="00635049">
        <w:rPr>
          <w:rFonts w:ascii="Arial" w:eastAsia="Times New Roman" w:hAnsi="Arial" w:cs="Arial"/>
          <w:b/>
          <w:lang w:eastAsia="en-GB"/>
        </w:rPr>
        <w:t>Kotters</w:t>
      </w:r>
      <w:proofErr w:type="spellEnd"/>
      <w:r w:rsidRPr="00635049">
        <w:rPr>
          <w:rFonts w:ascii="Arial" w:eastAsia="Times New Roman" w:hAnsi="Arial" w:cs="Arial"/>
          <w:b/>
          <w:lang w:eastAsia="en-GB"/>
        </w:rPr>
        <w:t xml:space="preserve"> Change Model</w:t>
      </w:r>
      <w:r w:rsidR="00635049" w:rsidRPr="00635049">
        <w:rPr>
          <w:rFonts w:ascii="Arial" w:eastAsia="Times New Roman" w:hAnsi="Arial" w:cs="Arial"/>
          <w:b/>
          <w:lang w:eastAsia="en-GB"/>
        </w:rPr>
        <w:t xml:space="preserve"> Application to JLR</w:t>
      </w:r>
    </w:p>
    <w:p w:rsidR="004F091B" w:rsidRPr="00635049" w:rsidRDefault="004F091B" w:rsidP="00635049">
      <w:pPr>
        <w:pStyle w:val="NormalWeb"/>
        <w:spacing w:line="360" w:lineRule="auto"/>
        <w:rPr>
          <w:rFonts w:ascii="Arial" w:hAnsi="Arial" w:cs="Arial"/>
          <w:sz w:val="22"/>
          <w:szCs w:val="22"/>
        </w:rPr>
      </w:pPr>
      <w:proofErr w:type="spellStart"/>
      <w:r w:rsidRPr="00635049">
        <w:rPr>
          <w:rFonts w:ascii="Arial" w:hAnsi="Arial" w:cs="Arial"/>
          <w:sz w:val="22"/>
          <w:szCs w:val="22"/>
        </w:rPr>
        <w:t>Kotter's</w:t>
      </w:r>
      <w:proofErr w:type="spellEnd"/>
      <w:r w:rsidRPr="00635049">
        <w:rPr>
          <w:rFonts w:ascii="Arial" w:hAnsi="Arial" w:cs="Arial"/>
          <w:sz w:val="22"/>
          <w:szCs w:val="22"/>
        </w:rPr>
        <w:t xml:space="preserve"> Eight-Step Change Model (</w:t>
      </w:r>
      <w:proofErr w:type="spellStart"/>
      <w:r w:rsidRPr="00635049">
        <w:rPr>
          <w:rFonts w:ascii="Arial" w:hAnsi="Arial" w:cs="Arial"/>
          <w:sz w:val="22"/>
          <w:szCs w:val="22"/>
        </w:rPr>
        <w:t>Kotter</w:t>
      </w:r>
      <w:proofErr w:type="spellEnd"/>
      <w:r w:rsidRPr="00635049">
        <w:rPr>
          <w:rFonts w:ascii="Arial" w:hAnsi="Arial" w:cs="Arial"/>
          <w:sz w:val="22"/>
          <w:szCs w:val="22"/>
        </w:rPr>
        <w:t>, 2012) provides a useful framework for analysing JLR's transformation through its Reimagine Strategy.</w:t>
      </w:r>
    </w:p>
    <w:p w:rsidR="004F091B" w:rsidRPr="004F091B" w:rsidRDefault="004F091B" w:rsidP="00635049">
      <w:pPr>
        <w:spacing w:after="0" w:line="360" w:lineRule="auto"/>
        <w:rPr>
          <w:rFonts w:ascii="Arial" w:eastAsia="Times New Roman" w:hAnsi="Arial" w:cs="Arial"/>
          <w:lang w:eastAsia="en-GB"/>
        </w:rPr>
      </w:pPr>
      <w:r w:rsidRPr="004F091B">
        <w:rPr>
          <w:rFonts w:ascii="Arial" w:eastAsia="Times New Roman" w:hAnsi="Arial" w:cs="Arial"/>
          <w:lang w:eastAsia="en-GB"/>
        </w:rPr>
        <w:t xml:space="preserve">1. </w:t>
      </w:r>
      <w:r w:rsidRPr="000D58B0">
        <w:rPr>
          <w:rFonts w:ascii="Arial" w:eastAsia="Times New Roman" w:hAnsi="Arial" w:cs="Arial"/>
          <w:b/>
          <w:lang w:eastAsia="en-GB"/>
        </w:rPr>
        <w:t>Creating Urgency</w:t>
      </w:r>
      <w:r w:rsidRPr="004F091B">
        <w:rPr>
          <w:rFonts w:ascii="Arial" w:eastAsia="Times New Roman" w:hAnsi="Arial" w:cs="Arial"/>
          <w:lang w:eastAsia="en-GB"/>
        </w:rPr>
        <w:t xml:space="preserve"> – As the competition increased from EV manufacturers such as Tesla and BYD, environmental regulations became stricter and technological disruption accelerated, JLR saw the need for change (</w:t>
      </w:r>
      <w:proofErr w:type="spellStart"/>
      <w:r w:rsidRPr="004F091B">
        <w:rPr>
          <w:rFonts w:ascii="Arial" w:eastAsia="Times New Roman" w:hAnsi="Arial" w:cs="Arial"/>
          <w:lang w:eastAsia="en-GB"/>
        </w:rPr>
        <w:t>Rísquez</w:t>
      </w:r>
      <w:proofErr w:type="spellEnd"/>
      <w:r w:rsidRPr="004F091B">
        <w:rPr>
          <w:rFonts w:ascii="Arial" w:eastAsia="Times New Roman" w:hAnsi="Arial" w:cs="Arial"/>
          <w:lang w:eastAsia="en-GB"/>
        </w:rPr>
        <w:t xml:space="preserve"> Ramos and Ruiz-</w:t>
      </w:r>
      <w:proofErr w:type="spellStart"/>
      <w:r w:rsidRPr="004F091B">
        <w:rPr>
          <w:rFonts w:ascii="Arial" w:eastAsia="Times New Roman" w:hAnsi="Arial" w:cs="Arial"/>
          <w:lang w:eastAsia="en-GB"/>
        </w:rPr>
        <w:t>Gálvez</w:t>
      </w:r>
      <w:proofErr w:type="spellEnd"/>
      <w:r w:rsidRPr="004F091B">
        <w:rPr>
          <w:rFonts w:ascii="Arial" w:eastAsia="Times New Roman" w:hAnsi="Arial" w:cs="Arial"/>
          <w:lang w:eastAsia="en-GB"/>
        </w:rPr>
        <w:t xml:space="preserve">, 2024). </w:t>
      </w:r>
      <w:r w:rsidRPr="004F091B">
        <w:rPr>
          <w:rFonts w:ascii="Arial" w:eastAsia="Times New Roman" w:hAnsi="Arial" w:cs="Arial"/>
          <w:lang w:eastAsia="en-GB"/>
        </w:rPr>
        <w:br/>
        <w:t xml:space="preserve">2. </w:t>
      </w:r>
      <w:r w:rsidRPr="000D58B0">
        <w:rPr>
          <w:rFonts w:ascii="Arial" w:eastAsia="Times New Roman" w:hAnsi="Arial" w:cs="Arial"/>
          <w:b/>
          <w:lang w:eastAsia="en-GB"/>
        </w:rPr>
        <w:t>Form a Guiding Coalition</w:t>
      </w:r>
      <w:r w:rsidRPr="004F091B">
        <w:rPr>
          <w:rFonts w:ascii="Arial" w:eastAsia="Times New Roman" w:hAnsi="Arial" w:cs="Arial"/>
          <w:lang w:eastAsia="en-GB"/>
        </w:rPr>
        <w:t xml:space="preserve"> – </w:t>
      </w:r>
      <w:r w:rsidR="000D58B0" w:rsidRPr="004F091B">
        <w:rPr>
          <w:rFonts w:ascii="Arial" w:eastAsia="Times New Roman" w:hAnsi="Arial" w:cs="Arial"/>
          <w:lang w:eastAsia="en-GB"/>
        </w:rPr>
        <w:t>senior</w:t>
      </w:r>
      <w:r w:rsidRPr="004F091B">
        <w:rPr>
          <w:rFonts w:ascii="Arial" w:eastAsia="Times New Roman" w:hAnsi="Arial" w:cs="Arial"/>
          <w:lang w:eastAsia="en-GB"/>
        </w:rPr>
        <w:t xml:space="preserve"> leaders formed cross-functional teams with the support of Tata Motors to lead electrification, digitalisation and sustainability efforts (Jaguar </w:t>
      </w:r>
      <w:r w:rsidRPr="004F091B">
        <w:rPr>
          <w:rFonts w:ascii="Arial" w:eastAsia="Times New Roman" w:hAnsi="Arial" w:cs="Arial"/>
          <w:lang w:eastAsia="en-GB"/>
        </w:rPr>
        <w:lastRenderedPageBreak/>
        <w:t xml:space="preserve">Land Rover, 2021). </w:t>
      </w:r>
      <w:r w:rsidRPr="004F091B">
        <w:rPr>
          <w:rFonts w:ascii="Arial" w:eastAsia="Times New Roman" w:hAnsi="Arial" w:cs="Arial"/>
          <w:lang w:eastAsia="en-GB"/>
        </w:rPr>
        <w:br/>
        <w:t xml:space="preserve">3. </w:t>
      </w:r>
      <w:r w:rsidRPr="000D58B0">
        <w:rPr>
          <w:rFonts w:ascii="Arial" w:eastAsia="Times New Roman" w:hAnsi="Arial" w:cs="Arial"/>
          <w:b/>
          <w:lang w:eastAsia="en-GB"/>
        </w:rPr>
        <w:t>Set a Strategic Vision</w:t>
      </w:r>
      <w:r w:rsidRPr="004F091B">
        <w:rPr>
          <w:rFonts w:ascii="Arial" w:eastAsia="Times New Roman" w:hAnsi="Arial" w:cs="Arial"/>
          <w:lang w:eastAsia="en-GB"/>
        </w:rPr>
        <w:t xml:space="preserve"> – The Reimagine Strategy established a vision to be a world leader in sustainable luxury mobility via electrification and digital innovation (Jaguar Land Rover, 2021). </w:t>
      </w:r>
      <w:r w:rsidRPr="004F091B">
        <w:rPr>
          <w:rFonts w:ascii="Arial" w:eastAsia="Times New Roman" w:hAnsi="Arial" w:cs="Arial"/>
          <w:lang w:eastAsia="en-GB"/>
        </w:rPr>
        <w:br/>
        <w:t xml:space="preserve">4. </w:t>
      </w:r>
      <w:r w:rsidRPr="000D58B0">
        <w:rPr>
          <w:rFonts w:ascii="Arial" w:eastAsia="Times New Roman" w:hAnsi="Arial" w:cs="Arial"/>
          <w:b/>
          <w:lang w:eastAsia="en-GB"/>
        </w:rPr>
        <w:t xml:space="preserve">Communicate the Vision </w:t>
      </w:r>
      <w:r w:rsidRPr="004F091B">
        <w:rPr>
          <w:rFonts w:ascii="Arial" w:eastAsia="Times New Roman" w:hAnsi="Arial" w:cs="Arial"/>
          <w:lang w:eastAsia="en-GB"/>
        </w:rPr>
        <w:t>– JLR communicated its strategy through internal communications, investor briefings and sustainability reports to get the support of stakeholders (</w:t>
      </w:r>
      <w:proofErr w:type="spellStart"/>
      <w:r w:rsidRPr="004F091B">
        <w:rPr>
          <w:rFonts w:ascii="Arial" w:eastAsia="Times New Roman" w:hAnsi="Arial" w:cs="Arial"/>
          <w:lang w:eastAsia="en-GB"/>
        </w:rPr>
        <w:t>Kotter</w:t>
      </w:r>
      <w:proofErr w:type="spellEnd"/>
      <w:r w:rsidRPr="004F091B">
        <w:rPr>
          <w:rFonts w:ascii="Arial" w:eastAsia="Times New Roman" w:hAnsi="Arial" w:cs="Arial"/>
          <w:lang w:eastAsia="en-GB"/>
        </w:rPr>
        <w:t>, 2012).</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5. </w:t>
      </w:r>
      <w:r w:rsidRPr="000D58B0">
        <w:rPr>
          <w:rFonts w:ascii="Arial" w:eastAsia="Times New Roman" w:hAnsi="Arial" w:cs="Arial"/>
          <w:b/>
          <w:lang w:eastAsia="en-GB"/>
        </w:rPr>
        <w:t>Empower Employees</w:t>
      </w:r>
      <w:r w:rsidRPr="00635049">
        <w:rPr>
          <w:rFonts w:ascii="Arial" w:eastAsia="Times New Roman" w:hAnsi="Arial" w:cs="Arial"/>
          <w:lang w:eastAsia="en-GB"/>
        </w:rPr>
        <w:t xml:space="preserve"> – Workforce training investment and digital skills development enabled employees to support technology transformation (Hayes, 2022). </w:t>
      </w:r>
      <w:r w:rsidRPr="00635049">
        <w:rPr>
          <w:rFonts w:ascii="Arial" w:eastAsia="Times New Roman" w:hAnsi="Arial" w:cs="Arial"/>
          <w:lang w:eastAsia="en-GB"/>
        </w:rPr>
        <w:br/>
        <w:t xml:space="preserve">6. </w:t>
      </w:r>
      <w:r w:rsidRPr="000D58B0">
        <w:rPr>
          <w:rFonts w:ascii="Arial" w:eastAsia="Times New Roman" w:hAnsi="Arial" w:cs="Arial"/>
          <w:b/>
          <w:lang w:eastAsia="en-GB"/>
        </w:rPr>
        <w:t>Create Short-Term Wins</w:t>
      </w:r>
      <w:r w:rsidRPr="00635049">
        <w:rPr>
          <w:rFonts w:ascii="Arial" w:eastAsia="Times New Roman" w:hAnsi="Arial" w:cs="Arial"/>
          <w:lang w:eastAsia="en-GB"/>
        </w:rPr>
        <w:t xml:space="preserve"> – Early wins were achieved through the launch of new vehicles, improved financial performance, and investment in EV technologies (Jaguar Land Rover, 2024). </w:t>
      </w:r>
      <w:r w:rsidRPr="00635049">
        <w:rPr>
          <w:rFonts w:ascii="Arial" w:eastAsia="Times New Roman" w:hAnsi="Arial" w:cs="Arial"/>
          <w:lang w:eastAsia="en-GB"/>
        </w:rPr>
        <w:br/>
        <w:t xml:space="preserve">7. </w:t>
      </w:r>
      <w:r w:rsidRPr="000D58B0">
        <w:rPr>
          <w:rFonts w:ascii="Arial" w:eastAsia="Times New Roman" w:hAnsi="Arial" w:cs="Arial"/>
          <w:b/>
          <w:lang w:eastAsia="en-GB"/>
        </w:rPr>
        <w:t>Sustain Acceleration</w:t>
      </w:r>
      <w:r w:rsidRPr="00635049">
        <w:rPr>
          <w:rFonts w:ascii="Arial" w:eastAsia="Times New Roman" w:hAnsi="Arial" w:cs="Arial"/>
          <w:lang w:eastAsia="en-GB"/>
        </w:rPr>
        <w:t xml:space="preserve"> – JLR continued to invest in electric vehicles, AI, connected technologies and sustainability programmes to sustain the momentum. </w:t>
      </w:r>
      <w:r w:rsidRPr="00635049">
        <w:rPr>
          <w:rFonts w:ascii="Arial" w:eastAsia="Times New Roman" w:hAnsi="Arial" w:cs="Arial"/>
          <w:lang w:eastAsia="en-GB"/>
        </w:rPr>
        <w:br/>
        <w:t xml:space="preserve">8. </w:t>
      </w:r>
      <w:r w:rsidRPr="000D58B0">
        <w:rPr>
          <w:rFonts w:ascii="Arial" w:eastAsia="Times New Roman" w:hAnsi="Arial" w:cs="Arial"/>
          <w:b/>
          <w:lang w:eastAsia="en-GB"/>
        </w:rPr>
        <w:t>Anchor Change in Culture</w:t>
      </w:r>
      <w:r w:rsidRPr="00635049">
        <w:rPr>
          <w:rFonts w:ascii="Arial" w:eastAsia="Times New Roman" w:hAnsi="Arial" w:cs="Arial"/>
          <w:lang w:eastAsia="en-GB"/>
        </w:rPr>
        <w:t xml:space="preserve"> – The organisation intends to embed innovation, sustainability and digital excellence into its culture to support long-term transformation (</w:t>
      </w:r>
      <w:r w:rsidR="00312F08">
        <w:rPr>
          <w:rFonts w:ascii="Times New Roman" w:eastAsia="Times New Roman" w:hAnsi="Times New Roman" w:cs="Times New Roman"/>
          <w:sz w:val="24"/>
          <w:szCs w:val="24"/>
          <w:lang w:eastAsia="en-GB"/>
        </w:rPr>
        <w:t>(</w:t>
      </w:r>
      <w:proofErr w:type="spellStart"/>
      <w:r w:rsidR="00312F08">
        <w:rPr>
          <w:rFonts w:ascii="Arial" w:hAnsi="Arial" w:cs="Arial"/>
          <w:color w:val="222222"/>
          <w:sz w:val="20"/>
          <w:szCs w:val="20"/>
          <w:shd w:val="clear" w:color="auto" w:fill="FFFFFF"/>
        </w:rPr>
        <w:t>Akpa</w:t>
      </w:r>
      <w:proofErr w:type="spellEnd"/>
      <w:r w:rsidR="00312F08">
        <w:rPr>
          <w:rFonts w:ascii="Arial" w:hAnsi="Arial" w:cs="Arial"/>
          <w:color w:val="222222"/>
          <w:sz w:val="20"/>
          <w:szCs w:val="20"/>
          <w:shd w:val="clear" w:color="auto" w:fill="FFFFFF"/>
        </w:rPr>
        <w:t xml:space="preserve">, </w:t>
      </w:r>
      <w:proofErr w:type="spellStart"/>
      <w:r w:rsidR="00312F08">
        <w:rPr>
          <w:rFonts w:ascii="Arial" w:hAnsi="Arial" w:cs="Arial"/>
          <w:color w:val="222222"/>
          <w:sz w:val="20"/>
          <w:szCs w:val="20"/>
          <w:shd w:val="clear" w:color="auto" w:fill="FFFFFF"/>
        </w:rPr>
        <w:t>Asikhia</w:t>
      </w:r>
      <w:proofErr w:type="spellEnd"/>
      <w:r w:rsidR="00312F08">
        <w:rPr>
          <w:rFonts w:ascii="Arial" w:hAnsi="Arial" w:cs="Arial"/>
          <w:color w:val="222222"/>
          <w:sz w:val="20"/>
          <w:szCs w:val="20"/>
          <w:shd w:val="clear" w:color="auto" w:fill="FFFFFF"/>
        </w:rPr>
        <w:t xml:space="preserve">, and </w:t>
      </w:r>
      <w:proofErr w:type="spellStart"/>
      <w:r w:rsidR="00312F08">
        <w:rPr>
          <w:rFonts w:ascii="Arial" w:hAnsi="Arial" w:cs="Arial"/>
          <w:color w:val="222222"/>
          <w:sz w:val="20"/>
          <w:szCs w:val="20"/>
          <w:shd w:val="clear" w:color="auto" w:fill="FFFFFF"/>
        </w:rPr>
        <w:t>Nneji</w:t>
      </w:r>
      <w:proofErr w:type="spellEnd"/>
      <w:r w:rsidR="00312F08">
        <w:rPr>
          <w:rFonts w:ascii="Arial" w:hAnsi="Arial" w:cs="Arial"/>
          <w:color w:val="222222"/>
          <w:sz w:val="20"/>
          <w:szCs w:val="20"/>
          <w:shd w:val="clear" w:color="auto" w:fill="FFFFFF"/>
        </w:rPr>
        <w:t>, 2021</w:t>
      </w:r>
      <w:r w:rsidR="00312F08" w:rsidRPr="00F00523">
        <w:rPr>
          <w:rFonts w:ascii="Times New Roman" w:eastAsia="Times New Roman" w:hAnsi="Times New Roman" w:cs="Times New Roman"/>
          <w:sz w:val="24"/>
          <w:szCs w:val="24"/>
          <w:lang w:eastAsia="en-GB"/>
        </w:rPr>
        <w:t>).</w:t>
      </w:r>
      <w:r w:rsidRPr="00635049">
        <w:rPr>
          <w:rFonts w:ascii="Arial" w:eastAsia="Times New Roman" w:hAnsi="Arial" w:cs="Arial"/>
          <w:lang w:eastAsia="en-GB"/>
        </w:rPr>
        <w:t>).</w:t>
      </w:r>
    </w:p>
    <w:p w:rsidR="004F091B" w:rsidRPr="00635049" w:rsidRDefault="00635049" w:rsidP="00635049">
      <w:pPr>
        <w:pStyle w:val="NormalWeb"/>
        <w:spacing w:line="360" w:lineRule="auto"/>
        <w:rPr>
          <w:rFonts w:ascii="Arial" w:hAnsi="Arial" w:cs="Arial"/>
          <w:b/>
          <w:sz w:val="22"/>
          <w:szCs w:val="22"/>
        </w:rPr>
      </w:pPr>
      <w:r w:rsidRPr="00635049">
        <w:rPr>
          <w:rFonts w:ascii="Arial" w:hAnsi="Arial" w:cs="Arial"/>
          <w:b/>
          <w:sz w:val="22"/>
          <w:szCs w:val="22"/>
        </w:rPr>
        <w:t>4.3 McKinsey 7S Framework</w:t>
      </w:r>
    </w:p>
    <w:p w:rsidR="00635049" w:rsidRPr="00635049" w:rsidRDefault="00635049" w:rsidP="00635049">
      <w:pPr>
        <w:pStyle w:val="NormalWeb"/>
        <w:spacing w:line="360" w:lineRule="auto"/>
        <w:rPr>
          <w:rFonts w:ascii="Arial" w:hAnsi="Arial" w:cs="Arial"/>
          <w:sz w:val="22"/>
          <w:szCs w:val="22"/>
        </w:rPr>
      </w:pPr>
      <w:r w:rsidRPr="00635049">
        <w:rPr>
          <w:rFonts w:ascii="Arial" w:hAnsi="Arial" w:cs="Arial"/>
          <w:sz w:val="22"/>
          <w:szCs w:val="22"/>
        </w:rPr>
        <w:t>The McKinsey 7S Framework examines organisational alignment across seven interconnected dimensions:</w:t>
      </w:r>
    </w:p>
    <w:p w:rsidR="00635049" w:rsidRPr="00635049" w:rsidRDefault="00635049" w:rsidP="00635049">
      <w:pPr>
        <w:pStyle w:val="NormalWeb"/>
        <w:numPr>
          <w:ilvl w:val="0"/>
          <w:numId w:val="12"/>
        </w:numPr>
        <w:spacing w:line="360" w:lineRule="auto"/>
        <w:rPr>
          <w:rFonts w:ascii="Arial" w:hAnsi="Arial" w:cs="Arial"/>
          <w:sz w:val="22"/>
          <w:szCs w:val="22"/>
        </w:rPr>
      </w:pPr>
      <w:r w:rsidRPr="00635049">
        <w:rPr>
          <w:rFonts w:ascii="Arial" w:hAnsi="Arial" w:cs="Arial"/>
          <w:sz w:val="22"/>
          <w:szCs w:val="22"/>
        </w:rPr>
        <w:t>Strategy</w:t>
      </w:r>
    </w:p>
    <w:p w:rsidR="00635049" w:rsidRPr="00635049" w:rsidRDefault="00635049" w:rsidP="00635049">
      <w:pPr>
        <w:pStyle w:val="NormalWeb"/>
        <w:numPr>
          <w:ilvl w:val="0"/>
          <w:numId w:val="12"/>
        </w:numPr>
        <w:spacing w:line="360" w:lineRule="auto"/>
        <w:rPr>
          <w:rFonts w:ascii="Arial" w:hAnsi="Arial" w:cs="Arial"/>
          <w:sz w:val="22"/>
          <w:szCs w:val="22"/>
        </w:rPr>
      </w:pPr>
      <w:r w:rsidRPr="00635049">
        <w:rPr>
          <w:rFonts w:ascii="Arial" w:hAnsi="Arial" w:cs="Arial"/>
          <w:sz w:val="22"/>
          <w:szCs w:val="22"/>
        </w:rPr>
        <w:t>Structure</w:t>
      </w:r>
    </w:p>
    <w:p w:rsidR="00635049" w:rsidRPr="00635049" w:rsidRDefault="00635049" w:rsidP="00635049">
      <w:pPr>
        <w:pStyle w:val="NormalWeb"/>
        <w:numPr>
          <w:ilvl w:val="0"/>
          <w:numId w:val="12"/>
        </w:numPr>
        <w:spacing w:line="360" w:lineRule="auto"/>
        <w:rPr>
          <w:rFonts w:ascii="Arial" w:hAnsi="Arial" w:cs="Arial"/>
          <w:sz w:val="22"/>
          <w:szCs w:val="22"/>
        </w:rPr>
      </w:pPr>
      <w:r w:rsidRPr="00635049">
        <w:rPr>
          <w:rFonts w:ascii="Arial" w:hAnsi="Arial" w:cs="Arial"/>
          <w:sz w:val="22"/>
          <w:szCs w:val="22"/>
        </w:rPr>
        <w:t>Systems</w:t>
      </w:r>
    </w:p>
    <w:p w:rsidR="00635049" w:rsidRPr="00635049" w:rsidRDefault="00635049" w:rsidP="00635049">
      <w:pPr>
        <w:pStyle w:val="NormalWeb"/>
        <w:numPr>
          <w:ilvl w:val="0"/>
          <w:numId w:val="12"/>
        </w:numPr>
        <w:spacing w:line="360" w:lineRule="auto"/>
        <w:rPr>
          <w:rFonts w:ascii="Arial" w:hAnsi="Arial" w:cs="Arial"/>
          <w:sz w:val="22"/>
          <w:szCs w:val="22"/>
        </w:rPr>
      </w:pPr>
      <w:r w:rsidRPr="00635049">
        <w:rPr>
          <w:rFonts w:ascii="Arial" w:hAnsi="Arial" w:cs="Arial"/>
          <w:sz w:val="22"/>
          <w:szCs w:val="22"/>
        </w:rPr>
        <w:t>Skills</w:t>
      </w:r>
    </w:p>
    <w:p w:rsidR="00635049" w:rsidRPr="00635049" w:rsidRDefault="00635049" w:rsidP="00635049">
      <w:pPr>
        <w:pStyle w:val="NormalWeb"/>
        <w:numPr>
          <w:ilvl w:val="0"/>
          <w:numId w:val="12"/>
        </w:numPr>
        <w:spacing w:line="360" w:lineRule="auto"/>
        <w:rPr>
          <w:rFonts w:ascii="Arial" w:hAnsi="Arial" w:cs="Arial"/>
          <w:sz w:val="22"/>
          <w:szCs w:val="22"/>
        </w:rPr>
      </w:pPr>
      <w:r w:rsidRPr="00635049">
        <w:rPr>
          <w:rFonts w:ascii="Arial" w:hAnsi="Arial" w:cs="Arial"/>
          <w:sz w:val="22"/>
          <w:szCs w:val="22"/>
        </w:rPr>
        <w:t>Staff</w:t>
      </w:r>
    </w:p>
    <w:p w:rsidR="00635049" w:rsidRPr="00635049" w:rsidRDefault="00635049" w:rsidP="00635049">
      <w:pPr>
        <w:pStyle w:val="NormalWeb"/>
        <w:numPr>
          <w:ilvl w:val="0"/>
          <w:numId w:val="12"/>
        </w:numPr>
        <w:spacing w:line="360" w:lineRule="auto"/>
        <w:rPr>
          <w:rFonts w:ascii="Arial" w:hAnsi="Arial" w:cs="Arial"/>
          <w:sz w:val="22"/>
          <w:szCs w:val="22"/>
        </w:rPr>
      </w:pPr>
      <w:r w:rsidRPr="00635049">
        <w:rPr>
          <w:rFonts w:ascii="Arial" w:hAnsi="Arial" w:cs="Arial"/>
          <w:sz w:val="22"/>
          <w:szCs w:val="22"/>
        </w:rPr>
        <w:t>Style</w:t>
      </w:r>
    </w:p>
    <w:p w:rsidR="00635049" w:rsidRPr="00635049" w:rsidRDefault="00635049" w:rsidP="00635049">
      <w:pPr>
        <w:pStyle w:val="NormalWeb"/>
        <w:numPr>
          <w:ilvl w:val="0"/>
          <w:numId w:val="12"/>
        </w:numPr>
        <w:spacing w:line="360" w:lineRule="auto"/>
        <w:rPr>
          <w:rFonts w:ascii="Arial" w:hAnsi="Arial" w:cs="Arial"/>
          <w:sz w:val="22"/>
          <w:szCs w:val="22"/>
        </w:rPr>
      </w:pPr>
      <w:r w:rsidRPr="00635049">
        <w:rPr>
          <w:rFonts w:ascii="Arial" w:hAnsi="Arial" w:cs="Arial"/>
          <w:sz w:val="22"/>
          <w:szCs w:val="22"/>
        </w:rPr>
        <w:t>Shared Values</w:t>
      </w:r>
    </w:p>
    <w:p w:rsidR="00635049" w:rsidRPr="00635049" w:rsidRDefault="00635049" w:rsidP="00635049">
      <w:pPr>
        <w:pStyle w:val="NormalWeb"/>
        <w:spacing w:line="360" w:lineRule="auto"/>
        <w:rPr>
          <w:rFonts w:ascii="Arial" w:hAnsi="Arial" w:cs="Arial"/>
          <w:sz w:val="22"/>
          <w:szCs w:val="22"/>
        </w:rPr>
      </w:pPr>
      <w:r w:rsidRPr="00635049">
        <w:rPr>
          <w:rFonts w:ascii="Arial" w:hAnsi="Arial" w:cs="Arial"/>
          <w:sz w:val="22"/>
          <w:szCs w:val="22"/>
        </w:rPr>
        <w:t xml:space="preserve">Unlike </w:t>
      </w:r>
      <w:proofErr w:type="spellStart"/>
      <w:r w:rsidRPr="00635049">
        <w:rPr>
          <w:rFonts w:ascii="Arial" w:hAnsi="Arial" w:cs="Arial"/>
          <w:sz w:val="22"/>
          <w:szCs w:val="22"/>
        </w:rPr>
        <w:t>Lewin</w:t>
      </w:r>
      <w:proofErr w:type="spellEnd"/>
      <w:r w:rsidRPr="00635049">
        <w:rPr>
          <w:rFonts w:ascii="Arial" w:hAnsi="Arial" w:cs="Arial"/>
          <w:sz w:val="22"/>
          <w:szCs w:val="22"/>
        </w:rPr>
        <w:t xml:space="preserve"> and </w:t>
      </w:r>
      <w:proofErr w:type="spellStart"/>
      <w:r w:rsidRPr="00635049">
        <w:rPr>
          <w:rFonts w:ascii="Arial" w:hAnsi="Arial" w:cs="Arial"/>
          <w:sz w:val="22"/>
          <w:szCs w:val="22"/>
        </w:rPr>
        <w:t>Kotter</w:t>
      </w:r>
      <w:proofErr w:type="spellEnd"/>
      <w:r w:rsidRPr="00635049">
        <w:rPr>
          <w:rFonts w:ascii="Arial" w:hAnsi="Arial" w:cs="Arial"/>
          <w:sz w:val="22"/>
          <w:szCs w:val="22"/>
        </w:rPr>
        <w:t>, the framework focuses on organisational alignment rather than change processes (Waterman et al., 1980</w:t>
      </w:r>
      <w:r w:rsidR="00B67084">
        <w:rPr>
          <w:rFonts w:ascii="Arial" w:hAnsi="Arial" w:cs="Arial"/>
          <w:sz w:val="22"/>
          <w:szCs w:val="22"/>
        </w:rPr>
        <w:t xml:space="preserve"> and </w:t>
      </w:r>
      <w:r w:rsidR="00B67084">
        <w:t xml:space="preserve">MBA Management Models, </w:t>
      </w:r>
      <w:r w:rsidR="00312F08">
        <w:t>2021)</w:t>
      </w:r>
      <w:r w:rsidRPr="00635049">
        <w:rPr>
          <w:rFonts w:ascii="Arial" w:hAnsi="Arial" w:cs="Arial"/>
          <w:sz w:val="22"/>
          <w:szCs w:val="22"/>
        </w:rPr>
        <w:t>.</w:t>
      </w:r>
    </w:p>
    <w:p w:rsidR="00635049" w:rsidRPr="000D58B0" w:rsidRDefault="00635049" w:rsidP="00635049">
      <w:pPr>
        <w:pStyle w:val="Heading3"/>
        <w:spacing w:line="360" w:lineRule="auto"/>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58B0">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Application to JLR</w:t>
      </w:r>
    </w:p>
    <w:p w:rsidR="00635049" w:rsidRPr="00635049" w:rsidRDefault="00635049" w:rsidP="00635049">
      <w:pPr>
        <w:pStyle w:val="Heading3"/>
        <w:spacing w:line="360" w:lineRule="auto"/>
        <w:rPr>
          <w:rFonts w:ascii="Arial" w:hAnsi="Arial" w:cs="Arial"/>
          <w:color w:val="000000" w:themeColor="text1"/>
          <w:sz w:val="22"/>
          <w:szCs w:val="22"/>
        </w:rPr>
      </w:pPr>
      <w:r w:rsidRPr="00635049">
        <w:rPr>
          <w:rFonts w:ascii="Arial" w:hAnsi="Arial" w:cs="Arial"/>
          <w:b/>
          <w:color w:val="000000" w:themeColor="text1"/>
          <w:sz w:val="22"/>
          <w:szCs w:val="22"/>
        </w:rPr>
        <w:t>Strategy</w:t>
      </w:r>
      <w:r w:rsidRPr="00635049">
        <w:rPr>
          <w:rFonts w:ascii="Arial" w:hAnsi="Arial" w:cs="Arial"/>
          <w:color w:val="000000" w:themeColor="text1"/>
          <w:sz w:val="22"/>
          <w:szCs w:val="22"/>
        </w:rPr>
        <w:t>: The Reimagine Strategy seeks to reposition JLR as a leader in sustainable luxury mobility.</w:t>
      </w:r>
    </w:p>
    <w:p w:rsidR="00635049" w:rsidRPr="00635049" w:rsidRDefault="00635049" w:rsidP="00635049">
      <w:pPr>
        <w:pStyle w:val="Heading3"/>
        <w:spacing w:line="360" w:lineRule="auto"/>
        <w:rPr>
          <w:rFonts w:ascii="Arial" w:hAnsi="Arial" w:cs="Arial"/>
          <w:color w:val="000000" w:themeColor="text1"/>
          <w:sz w:val="22"/>
          <w:szCs w:val="22"/>
        </w:rPr>
      </w:pPr>
      <w:r w:rsidRPr="00635049">
        <w:rPr>
          <w:rFonts w:ascii="Arial" w:hAnsi="Arial" w:cs="Arial"/>
          <w:b/>
          <w:color w:val="000000" w:themeColor="text1"/>
          <w:sz w:val="22"/>
          <w:szCs w:val="22"/>
        </w:rPr>
        <w:t>Structure</w:t>
      </w:r>
      <w:r w:rsidRPr="00635049">
        <w:rPr>
          <w:rFonts w:ascii="Arial" w:hAnsi="Arial" w:cs="Arial"/>
          <w:color w:val="000000" w:themeColor="text1"/>
          <w:sz w:val="22"/>
          <w:szCs w:val="22"/>
        </w:rPr>
        <w:t>: JLR has introduced organisational restructuring to support software development, digital innovation and EV production.</w:t>
      </w:r>
    </w:p>
    <w:p w:rsidR="00635049" w:rsidRPr="00635049" w:rsidRDefault="00635049" w:rsidP="00635049">
      <w:pPr>
        <w:pStyle w:val="Heading3"/>
        <w:spacing w:line="360" w:lineRule="auto"/>
        <w:rPr>
          <w:rFonts w:ascii="Arial" w:hAnsi="Arial" w:cs="Arial"/>
          <w:color w:val="000000" w:themeColor="text1"/>
          <w:sz w:val="22"/>
          <w:szCs w:val="22"/>
        </w:rPr>
      </w:pPr>
      <w:r w:rsidRPr="00635049">
        <w:rPr>
          <w:rFonts w:ascii="Arial" w:hAnsi="Arial" w:cs="Arial"/>
          <w:b/>
          <w:color w:val="000000" w:themeColor="text1"/>
          <w:sz w:val="22"/>
          <w:szCs w:val="22"/>
        </w:rPr>
        <w:t>Systems</w:t>
      </w:r>
      <w:r w:rsidRPr="00635049">
        <w:rPr>
          <w:rFonts w:ascii="Arial" w:hAnsi="Arial" w:cs="Arial"/>
          <w:color w:val="000000" w:themeColor="text1"/>
          <w:sz w:val="22"/>
          <w:szCs w:val="22"/>
        </w:rPr>
        <w:t>: New digital platforms, AI tools and automated manufacturing technologies have transformed operational processes.</w:t>
      </w:r>
    </w:p>
    <w:p w:rsidR="00635049" w:rsidRPr="00635049" w:rsidRDefault="00635049" w:rsidP="00635049">
      <w:pPr>
        <w:pStyle w:val="Heading3"/>
        <w:spacing w:line="360" w:lineRule="auto"/>
        <w:rPr>
          <w:rFonts w:ascii="Arial" w:hAnsi="Arial" w:cs="Arial"/>
          <w:color w:val="000000" w:themeColor="text1"/>
          <w:sz w:val="22"/>
          <w:szCs w:val="22"/>
        </w:rPr>
      </w:pPr>
      <w:r w:rsidRPr="00635049">
        <w:rPr>
          <w:rFonts w:ascii="Arial" w:hAnsi="Arial" w:cs="Arial"/>
          <w:b/>
          <w:color w:val="000000" w:themeColor="text1"/>
          <w:sz w:val="22"/>
          <w:szCs w:val="22"/>
        </w:rPr>
        <w:t>Skills</w:t>
      </w:r>
      <w:r w:rsidRPr="00635049">
        <w:rPr>
          <w:rFonts w:ascii="Arial" w:hAnsi="Arial" w:cs="Arial"/>
          <w:color w:val="000000" w:themeColor="text1"/>
          <w:sz w:val="22"/>
          <w:szCs w:val="22"/>
        </w:rPr>
        <w:t>: The transition towards software-defined vehicles requires substantial workforce reskilling. Traditional engineering expertise remains valuable but must be complemented by digital competencies.</w:t>
      </w:r>
    </w:p>
    <w:p w:rsidR="00635049" w:rsidRPr="00635049" w:rsidRDefault="00635049" w:rsidP="00635049">
      <w:pPr>
        <w:pStyle w:val="Heading3"/>
        <w:spacing w:line="360" w:lineRule="auto"/>
        <w:rPr>
          <w:rFonts w:ascii="Arial" w:hAnsi="Arial" w:cs="Arial"/>
          <w:color w:val="000000" w:themeColor="text1"/>
          <w:sz w:val="22"/>
          <w:szCs w:val="22"/>
        </w:rPr>
      </w:pPr>
      <w:r w:rsidRPr="00635049">
        <w:rPr>
          <w:rFonts w:ascii="Arial" w:hAnsi="Arial" w:cs="Arial"/>
          <w:b/>
          <w:color w:val="000000" w:themeColor="text1"/>
          <w:sz w:val="22"/>
          <w:szCs w:val="22"/>
        </w:rPr>
        <w:t>Staff</w:t>
      </w:r>
      <w:r w:rsidRPr="00635049">
        <w:rPr>
          <w:rFonts w:ascii="Arial" w:hAnsi="Arial" w:cs="Arial"/>
          <w:color w:val="000000" w:themeColor="text1"/>
          <w:sz w:val="22"/>
          <w:szCs w:val="22"/>
        </w:rPr>
        <w:t>: Recruitment increasingly focuses on software engineers, data scientists and AI specialists.</w:t>
      </w:r>
    </w:p>
    <w:p w:rsidR="00635049" w:rsidRPr="00635049" w:rsidRDefault="00635049" w:rsidP="00635049">
      <w:pPr>
        <w:pStyle w:val="Heading3"/>
        <w:spacing w:line="360" w:lineRule="auto"/>
        <w:rPr>
          <w:rFonts w:ascii="Arial" w:hAnsi="Arial" w:cs="Arial"/>
          <w:color w:val="000000" w:themeColor="text1"/>
          <w:sz w:val="22"/>
          <w:szCs w:val="22"/>
        </w:rPr>
      </w:pPr>
      <w:r w:rsidRPr="00635049">
        <w:rPr>
          <w:rFonts w:ascii="Arial" w:hAnsi="Arial" w:cs="Arial"/>
          <w:b/>
          <w:color w:val="000000" w:themeColor="text1"/>
          <w:sz w:val="22"/>
          <w:szCs w:val="22"/>
        </w:rPr>
        <w:t>Style</w:t>
      </w:r>
      <w:r w:rsidRPr="00635049">
        <w:rPr>
          <w:rFonts w:ascii="Arial" w:hAnsi="Arial" w:cs="Arial"/>
          <w:color w:val="000000" w:themeColor="text1"/>
          <w:sz w:val="22"/>
          <w:szCs w:val="22"/>
        </w:rPr>
        <w:t>: Leadership has adopted a more transformational and innovation-focused approach.</w:t>
      </w:r>
    </w:p>
    <w:p w:rsidR="00635049" w:rsidRPr="00635049" w:rsidRDefault="00635049" w:rsidP="00635049">
      <w:pPr>
        <w:pStyle w:val="Heading3"/>
        <w:spacing w:line="360" w:lineRule="auto"/>
        <w:rPr>
          <w:rFonts w:ascii="Arial" w:hAnsi="Arial" w:cs="Arial"/>
          <w:color w:val="000000" w:themeColor="text1"/>
          <w:sz w:val="22"/>
          <w:szCs w:val="22"/>
        </w:rPr>
      </w:pPr>
      <w:r w:rsidRPr="00635049">
        <w:rPr>
          <w:rFonts w:ascii="Arial" w:hAnsi="Arial" w:cs="Arial"/>
          <w:b/>
          <w:color w:val="000000" w:themeColor="text1"/>
          <w:sz w:val="22"/>
          <w:szCs w:val="22"/>
        </w:rPr>
        <w:t>Shared Values</w:t>
      </w:r>
      <w:r w:rsidRPr="00635049">
        <w:rPr>
          <w:rFonts w:ascii="Arial" w:hAnsi="Arial" w:cs="Arial"/>
          <w:color w:val="000000" w:themeColor="text1"/>
          <w:sz w:val="22"/>
          <w:szCs w:val="22"/>
        </w:rPr>
        <w:t>: Sustainability, customer-centricity and innovation have become central organisational values.</w:t>
      </w:r>
    </w:p>
    <w:p w:rsidR="00635049" w:rsidRPr="00635049" w:rsidRDefault="00635049" w:rsidP="00635049"/>
    <w:p w:rsidR="00B55F95" w:rsidRDefault="00B55F95" w:rsidP="00B55F95">
      <w:pPr>
        <w:spacing w:after="0" w:line="360" w:lineRule="auto"/>
        <w:rPr>
          <w:rFonts w:ascii="Arial" w:eastAsia="Times New Roman" w:hAnsi="Arial" w:cs="Arial"/>
          <w:lang w:eastAsia="en-GB"/>
        </w:rPr>
      </w:pPr>
    </w:p>
    <w:p w:rsidR="00B55F95" w:rsidRPr="00B55F95" w:rsidRDefault="00B55F95" w:rsidP="00B55F95">
      <w:pPr>
        <w:spacing w:after="0" w:line="360" w:lineRule="auto"/>
        <w:rPr>
          <w:rFonts w:ascii="Arial" w:eastAsia="Times New Roman" w:hAnsi="Arial" w:cs="Arial"/>
          <w:lang w:eastAsia="en-GB"/>
        </w:rPr>
      </w:pPr>
    </w:p>
    <w:p w:rsidR="00635049" w:rsidRPr="000D58B0" w:rsidRDefault="00635049" w:rsidP="00635049">
      <w:pPr>
        <w:pStyle w:val="ListParagraph"/>
        <w:numPr>
          <w:ilvl w:val="1"/>
          <w:numId w:val="9"/>
        </w:numPr>
        <w:spacing w:after="0" w:line="360" w:lineRule="auto"/>
        <w:rPr>
          <w:rFonts w:ascii="Arial" w:eastAsia="Times New Roman" w:hAnsi="Arial" w:cs="Arial"/>
          <w:b/>
          <w:lang w:eastAsia="en-GB"/>
        </w:rPr>
      </w:pPr>
      <w:r w:rsidRPr="000D58B0">
        <w:rPr>
          <w:rFonts w:ascii="Arial" w:eastAsia="Times New Roman" w:hAnsi="Arial" w:cs="Arial"/>
          <w:b/>
          <w:lang w:eastAsia="en-GB"/>
        </w:rPr>
        <w:t>Evaluation of Change M</w:t>
      </w:r>
      <w:r w:rsidR="00B55F95" w:rsidRPr="000D58B0">
        <w:rPr>
          <w:rFonts w:ascii="Arial" w:eastAsia="Times New Roman" w:hAnsi="Arial" w:cs="Arial"/>
          <w:b/>
          <w:lang w:eastAsia="en-GB"/>
        </w:rPr>
        <w:t>odel</w:t>
      </w:r>
    </w:p>
    <w:p w:rsidR="00B55F95" w:rsidRPr="00B55F95" w:rsidRDefault="00B55F95" w:rsidP="00B55F95">
      <w:pPr>
        <w:spacing w:after="0" w:line="360" w:lineRule="auto"/>
        <w:ind w:left="360"/>
        <w:rPr>
          <w:rFonts w:ascii="Arial" w:eastAsia="Times New Roman" w:hAnsi="Arial" w:cs="Arial"/>
          <w:lang w:eastAsia="en-GB"/>
        </w:rPr>
      </w:pP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A rigorous comparison reveals that the intricacy of JLR's transformation cannot be sufficiently captured by a single model.</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 </w:t>
      </w:r>
      <w:r w:rsidRPr="00635049">
        <w:rPr>
          <w:rFonts w:ascii="Arial" w:eastAsia="Times New Roman" w:hAnsi="Arial" w:cs="Arial"/>
          <w:lang w:eastAsia="en-GB"/>
        </w:rPr>
        <w:br/>
        <w:t xml:space="preserve">Although </w:t>
      </w:r>
      <w:proofErr w:type="spellStart"/>
      <w:r w:rsidRPr="00635049">
        <w:rPr>
          <w:rFonts w:ascii="Arial" w:eastAsia="Times New Roman" w:hAnsi="Arial" w:cs="Arial"/>
          <w:lang w:eastAsia="en-GB"/>
        </w:rPr>
        <w:t>Lewin's</w:t>
      </w:r>
      <w:proofErr w:type="spellEnd"/>
      <w:r w:rsidRPr="00635049">
        <w:rPr>
          <w:rFonts w:ascii="Arial" w:eastAsia="Times New Roman" w:hAnsi="Arial" w:cs="Arial"/>
          <w:lang w:eastAsia="en-GB"/>
        </w:rPr>
        <w:t xml:space="preserve"> approach is straightforward, it is not very adaptable.</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 </w:t>
      </w:r>
      <w:r w:rsidRPr="00635049">
        <w:rPr>
          <w:rFonts w:ascii="Arial" w:eastAsia="Times New Roman" w:hAnsi="Arial" w:cs="Arial"/>
          <w:lang w:eastAsia="en-GB"/>
        </w:rPr>
        <w:br/>
        <w:t xml:space="preserve">Although it is still largely linear, </w:t>
      </w:r>
      <w:proofErr w:type="spellStart"/>
      <w:r w:rsidRPr="00635049">
        <w:rPr>
          <w:rFonts w:ascii="Arial" w:eastAsia="Times New Roman" w:hAnsi="Arial" w:cs="Arial"/>
          <w:lang w:eastAsia="en-GB"/>
        </w:rPr>
        <w:t>Kotter's</w:t>
      </w:r>
      <w:proofErr w:type="spellEnd"/>
      <w:r w:rsidRPr="00635049">
        <w:rPr>
          <w:rFonts w:ascii="Arial" w:eastAsia="Times New Roman" w:hAnsi="Arial" w:cs="Arial"/>
          <w:lang w:eastAsia="en-GB"/>
        </w:rPr>
        <w:t xml:space="preserve"> approach offers more robust leadership and communication recommendations.</w:t>
      </w:r>
    </w:p>
    <w:p w:rsidR="00B55F95" w:rsidRDefault="00B55F95" w:rsidP="00635049">
      <w:pPr>
        <w:spacing w:after="0" w:line="360" w:lineRule="auto"/>
        <w:rPr>
          <w:rFonts w:ascii="Arial" w:eastAsia="Times New Roman" w:hAnsi="Arial" w:cs="Arial"/>
          <w:lang w:eastAsia="en-GB"/>
        </w:rPr>
      </w:pPr>
      <w:r>
        <w:rPr>
          <w:rFonts w:ascii="Arial" w:eastAsia="Times New Roman" w:hAnsi="Arial" w:cs="Arial"/>
          <w:lang w:eastAsia="en-GB"/>
        </w:rPr>
        <w:t xml:space="preserve"> </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Although it provides little implementation help, the McKinsey 7S Framework emphasizes organizational alignment.</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 </w:t>
      </w:r>
      <w:r w:rsidRPr="00635049">
        <w:rPr>
          <w:rFonts w:ascii="Arial" w:eastAsia="Times New Roman" w:hAnsi="Arial" w:cs="Arial"/>
          <w:lang w:eastAsia="en-GB"/>
        </w:rPr>
        <w:br/>
        <w:t xml:space="preserve">JLR should so take a mixed strategy that incorporates: </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 </w:t>
      </w:r>
      <w:proofErr w:type="spellStart"/>
      <w:r w:rsidRPr="00635049">
        <w:rPr>
          <w:rFonts w:ascii="Arial" w:eastAsia="Times New Roman" w:hAnsi="Arial" w:cs="Arial"/>
          <w:lang w:eastAsia="en-GB"/>
        </w:rPr>
        <w:t>Kotter's</w:t>
      </w:r>
      <w:proofErr w:type="spellEnd"/>
      <w:r w:rsidRPr="00635049">
        <w:rPr>
          <w:rFonts w:ascii="Arial" w:eastAsia="Times New Roman" w:hAnsi="Arial" w:cs="Arial"/>
          <w:lang w:eastAsia="en-GB"/>
        </w:rPr>
        <w:t xml:space="preserve"> communication and leadership tenets. </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 The organizational alignment viewpoint of McKinsey. </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t xml:space="preserve">• Agile methods for managing change. </w:t>
      </w:r>
    </w:p>
    <w:p w:rsidR="00635049" w:rsidRPr="00635049" w:rsidRDefault="00635049" w:rsidP="00635049">
      <w:pPr>
        <w:spacing w:after="0" w:line="360" w:lineRule="auto"/>
        <w:rPr>
          <w:rFonts w:ascii="Arial" w:eastAsia="Times New Roman" w:hAnsi="Arial" w:cs="Arial"/>
          <w:lang w:eastAsia="en-GB"/>
        </w:rPr>
      </w:pPr>
      <w:r w:rsidRPr="00635049">
        <w:rPr>
          <w:rFonts w:ascii="Arial" w:eastAsia="Times New Roman" w:hAnsi="Arial" w:cs="Arial"/>
          <w:lang w:eastAsia="en-GB"/>
        </w:rPr>
        <w:lastRenderedPageBreak/>
        <w:br/>
        <w:t>In an increasingly unstable automotive environment, such a strategy would better facilitate ongoing adaptation.</w:t>
      </w:r>
    </w:p>
    <w:p w:rsidR="00635049" w:rsidRPr="00635049" w:rsidRDefault="00635049" w:rsidP="00635049">
      <w:pPr>
        <w:spacing w:after="0" w:line="240" w:lineRule="auto"/>
        <w:rPr>
          <w:rFonts w:ascii="Times New Roman" w:eastAsia="Times New Roman" w:hAnsi="Times New Roman" w:cs="Times New Roman"/>
          <w:sz w:val="24"/>
          <w:szCs w:val="24"/>
          <w:lang w:eastAsia="en-GB"/>
        </w:rPr>
      </w:pPr>
    </w:p>
    <w:p w:rsidR="009A06DD" w:rsidRPr="00660862" w:rsidRDefault="009A06DD" w:rsidP="00660862">
      <w:pPr>
        <w:spacing w:after="0" w:line="240" w:lineRule="auto"/>
        <w:rPr>
          <w:rFonts w:ascii="Times New Roman" w:eastAsia="Times New Roman" w:hAnsi="Times New Roman" w:cs="Times New Roman"/>
          <w:sz w:val="24"/>
          <w:szCs w:val="24"/>
          <w:lang w:eastAsia="en-GB"/>
        </w:rPr>
      </w:pPr>
    </w:p>
    <w:p w:rsidR="00660862" w:rsidRPr="00660862" w:rsidRDefault="00660862" w:rsidP="00660862">
      <w:pPr>
        <w:spacing w:after="0" w:line="240" w:lineRule="auto"/>
        <w:rPr>
          <w:rFonts w:ascii="Times New Roman" w:eastAsia="Times New Roman" w:hAnsi="Times New Roman" w:cs="Times New Roman"/>
          <w:sz w:val="24"/>
          <w:szCs w:val="24"/>
          <w:lang w:eastAsia="en-GB"/>
        </w:rPr>
      </w:pPr>
    </w:p>
    <w:p w:rsidR="00474B84" w:rsidRDefault="00474B84" w:rsidP="00556B4C">
      <w:pPr>
        <w:pStyle w:val="Heading1"/>
        <w:jc w:val="center"/>
        <w:rPr>
          <w:rFonts w:ascii="Arial" w:hAnsi="Arial" w:cs="Arial"/>
          <w:sz w:val="22"/>
          <w:szCs w:val="22"/>
        </w:rPr>
      </w:pPr>
    </w:p>
    <w:p w:rsidR="00474B84" w:rsidRDefault="00474B84" w:rsidP="00556B4C">
      <w:pPr>
        <w:pStyle w:val="Heading1"/>
        <w:jc w:val="center"/>
        <w:rPr>
          <w:rFonts w:ascii="Arial" w:hAnsi="Arial" w:cs="Arial"/>
          <w:sz w:val="22"/>
          <w:szCs w:val="22"/>
        </w:rPr>
      </w:pPr>
    </w:p>
    <w:p w:rsidR="00474B84" w:rsidRDefault="00474B84" w:rsidP="00556B4C">
      <w:pPr>
        <w:pStyle w:val="Heading1"/>
        <w:jc w:val="center"/>
        <w:rPr>
          <w:rFonts w:ascii="Arial" w:hAnsi="Arial" w:cs="Arial"/>
          <w:sz w:val="22"/>
          <w:szCs w:val="22"/>
        </w:rPr>
      </w:pPr>
    </w:p>
    <w:p w:rsidR="00474B84" w:rsidRDefault="00474B84" w:rsidP="00556B4C">
      <w:pPr>
        <w:pStyle w:val="Heading1"/>
        <w:jc w:val="center"/>
        <w:rPr>
          <w:rFonts w:ascii="Arial" w:hAnsi="Arial" w:cs="Arial"/>
          <w:sz w:val="22"/>
          <w:szCs w:val="22"/>
        </w:rPr>
      </w:pPr>
    </w:p>
    <w:p w:rsidR="00474B84" w:rsidRDefault="00474B84" w:rsidP="00556B4C">
      <w:pPr>
        <w:pStyle w:val="Heading1"/>
        <w:jc w:val="center"/>
        <w:rPr>
          <w:rFonts w:ascii="Arial" w:hAnsi="Arial" w:cs="Arial"/>
          <w:sz w:val="22"/>
          <w:szCs w:val="22"/>
        </w:rPr>
      </w:pPr>
    </w:p>
    <w:p w:rsidR="00474B84" w:rsidRDefault="00474B84" w:rsidP="00556B4C">
      <w:pPr>
        <w:pStyle w:val="Heading1"/>
        <w:jc w:val="center"/>
        <w:rPr>
          <w:rFonts w:ascii="Arial" w:hAnsi="Arial" w:cs="Arial"/>
          <w:sz w:val="22"/>
          <w:szCs w:val="22"/>
        </w:rPr>
      </w:pPr>
    </w:p>
    <w:p w:rsidR="00474B84" w:rsidRDefault="00474B84" w:rsidP="00556B4C">
      <w:pPr>
        <w:pStyle w:val="Heading1"/>
        <w:jc w:val="center"/>
        <w:rPr>
          <w:rFonts w:ascii="Arial" w:hAnsi="Arial" w:cs="Arial"/>
          <w:sz w:val="22"/>
          <w:szCs w:val="22"/>
        </w:rPr>
      </w:pPr>
    </w:p>
    <w:p w:rsidR="00474B84" w:rsidRDefault="00474B84" w:rsidP="00556B4C">
      <w:pPr>
        <w:pStyle w:val="Heading1"/>
        <w:jc w:val="center"/>
        <w:rPr>
          <w:rFonts w:ascii="Arial" w:hAnsi="Arial" w:cs="Arial"/>
          <w:sz w:val="22"/>
          <w:szCs w:val="22"/>
        </w:rPr>
      </w:pPr>
    </w:p>
    <w:p w:rsidR="00B67084" w:rsidRDefault="00B67084" w:rsidP="00556B4C">
      <w:pPr>
        <w:pStyle w:val="Heading1"/>
        <w:jc w:val="center"/>
        <w:rPr>
          <w:rFonts w:ascii="Arial" w:hAnsi="Arial" w:cs="Arial"/>
          <w:sz w:val="22"/>
          <w:szCs w:val="22"/>
        </w:rPr>
      </w:pPr>
    </w:p>
    <w:p w:rsidR="00B67084" w:rsidRDefault="00B67084" w:rsidP="00556B4C">
      <w:pPr>
        <w:pStyle w:val="Heading1"/>
        <w:jc w:val="center"/>
        <w:rPr>
          <w:rFonts w:ascii="Arial" w:hAnsi="Arial" w:cs="Arial"/>
          <w:sz w:val="22"/>
          <w:szCs w:val="22"/>
        </w:rPr>
      </w:pPr>
    </w:p>
    <w:p w:rsidR="00B67084" w:rsidRPr="00312F08" w:rsidRDefault="00B67084" w:rsidP="00312F08">
      <w:pPr>
        <w:pStyle w:val="Heading1"/>
        <w:numPr>
          <w:ilvl w:val="0"/>
          <w:numId w:val="9"/>
        </w:numPr>
        <w:spacing w:line="360" w:lineRule="auto"/>
        <w:jc w:val="center"/>
        <w:rPr>
          <w:rFonts w:ascii="Arial" w:hAnsi="Arial" w:cs="Arial"/>
          <w:sz w:val="22"/>
          <w:szCs w:val="22"/>
        </w:rPr>
      </w:pPr>
      <w:r w:rsidRPr="00312F08">
        <w:rPr>
          <w:rFonts w:ascii="Arial" w:hAnsi="Arial" w:cs="Arial"/>
          <w:sz w:val="22"/>
          <w:szCs w:val="22"/>
        </w:rPr>
        <w:t>Leadership and Organisational Culture in Strategic Change</w:t>
      </w:r>
    </w:p>
    <w:p w:rsidR="00B67084" w:rsidRPr="00312F08" w:rsidRDefault="00B67084" w:rsidP="00312F08">
      <w:pPr>
        <w:pStyle w:val="Heading1"/>
        <w:spacing w:line="360" w:lineRule="auto"/>
        <w:ind w:left="360"/>
        <w:rPr>
          <w:rFonts w:ascii="Arial" w:hAnsi="Arial" w:cs="Arial"/>
          <w:sz w:val="22"/>
          <w:szCs w:val="22"/>
        </w:rPr>
      </w:pPr>
      <w:r w:rsidRPr="00312F08">
        <w:rPr>
          <w:rFonts w:ascii="Arial" w:hAnsi="Arial" w:cs="Arial"/>
          <w:sz w:val="22"/>
          <w:szCs w:val="22"/>
        </w:rPr>
        <w:t>5.1 The Role of Leadership in JLR's Transformation</w:t>
      </w:r>
    </w:p>
    <w:p w:rsidR="00B67084" w:rsidRPr="00312F08" w:rsidRDefault="00B67084" w:rsidP="00312F08">
      <w:pPr>
        <w:spacing w:after="0" w:line="360" w:lineRule="auto"/>
        <w:rPr>
          <w:rFonts w:ascii="Arial" w:eastAsia="Times New Roman" w:hAnsi="Arial" w:cs="Arial"/>
          <w:lang w:eastAsia="en-GB"/>
        </w:rPr>
      </w:pPr>
      <w:r w:rsidRPr="00312F08">
        <w:rPr>
          <w:rFonts w:ascii="Arial" w:eastAsia="Times New Roman" w:hAnsi="Arial" w:cs="Arial"/>
          <w:lang w:eastAsia="en-GB"/>
        </w:rPr>
        <w:t>The success or failure of strategic transformation is largely dependent on leadership. According to research, poor leadership, poor communication, and employee resistance account for over 70% of organizational transformation programs' failure (</w:t>
      </w:r>
      <w:proofErr w:type="spellStart"/>
      <w:r w:rsidRPr="00312F08">
        <w:rPr>
          <w:rFonts w:ascii="Arial" w:eastAsia="Times New Roman" w:hAnsi="Arial" w:cs="Arial"/>
          <w:lang w:eastAsia="en-GB"/>
        </w:rPr>
        <w:t>Kotter</w:t>
      </w:r>
      <w:proofErr w:type="spellEnd"/>
      <w:r w:rsidRPr="00312F08">
        <w:rPr>
          <w:rFonts w:ascii="Arial" w:eastAsia="Times New Roman" w:hAnsi="Arial" w:cs="Arial"/>
          <w:lang w:eastAsia="en-GB"/>
        </w:rPr>
        <w:t xml:space="preserve">, 2012). </w:t>
      </w:r>
      <w:r w:rsidRPr="00312F08">
        <w:rPr>
          <w:rFonts w:ascii="Arial" w:eastAsia="Times New Roman" w:hAnsi="Arial" w:cs="Arial"/>
          <w:lang w:eastAsia="en-GB"/>
        </w:rPr>
        <w:br/>
        <w:t>Leadership that can inspire workers, manage uncertainty, and promote innovation is necessary for JLR's transition. As a result, transformational leadership offers a helpful framework for evaluating leadership efficacy inside the company.</w:t>
      </w:r>
    </w:p>
    <w:p w:rsidR="00B67084" w:rsidRPr="00312F08" w:rsidRDefault="00D76D50" w:rsidP="00312F08">
      <w:pPr>
        <w:pStyle w:val="Heading1"/>
        <w:spacing w:line="360" w:lineRule="auto"/>
        <w:rPr>
          <w:rFonts w:ascii="Arial" w:hAnsi="Arial" w:cs="Arial"/>
          <w:sz w:val="22"/>
          <w:szCs w:val="22"/>
        </w:rPr>
      </w:pPr>
      <w:r w:rsidRPr="00312F08">
        <w:rPr>
          <w:rFonts w:ascii="Arial" w:hAnsi="Arial" w:cs="Arial"/>
          <w:sz w:val="22"/>
          <w:szCs w:val="22"/>
        </w:rPr>
        <w:t>5.1.1</w:t>
      </w:r>
      <w:r w:rsidR="00B67084" w:rsidRPr="00312F08">
        <w:rPr>
          <w:rFonts w:ascii="Arial" w:hAnsi="Arial" w:cs="Arial"/>
          <w:sz w:val="22"/>
          <w:szCs w:val="22"/>
        </w:rPr>
        <w:t xml:space="preserve"> Transformational Leadership </w:t>
      </w:r>
    </w:p>
    <w:p w:rsidR="00B67084" w:rsidRPr="00312F08" w:rsidRDefault="00B67084" w:rsidP="00312F08">
      <w:pPr>
        <w:spacing w:before="240" w:after="0" w:line="360" w:lineRule="auto"/>
        <w:rPr>
          <w:rFonts w:ascii="Arial" w:eastAsia="Times New Roman" w:hAnsi="Arial" w:cs="Arial"/>
          <w:color w:val="000000" w:themeColor="text1"/>
          <w:lang w:eastAsia="en-GB"/>
        </w:rPr>
      </w:pPr>
      <w:r w:rsidRPr="00312F08">
        <w:rPr>
          <w:rFonts w:ascii="Arial" w:eastAsia="Times New Roman" w:hAnsi="Arial" w:cs="Arial"/>
          <w:lang w:eastAsia="en-GB"/>
        </w:rPr>
        <w:t xml:space="preserve">Through vision, inspiration, and personal growth, transformational leadership aims to inspire </w:t>
      </w:r>
      <w:r w:rsidRPr="00312F08">
        <w:rPr>
          <w:rFonts w:ascii="Arial" w:eastAsia="Times New Roman" w:hAnsi="Arial" w:cs="Arial"/>
          <w:color w:val="000000" w:themeColor="text1"/>
          <w:lang w:eastAsia="en-GB"/>
        </w:rPr>
        <w:t>followers to surpass ex</w:t>
      </w:r>
      <w:r w:rsidR="00E038B5" w:rsidRPr="00312F08">
        <w:rPr>
          <w:rFonts w:ascii="Arial" w:eastAsia="Times New Roman" w:hAnsi="Arial" w:cs="Arial"/>
          <w:color w:val="000000" w:themeColor="text1"/>
          <w:lang w:eastAsia="en-GB"/>
        </w:rPr>
        <w:t>pectations (</w:t>
      </w:r>
      <w:proofErr w:type="spellStart"/>
      <w:r w:rsidR="00E038B5" w:rsidRPr="00312F08">
        <w:rPr>
          <w:rFonts w:ascii="Arial" w:hAnsi="Arial" w:cs="Arial"/>
          <w:color w:val="222222"/>
          <w:shd w:val="clear" w:color="auto" w:fill="FFFFFF"/>
        </w:rPr>
        <w:t>Korejan</w:t>
      </w:r>
      <w:proofErr w:type="spellEnd"/>
      <w:r w:rsidR="00E038B5" w:rsidRPr="00312F08">
        <w:rPr>
          <w:rFonts w:ascii="Arial" w:hAnsi="Arial" w:cs="Arial"/>
          <w:color w:val="222222"/>
          <w:shd w:val="clear" w:color="auto" w:fill="FFFFFF"/>
        </w:rPr>
        <w:t xml:space="preserve">, and </w:t>
      </w:r>
      <w:proofErr w:type="spellStart"/>
      <w:r w:rsidR="00E038B5" w:rsidRPr="00312F08">
        <w:rPr>
          <w:rFonts w:ascii="Arial" w:hAnsi="Arial" w:cs="Arial"/>
          <w:color w:val="222222"/>
          <w:shd w:val="clear" w:color="auto" w:fill="FFFFFF"/>
        </w:rPr>
        <w:t>Shahbazi</w:t>
      </w:r>
      <w:proofErr w:type="spellEnd"/>
      <w:r w:rsidR="00E038B5" w:rsidRPr="00312F08">
        <w:rPr>
          <w:rFonts w:ascii="Arial" w:hAnsi="Arial" w:cs="Arial"/>
          <w:color w:val="222222"/>
          <w:shd w:val="clear" w:color="auto" w:fill="FFFFFF"/>
        </w:rPr>
        <w:t>, 2016).</w:t>
      </w:r>
    </w:p>
    <w:p w:rsidR="002A3594" w:rsidRPr="00312F08" w:rsidRDefault="002A3594" w:rsidP="00312F08">
      <w:pPr>
        <w:pStyle w:val="NormalWeb"/>
        <w:spacing w:line="360" w:lineRule="auto"/>
        <w:rPr>
          <w:rFonts w:ascii="Arial" w:hAnsi="Arial" w:cs="Arial"/>
          <w:color w:val="000000" w:themeColor="text1"/>
          <w:sz w:val="22"/>
          <w:szCs w:val="22"/>
        </w:rPr>
      </w:pPr>
      <w:r w:rsidRPr="00312F08">
        <w:rPr>
          <w:rFonts w:ascii="Arial" w:hAnsi="Arial" w:cs="Arial"/>
          <w:color w:val="000000" w:themeColor="text1"/>
          <w:sz w:val="22"/>
          <w:szCs w:val="22"/>
        </w:rPr>
        <w:t>The theory consists of four key dimensions:</w:t>
      </w:r>
    </w:p>
    <w:p w:rsidR="002A3594" w:rsidRPr="00312F08" w:rsidRDefault="002A3594" w:rsidP="00312F08">
      <w:pPr>
        <w:pStyle w:val="Heading3"/>
        <w:numPr>
          <w:ilvl w:val="0"/>
          <w:numId w:val="13"/>
        </w:numPr>
        <w:spacing w:line="360" w:lineRule="auto"/>
        <w:rPr>
          <w:rFonts w:ascii="Arial" w:hAnsi="Arial" w:cs="Arial"/>
          <w:color w:val="000000" w:themeColor="text1"/>
          <w:sz w:val="22"/>
          <w:szCs w:val="22"/>
        </w:rPr>
      </w:pPr>
      <w:r w:rsidRPr="00312F08">
        <w:rPr>
          <w:rFonts w:ascii="Arial" w:hAnsi="Arial" w:cs="Arial"/>
          <w:b/>
          <w:color w:val="000000" w:themeColor="text1"/>
          <w:sz w:val="22"/>
          <w:szCs w:val="22"/>
        </w:rPr>
        <w:lastRenderedPageBreak/>
        <w:t xml:space="preserve">Idealised Influence: </w:t>
      </w:r>
      <w:r w:rsidRPr="00312F08">
        <w:rPr>
          <w:rFonts w:ascii="Arial" w:hAnsi="Arial" w:cs="Arial"/>
          <w:color w:val="000000" w:themeColor="text1"/>
          <w:sz w:val="22"/>
          <w:szCs w:val="22"/>
        </w:rPr>
        <w:t>Leaders act as role models and establish credibility.</w:t>
      </w:r>
    </w:p>
    <w:p w:rsidR="002A3594" w:rsidRPr="00312F08" w:rsidRDefault="002A3594" w:rsidP="00312F08">
      <w:pPr>
        <w:pStyle w:val="Heading3"/>
        <w:numPr>
          <w:ilvl w:val="0"/>
          <w:numId w:val="13"/>
        </w:numPr>
        <w:spacing w:line="360" w:lineRule="auto"/>
        <w:rPr>
          <w:rFonts w:ascii="Arial" w:hAnsi="Arial" w:cs="Arial"/>
          <w:color w:val="000000" w:themeColor="text1"/>
          <w:sz w:val="22"/>
          <w:szCs w:val="22"/>
        </w:rPr>
      </w:pPr>
      <w:r w:rsidRPr="00312F08">
        <w:rPr>
          <w:rFonts w:ascii="Arial" w:hAnsi="Arial" w:cs="Arial"/>
          <w:b/>
          <w:color w:val="000000" w:themeColor="text1"/>
          <w:sz w:val="22"/>
          <w:szCs w:val="22"/>
        </w:rPr>
        <w:t>Inspirational Motivation</w:t>
      </w:r>
      <w:r w:rsidRPr="00312F08">
        <w:rPr>
          <w:rFonts w:ascii="Arial" w:hAnsi="Arial" w:cs="Arial"/>
          <w:color w:val="000000" w:themeColor="text1"/>
          <w:sz w:val="22"/>
          <w:szCs w:val="22"/>
        </w:rPr>
        <w:t>: Leaders communicate compelling visions and encourage commitment.</w:t>
      </w:r>
    </w:p>
    <w:p w:rsidR="002A3594" w:rsidRPr="00312F08" w:rsidRDefault="002A3594" w:rsidP="00312F08">
      <w:pPr>
        <w:pStyle w:val="Heading3"/>
        <w:numPr>
          <w:ilvl w:val="0"/>
          <w:numId w:val="13"/>
        </w:numPr>
        <w:spacing w:line="360" w:lineRule="auto"/>
        <w:rPr>
          <w:rFonts w:ascii="Arial" w:hAnsi="Arial" w:cs="Arial"/>
          <w:color w:val="000000" w:themeColor="text1"/>
          <w:sz w:val="22"/>
          <w:szCs w:val="22"/>
        </w:rPr>
      </w:pPr>
      <w:r w:rsidRPr="00312F08">
        <w:rPr>
          <w:rFonts w:ascii="Arial" w:hAnsi="Arial" w:cs="Arial"/>
          <w:b/>
          <w:color w:val="000000" w:themeColor="text1"/>
          <w:sz w:val="22"/>
          <w:szCs w:val="22"/>
        </w:rPr>
        <w:t>Intellectual Stimulation</w:t>
      </w:r>
      <w:r w:rsidRPr="00312F08">
        <w:rPr>
          <w:rFonts w:ascii="Arial" w:hAnsi="Arial" w:cs="Arial"/>
          <w:color w:val="000000" w:themeColor="text1"/>
          <w:sz w:val="22"/>
          <w:szCs w:val="22"/>
        </w:rPr>
        <w:t>: Employees are encouraged to challenge existing assumptions and develop innovative solutions.</w:t>
      </w:r>
    </w:p>
    <w:p w:rsidR="002A3594" w:rsidRPr="00312F08" w:rsidRDefault="002A3594" w:rsidP="00312F08">
      <w:pPr>
        <w:pStyle w:val="Heading3"/>
        <w:numPr>
          <w:ilvl w:val="0"/>
          <w:numId w:val="13"/>
        </w:numPr>
        <w:spacing w:line="360" w:lineRule="auto"/>
        <w:rPr>
          <w:rFonts w:ascii="Arial" w:hAnsi="Arial" w:cs="Arial"/>
          <w:color w:val="000000" w:themeColor="text1"/>
          <w:sz w:val="22"/>
          <w:szCs w:val="22"/>
        </w:rPr>
      </w:pPr>
      <w:r w:rsidRPr="00312F08">
        <w:rPr>
          <w:rFonts w:ascii="Arial" w:hAnsi="Arial" w:cs="Arial"/>
          <w:b/>
          <w:color w:val="000000" w:themeColor="text1"/>
          <w:sz w:val="22"/>
          <w:szCs w:val="22"/>
        </w:rPr>
        <w:t>Individualised Consideration</w:t>
      </w:r>
      <w:r w:rsidRPr="00312F08">
        <w:rPr>
          <w:rFonts w:ascii="Arial" w:hAnsi="Arial" w:cs="Arial"/>
          <w:color w:val="000000" w:themeColor="text1"/>
          <w:sz w:val="22"/>
          <w:szCs w:val="22"/>
        </w:rPr>
        <w:t>: Leaders support employee development and learning.</w:t>
      </w:r>
    </w:p>
    <w:p w:rsidR="002A3594" w:rsidRPr="00312F08" w:rsidRDefault="002A3594" w:rsidP="00312F08">
      <w:pPr>
        <w:spacing w:line="360" w:lineRule="auto"/>
        <w:rPr>
          <w:rFonts w:ascii="Arial" w:hAnsi="Arial" w:cs="Arial"/>
          <w:color w:val="000000" w:themeColor="text1"/>
        </w:rPr>
      </w:pPr>
    </w:p>
    <w:p w:rsidR="002A3594" w:rsidRPr="00312F08" w:rsidRDefault="002A3594" w:rsidP="00312F08">
      <w:pPr>
        <w:pStyle w:val="Heading3"/>
        <w:spacing w:line="360" w:lineRule="auto"/>
        <w:rPr>
          <w:rFonts w:ascii="Arial" w:hAnsi="Arial" w:cs="Arial"/>
          <w:b/>
          <w:color w:val="000000" w:themeColor="text1"/>
          <w:sz w:val="22"/>
          <w:szCs w:val="22"/>
        </w:rPr>
      </w:pPr>
      <w:r w:rsidRPr="00312F08">
        <w:rPr>
          <w:rFonts w:ascii="Arial" w:hAnsi="Arial" w:cs="Arial"/>
          <w:b/>
          <w:color w:val="000000" w:themeColor="text1"/>
          <w:sz w:val="22"/>
          <w:szCs w:val="22"/>
        </w:rPr>
        <w:t>Application to JLR</w:t>
      </w:r>
    </w:p>
    <w:p w:rsidR="002A3594" w:rsidRPr="00312F08" w:rsidRDefault="002A3594" w:rsidP="00312F08">
      <w:pPr>
        <w:pStyle w:val="Heading3"/>
        <w:spacing w:line="360" w:lineRule="auto"/>
        <w:rPr>
          <w:rFonts w:ascii="Arial" w:hAnsi="Arial" w:cs="Arial"/>
          <w:color w:val="000000" w:themeColor="text1"/>
          <w:sz w:val="22"/>
          <w:szCs w:val="22"/>
        </w:rPr>
      </w:pPr>
      <w:r w:rsidRPr="00312F08">
        <w:rPr>
          <w:rFonts w:ascii="Arial" w:hAnsi="Arial" w:cs="Arial"/>
          <w:color w:val="000000" w:themeColor="text1"/>
          <w:sz w:val="22"/>
          <w:szCs w:val="22"/>
        </w:rPr>
        <w:t>The Reimagine Strategy reflects several transformational leadership characteristics. Leadership communicated a vision of sustainable luxury mobility while encouraging innovation and technological advancement.</w:t>
      </w:r>
    </w:p>
    <w:p w:rsidR="002A3594" w:rsidRPr="00312F08" w:rsidRDefault="002A3594" w:rsidP="00312F08">
      <w:pPr>
        <w:pStyle w:val="NormalWeb"/>
        <w:spacing w:line="360" w:lineRule="auto"/>
        <w:rPr>
          <w:rFonts w:ascii="Arial" w:hAnsi="Arial" w:cs="Arial"/>
          <w:color w:val="000000" w:themeColor="text1"/>
          <w:sz w:val="22"/>
          <w:szCs w:val="22"/>
        </w:rPr>
      </w:pPr>
      <w:r w:rsidRPr="00312F08">
        <w:rPr>
          <w:rFonts w:ascii="Arial" w:hAnsi="Arial" w:cs="Arial"/>
          <w:color w:val="000000" w:themeColor="text1"/>
          <w:sz w:val="22"/>
          <w:szCs w:val="22"/>
        </w:rPr>
        <w:t>Investment in employee development programmes and digital capability building further demonstrates commitment to workforce transformation.</w:t>
      </w:r>
    </w:p>
    <w:p w:rsidR="00D76D50" w:rsidRPr="00312F08" w:rsidRDefault="00D76D50" w:rsidP="00312F08">
      <w:pPr>
        <w:pStyle w:val="NormalWeb"/>
        <w:spacing w:line="360" w:lineRule="auto"/>
        <w:rPr>
          <w:rFonts w:ascii="Arial" w:hAnsi="Arial" w:cs="Arial"/>
          <w:b/>
          <w:color w:val="000000" w:themeColor="text1"/>
          <w:sz w:val="22"/>
          <w:szCs w:val="22"/>
        </w:rPr>
      </w:pPr>
      <w:r w:rsidRPr="00312F08">
        <w:rPr>
          <w:rFonts w:ascii="Arial" w:hAnsi="Arial" w:cs="Arial"/>
          <w:b/>
          <w:color w:val="000000" w:themeColor="text1"/>
          <w:sz w:val="22"/>
          <w:szCs w:val="22"/>
        </w:rPr>
        <w:t>5.1.2</w:t>
      </w:r>
      <w:r w:rsidR="002A3594" w:rsidRPr="00312F08">
        <w:rPr>
          <w:rFonts w:ascii="Arial" w:hAnsi="Arial" w:cs="Arial"/>
          <w:color w:val="000000" w:themeColor="text1"/>
          <w:sz w:val="22"/>
          <w:szCs w:val="22"/>
        </w:rPr>
        <w:t xml:space="preserve"> </w:t>
      </w:r>
      <w:r w:rsidR="002A3594" w:rsidRPr="00312F08">
        <w:rPr>
          <w:rFonts w:ascii="Arial" w:hAnsi="Arial" w:cs="Arial"/>
          <w:b/>
          <w:color w:val="000000" w:themeColor="text1"/>
          <w:sz w:val="22"/>
          <w:szCs w:val="22"/>
        </w:rPr>
        <w:t>Adaptive Leadership</w:t>
      </w:r>
    </w:p>
    <w:p w:rsidR="002A3594" w:rsidRPr="00312F08" w:rsidRDefault="002A3594" w:rsidP="00312F08">
      <w:pPr>
        <w:pStyle w:val="NormalWeb"/>
        <w:spacing w:line="360" w:lineRule="auto"/>
        <w:rPr>
          <w:rFonts w:ascii="Arial" w:hAnsi="Arial" w:cs="Arial"/>
          <w:sz w:val="22"/>
          <w:szCs w:val="22"/>
        </w:rPr>
      </w:pPr>
      <w:r w:rsidRPr="00312F08">
        <w:rPr>
          <w:rFonts w:ascii="Arial" w:hAnsi="Arial" w:cs="Arial"/>
          <w:sz w:val="22"/>
          <w:szCs w:val="22"/>
        </w:rPr>
        <w:t>Adaptive leadership may complement transformational leadership more effectively.</w:t>
      </w:r>
    </w:p>
    <w:p w:rsidR="002A3594" w:rsidRPr="00312F08" w:rsidRDefault="002A3594" w:rsidP="00312F08">
      <w:pPr>
        <w:pStyle w:val="NormalWeb"/>
        <w:spacing w:line="360" w:lineRule="auto"/>
        <w:rPr>
          <w:rFonts w:ascii="Arial" w:hAnsi="Arial" w:cs="Arial"/>
          <w:sz w:val="22"/>
          <w:szCs w:val="22"/>
        </w:rPr>
      </w:pPr>
      <w:r w:rsidRPr="00312F08">
        <w:rPr>
          <w:rFonts w:ascii="Arial" w:hAnsi="Arial" w:cs="Arial"/>
          <w:sz w:val="22"/>
          <w:szCs w:val="22"/>
        </w:rPr>
        <w:t>A</w:t>
      </w:r>
      <w:r w:rsidR="00E038B5" w:rsidRPr="00312F08">
        <w:rPr>
          <w:rFonts w:ascii="Arial" w:hAnsi="Arial" w:cs="Arial"/>
          <w:sz w:val="22"/>
          <w:szCs w:val="22"/>
        </w:rPr>
        <w:t>ccording to (</w:t>
      </w:r>
      <w:proofErr w:type="spellStart"/>
      <w:r w:rsidR="00E038B5" w:rsidRPr="00312F08">
        <w:rPr>
          <w:rFonts w:ascii="Arial" w:hAnsi="Arial" w:cs="Arial"/>
          <w:color w:val="222222"/>
          <w:sz w:val="22"/>
          <w:szCs w:val="22"/>
          <w:shd w:val="clear" w:color="auto" w:fill="FFFFFF"/>
        </w:rPr>
        <w:t>Rae</w:t>
      </w:r>
      <w:r w:rsidR="00312F08" w:rsidRPr="00312F08">
        <w:rPr>
          <w:rFonts w:ascii="Arial" w:hAnsi="Arial" w:cs="Arial"/>
          <w:color w:val="222222"/>
          <w:sz w:val="22"/>
          <w:szCs w:val="22"/>
          <w:shd w:val="clear" w:color="auto" w:fill="FFFFFF"/>
        </w:rPr>
        <w:t>i</w:t>
      </w:r>
      <w:proofErr w:type="spellEnd"/>
      <w:r w:rsidR="00312F08" w:rsidRPr="00312F08">
        <w:rPr>
          <w:rFonts w:ascii="Arial" w:hAnsi="Arial" w:cs="Arial"/>
          <w:color w:val="222222"/>
          <w:sz w:val="22"/>
          <w:szCs w:val="22"/>
          <w:shd w:val="clear" w:color="auto" w:fill="FFFFFF"/>
        </w:rPr>
        <w:t>, and Rasmussen, 2021</w:t>
      </w:r>
      <w:r w:rsidRPr="00312F08">
        <w:rPr>
          <w:rFonts w:ascii="Arial" w:hAnsi="Arial" w:cs="Arial"/>
          <w:sz w:val="22"/>
          <w:szCs w:val="22"/>
        </w:rPr>
        <w:t>), adaptive leadership focuses on helping organisations navigate uncertainty and complexity.</w:t>
      </w:r>
    </w:p>
    <w:p w:rsidR="002A3594" w:rsidRPr="00312F08" w:rsidRDefault="002A3594" w:rsidP="00312F08">
      <w:pPr>
        <w:pStyle w:val="NormalWeb"/>
        <w:spacing w:line="360" w:lineRule="auto"/>
        <w:rPr>
          <w:rFonts w:ascii="Arial" w:hAnsi="Arial" w:cs="Arial"/>
          <w:sz w:val="22"/>
          <w:szCs w:val="22"/>
        </w:rPr>
      </w:pPr>
      <w:r w:rsidRPr="00312F08">
        <w:rPr>
          <w:rFonts w:ascii="Arial" w:hAnsi="Arial" w:cs="Arial"/>
          <w:sz w:val="22"/>
          <w:szCs w:val="22"/>
        </w:rPr>
        <w:t>This approach is particularly relevant because:</w:t>
      </w:r>
    </w:p>
    <w:p w:rsidR="002A3594" w:rsidRPr="00312F08" w:rsidRDefault="002A3594" w:rsidP="00312F08">
      <w:pPr>
        <w:pStyle w:val="NormalWeb"/>
        <w:numPr>
          <w:ilvl w:val="0"/>
          <w:numId w:val="15"/>
        </w:numPr>
        <w:spacing w:line="360" w:lineRule="auto"/>
        <w:rPr>
          <w:rFonts w:ascii="Arial" w:hAnsi="Arial" w:cs="Arial"/>
          <w:sz w:val="22"/>
          <w:szCs w:val="22"/>
        </w:rPr>
      </w:pPr>
      <w:r w:rsidRPr="00312F08">
        <w:rPr>
          <w:rFonts w:ascii="Arial" w:hAnsi="Arial" w:cs="Arial"/>
          <w:sz w:val="22"/>
          <w:szCs w:val="22"/>
        </w:rPr>
        <w:t>EV adoption rates remain uncertain.</w:t>
      </w:r>
    </w:p>
    <w:p w:rsidR="002A3594" w:rsidRPr="00312F08" w:rsidRDefault="002A3594" w:rsidP="00312F08">
      <w:pPr>
        <w:pStyle w:val="NormalWeb"/>
        <w:numPr>
          <w:ilvl w:val="0"/>
          <w:numId w:val="15"/>
        </w:numPr>
        <w:spacing w:line="360" w:lineRule="auto"/>
        <w:rPr>
          <w:rFonts w:ascii="Arial" w:hAnsi="Arial" w:cs="Arial"/>
          <w:sz w:val="22"/>
          <w:szCs w:val="22"/>
        </w:rPr>
      </w:pPr>
      <w:r w:rsidRPr="00312F08">
        <w:rPr>
          <w:rFonts w:ascii="Arial" w:hAnsi="Arial" w:cs="Arial"/>
          <w:sz w:val="22"/>
          <w:szCs w:val="22"/>
        </w:rPr>
        <w:t>AI technologies continue evolving.</w:t>
      </w:r>
    </w:p>
    <w:p w:rsidR="002A3594" w:rsidRPr="00312F08" w:rsidRDefault="002A3594" w:rsidP="00312F08">
      <w:pPr>
        <w:pStyle w:val="NormalWeb"/>
        <w:numPr>
          <w:ilvl w:val="0"/>
          <w:numId w:val="15"/>
        </w:numPr>
        <w:spacing w:line="360" w:lineRule="auto"/>
        <w:rPr>
          <w:rFonts w:ascii="Arial" w:hAnsi="Arial" w:cs="Arial"/>
          <w:sz w:val="22"/>
          <w:szCs w:val="22"/>
        </w:rPr>
      </w:pPr>
      <w:r w:rsidRPr="00312F08">
        <w:rPr>
          <w:rFonts w:ascii="Arial" w:hAnsi="Arial" w:cs="Arial"/>
          <w:sz w:val="22"/>
          <w:szCs w:val="22"/>
        </w:rPr>
        <w:t>Consumer preferences change rapidly.</w:t>
      </w:r>
    </w:p>
    <w:p w:rsidR="002A3594" w:rsidRPr="00312F08" w:rsidRDefault="002A3594" w:rsidP="00312F08">
      <w:pPr>
        <w:pStyle w:val="NormalWeb"/>
        <w:numPr>
          <w:ilvl w:val="0"/>
          <w:numId w:val="15"/>
        </w:numPr>
        <w:spacing w:line="360" w:lineRule="auto"/>
        <w:rPr>
          <w:rFonts w:ascii="Arial" w:hAnsi="Arial" w:cs="Arial"/>
          <w:sz w:val="22"/>
          <w:szCs w:val="22"/>
        </w:rPr>
      </w:pPr>
      <w:r w:rsidRPr="00312F08">
        <w:rPr>
          <w:rFonts w:ascii="Arial" w:hAnsi="Arial" w:cs="Arial"/>
          <w:sz w:val="22"/>
          <w:szCs w:val="22"/>
        </w:rPr>
        <w:t>Regulatory requirements frequently shift.</w:t>
      </w:r>
    </w:p>
    <w:p w:rsidR="002A3594" w:rsidRPr="00312F08" w:rsidRDefault="002A3594" w:rsidP="00312F08">
      <w:pPr>
        <w:pStyle w:val="NormalWeb"/>
        <w:spacing w:line="360" w:lineRule="auto"/>
        <w:rPr>
          <w:rFonts w:ascii="Arial" w:hAnsi="Arial" w:cs="Arial"/>
          <w:sz w:val="22"/>
          <w:szCs w:val="22"/>
        </w:rPr>
      </w:pPr>
      <w:r w:rsidRPr="00312F08">
        <w:rPr>
          <w:rFonts w:ascii="Arial" w:hAnsi="Arial" w:cs="Arial"/>
          <w:sz w:val="22"/>
          <w:szCs w:val="22"/>
        </w:rPr>
        <w:t>Rather than assuming leaders possess all answers, adaptive leadership encourages experimentation, learning and continuous adjustment.</w:t>
      </w:r>
    </w:p>
    <w:p w:rsidR="00B67084" w:rsidRPr="00312F08" w:rsidRDefault="00D76D50" w:rsidP="00312F08">
      <w:pPr>
        <w:pStyle w:val="Heading1"/>
        <w:spacing w:line="360" w:lineRule="auto"/>
        <w:rPr>
          <w:rFonts w:ascii="Arial" w:hAnsi="Arial" w:cs="Arial"/>
          <w:bCs w:val="0"/>
          <w:color w:val="000000" w:themeColor="text1"/>
          <w:kern w:val="0"/>
          <w:sz w:val="22"/>
          <w:szCs w:val="22"/>
        </w:rPr>
      </w:pPr>
      <w:r w:rsidRPr="00312F08">
        <w:rPr>
          <w:rFonts w:ascii="Arial" w:hAnsi="Arial" w:cs="Arial"/>
          <w:bCs w:val="0"/>
          <w:color w:val="000000" w:themeColor="text1"/>
          <w:kern w:val="0"/>
          <w:sz w:val="22"/>
          <w:szCs w:val="22"/>
        </w:rPr>
        <w:t xml:space="preserve">5.1.3 </w:t>
      </w:r>
      <w:r w:rsidR="00DA23F0" w:rsidRPr="00312F08">
        <w:rPr>
          <w:rFonts w:ascii="Arial" w:hAnsi="Arial" w:cs="Arial"/>
          <w:bCs w:val="0"/>
          <w:color w:val="000000" w:themeColor="text1"/>
          <w:kern w:val="0"/>
          <w:sz w:val="22"/>
          <w:szCs w:val="22"/>
        </w:rPr>
        <w:t xml:space="preserve">Leadership Evaluation </w:t>
      </w:r>
    </w:p>
    <w:p w:rsidR="00DA23F0" w:rsidRPr="00312F08" w:rsidRDefault="00DA23F0" w:rsidP="00312F08">
      <w:pPr>
        <w:spacing w:after="0" w:line="360" w:lineRule="auto"/>
        <w:rPr>
          <w:rFonts w:ascii="Arial" w:eastAsia="Times New Roman" w:hAnsi="Arial" w:cs="Arial"/>
          <w:lang w:eastAsia="en-GB"/>
        </w:rPr>
      </w:pPr>
      <w:r w:rsidRPr="00312F08">
        <w:rPr>
          <w:rFonts w:ascii="Arial" w:eastAsia="Times New Roman" w:hAnsi="Arial" w:cs="Arial"/>
          <w:lang w:eastAsia="en-GB"/>
        </w:rPr>
        <w:t xml:space="preserve">Both transformational and adaptive leadership contribute to JLR's transformation, each with unique strengths. Transformational leadership, exemplified in JLR's Reimagine Strategy, emphasizes innovation and sustainability, motivating employees but potentially overlooking </w:t>
      </w:r>
      <w:r w:rsidRPr="00312F08">
        <w:rPr>
          <w:rFonts w:ascii="Arial" w:eastAsia="Times New Roman" w:hAnsi="Arial" w:cs="Arial"/>
          <w:lang w:eastAsia="en-GB"/>
        </w:rPr>
        <w:lastRenderedPageBreak/>
        <w:t>practical implementation challenges. Conversely, adaptive leadership prioritizes flexibility and responsiveness to industry changes, crucial in the dynamic automotive sector, yet may result in ambiguity for employees. A blend of both approaches is necessary for JLR's sustained transformation, as transformational leadership offers vision, while adaptive leadership facilitates market responsiveness.</w:t>
      </w:r>
    </w:p>
    <w:p w:rsidR="00D76D50" w:rsidRPr="00312F08" w:rsidRDefault="00D76D50" w:rsidP="00312F08">
      <w:pPr>
        <w:spacing w:after="0" w:line="360" w:lineRule="auto"/>
        <w:rPr>
          <w:rFonts w:ascii="Arial" w:eastAsia="Times New Roman" w:hAnsi="Arial" w:cs="Arial"/>
          <w:lang w:eastAsia="en-GB"/>
        </w:rPr>
      </w:pPr>
    </w:p>
    <w:p w:rsidR="00D76D50" w:rsidRPr="00312F08" w:rsidRDefault="00D76D50" w:rsidP="00312F08">
      <w:pPr>
        <w:spacing w:after="0" w:line="360" w:lineRule="auto"/>
        <w:rPr>
          <w:rFonts w:ascii="Arial" w:eastAsia="Times New Roman" w:hAnsi="Arial" w:cs="Arial"/>
          <w:b/>
          <w:lang w:eastAsia="en-GB"/>
        </w:rPr>
      </w:pPr>
      <w:r w:rsidRPr="00312F08">
        <w:rPr>
          <w:rFonts w:ascii="Arial" w:eastAsia="Times New Roman" w:hAnsi="Arial" w:cs="Arial"/>
          <w:b/>
          <w:lang w:eastAsia="en-GB"/>
        </w:rPr>
        <w:t xml:space="preserve">5.2 Organization Culture and Change </w:t>
      </w:r>
    </w:p>
    <w:p w:rsidR="00F00523" w:rsidRPr="00312F08" w:rsidRDefault="00F00523" w:rsidP="00312F08">
      <w:pPr>
        <w:spacing w:after="0" w:line="360" w:lineRule="auto"/>
        <w:rPr>
          <w:rFonts w:ascii="Arial" w:eastAsia="Times New Roman" w:hAnsi="Arial" w:cs="Arial"/>
          <w:b/>
          <w:lang w:eastAsia="en-GB"/>
        </w:rPr>
      </w:pPr>
    </w:p>
    <w:p w:rsidR="00F00523" w:rsidRPr="00312F08" w:rsidRDefault="00F00523" w:rsidP="00312F08">
      <w:pPr>
        <w:spacing w:after="0" w:line="360" w:lineRule="auto"/>
        <w:rPr>
          <w:rFonts w:ascii="Arial" w:eastAsia="Times New Roman" w:hAnsi="Arial" w:cs="Arial"/>
          <w:lang w:eastAsia="en-GB"/>
        </w:rPr>
      </w:pPr>
      <w:r w:rsidRPr="00312F08">
        <w:rPr>
          <w:rFonts w:ascii="Arial" w:eastAsia="Times New Roman" w:hAnsi="Arial" w:cs="Arial"/>
          <w:lang w:eastAsia="en-GB"/>
        </w:rPr>
        <w:t>Organizational culture has a big impact on how changes turn out.</w:t>
      </w:r>
    </w:p>
    <w:p w:rsidR="00F00523" w:rsidRPr="00312F08" w:rsidRDefault="00F00523" w:rsidP="00312F08">
      <w:pPr>
        <w:spacing w:after="0" w:line="360" w:lineRule="auto"/>
        <w:rPr>
          <w:rFonts w:ascii="Arial" w:eastAsia="Times New Roman" w:hAnsi="Arial" w:cs="Arial"/>
          <w:lang w:eastAsia="en-GB"/>
        </w:rPr>
      </w:pPr>
      <w:r w:rsidRPr="00312F08">
        <w:rPr>
          <w:rFonts w:ascii="Arial" w:eastAsia="Times New Roman" w:hAnsi="Arial" w:cs="Arial"/>
          <w:lang w:eastAsia="en-GB"/>
        </w:rPr>
        <w:t>According to (</w:t>
      </w:r>
      <w:r w:rsidR="00312F08" w:rsidRPr="00312F08">
        <w:rPr>
          <w:rFonts w:ascii="Arial" w:eastAsia="Times New Roman" w:hAnsi="Arial" w:cs="Arial"/>
          <w:lang w:eastAsia="en-GB"/>
        </w:rPr>
        <w:t>(</w:t>
      </w:r>
      <w:proofErr w:type="spellStart"/>
      <w:r w:rsidR="00312F08" w:rsidRPr="00312F08">
        <w:rPr>
          <w:rFonts w:ascii="Arial" w:hAnsi="Arial" w:cs="Arial"/>
          <w:color w:val="222222"/>
          <w:shd w:val="clear" w:color="auto" w:fill="FFFFFF"/>
        </w:rPr>
        <w:t>Akpa</w:t>
      </w:r>
      <w:proofErr w:type="spellEnd"/>
      <w:r w:rsidR="00312F08" w:rsidRPr="00312F08">
        <w:rPr>
          <w:rFonts w:ascii="Arial" w:hAnsi="Arial" w:cs="Arial"/>
          <w:color w:val="222222"/>
          <w:shd w:val="clear" w:color="auto" w:fill="FFFFFF"/>
        </w:rPr>
        <w:t xml:space="preserve">, </w:t>
      </w:r>
      <w:proofErr w:type="spellStart"/>
      <w:r w:rsidR="00312F08" w:rsidRPr="00312F08">
        <w:rPr>
          <w:rFonts w:ascii="Arial" w:hAnsi="Arial" w:cs="Arial"/>
          <w:color w:val="222222"/>
          <w:shd w:val="clear" w:color="auto" w:fill="FFFFFF"/>
        </w:rPr>
        <w:t>Asikhia</w:t>
      </w:r>
      <w:proofErr w:type="spellEnd"/>
      <w:r w:rsidR="00312F08" w:rsidRPr="00312F08">
        <w:rPr>
          <w:rFonts w:ascii="Arial" w:hAnsi="Arial" w:cs="Arial"/>
          <w:color w:val="222222"/>
          <w:shd w:val="clear" w:color="auto" w:fill="FFFFFF"/>
        </w:rPr>
        <w:t xml:space="preserve">, and </w:t>
      </w:r>
      <w:proofErr w:type="spellStart"/>
      <w:r w:rsidR="00312F08" w:rsidRPr="00312F08">
        <w:rPr>
          <w:rFonts w:ascii="Arial" w:hAnsi="Arial" w:cs="Arial"/>
          <w:color w:val="222222"/>
          <w:shd w:val="clear" w:color="auto" w:fill="FFFFFF"/>
        </w:rPr>
        <w:t>Nneji</w:t>
      </w:r>
      <w:proofErr w:type="spellEnd"/>
      <w:r w:rsidR="00312F08" w:rsidRPr="00312F08">
        <w:rPr>
          <w:rFonts w:ascii="Arial" w:hAnsi="Arial" w:cs="Arial"/>
          <w:color w:val="222222"/>
          <w:shd w:val="clear" w:color="auto" w:fill="FFFFFF"/>
        </w:rPr>
        <w:t>, 2021</w:t>
      </w:r>
      <w:r w:rsidR="00312F08" w:rsidRPr="00312F08">
        <w:rPr>
          <w:rFonts w:ascii="Arial" w:eastAsia="Times New Roman" w:hAnsi="Arial" w:cs="Arial"/>
          <w:lang w:eastAsia="en-GB"/>
        </w:rPr>
        <w:t>).</w:t>
      </w:r>
      <w:r w:rsidRPr="00312F08">
        <w:rPr>
          <w:rFonts w:ascii="Arial" w:eastAsia="Times New Roman" w:hAnsi="Arial" w:cs="Arial"/>
          <w:lang w:eastAsia="en-GB"/>
        </w:rPr>
        <w:t>) culture consist of three pillars.</w:t>
      </w:r>
    </w:p>
    <w:p w:rsidR="00F00523" w:rsidRPr="00312F08" w:rsidRDefault="00F00523" w:rsidP="00312F08">
      <w:pPr>
        <w:pStyle w:val="NormalWeb"/>
        <w:numPr>
          <w:ilvl w:val="0"/>
          <w:numId w:val="16"/>
        </w:numPr>
        <w:spacing w:line="360" w:lineRule="auto"/>
        <w:rPr>
          <w:rFonts w:ascii="Arial" w:hAnsi="Arial" w:cs="Arial"/>
          <w:sz w:val="22"/>
          <w:szCs w:val="22"/>
        </w:rPr>
      </w:pPr>
      <w:r w:rsidRPr="00312F08">
        <w:rPr>
          <w:rFonts w:ascii="Arial" w:hAnsi="Arial" w:cs="Arial"/>
          <w:sz w:val="22"/>
          <w:szCs w:val="22"/>
        </w:rPr>
        <w:t>Artefacts.</w:t>
      </w:r>
    </w:p>
    <w:p w:rsidR="00F00523" w:rsidRPr="00312F08" w:rsidRDefault="00F00523" w:rsidP="00312F08">
      <w:pPr>
        <w:pStyle w:val="NormalWeb"/>
        <w:numPr>
          <w:ilvl w:val="0"/>
          <w:numId w:val="16"/>
        </w:numPr>
        <w:spacing w:line="360" w:lineRule="auto"/>
        <w:rPr>
          <w:rFonts w:ascii="Arial" w:hAnsi="Arial" w:cs="Arial"/>
          <w:sz w:val="22"/>
          <w:szCs w:val="22"/>
        </w:rPr>
      </w:pPr>
      <w:r w:rsidRPr="00312F08">
        <w:rPr>
          <w:rFonts w:ascii="Arial" w:hAnsi="Arial" w:cs="Arial"/>
          <w:sz w:val="22"/>
          <w:szCs w:val="22"/>
        </w:rPr>
        <w:t>Espoused Values.</w:t>
      </w:r>
    </w:p>
    <w:p w:rsidR="00F00523" w:rsidRPr="00312F08" w:rsidRDefault="00F00523" w:rsidP="00312F08">
      <w:pPr>
        <w:pStyle w:val="NormalWeb"/>
        <w:numPr>
          <w:ilvl w:val="0"/>
          <w:numId w:val="16"/>
        </w:numPr>
        <w:spacing w:line="360" w:lineRule="auto"/>
        <w:rPr>
          <w:rFonts w:ascii="Arial" w:hAnsi="Arial" w:cs="Arial"/>
          <w:sz w:val="22"/>
          <w:szCs w:val="22"/>
        </w:rPr>
      </w:pPr>
      <w:r w:rsidRPr="00312F08">
        <w:rPr>
          <w:rFonts w:ascii="Arial" w:hAnsi="Arial" w:cs="Arial"/>
          <w:sz w:val="22"/>
          <w:szCs w:val="22"/>
        </w:rPr>
        <w:t>Basic Underlying Assumptions.</w:t>
      </w:r>
    </w:p>
    <w:p w:rsidR="00F00523" w:rsidRPr="00312F08" w:rsidRDefault="00F00523" w:rsidP="00312F08">
      <w:pPr>
        <w:spacing w:after="0" w:line="360" w:lineRule="auto"/>
        <w:rPr>
          <w:rFonts w:ascii="Arial" w:eastAsia="Times New Roman" w:hAnsi="Arial" w:cs="Arial"/>
          <w:lang w:eastAsia="en-GB"/>
        </w:rPr>
      </w:pPr>
      <w:r w:rsidRPr="00312F08">
        <w:rPr>
          <w:rFonts w:ascii="Arial" w:eastAsia="Times New Roman" w:hAnsi="Arial" w:cs="Arial"/>
          <w:lang w:eastAsia="en-GB"/>
        </w:rPr>
        <w:t xml:space="preserve">In the past, JLR has cultivated a culture that prioritizes: Engineering excellence, product quality, manufacturing expertise and heritage and craftsmanship. These characteristics have contributed significantly to the organisation's success. </w:t>
      </w:r>
      <w:r w:rsidRPr="00312F08">
        <w:rPr>
          <w:rFonts w:ascii="Arial" w:eastAsia="Times New Roman" w:hAnsi="Arial" w:cs="Arial"/>
          <w:lang w:eastAsia="en-GB"/>
        </w:rPr>
        <w:br/>
        <w:t>However, the same cultural strengths may also create barriers to digital transformation.</w:t>
      </w:r>
    </w:p>
    <w:p w:rsidR="00F00523" w:rsidRPr="00312F08" w:rsidRDefault="00F00523" w:rsidP="00312F08">
      <w:pPr>
        <w:pStyle w:val="NormalWeb"/>
        <w:spacing w:line="360" w:lineRule="auto"/>
        <w:rPr>
          <w:rFonts w:ascii="Arial" w:hAnsi="Arial" w:cs="Arial"/>
          <w:b/>
          <w:sz w:val="22"/>
          <w:szCs w:val="22"/>
        </w:rPr>
      </w:pPr>
      <w:r w:rsidRPr="00312F08">
        <w:rPr>
          <w:rFonts w:ascii="Arial" w:hAnsi="Arial" w:cs="Arial"/>
          <w:b/>
          <w:sz w:val="22"/>
          <w:szCs w:val="22"/>
        </w:rPr>
        <w:t xml:space="preserve">Cultural Barriers </w:t>
      </w:r>
    </w:p>
    <w:p w:rsidR="00F00523" w:rsidRPr="00312F08" w:rsidRDefault="00F00523" w:rsidP="00312F08">
      <w:pPr>
        <w:spacing w:after="0" w:line="360" w:lineRule="auto"/>
        <w:rPr>
          <w:rFonts w:ascii="Arial" w:eastAsia="Times New Roman" w:hAnsi="Arial" w:cs="Arial"/>
          <w:lang w:eastAsia="en-GB"/>
        </w:rPr>
      </w:pPr>
      <w:r w:rsidRPr="00312F08">
        <w:rPr>
          <w:rFonts w:ascii="Arial" w:eastAsia="Times New Roman" w:hAnsi="Arial" w:cs="Arial"/>
          <w:lang w:eastAsia="en-GB"/>
        </w:rPr>
        <w:t xml:space="preserve">Employees may regard AI and automation as threats to traditional skills and job security. </w:t>
      </w:r>
      <w:r w:rsidRPr="00312F08">
        <w:rPr>
          <w:rFonts w:ascii="Arial" w:eastAsia="Times New Roman" w:hAnsi="Arial" w:cs="Arial"/>
          <w:lang w:eastAsia="en-GB"/>
        </w:rPr>
        <w:br/>
        <w:t xml:space="preserve">Similarly, hierarchical decision-making frameworks may limit creativity and agility. </w:t>
      </w:r>
      <w:r w:rsidRPr="00312F08">
        <w:rPr>
          <w:rFonts w:ascii="Arial" w:eastAsia="Times New Roman" w:hAnsi="Arial" w:cs="Arial"/>
          <w:lang w:eastAsia="en-GB"/>
        </w:rPr>
        <w:br/>
        <w:t>Research reveals that cultural resistance remains one of the most major factors of t</w:t>
      </w:r>
      <w:r w:rsidR="00312F08" w:rsidRPr="00312F08">
        <w:rPr>
          <w:rFonts w:ascii="Arial" w:eastAsia="Times New Roman" w:hAnsi="Arial" w:cs="Arial"/>
          <w:lang w:eastAsia="en-GB"/>
        </w:rPr>
        <w:t>ransformation failure (</w:t>
      </w:r>
      <w:proofErr w:type="spellStart"/>
      <w:r w:rsidR="00312F08" w:rsidRPr="00312F08">
        <w:rPr>
          <w:rFonts w:ascii="Arial" w:hAnsi="Arial" w:cs="Arial"/>
          <w:color w:val="222222"/>
          <w:shd w:val="clear" w:color="auto" w:fill="FFFFFF"/>
        </w:rPr>
        <w:t>Akpa</w:t>
      </w:r>
      <w:proofErr w:type="spellEnd"/>
      <w:r w:rsidR="00312F08" w:rsidRPr="00312F08">
        <w:rPr>
          <w:rFonts w:ascii="Arial" w:hAnsi="Arial" w:cs="Arial"/>
          <w:color w:val="222222"/>
          <w:shd w:val="clear" w:color="auto" w:fill="FFFFFF"/>
        </w:rPr>
        <w:t xml:space="preserve">, </w:t>
      </w:r>
      <w:proofErr w:type="spellStart"/>
      <w:r w:rsidR="00312F08" w:rsidRPr="00312F08">
        <w:rPr>
          <w:rFonts w:ascii="Arial" w:hAnsi="Arial" w:cs="Arial"/>
          <w:color w:val="222222"/>
          <w:shd w:val="clear" w:color="auto" w:fill="FFFFFF"/>
        </w:rPr>
        <w:t>Asikhia</w:t>
      </w:r>
      <w:proofErr w:type="spellEnd"/>
      <w:r w:rsidR="00312F08" w:rsidRPr="00312F08">
        <w:rPr>
          <w:rFonts w:ascii="Arial" w:hAnsi="Arial" w:cs="Arial"/>
          <w:color w:val="222222"/>
          <w:shd w:val="clear" w:color="auto" w:fill="FFFFFF"/>
        </w:rPr>
        <w:t xml:space="preserve">, and </w:t>
      </w:r>
      <w:proofErr w:type="spellStart"/>
      <w:r w:rsidR="00312F08" w:rsidRPr="00312F08">
        <w:rPr>
          <w:rFonts w:ascii="Arial" w:hAnsi="Arial" w:cs="Arial"/>
          <w:color w:val="222222"/>
          <w:shd w:val="clear" w:color="auto" w:fill="FFFFFF"/>
        </w:rPr>
        <w:t>Nneji</w:t>
      </w:r>
      <w:proofErr w:type="spellEnd"/>
      <w:r w:rsidR="00312F08" w:rsidRPr="00312F08">
        <w:rPr>
          <w:rFonts w:ascii="Arial" w:hAnsi="Arial" w:cs="Arial"/>
          <w:color w:val="222222"/>
          <w:shd w:val="clear" w:color="auto" w:fill="FFFFFF"/>
        </w:rPr>
        <w:t>, 2021</w:t>
      </w:r>
      <w:r w:rsidRPr="00312F08">
        <w:rPr>
          <w:rFonts w:ascii="Arial" w:eastAsia="Times New Roman" w:hAnsi="Arial" w:cs="Arial"/>
          <w:lang w:eastAsia="en-GB"/>
        </w:rPr>
        <w:t>).</w:t>
      </w:r>
    </w:p>
    <w:p w:rsidR="00F00523" w:rsidRPr="00312F08" w:rsidRDefault="0065342E" w:rsidP="00312F08">
      <w:pPr>
        <w:pStyle w:val="NormalWeb"/>
        <w:spacing w:line="360" w:lineRule="auto"/>
        <w:rPr>
          <w:rFonts w:ascii="Arial" w:hAnsi="Arial" w:cs="Arial"/>
          <w:b/>
          <w:sz w:val="22"/>
          <w:szCs w:val="22"/>
        </w:rPr>
      </w:pPr>
      <w:r w:rsidRPr="00312F08">
        <w:rPr>
          <w:rFonts w:ascii="Arial" w:hAnsi="Arial" w:cs="Arial"/>
          <w:b/>
          <w:sz w:val="22"/>
          <w:szCs w:val="22"/>
        </w:rPr>
        <w:t xml:space="preserve">Cultural Enablers </w:t>
      </w:r>
    </w:p>
    <w:p w:rsidR="0065342E" w:rsidRPr="00312F08" w:rsidRDefault="0065342E" w:rsidP="00312F08">
      <w:pPr>
        <w:spacing w:after="0" w:line="360" w:lineRule="auto"/>
        <w:rPr>
          <w:rFonts w:ascii="Arial" w:eastAsia="Times New Roman" w:hAnsi="Arial" w:cs="Arial"/>
          <w:lang w:eastAsia="en-GB"/>
        </w:rPr>
      </w:pPr>
      <w:r w:rsidRPr="00312F08">
        <w:rPr>
          <w:rFonts w:ascii="Arial" w:eastAsia="Times New Roman" w:hAnsi="Arial" w:cs="Arial"/>
          <w:lang w:eastAsia="en-GB"/>
        </w:rPr>
        <w:t xml:space="preserve">Conversely, JLR's strong dedication to innovation and engineering excellence may accelerate technological adoption. </w:t>
      </w:r>
      <w:r w:rsidRPr="00312F08">
        <w:rPr>
          <w:rFonts w:ascii="Arial" w:eastAsia="Times New Roman" w:hAnsi="Arial" w:cs="Arial"/>
          <w:lang w:eastAsia="en-GB"/>
        </w:rPr>
        <w:br/>
        <w:t>Employees who take pride in technical expertise may be motivated to acquire new digital capabilities if change is framed as professional development rather than replacement.</w:t>
      </w:r>
    </w:p>
    <w:p w:rsidR="0065342E" w:rsidRPr="00312F08" w:rsidRDefault="0065342E" w:rsidP="00312F08">
      <w:pPr>
        <w:spacing w:after="0" w:line="360" w:lineRule="auto"/>
        <w:rPr>
          <w:rFonts w:ascii="Arial" w:eastAsia="Times New Roman" w:hAnsi="Arial" w:cs="Arial"/>
          <w:lang w:eastAsia="en-GB"/>
        </w:rPr>
      </w:pPr>
    </w:p>
    <w:p w:rsidR="0065342E" w:rsidRPr="00312F08" w:rsidRDefault="0065342E" w:rsidP="00312F08">
      <w:pPr>
        <w:spacing w:line="360" w:lineRule="auto"/>
        <w:rPr>
          <w:rFonts w:ascii="Arial" w:eastAsia="Times New Roman" w:hAnsi="Arial" w:cs="Arial"/>
          <w:lang w:eastAsia="en-GB"/>
        </w:rPr>
      </w:pPr>
      <w:r w:rsidRPr="00312F08">
        <w:rPr>
          <w:rFonts w:ascii="Arial" w:hAnsi="Arial" w:cs="Arial"/>
          <w:b/>
        </w:rPr>
        <w:t xml:space="preserve">Evaluation </w:t>
      </w:r>
      <w:r w:rsidRPr="00312F08">
        <w:rPr>
          <w:rFonts w:ascii="Arial" w:eastAsia="Times New Roman" w:hAnsi="Arial" w:cs="Arial"/>
          <w:lang w:eastAsia="en-GB"/>
        </w:rPr>
        <w:t xml:space="preserve">A common mistake across digital transformation initiatives is expecting technology automatically produces organisational change. In reality, culture typically decides whether new technology offer promised benefits. </w:t>
      </w:r>
      <w:r w:rsidRPr="00312F08">
        <w:rPr>
          <w:rFonts w:ascii="Arial" w:eastAsia="Times New Roman" w:hAnsi="Arial" w:cs="Arial"/>
          <w:lang w:eastAsia="en-GB"/>
        </w:rPr>
        <w:br/>
        <w:t xml:space="preserve">Consequently, JLR's future competitiveness hinges not just upon deploying AI and </w:t>
      </w:r>
      <w:r w:rsidRPr="00312F08">
        <w:rPr>
          <w:rFonts w:ascii="Arial" w:eastAsia="Times New Roman" w:hAnsi="Arial" w:cs="Arial"/>
          <w:lang w:eastAsia="en-GB"/>
        </w:rPr>
        <w:lastRenderedPageBreak/>
        <w:t xml:space="preserve">automation but also upon building a learning-oriented culture marked by cooperation, experimentation and continual development. </w:t>
      </w:r>
      <w:r w:rsidRPr="00312F08">
        <w:rPr>
          <w:rFonts w:ascii="Arial" w:eastAsia="Times New Roman" w:hAnsi="Arial" w:cs="Arial"/>
          <w:lang w:eastAsia="en-GB"/>
        </w:rPr>
        <w:br/>
        <w:t>Leadership must therefore focus equally on cultural transformation and technological implementation.</w:t>
      </w:r>
    </w:p>
    <w:p w:rsidR="0065342E" w:rsidRDefault="0065342E" w:rsidP="00F00523">
      <w:pPr>
        <w:pStyle w:val="NormalWeb"/>
        <w:rPr>
          <w:b/>
        </w:rPr>
      </w:pPr>
    </w:p>
    <w:p w:rsidR="00F00523" w:rsidRPr="00F00523" w:rsidRDefault="00F00523" w:rsidP="00F00523">
      <w:pPr>
        <w:pStyle w:val="NormalWeb"/>
        <w:rPr>
          <w:b/>
        </w:rPr>
      </w:pPr>
    </w:p>
    <w:p w:rsidR="00F00523" w:rsidRPr="00F00523" w:rsidRDefault="00F00523" w:rsidP="00F00523">
      <w:pPr>
        <w:spacing w:after="0" w:line="240" w:lineRule="auto"/>
        <w:rPr>
          <w:rFonts w:ascii="Times New Roman" w:eastAsia="Times New Roman" w:hAnsi="Times New Roman" w:cs="Times New Roman"/>
          <w:sz w:val="24"/>
          <w:szCs w:val="24"/>
          <w:lang w:eastAsia="en-GB"/>
        </w:rPr>
      </w:pPr>
    </w:p>
    <w:p w:rsidR="00D76D50" w:rsidRDefault="00D76D50" w:rsidP="00DA23F0">
      <w:pPr>
        <w:spacing w:after="0" w:line="240" w:lineRule="auto"/>
        <w:rPr>
          <w:rFonts w:ascii="Times New Roman" w:eastAsia="Times New Roman" w:hAnsi="Times New Roman" w:cs="Times New Roman"/>
          <w:b/>
          <w:sz w:val="24"/>
          <w:szCs w:val="24"/>
          <w:lang w:eastAsia="en-GB"/>
        </w:rPr>
      </w:pPr>
    </w:p>
    <w:p w:rsidR="00D76D50" w:rsidRPr="00DA23F0" w:rsidRDefault="00D76D50" w:rsidP="00DA23F0">
      <w:pPr>
        <w:spacing w:after="0" w:line="240" w:lineRule="auto"/>
        <w:rPr>
          <w:rFonts w:ascii="Times New Roman" w:eastAsia="Times New Roman" w:hAnsi="Times New Roman" w:cs="Times New Roman"/>
          <w:b/>
          <w:sz w:val="24"/>
          <w:szCs w:val="24"/>
          <w:lang w:eastAsia="en-GB"/>
        </w:rPr>
      </w:pPr>
    </w:p>
    <w:p w:rsidR="00DA23F0" w:rsidRDefault="00DA23F0" w:rsidP="00B67084">
      <w:pPr>
        <w:pStyle w:val="Heading1"/>
        <w:rPr>
          <w:rFonts w:ascii="Arial" w:hAnsi="Arial" w:cs="Arial"/>
          <w:sz w:val="22"/>
          <w:szCs w:val="22"/>
        </w:rPr>
      </w:pPr>
    </w:p>
    <w:p w:rsidR="00B67084" w:rsidRPr="00B67084" w:rsidRDefault="00B67084" w:rsidP="00B67084">
      <w:pPr>
        <w:pStyle w:val="Heading1"/>
        <w:rPr>
          <w:rFonts w:ascii="Arial" w:hAnsi="Arial" w:cs="Arial"/>
          <w:sz w:val="22"/>
          <w:szCs w:val="22"/>
        </w:rPr>
      </w:pPr>
    </w:p>
    <w:p w:rsidR="00474B84" w:rsidRDefault="00474B84" w:rsidP="00556B4C">
      <w:pPr>
        <w:pStyle w:val="Heading1"/>
        <w:jc w:val="center"/>
        <w:rPr>
          <w:rFonts w:ascii="Arial" w:hAnsi="Arial" w:cs="Arial"/>
          <w:sz w:val="22"/>
          <w:szCs w:val="22"/>
        </w:rPr>
      </w:pPr>
    </w:p>
    <w:p w:rsidR="00312F08" w:rsidRDefault="00312F08" w:rsidP="00830CE9">
      <w:pPr>
        <w:pStyle w:val="Heading1"/>
        <w:tabs>
          <w:tab w:val="left" w:pos="3600"/>
        </w:tabs>
        <w:rPr>
          <w:b w:val="0"/>
        </w:rPr>
      </w:pPr>
    </w:p>
    <w:p w:rsidR="00312F08" w:rsidRDefault="00312F08" w:rsidP="00830CE9">
      <w:pPr>
        <w:pStyle w:val="Heading1"/>
        <w:tabs>
          <w:tab w:val="left" w:pos="3600"/>
        </w:tabs>
        <w:rPr>
          <w:b w:val="0"/>
        </w:rPr>
      </w:pPr>
    </w:p>
    <w:p w:rsidR="00312F08" w:rsidRDefault="00312F08" w:rsidP="00312F08">
      <w:pPr>
        <w:pStyle w:val="Heading1"/>
        <w:tabs>
          <w:tab w:val="left" w:pos="3600"/>
        </w:tabs>
        <w:rPr>
          <w:b w:val="0"/>
        </w:rPr>
      </w:pPr>
    </w:p>
    <w:p w:rsidR="00312F08" w:rsidRPr="001F7A32" w:rsidRDefault="00312F08" w:rsidP="001F7A32">
      <w:pPr>
        <w:pStyle w:val="Heading1"/>
        <w:numPr>
          <w:ilvl w:val="0"/>
          <w:numId w:val="9"/>
        </w:numPr>
        <w:tabs>
          <w:tab w:val="left" w:pos="3600"/>
        </w:tabs>
        <w:spacing w:line="360" w:lineRule="auto"/>
        <w:jc w:val="center"/>
        <w:rPr>
          <w:rFonts w:ascii="Arial" w:hAnsi="Arial" w:cs="Arial"/>
          <w:sz w:val="22"/>
          <w:szCs w:val="22"/>
        </w:rPr>
      </w:pPr>
      <w:r w:rsidRPr="001F7A32">
        <w:rPr>
          <w:rFonts w:ascii="Arial" w:hAnsi="Arial" w:cs="Arial"/>
          <w:sz w:val="22"/>
          <w:szCs w:val="22"/>
        </w:rPr>
        <w:t>Proposed Strategic Change Management Plan for Jaguar Land Rover</w:t>
      </w:r>
    </w:p>
    <w:p w:rsidR="00312F08" w:rsidRPr="001F7A32" w:rsidRDefault="00312F08" w:rsidP="001F7A32">
      <w:pPr>
        <w:pStyle w:val="Heading1"/>
        <w:tabs>
          <w:tab w:val="left" w:pos="3600"/>
        </w:tabs>
        <w:spacing w:line="360" w:lineRule="auto"/>
        <w:rPr>
          <w:rFonts w:ascii="Arial" w:hAnsi="Arial" w:cs="Arial"/>
          <w:sz w:val="22"/>
          <w:szCs w:val="22"/>
        </w:rPr>
      </w:pPr>
      <w:r w:rsidRPr="001F7A32">
        <w:rPr>
          <w:rFonts w:ascii="Arial" w:hAnsi="Arial" w:cs="Arial"/>
          <w:sz w:val="22"/>
          <w:szCs w:val="22"/>
        </w:rPr>
        <w:t xml:space="preserve">6.1 Introduction to </w:t>
      </w:r>
      <w:r w:rsidR="008F2F40" w:rsidRPr="001F7A32">
        <w:rPr>
          <w:rFonts w:ascii="Arial" w:hAnsi="Arial" w:cs="Arial"/>
          <w:sz w:val="22"/>
          <w:szCs w:val="22"/>
        </w:rPr>
        <w:t>t</w:t>
      </w:r>
      <w:r w:rsidRPr="001F7A32">
        <w:rPr>
          <w:rFonts w:ascii="Arial" w:hAnsi="Arial" w:cs="Arial"/>
          <w:sz w:val="22"/>
          <w:szCs w:val="22"/>
        </w:rPr>
        <w:t xml:space="preserve">he Proposed Change Management </w:t>
      </w:r>
    </w:p>
    <w:p w:rsidR="008F2F40" w:rsidRPr="001F7A32" w:rsidRDefault="008F2F40"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 xml:space="preserve">The analysis indicates that JLR faces significant competitiveness challenges from digital disruption, electrification, changing consumer expectations, supply chain volatility, and increased competition. Although the Reimagine Strategy provides a strong vision, further transformation is essential for JLR to thrive. </w:t>
      </w:r>
    </w:p>
    <w:p w:rsidR="008F2F40" w:rsidRPr="001F7A32" w:rsidRDefault="008F2F40" w:rsidP="001F7A32">
      <w:pPr>
        <w:spacing w:after="0" w:line="360" w:lineRule="auto"/>
        <w:rPr>
          <w:rFonts w:ascii="Arial" w:eastAsia="Times New Roman" w:hAnsi="Arial" w:cs="Arial"/>
          <w:lang w:eastAsia="en-GB"/>
        </w:rPr>
      </w:pPr>
    </w:p>
    <w:p w:rsidR="008F2F40" w:rsidRPr="001F7A32" w:rsidRDefault="008F2F40"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This report recommends the adoption of an AI-Driven Digital Mobility Transformation Programme (AIDMTP) to enhance the Reimagine Strategy by incorporating AI, smart manufacturing, advanced analytics, connected vehicles, and workforce digital transformation. The programme emphasizes leveraging data, software, and digital ecosystems for superior customer value, adopting a socio-technical approach that includes leadership, culture, and stakeholder engagement.</w:t>
      </w:r>
    </w:p>
    <w:p w:rsidR="008F2F40" w:rsidRPr="001F7A32" w:rsidRDefault="008F2F40" w:rsidP="001F7A32">
      <w:pPr>
        <w:pStyle w:val="Heading1"/>
        <w:tabs>
          <w:tab w:val="left" w:pos="3600"/>
        </w:tabs>
        <w:spacing w:line="360" w:lineRule="auto"/>
        <w:rPr>
          <w:rFonts w:ascii="Arial" w:hAnsi="Arial" w:cs="Arial"/>
          <w:sz w:val="22"/>
          <w:szCs w:val="22"/>
        </w:rPr>
      </w:pPr>
      <w:r w:rsidRPr="001F7A32">
        <w:rPr>
          <w:rFonts w:ascii="Arial" w:hAnsi="Arial" w:cs="Arial"/>
          <w:sz w:val="22"/>
          <w:szCs w:val="22"/>
        </w:rPr>
        <w:lastRenderedPageBreak/>
        <w:t xml:space="preserve">6.2 Smart Strategic Objectives </w:t>
      </w:r>
    </w:p>
    <w:p w:rsidR="008F2F40" w:rsidRPr="001F7A32" w:rsidRDefault="008F2F40" w:rsidP="001F7A32">
      <w:pPr>
        <w:spacing w:after="0" w:line="360" w:lineRule="auto"/>
        <w:rPr>
          <w:rFonts w:ascii="Arial" w:eastAsia="Times New Roman" w:hAnsi="Arial" w:cs="Arial"/>
          <w:lang w:eastAsia="en-GB"/>
        </w:rPr>
      </w:pPr>
      <w:r w:rsidRPr="001F7A32">
        <w:rPr>
          <w:rFonts w:ascii="Arial" w:eastAsia="Times New Roman" w:hAnsi="Arial" w:cs="Arial"/>
          <w:b/>
          <w:lang w:eastAsia="en-GB"/>
        </w:rPr>
        <w:t>Objective 1: Increasing Operational Efficiency</w:t>
      </w:r>
      <w:r w:rsidRPr="001F7A32">
        <w:rPr>
          <w:rFonts w:ascii="Arial" w:eastAsia="Times New Roman" w:hAnsi="Arial" w:cs="Arial"/>
          <w:lang w:eastAsia="en-GB"/>
        </w:rPr>
        <w:t xml:space="preserve"> </w:t>
      </w:r>
      <w:r w:rsidRPr="001F7A32">
        <w:rPr>
          <w:rFonts w:ascii="Arial" w:eastAsia="Times New Roman" w:hAnsi="Arial" w:cs="Arial"/>
          <w:lang w:eastAsia="en-GB"/>
        </w:rPr>
        <w:br/>
        <w:t xml:space="preserve">Boost manufacturing productivity by 20% through AI-driven automation and predictive maintenance technologies by 2029. </w:t>
      </w:r>
    </w:p>
    <w:p w:rsidR="008F2F40" w:rsidRPr="001F7A32" w:rsidRDefault="008F2F40" w:rsidP="001F7A32">
      <w:pPr>
        <w:spacing w:after="0" w:line="360" w:lineRule="auto"/>
        <w:rPr>
          <w:rFonts w:ascii="Arial" w:eastAsia="Times New Roman" w:hAnsi="Arial" w:cs="Arial"/>
          <w:lang w:eastAsia="en-GB"/>
        </w:rPr>
      </w:pPr>
      <w:r w:rsidRPr="001F7A32">
        <w:rPr>
          <w:rFonts w:ascii="Arial" w:eastAsia="Times New Roman" w:hAnsi="Arial" w:cs="Arial"/>
          <w:lang w:eastAsia="en-GB"/>
        </w:rPr>
        <w:br/>
      </w:r>
      <w:r w:rsidRPr="001F7A32">
        <w:rPr>
          <w:rFonts w:ascii="Arial" w:eastAsia="Times New Roman" w:hAnsi="Arial" w:cs="Arial"/>
          <w:b/>
          <w:lang w:eastAsia="en-GB"/>
        </w:rPr>
        <w:t>Objective 2: Reduce operating costs</w:t>
      </w:r>
      <w:r w:rsidRPr="001F7A32">
        <w:rPr>
          <w:rFonts w:ascii="Arial" w:eastAsia="Times New Roman" w:hAnsi="Arial" w:cs="Arial"/>
          <w:lang w:eastAsia="en-GB"/>
        </w:rPr>
        <w:t xml:space="preserve"> </w:t>
      </w:r>
      <w:r w:rsidRPr="001F7A32">
        <w:rPr>
          <w:rFonts w:ascii="Arial" w:eastAsia="Times New Roman" w:hAnsi="Arial" w:cs="Arial"/>
          <w:lang w:eastAsia="en-GB"/>
        </w:rPr>
        <w:br/>
        <w:t>Three years of process automation, supply chain optimisation and data-driven decision-making, lowering operational cost by 15%.</w:t>
      </w:r>
    </w:p>
    <w:p w:rsidR="008F2F40" w:rsidRPr="001F7A32" w:rsidRDefault="008F2F40"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 xml:space="preserve"> </w:t>
      </w:r>
      <w:r w:rsidRPr="001F7A32">
        <w:rPr>
          <w:rFonts w:ascii="Arial" w:eastAsia="Times New Roman" w:hAnsi="Arial" w:cs="Arial"/>
          <w:lang w:eastAsia="en-GB"/>
        </w:rPr>
        <w:br/>
      </w:r>
      <w:r w:rsidRPr="001F7A32">
        <w:rPr>
          <w:rFonts w:ascii="Arial" w:eastAsia="Times New Roman" w:hAnsi="Arial" w:cs="Arial"/>
          <w:b/>
          <w:lang w:eastAsia="en-GB"/>
        </w:rPr>
        <w:t>Objective 3: Boost Digital Revenue Streams</w:t>
      </w:r>
      <w:r w:rsidRPr="001F7A32">
        <w:rPr>
          <w:rFonts w:ascii="Arial" w:eastAsia="Times New Roman" w:hAnsi="Arial" w:cs="Arial"/>
          <w:lang w:eastAsia="en-GB"/>
        </w:rPr>
        <w:t xml:space="preserve"> </w:t>
      </w:r>
      <w:r w:rsidRPr="001F7A32">
        <w:rPr>
          <w:rFonts w:ascii="Arial" w:eastAsia="Times New Roman" w:hAnsi="Arial" w:cs="Arial"/>
          <w:lang w:eastAsia="en-GB"/>
        </w:rPr>
        <w:br/>
        <w:t xml:space="preserve">we aim to achieve 20% of total revenue from digital products and connected vehicle services by 2030. </w:t>
      </w:r>
    </w:p>
    <w:p w:rsidR="008F2F40" w:rsidRPr="001F7A32" w:rsidRDefault="008F2F40" w:rsidP="001F7A32">
      <w:pPr>
        <w:spacing w:after="0" w:line="360" w:lineRule="auto"/>
        <w:rPr>
          <w:rFonts w:ascii="Arial" w:eastAsia="Times New Roman" w:hAnsi="Arial" w:cs="Arial"/>
          <w:lang w:eastAsia="en-GB"/>
        </w:rPr>
      </w:pPr>
      <w:r w:rsidRPr="001F7A32">
        <w:rPr>
          <w:rFonts w:ascii="Arial" w:eastAsia="Times New Roman" w:hAnsi="Arial" w:cs="Arial"/>
          <w:lang w:eastAsia="en-GB"/>
        </w:rPr>
        <w:br/>
      </w:r>
      <w:r w:rsidRPr="001F7A32">
        <w:rPr>
          <w:rFonts w:ascii="Arial" w:eastAsia="Times New Roman" w:hAnsi="Arial" w:cs="Arial"/>
          <w:b/>
          <w:lang w:eastAsia="en-GB"/>
        </w:rPr>
        <w:t xml:space="preserve">Objective 4: Enhance Customer Experience </w:t>
      </w:r>
      <w:r w:rsidRPr="001F7A32">
        <w:rPr>
          <w:rFonts w:ascii="Arial" w:eastAsia="Times New Roman" w:hAnsi="Arial" w:cs="Arial"/>
          <w:lang w:eastAsia="en-GB"/>
        </w:rPr>
        <w:br/>
        <w:t>By 2029, use digital customer engagement platforms and personalised mobility services to improve customer satisfaction scores by 25%.</w:t>
      </w:r>
    </w:p>
    <w:p w:rsidR="008F2F40" w:rsidRPr="001F7A32" w:rsidRDefault="008F2F40"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 xml:space="preserve"> </w:t>
      </w:r>
      <w:r w:rsidRPr="001F7A32">
        <w:rPr>
          <w:rFonts w:ascii="Arial" w:eastAsia="Times New Roman" w:hAnsi="Arial" w:cs="Arial"/>
          <w:lang w:eastAsia="en-GB"/>
        </w:rPr>
        <w:br/>
      </w:r>
      <w:r w:rsidRPr="001F7A32">
        <w:rPr>
          <w:rFonts w:ascii="Arial" w:eastAsia="Times New Roman" w:hAnsi="Arial" w:cs="Arial"/>
          <w:b/>
          <w:lang w:eastAsia="en-GB"/>
        </w:rPr>
        <w:t>Objective 5: Improve sustainability performance</w:t>
      </w:r>
      <w:r w:rsidRPr="001F7A32">
        <w:rPr>
          <w:rFonts w:ascii="Arial" w:eastAsia="Times New Roman" w:hAnsi="Arial" w:cs="Arial"/>
          <w:lang w:eastAsia="en-GB"/>
        </w:rPr>
        <w:t xml:space="preserve"> </w:t>
      </w:r>
      <w:r w:rsidRPr="001F7A32">
        <w:rPr>
          <w:rFonts w:ascii="Arial" w:eastAsia="Times New Roman" w:hAnsi="Arial" w:cs="Arial"/>
          <w:lang w:eastAsia="en-GB"/>
        </w:rPr>
        <w:br/>
        <w:t>by 2030, reduce manufacturing-related carbon emissions by 30% with the help of smart energy management systems and sustainable production technologies.</w:t>
      </w:r>
    </w:p>
    <w:p w:rsidR="00EF27C1" w:rsidRPr="001F7A32" w:rsidRDefault="008F2F40"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 xml:space="preserve"> </w:t>
      </w:r>
      <w:r w:rsidRPr="001F7A32">
        <w:rPr>
          <w:rFonts w:ascii="Arial" w:eastAsia="Times New Roman" w:hAnsi="Arial" w:cs="Arial"/>
          <w:lang w:eastAsia="en-GB"/>
        </w:rPr>
        <w:br/>
      </w:r>
      <w:r w:rsidRPr="001F7A32">
        <w:rPr>
          <w:rFonts w:ascii="Arial" w:eastAsia="Times New Roman" w:hAnsi="Arial" w:cs="Arial"/>
          <w:b/>
          <w:lang w:eastAsia="en-GB"/>
        </w:rPr>
        <w:t>Objective 6: Build Workforce Capability</w:t>
      </w:r>
      <w:r w:rsidRPr="001F7A32">
        <w:rPr>
          <w:rFonts w:ascii="Arial" w:eastAsia="Times New Roman" w:hAnsi="Arial" w:cs="Arial"/>
          <w:lang w:eastAsia="en-GB"/>
        </w:rPr>
        <w:t xml:space="preserve"> </w:t>
      </w:r>
      <w:r w:rsidRPr="001F7A32">
        <w:rPr>
          <w:rFonts w:ascii="Arial" w:eastAsia="Times New Roman" w:hAnsi="Arial" w:cs="Arial"/>
          <w:lang w:eastAsia="en-GB"/>
        </w:rPr>
        <w:br/>
        <w:t>Digital skills training for 80% of workforce by 2028.</w:t>
      </w:r>
    </w:p>
    <w:p w:rsidR="00EF27C1" w:rsidRPr="001F7A32" w:rsidRDefault="00EF27C1" w:rsidP="001F7A32">
      <w:pPr>
        <w:spacing w:after="0" w:line="360" w:lineRule="auto"/>
        <w:rPr>
          <w:rFonts w:ascii="Arial" w:eastAsia="Times New Roman" w:hAnsi="Arial" w:cs="Arial"/>
          <w:b/>
          <w:lang w:eastAsia="en-GB"/>
        </w:rPr>
      </w:pPr>
    </w:p>
    <w:p w:rsidR="00EF27C1" w:rsidRPr="001F7A32" w:rsidRDefault="00EF27C1" w:rsidP="001F7A32">
      <w:pPr>
        <w:spacing w:after="0" w:line="360" w:lineRule="auto"/>
        <w:rPr>
          <w:rFonts w:ascii="Arial" w:eastAsia="Times New Roman" w:hAnsi="Arial" w:cs="Arial"/>
          <w:b/>
          <w:lang w:eastAsia="en-GB"/>
        </w:rPr>
      </w:pPr>
      <w:r w:rsidRPr="001F7A32">
        <w:rPr>
          <w:rFonts w:ascii="Arial" w:eastAsia="Times New Roman" w:hAnsi="Arial" w:cs="Arial"/>
          <w:b/>
          <w:lang w:eastAsia="en-GB"/>
        </w:rPr>
        <w:t xml:space="preserve">6.3 Strategic Change Initiatives </w:t>
      </w:r>
    </w:p>
    <w:p w:rsidR="00EF27C1" w:rsidRPr="001F7A32" w:rsidRDefault="00EF27C1" w:rsidP="001F7A32">
      <w:pPr>
        <w:spacing w:after="0" w:line="360" w:lineRule="auto"/>
        <w:rPr>
          <w:rFonts w:ascii="Arial" w:eastAsia="Times New Roman" w:hAnsi="Arial" w:cs="Arial"/>
          <w:b/>
          <w:lang w:eastAsia="en-GB"/>
        </w:rPr>
      </w:pPr>
    </w:p>
    <w:p w:rsidR="00EF27C1" w:rsidRPr="001F7A32" w:rsidRDefault="00EF27C1" w:rsidP="001F7A32">
      <w:pPr>
        <w:spacing w:after="0" w:line="360" w:lineRule="auto"/>
        <w:rPr>
          <w:rFonts w:ascii="Arial" w:eastAsia="Times New Roman" w:hAnsi="Arial" w:cs="Arial"/>
          <w:b/>
          <w:lang w:eastAsia="en-GB"/>
        </w:rPr>
      </w:pPr>
      <w:r w:rsidRPr="001F7A32">
        <w:rPr>
          <w:rFonts w:ascii="Arial" w:eastAsia="Times New Roman" w:hAnsi="Arial" w:cs="Arial"/>
          <w:b/>
          <w:bCs/>
          <w:lang w:eastAsia="en-GB"/>
        </w:rPr>
        <w:t>Initiative 1: AI-Powered Smart Manufacturing</w:t>
      </w:r>
    </w:p>
    <w:p w:rsidR="00EF27C1" w:rsidRPr="001F7A32" w:rsidRDefault="00EF27C1"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Manufacturing is still the core of the business model of JLR. Thus, operational excellence continues to be an important source of competitive advantage.</w:t>
      </w:r>
    </w:p>
    <w:p w:rsidR="00EF27C1" w:rsidRPr="001F7A32" w:rsidRDefault="00EF27C1" w:rsidP="001F7A32">
      <w:pPr>
        <w:spacing w:after="0" w:line="360" w:lineRule="auto"/>
        <w:rPr>
          <w:rFonts w:ascii="Arial" w:eastAsia="Times New Roman" w:hAnsi="Arial" w:cs="Arial"/>
          <w:b/>
          <w:lang w:eastAsia="en-GB"/>
        </w:rPr>
      </w:pPr>
    </w:p>
    <w:p w:rsidR="00EF27C1" w:rsidRPr="001F7A32" w:rsidRDefault="00EF27C1" w:rsidP="001F7A32">
      <w:pPr>
        <w:spacing w:after="0" w:line="360" w:lineRule="auto"/>
        <w:rPr>
          <w:rFonts w:ascii="Arial" w:eastAsia="Times New Roman" w:hAnsi="Arial" w:cs="Arial"/>
          <w:b/>
          <w:lang w:eastAsia="en-GB"/>
        </w:rPr>
      </w:pPr>
      <w:r w:rsidRPr="001F7A32">
        <w:rPr>
          <w:rFonts w:ascii="Arial" w:eastAsia="Times New Roman" w:hAnsi="Arial" w:cs="Arial"/>
          <w:b/>
          <w:lang w:eastAsia="en-GB"/>
        </w:rPr>
        <w:t>Technology will include:</w:t>
      </w:r>
    </w:p>
    <w:p w:rsidR="00EF27C1" w:rsidRPr="001F7A32" w:rsidRDefault="00EF27C1" w:rsidP="001F7A32">
      <w:pPr>
        <w:numPr>
          <w:ilvl w:val="0"/>
          <w:numId w:val="17"/>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Predictive maintenance systems.</w:t>
      </w:r>
    </w:p>
    <w:p w:rsidR="00EF27C1" w:rsidRPr="001F7A32" w:rsidRDefault="00EF27C1" w:rsidP="001F7A32">
      <w:pPr>
        <w:numPr>
          <w:ilvl w:val="0"/>
          <w:numId w:val="17"/>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AI-powered quality control.</w:t>
      </w:r>
    </w:p>
    <w:p w:rsidR="00EF27C1" w:rsidRPr="001F7A32" w:rsidRDefault="00EF27C1" w:rsidP="001F7A32">
      <w:pPr>
        <w:numPr>
          <w:ilvl w:val="0"/>
          <w:numId w:val="17"/>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Digital twin technology.</w:t>
      </w:r>
    </w:p>
    <w:p w:rsidR="00EF27C1" w:rsidRPr="001F7A32" w:rsidRDefault="00EF27C1" w:rsidP="001F7A32">
      <w:pPr>
        <w:numPr>
          <w:ilvl w:val="0"/>
          <w:numId w:val="17"/>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Robotics and automation.</w:t>
      </w:r>
    </w:p>
    <w:p w:rsidR="00EF27C1" w:rsidRPr="001F7A32" w:rsidRDefault="00EF27C1" w:rsidP="001F7A32">
      <w:pPr>
        <w:numPr>
          <w:ilvl w:val="0"/>
          <w:numId w:val="17"/>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lastRenderedPageBreak/>
        <w:t>Machine learning production scheduling.</w:t>
      </w:r>
    </w:p>
    <w:p w:rsidR="00EF27C1" w:rsidRPr="001F7A32" w:rsidRDefault="00EF27C1" w:rsidP="001F7A32">
      <w:pPr>
        <w:spacing w:after="0" w:line="360" w:lineRule="auto"/>
        <w:rPr>
          <w:rFonts w:ascii="Arial" w:eastAsia="Times New Roman" w:hAnsi="Arial" w:cs="Arial"/>
          <w:b/>
          <w:lang w:eastAsia="en-GB"/>
        </w:rPr>
      </w:pPr>
      <w:r w:rsidRPr="001F7A32">
        <w:rPr>
          <w:rFonts w:ascii="Arial" w:eastAsia="Times New Roman" w:hAnsi="Arial" w:cs="Arial"/>
          <w:b/>
          <w:lang w:eastAsia="en-GB"/>
        </w:rPr>
        <w:t xml:space="preserve">Benefits: </w:t>
      </w:r>
    </w:p>
    <w:p w:rsidR="00EF27C1" w:rsidRPr="001F7A32" w:rsidRDefault="00EF27C1" w:rsidP="001F7A32">
      <w:pPr>
        <w:numPr>
          <w:ilvl w:val="0"/>
          <w:numId w:val="18"/>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Reduced downtime.</w:t>
      </w:r>
    </w:p>
    <w:p w:rsidR="00EF27C1" w:rsidRPr="001F7A32" w:rsidRDefault="00EF27C1" w:rsidP="001F7A32">
      <w:pPr>
        <w:numPr>
          <w:ilvl w:val="0"/>
          <w:numId w:val="18"/>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Improved production quality.</w:t>
      </w:r>
    </w:p>
    <w:p w:rsidR="00EF27C1" w:rsidRPr="001F7A32" w:rsidRDefault="00EF27C1" w:rsidP="001F7A32">
      <w:pPr>
        <w:numPr>
          <w:ilvl w:val="0"/>
          <w:numId w:val="18"/>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Lower maintenance costs.</w:t>
      </w:r>
    </w:p>
    <w:p w:rsidR="00312F08" w:rsidRPr="001F7A32" w:rsidRDefault="00EF27C1" w:rsidP="001F7A32">
      <w:pPr>
        <w:numPr>
          <w:ilvl w:val="0"/>
          <w:numId w:val="18"/>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Increased productivity.</w:t>
      </w:r>
    </w:p>
    <w:p w:rsidR="00EF27C1" w:rsidRPr="001F7A32" w:rsidRDefault="00EF27C1" w:rsidP="001F7A32">
      <w:p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b/>
          <w:lang w:eastAsia="en-GB"/>
        </w:rPr>
        <w:t xml:space="preserve">Critical Analysis </w:t>
      </w:r>
    </w:p>
    <w:p w:rsidR="00EF27C1" w:rsidRPr="001F7A32" w:rsidRDefault="00EF27C1"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 xml:space="preserve">Automation can increase efficiency, but management must be careful not to use technology as a substitute for complements employee capabilities rather than replaces them (Davenport and </w:t>
      </w:r>
      <w:proofErr w:type="spellStart"/>
      <w:r w:rsidRPr="001F7A32">
        <w:rPr>
          <w:rFonts w:ascii="Arial" w:eastAsia="Times New Roman" w:hAnsi="Arial" w:cs="Arial"/>
          <w:lang w:eastAsia="en-GB"/>
        </w:rPr>
        <w:t>Ronanki</w:t>
      </w:r>
      <w:proofErr w:type="spellEnd"/>
      <w:r w:rsidRPr="001F7A32">
        <w:rPr>
          <w:rFonts w:ascii="Arial" w:eastAsia="Times New Roman" w:hAnsi="Arial" w:cs="Arial"/>
          <w:lang w:eastAsia="en-GB"/>
        </w:rPr>
        <w:t>, 2018). Research suggests that technology allows organisations to achieve better outcomes</w:t>
      </w:r>
      <w:r w:rsidR="002C3D8E" w:rsidRPr="001F7A32">
        <w:rPr>
          <w:rFonts w:ascii="Arial" w:eastAsia="Times New Roman" w:hAnsi="Arial" w:cs="Arial"/>
          <w:lang w:eastAsia="en-GB"/>
        </w:rPr>
        <w:t>.</w:t>
      </w:r>
    </w:p>
    <w:p w:rsidR="002C3D8E" w:rsidRPr="001F7A32" w:rsidRDefault="002C3D8E" w:rsidP="001F7A32">
      <w:pPr>
        <w:spacing w:after="0" w:line="360" w:lineRule="auto"/>
        <w:rPr>
          <w:rFonts w:ascii="Arial" w:eastAsia="Times New Roman" w:hAnsi="Arial" w:cs="Arial"/>
          <w:lang w:eastAsia="en-GB"/>
        </w:rPr>
      </w:pPr>
    </w:p>
    <w:p w:rsidR="002C3D8E" w:rsidRPr="001F7A32" w:rsidRDefault="002C3D8E" w:rsidP="001F7A32">
      <w:pPr>
        <w:spacing w:after="0" w:line="360" w:lineRule="auto"/>
        <w:rPr>
          <w:rFonts w:ascii="Arial" w:eastAsia="Times New Roman" w:hAnsi="Arial" w:cs="Arial"/>
          <w:b/>
          <w:lang w:eastAsia="en-GB"/>
        </w:rPr>
      </w:pPr>
      <w:r w:rsidRPr="001F7A32">
        <w:rPr>
          <w:rFonts w:ascii="Arial" w:eastAsia="Times New Roman" w:hAnsi="Arial" w:cs="Arial"/>
          <w:b/>
          <w:lang w:eastAsia="en-GB"/>
        </w:rPr>
        <w:t>Initiative 2:  Digital Customer Experience Platform</w:t>
      </w:r>
    </w:p>
    <w:p w:rsidR="002C3D8E" w:rsidRPr="001F7A32" w:rsidRDefault="002C3D8E"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Customer expectations within the luxury automotive market increasingly extend beyond vehicle ownership.</w:t>
      </w:r>
    </w:p>
    <w:p w:rsidR="002C3D8E" w:rsidRDefault="002C3D8E" w:rsidP="001F7A32">
      <w:pPr>
        <w:spacing w:after="0" w:line="360" w:lineRule="auto"/>
        <w:rPr>
          <w:rFonts w:ascii="Arial" w:eastAsia="Times New Roman" w:hAnsi="Arial" w:cs="Arial"/>
          <w:lang w:eastAsia="en-GB"/>
        </w:rPr>
      </w:pPr>
    </w:p>
    <w:p w:rsidR="001F7A32" w:rsidRDefault="001F7A32" w:rsidP="001F7A32">
      <w:pPr>
        <w:spacing w:after="0" w:line="360" w:lineRule="auto"/>
        <w:rPr>
          <w:rFonts w:ascii="Arial" w:eastAsia="Times New Roman" w:hAnsi="Arial" w:cs="Arial"/>
          <w:lang w:eastAsia="en-GB"/>
        </w:rPr>
      </w:pPr>
    </w:p>
    <w:p w:rsidR="001F7A32" w:rsidRPr="001F7A32" w:rsidRDefault="001F7A32" w:rsidP="001F7A32">
      <w:pPr>
        <w:spacing w:after="0" w:line="360" w:lineRule="auto"/>
        <w:rPr>
          <w:rFonts w:ascii="Arial" w:eastAsia="Times New Roman" w:hAnsi="Arial" w:cs="Arial"/>
          <w:lang w:eastAsia="en-GB"/>
        </w:rPr>
      </w:pPr>
    </w:p>
    <w:p w:rsidR="002C3D8E" w:rsidRPr="001F7A32" w:rsidRDefault="002C3D8E" w:rsidP="001F7A32">
      <w:p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b/>
          <w:lang w:eastAsia="en-GB"/>
        </w:rPr>
        <w:t>The proposed platform would integrate:</w:t>
      </w:r>
    </w:p>
    <w:p w:rsidR="002C3D8E" w:rsidRPr="001F7A32" w:rsidRDefault="002C3D8E" w:rsidP="001F7A32">
      <w:pPr>
        <w:numPr>
          <w:ilvl w:val="0"/>
          <w:numId w:val="19"/>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Digital vehicle configuration.</w:t>
      </w:r>
    </w:p>
    <w:p w:rsidR="002C3D8E" w:rsidRPr="001F7A32" w:rsidRDefault="002C3D8E" w:rsidP="001F7A32">
      <w:pPr>
        <w:numPr>
          <w:ilvl w:val="0"/>
          <w:numId w:val="19"/>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AI-powered customer support.</w:t>
      </w:r>
    </w:p>
    <w:p w:rsidR="002C3D8E" w:rsidRPr="001F7A32" w:rsidRDefault="002C3D8E" w:rsidP="001F7A32">
      <w:pPr>
        <w:numPr>
          <w:ilvl w:val="0"/>
          <w:numId w:val="19"/>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Connected vehicle services.</w:t>
      </w:r>
    </w:p>
    <w:p w:rsidR="002C3D8E" w:rsidRPr="001F7A32" w:rsidRDefault="002C3D8E" w:rsidP="001F7A32">
      <w:pPr>
        <w:numPr>
          <w:ilvl w:val="0"/>
          <w:numId w:val="19"/>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Predictive maintenance alerts.</w:t>
      </w:r>
    </w:p>
    <w:p w:rsidR="002C3D8E" w:rsidRPr="001F7A32" w:rsidRDefault="002C3D8E" w:rsidP="001F7A32">
      <w:pPr>
        <w:numPr>
          <w:ilvl w:val="0"/>
          <w:numId w:val="19"/>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Personalised customer experiences.</w:t>
      </w:r>
    </w:p>
    <w:p w:rsidR="002C3D8E" w:rsidRPr="001F7A32" w:rsidRDefault="002C3D8E" w:rsidP="001F7A32">
      <w:pPr>
        <w:spacing w:after="0" w:line="360" w:lineRule="auto"/>
        <w:rPr>
          <w:rFonts w:ascii="Arial" w:eastAsia="Times New Roman" w:hAnsi="Arial" w:cs="Arial"/>
          <w:b/>
          <w:lang w:eastAsia="en-GB"/>
        </w:rPr>
      </w:pPr>
      <w:r w:rsidRPr="001F7A32">
        <w:rPr>
          <w:rFonts w:ascii="Arial" w:eastAsia="Times New Roman" w:hAnsi="Arial" w:cs="Arial"/>
          <w:b/>
          <w:lang w:eastAsia="en-GB"/>
        </w:rPr>
        <w:t xml:space="preserve">Justification of the Strategy </w:t>
      </w:r>
    </w:p>
    <w:p w:rsidR="002C3D8E" w:rsidRPr="001F7A32" w:rsidRDefault="002C3D8E" w:rsidP="001F7A32">
      <w:pPr>
        <w:spacing w:after="0" w:line="360" w:lineRule="auto"/>
        <w:rPr>
          <w:rFonts w:ascii="Arial" w:eastAsia="Times New Roman" w:hAnsi="Arial" w:cs="Arial"/>
          <w:lang w:eastAsia="en-GB"/>
        </w:rPr>
      </w:pPr>
      <w:r w:rsidRPr="001F7A32">
        <w:rPr>
          <w:rFonts w:ascii="Arial" w:eastAsia="Times New Roman" w:hAnsi="Arial" w:cs="Arial"/>
          <w:lang w:eastAsia="en-GB"/>
        </w:rPr>
        <w:t xml:space="preserve">Tesla's success shows that software ecosystems can be a real driver of customer loyalty and recurring revenue generation. </w:t>
      </w:r>
      <w:r w:rsidRPr="001F7A32">
        <w:rPr>
          <w:rFonts w:ascii="Arial" w:eastAsia="Times New Roman" w:hAnsi="Arial" w:cs="Arial"/>
          <w:lang w:eastAsia="en-GB"/>
        </w:rPr>
        <w:br/>
        <w:t>So, JLR needs to move away from a product-centric business model to a customer experience ecosystem.</w:t>
      </w:r>
    </w:p>
    <w:p w:rsidR="00F51034" w:rsidRPr="001F7A32" w:rsidRDefault="00F51034" w:rsidP="001F7A32">
      <w:pPr>
        <w:spacing w:before="100" w:beforeAutospacing="1" w:after="100" w:afterAutospacing="1" w:line="360" w:lineRule="auto"/>
        <w:outlineLvl w:val="1"/>
        <w:rPr>
          <w:rFonts w:ascii="Arial" w:eastAsia="Times New Roman" w:hAnsi="Arial" w:cs="Arial"/>
          <w:b/>
          <w:bCs/>
          <w:lang w:eastAsia="en-GB"/>
        </w:rPr>
      </w:pPr>
      <w:r w:rsidRPr="001F7A32">
        <w:rPr>
          <w:rFonts w:ascii="Arial" w:eastAsia="Times New Roman" w:hAnsi="Arial" w:cs="Arial"/>
          <w:b/>
          <w:lang w:eastAsia="en-GB"/>
        </w:rPr>
        <w:t xml:space="preserve">Initiative 3: </w:t>
      </w:r>
      <w:r w:rsidRPr="001F7A32">
        <w:rPr>
          <w:rFonts w:ascii="Arial" w:eastAsia="Times New Roman" w:hAnsi="Arial" w:cs="Arial"/>
          <w:b/>
          <w:bCs/>
          <w:lang w:eastAsia="en-GB"/>
        </w:rPr>
        <w:t>AI-Driven Supply Chain Optimisation</w:t>
      </w:r>
    </w:p>
    <w:p w:rsidR="00F51034" w:rsidRPr="001F7A32" w:rsidRDefault="00F51034" w:rsidP="001F7A32">
      <w:pPr>
        <w:spacing w:before="100" w:beforeAutospacing="1" w:after="100" w:afterAutospacing="1" w:line="360" w:lineRule="auto"/>
        <w:outlineLvl w:val="1"/>
        <w:rPr>
          <w:rFonts w:ascii="Arial" w:eastAsia="Times New Roman" w:hAnsi="Arial" w:cs="Arial"/>
          <w:b/>
          <w:bCs/>
          <w:lang w:eastAsia="en-GB"/>
        </w:rPr>
      </w:pPr>
      <w:r w:rsidRPr="001F7A32">
        <w:rPr>
          <w:rFonts w:ascii="Arial" w:eastAsia="Times New Roman" w:hAnsi="Arial" w:cs="Arial"/>
          <w:lang w:eastAsia="en-GB"/>
        </w:rPr>
        <w:lastRenderedPageBreak/>
        <w:t>Recent global disruptions exposed vulnerabilities within automotive supply chains.</w:t>
      </w:r>
    </w:p>
    <w:p w:rsidR="00F51034" w:rsidRPr="001F7A32" w:rsidRDefault="00F51034"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AI systems can support:</w:t>
      </w:r>
    </w:p>
    <w:p w:rsidR="00F51034" w:rsidRPr="001F7A32" w:rsidRDefault="00F51034" w:rsidP="001F7A32">
      <w:pPr>
        <w:numPr>
          <w:ilvl w:val="0"/>
          <w:numId w:val="20"/>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Demand forecasting.</w:t>
      </w:r>
    </w:p>
    <w:p w:rsidR="00F51034" w:rsidRPr="001F7A32" w:rsidRDefault="00F51034" w:rsidP="001F7A32">
      <w:pPr>
        <w:numPr>
          <w:ilvl w:val="0"/>
          <w:numId w:val="20"/>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Inventory management.</w:t>
      </w:r>
    </w:p>
    <w:p w:rsidR="00F51034" w:rsidRPr="001F7A32" w:rsidRDefault="00F51034" w:rsidP="001F7A32">
      <w:pPr>
        <w:numPr>
          <w:ilvl w:val="0"/>
          <w:numId w:val="20"/>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Supplier risk assessment.</w:t>
      </w:r>
    </w:p>
    <w:p w:rsidR="00F51034" w:rsidRDefault="00F51034" w:rsidP="001F7A32">
      <w:pPr>
        <w:numPr>
          <w:ilvl w:val="0"/>
          <w:numId w:val="20"/>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Logistics optimisation.</w:t>
      </w:r>
    </w:p>
    <w:p w:rsidR="001F7A32" w:rsidRPr="001F7A32" w:rsidRDefault="001F7A32" w:rsidP="001F7A32">
      <w:pPr>
        <w:spacing w:before="100" w:beforeAutospacing="1" w:after="100" w:afterAutospacing="1" w:line="360" w:lineRule="auto"/>
        <w:rPr>
          <w:rFonts w:ascii="Arial" w:eastAsia="Times New Roman" w:hAnsi="Arial" w:cs="Arial"/>
          <w:lang w:eastAsia="en-GB"/>
        </w:rPr>
      </w:pPr>
    </w:p>
    <w:p w:rsidR="00F51034" w:rsidRPr="001F7A32" w:rsidRDefault="00F51034" w:rsidP="001F7A32">
      <w:pPr>
        <w:spacing w:before="100" w:beforeAutospacing="1" w:after="100" w:afterAutospacing="1" w:line="360" w:lineRule="auto"/>
        <w:outlineLvl w:val="2"/>
        <w:rPr>
          <w:rFonts w:ascii="Arial" w:eastAsia="Times New Roman" w:hAnsi="Arial" w:cs="Arial"/>
          <w:b/>
          <w:bCs/>
          <w:lang w:eastAsia="en-GB"/>
        </w:rPr>
      </w:pPr>
      <w:r w:rsidRPr="001F7A32">
        <w:rPr>
          <w:rFonts w:ascii="Arial" w:eastAsia="Times New Roman" w:hAnsi="Arial" w:cs="Arial"/>
          <w:b/>
          <w:bCs/>
          <w:lang w:eastAsia="en-GB"/>
        </w:rPr>
        <w:t>Strategic Importance</w:t>
      </w:r>
    </w:p>
    <w:p w:rsidR="00F51034" w:rsidRPr="001F7A32" w:rsidRDefault="00F51034"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Supply chain resilience has become a strategic capability rather than merely an operational function (Christopher, 2022).</w:t>
      </w:r>
    </w:p>
    <w:p w:rsidR="00F51034" w:rsidRPr="001F7A32" w:rsidRDefault="00F51034" w:rsidP="001F7A32">
      <w:pPr>
        <w:spacing w:before="100" w:beforeAutospacing="1" w:after="100" w:afterAutospacing="1" w:line="360" w:lineRule="auto"/>
        <w:outlineLvl w:val="1"/>
        <w:rPr>
          <w:rFonts w:ascii="Arial" w:eastAsia="Times New Roman" w:hAnsi="Arial" w:cs="Arial"/>
          <w:b/>
          <w:bCs/>
          <w:lang w:eastAsia="en-GB"/>
        </w:rPr>
      </w:pPr>
      <w:r w:rsidRPr="001F7A32">
        <w:rPr>
          <w:rFonts w:ascii="Arial" w:eastAsia="Times New Roman" w:hAnsi="Arial" w:cs="Arial"/>
          <w:b/>
          <w:lang w:eastAsia="en-GB"/>
        </w:rPr>
        <w:t xml:space="preserve">Initiative 4: </w:t>
      </w:r>
      <w:r w:rsidRPr="001F7A32">
        <w:rPr>
          <w:rFonts w:ascii="Arial" w:eastAsia="Times New Roman" w:hAnsi="Arial" w:cs="Arial"/>
          <w:b/>
          <w:bCs/>
          <w:lang w:eastAsia="en-GB"/>
        </w:rPr>
        <w:t>Workforce Digital Transformation Programme</w:t>
      </w:r>
    </w:p>
    <w:p w:rsidR="00F51034" w:rsidRPr="001F7A32" w:rsidRDefault="00F51034"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Technological change cannot succeed without workforce adaptation.</w:t>
      </w:r>
    </w:p>
    <w:p w:rsidR="00F51034" w:rsidRPr="001F7A32" w:rsidRDefault="00F51034"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The programme should include:</w:t>
      </w:r>
    </w:p>
    <w:p w:rsidR="00F51034" w:rsidRPr="001F7A32" w:rsidRDefault="00F51034" w:rsidP="001F7A32">
      <w:pPr>
        <w:numPr>
          <w:ilvl w:val="0"/>
          <w:numId w:val="21"/>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AI literacy training.</w:t>
      </w:r>
    </w:p>
    <w:p w:rsidR="00F51034" w:rsidRPr="001F7A32" w:rsidRDefault="00F51034" w:rsidP="001F7A32">
      <w:pPr>
        <w:numPr>
          <w:ilvl w:val="0"/>
          <w:numId w:val="21"/>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Digital leadership development.</w:t>
      </w:r>
    </w:p>
    <w:p w:rsidR="00F51034" w:rsidRPr="001F7A32" w:rsidRDefault="00F51034" w:rsidP="001F7A32">
      <w:pPr>
        <w:numPr>
          <w:ilvl w:val="0"/>
          <w:numId w:val="21"/>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Data analytics education.</w:t>
      </w:r>
    </w:p>
    <w:p w:rsidR="00F51034" w:rsidRPr="001F7A32" w:rsidRDefault="00F51034" w:rsidP="001F7A32">
      <w:pPr>
        <w:numPr>
          <w:ilvl w:val="0"/>
          <w:numId w:val="21"/>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Change readiness workshops.</w:t>
      </w:r>
    </w:p>
    <w:p w:rsidR="00F51034" w:rsidRPr="001F7A32" w:rsidRDefault="00F51034" w:rsidP="001F7A32">
      <w:pPr>
        <w:numPr>
          <w:ilvl w:val="0"/>
          <w:numId w:val="21"/>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Cross-functional innovation teams.</w:t>
      </w:r>
    </w:p>
    <w:p w:rsidR="00F51034" w:rsidRPr="001F7A32" w:rsidRDefault="00F51034" w:rsidP="001F7A32">
      <w:pPr>
        <w:spacing w:before="100" w:beforeAutospacing="1" w:after="100" w:afterAutospacing="1" w:line="360" w:lineRule="auto"/>
        <w:outlineLvl w:val="2"/>
        <w:rPr>
          <w:rFonts w:ascii="Arial" w:eastAsia="Times New Roman" w:hAnsi="Arial" w:cs="Arial"/>
          <w:b/>
          <w:bCs/>
          <w:lang w:eastAsia="en-GB"/>
        </w:rPr>
      </w:pPr>
      <w:r w:rsidRPr="001F7A32">
        <w:rPr>
          <w:rFonts w:ascii="Arial" w:eastAsia="Times New Roman" w:hAnsi="Arial" w:cs="Arial"/>
          <w:b/>
          <w:bCs/>
          <w:lang w:eastAsia="en-GB"/>
        </w:rPr>
        <w:t>Critical Evaluation</w:t>
      </w:r>
    </w:p>
    <w:p w:rsidR="001F7A32" w:rsidRDefault="00F51034"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 xml:space="preserve">Research indicates that employee resistance remains a primary cause of change failure (Hayes, 2022). Therefore, investment in people should receive equal priority to </w:t>
      </w:r>
      <w:r w:rsidR="001F7A32">
        <w:rPr>
          <w:rFonts w:ascii="Arial" w:eastAsia="Times New Roman" w:hAnsi="Arial" w:cs="Arial"/>
          <w:lang w:eastAsia="en-GB"/>
        </w:rPr>
        <w:t>investment in technology</w:t>
      </w:r>
    </w:p>
    <w:p w:rsidR="001F7A32" w:rsidRPr="001F7A32" w:rsidRDefault="001F7A32" w:rsidP="001F7A32">
      <w:pPr>
        <w:spacing w:before="100" w:beforeAutospacing="1" w:after="100" w:afterAutospacing="1" w:line="360" w:lineRule="auto"/>
        <w:rPr>
          <w:rFonts w:ascii="Arial" w:eastAsia="Times New Roman" w:hAnsi="Arial" w:cs="Arial"/>
          <w:lang w:eastAsia="en-GB"/>
        </w:rPr>
      </w:pPr>
    </w:p>
    <w:p w:rsidR="00DA39F2" w:rsidRPr="001F7A32" w:rsidRDefault="00DA39F2" w:rsidP="001F7A32">
      <w:pPr>
        <w:pStyle w:val="ListParagraph"/>
        <w:numPr>
          <w:ilvl w:val="1"/>
          <w:numId w:val="9"/>
        </w:num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b/>
          <w:lang w:eastAsia="en-GB"/>
        </w:rPr>
        <w:t xml:space="preserve">Financial Plan </w:t>
      </w:r>
    </w:p>
    <w:p w:rsidR="00DA39F2" w:rsidRPr="001F7A32" w:rsidRDefault="00DA39F2"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Strategic change demands a large financial outlay. But investment should be assessed in terms of long-term value creation, not short-term expense.</w:t>
      </w:r>
    </w:p>
    <w:p w:rsidR="00DA39F2" w:rsidRPr="001F7A32" w:rsidRDefault="00DA39F2" w:rsidP="001F7A32">
      <w:p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b/>
          <w:lang w:eastAsia="en-GB"/>
        </w:rPr>
        <w:lastRenderedPageBreak/>
        <w:t>Table 1. Estimated Investment Requirements</w:t>
      </w:r>
    </w:p>
    <w:tbl>
      <w:tblPr>
        <w:tblStyle w:val="TableGrid"/>
        <w:tblW w:w="0" w:type="auto"/>
        <w:tblInd w:w="-20" w:type="dxa"/>
        <w:tblLook w:val="04A0" w:firstRow="1" w:lastRow="0" w:firstColumn="1" w:lastColumn="0" w:noHBand="0" w:noVBand="1"/>
      </w:tblPr>
      <w:tblGrid>
        <w:gridCol w:w="3271"/>
        <w:gridCol w:w="1552"/>
        <w:gridCol w:w="1561"/>
      </w:tblGrid>
      <w:tr w:rsidR="00DA39F2" w:rsidRPr="001F7A32" w:rsidTr="0006691F">
        <w:tc>
          <w:tcPr>
            <w:tcW w:w="3271" w:type="dxa"/>
          </w:tcPr>
          <w:p w:rsidR="00DA39F2" w:rsidRPr="001F7A32" w:rsidRDefault="00DA39F2" w:rsidP="001F7A32">
            <w:pPr>
              <w:spacing w:before="100" w:beforeAutospacing="1" w:after="100" w:afterAutospacing="1" w:line="360" w:lineRule="auto"/>
              <w:jc w:val="center"/>
              <w:rPr>
                <w:rFonts w:ascii="Arial" w:eastAsia="Times New Roman" w:hAnsi="Arial" w:cs="Arial"/>
                <w:b/>
                <w:lang w:eastAsia="en-GB"/>
              </w:rPr>
            </w:pPr>
            <w:r w:rsidRPr="001F7A32">
              <w:rPr>
                <w:rFonts w:ascii="Arial" w:eastAsia="Times New Roman" w:hAnsi="Arial" w:cs="Arial"/>
                <w:b/>
                <w:lang w:eastAsia="en-GB"/>
              </w:rPr>
              <w:t>Investment Area</w:t>
            </w:r>
          </w:p>
        </w:tc>
        <w:tc>
          <w:tcPr>
            <w:tcW w:w="3113" w:type="dxa"/>
            <w:gridSpan w:val="2"/>
          </w:tcPr>
          <w:p w:rsidR="00DA39F2" w:rsidRPr="001F7A32" w:rsidRDefault="00DA39F2" w:rsidP="001F7A32">
            <w:pPr>
              <w:spacing w:before="100" w:beforeAutospacing="1" w:after="100" w:afterAutospacing="1" w:line="360" w:lineRule="auto"/>
              <w:jc w:val="center"/>
              <w:rPr>
                <w:rFonts w:ascii="Arial" w:eastAsia="Times New Roman" w:hAnsi="Arial" w:cs="Arial"/>
                <w:b/>
                <w:lang w:eastAsia="en-GB"/>
              </w:rPr>
            </w:pPr>
            <w:r w:rsidRPr="001F7A32">
              <w:rPr>
                <w:rFonts w:ascii="Arial" w:eastAsia="Times New Roman" w:hAnsi="Arial" w:cs="Arial"/>
                <w:b/>
                <w:lang w:eastAsia="en-GB"/>
              </w:rPr>
              <w:t>Cost (£million)</w:t>
            </w:r>
          </w:p>
        </w:tc>
      </w:tr>
      <w:tr w:rsidR="00DA39F2" w:rsidRPr="001F7A32" w:rsidTr="0006691F">
        <w:trPr>
          <w:trHeight w:val="77"/>
        </w:trPr>
        <w:tc>
          <w:tcPr>
            <w:tcW w:w="3271" w:type="dxa"/>
          </w:tcPr>
          <w:p w:rsidR="00DA39F2" w:rsidRPr="001F7A32" w:rsidRDefault="00DA39F2"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AI Systems</w:t>
            </w:r>
          </w:p>
        </w:tc>
        <w:tc>
          <w:tcPr>
            <w:tcW w:w="3113" w:type="dxa"/>
            <w:gridSpan w:val="2"/>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250</w:t>
            </w:r>
          </w:p>
        </w:tc>
      </w:tr>
      <w:tr w:rsidR="00DA39F2" w:rsidRPr="001F7A32" w:rsidTr="0006691F">
        <w:tc>
          <w:tcPr>
            <w:tcW w:w="3271" w:type="dxa"/>
          </w:tcPr>
          <w:p w:rsidR="00DA39F2" w:rsidRPr="001F7A32" w:rsidRDefault="00DA39F2"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Smart Manufacturing Techno</w:t>
            </w:r>
            <w:r w:rsidR="0006691F" w:rsidRPr="001F7A32">
              <w:rPr>
                <w:rFonts w:ascii="Arial" w:eastAsia="Times New Roman" w:hAnsi="Arial" w:cs="Arial"/>
                <w:lang w:eastAsia="en-GB"/>
              </w:rPr>
              <w:t>logies</w:t>
            </w:r>
          </w:p>
        </w:tc>
        <w:tc>
          <w:tcPr>
            <w:tcW w:w="3113" w:type="dxa"/>
            <w:gridSpan w:val="2"/>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500</w:t>
            </w:r>
          </w:p>
        </w:tc>
      </w:tr>
      <w:tr w:rsidR="00DA39F2" w:rsidRPr="001F7A32" w:rsidTr="0006691F">
        <w:trPr>
          <w:trHeight w:val="455"/>
        </w:trPr>
        <w:tc>
          <w:tcPr>
            <w:tcW w:w="3271" w:type="dxa"/>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 xml:space="preserve">Cloud Infrastructure </w:t>
            </w:r>
          </w:p>
        </w:tc>
        <w:tc>
          <w:tcPr>
            <w:tcW w:w="3113" w:type="dxa"/>
            <w:gridSpan w:val="2"/>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150</w:t>
            </w:r>
          </w:p>
        </w:tc>
      </w:tr>
      <w:tr w:rsidR="00DA39F2" w:rsidRPr="001F7A32" w:rsidTr="0006691F">
        <w:tc>
          <w:tcPr>
            <w:tcW w:w="3271" w:type="dxa"/>
          </w:tcPr>
          <w:p w:rsidR="0006691F"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Cyber security systems</w:t>
            </w:r>
          </w:p>
        </w:tc>
        <w:tc>
          <w:tcPr>
            <w:tcW w:w="3113" w:type="dxa"/>
            <w:gridSpan w:val="2"/>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100</w:t>
            </w:r>
          </w:p>
        </w:tc>
      </w:tr>
      <w:tr w:rsidR="00DA39F2" w:rsidRPr="001F7A32" w:rsidTr="0006691F">
        <w:tc>
          <w:tcPr>
            <w:tcW w:w="3271" w:type="dxa"/>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Workforce Training</w:t>
            </w:r>
          </w:p>
        </w:tc>
        <w:tc>
          <w:tcPr>
            <w:tcW w:w="3113" w:type="dxa"/>
            <w:gridSpan w:val="2"/>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100</w:t>
            </w:r>
          </w:p>
        </w:tc>
      </w:tr>
      <w:tr w:rsidR="00DA39F2" w:rsidRPr="001F7A32" w:rsidTr="0006691F">
        <w:trPr>
          <w:trHeight w:val="119"/>
        </w:trPr>
        <w:tc>
          <w:tcPr>
            <w:tcW w:w="3271" w:type="dxa"/>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Digital Customer Platform</w:t>
            </w:r>
          </w:p>
        </w:tc>
        <w:tc>
          <w:tcPr>
            <w:tcW w:w="3113" w:type="dxa"/>
            <w:gridSpan w:val="2"/>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100</w:t>
            </w:r>
          </w:p>
        </w:tc>
      </w:tr>
      <w:tr w:rsidR="00DA39F2" w:rsidRPr="001F7A32" w:rsidTr="0006691F">
        <w:tc>
          <w:tcPr>
            <w:tcW w:w="3271" w:type="dxa"/>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Change Management Activities</w:t>
            </w:r>
          </w:p>
        </w:tc>
        <w:tc>
          <w:tcPr>
            <w:tcW w:w="3113" w:type="dxa"/>
            <w:gridSpan w:val="2"/>
          </w:tcPr>
          <w:p w:rsidR="00DA39F2"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50</w:t>
            </w:r>
          </w:p>
        </w:tc>
      </w:tr>
      <w:tr w:rsidR="0006691F" w:rsidRPr="001F7A32" w:rsidTr="0006691F">
        <w:tc>
          <w:tcPr>
            <w:tcW w:w="3271" w:type="dxa"/>
          </w:tcPr>
          <w:p w:rsidR="0006691F" w:rsidRPr="001F7A32" w:rsidRDefault="0006691F" w:rsidP="001F7A32">
            <w:p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b/>
                <w:lang w:eastAsia="en-GB"/>
              </w:rPr>
              <w:t>Total</w:t>
            </w:r>
          </w:p>
        </w:tc>
        <w:tc>
          <w:tcPr>
            <w:tcW w:w="3113" w:type="dxa"/>
            <w:gridSpan w:val="2"/>
          </w:tcPr>
          <w:p w:rsidR="0006691F" w:rsidRPr="001F7A32" w:rsidRDefault="0006691F"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1, 250</w:t>
            </w:r>
          </w:p>
        </w:tc>
      </w:tr>
      <w:tr w:rsidR="00DA39F2" w:rsidRPr="001F7A32" w:rsidTr="0006691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561" w:type="dxa"/>
          <w:trHeight w:val="100"/>
        </w:trPr>
        <w:tc>
          <w:tcPr>
            <w:tcW w:w="4823" w:type="dxa"/>
            <w:gridSpan w:val="2"/>
            <w:tcBorders>
              <w:top w:val="single" w:sz="4" w:space="0" w:color="auto"/>
            </w:tcBorders>
          </w:tcPr>
          <w:p w:rsidR="00DA39F2" w:rsidRPr="001F7A32" w:rsidRDefault="00DA39F2" w:rsidP="001F7A32">
            <w:pPr>
              <w:spacing w:before="100" w:beforeAutospacing="1" w:after="100" w:afterAutospacing="1" w:line="360" w:lineRule="auto"/>
              <w:rPr>
                <w:rFonts w:ascii="Arial" w:eastAsia="Times New Roman" w:hAnsi="Arial" w:cs="Arial"/>
                <w:lang w:eastAsia="en-GB"/>
              </w:rPr>
            </w:pPr>
          </w:p>
        </w:tc>
      </w:tr>
    </w:tbl>
    <w:p w:rsidR="00DA39F2" w:rsidRPr="001F7A32" w:rsidRDefault="0006691F" w:rsidP="001F7A32">
      <w:p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b/>
          <w:lang w:eastAsia="en-GB"/>
        </w:rPr>
        <w:t>Table 2. Expected Benefits</w:t>
      </w:r>
    </w:p>
    <w:tbl>
      <w:tblPr>
        <w:tblStyle w:val="TableGrid"/>
        <w:tblW w:w="0" w:type="auto"/>
        <w:tblLook w:val="04A0" w:firstRow="1" w:lastRow="0" w:firstColumn="1" w:lastColumn="0" w:noHBand="0" w:noVBand="1"/>
      </w:tblPr>
      <w:tblGrid>
        <w:gridCol w:w="3256"/>
        <w:gridCol w:w="3118"/>
      </w:tblGrid>
      <w:tr w:rsidR="0006691F" w:rsidRPr="001F7A32" w:rsidTr="00F94AD9">
        <w:tc>
          <w:tcPr>
            <w:tcW w:w="3256" w:type="dxa"/>
            <w:hideMark/>
          </w:tcPr>
          <w:p w:rsidR="0006691F" w:rsidRPr="001F7A32" w:rsidRDefault="0006691F" w:rsidP="001F7A32">
            <w:pPr>
              <w:spacing w:line="360" w:lineRule="auto"/>
              <w:jc w:val="center"/>
              <w:rPr>
                <w:rFonts w:ascii="Arial" w:eastAsia="Times New Roman" w:hAnsi="Arial" w:cs="Arial"/>
                <w:b/>
                <w:bCs/>
                <w:lang w:eastAsia="en-GB"/>
              </w:rPr>
            </w:pPr>
            <w:r w:rsidRPr="001F7A32">
              <w:rPr>
                <w:rFonts w:ascii="Arial" w:eastAsia="Times New Roman" w:hAnsi="Arial" w:cs="Arial"/>
                <w:b/>
                <w:bCs/>
                <w:lang w:eastAsia="en-GB"/>
              </w:rPr>
              <w:t>Benefit Category</w:t>
            </w:r>
          </w:p>
        </w:tc>
        <w:tc>
          <w:tcPr>
            <w:tcW w:w="3118" w:type="dxa"/>
            <w:hideMark/>
          </w:tcPr>
          <w:p w:rsidR="0006691F" w:rsidRPr="001F7A32" w:rsidRDefault="0006691F" w:rsidP="001F7A32">
            <w:pPr>
              <w:spacing w:line="360" w:lineRule="auto"/>
              <w:jc w:val="center"/>
              <w:rPr>
                <w:rFonts w:ascii="Arial" w:eastAsia="Times New Roman" w:hAnsi="Arial" w:cs="Arial"/>
                <w:b/>
                <w:bCs/>
                <w:lang w:eastAsia="en-GB"/>
              </w:rPr>
            </w:pPr>
            <w:r w:rsidRPr="001F7A32">
              <w:rPr>
                <w:rFonts w:ascii="Arial" w:eastAsia="Times New Roman" w:hAnsi="Arial" w:cs="Arial"/>
                <w:b/>
                <w:bCs/>
                <w:lang w:eastAsia="en-GB"/>
              </w:rPr>
              <w:t>Annual Value (£ Million)</w:t>
            </w:r>
          </w:p>
        </w:tc>
      </w:tr>
      <w:tr w:rsidR="0006691F" w:rsidRPr="001F7A32" w:rsidTr="00F94AD9">
        <w:trPr>
          <w:trHeight w:val="421"/>
        </w:trPr>
        <w:tc>
          <w:tcPr>
            <w:tcW w:w="3256"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Cost Savings</w:t>
            </w:r>
          </w:p>
        </w:tc>
        <w:tc>
          <w:tcPr>
            <w:tcW w:w="3118"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300</w:t>
            </w:r>
          </w:p>
        </w:tc>
      </w:tr>
      <w:tr w:rsidR="0006691F" w:rsidRPr="001F7A32" w:rsidTr="00F94AD9">
        <w:trPr>
          <w:trHeight w:val="399"/>
        </w:trPr>
        <w:tc>
          <w:tcPr>
            <w:tcW w:w="3256"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Productivity Gains</w:t>
            </w:r>
          </w:p>
        </w:tc>
        <w:tc>
          <w:tcPr>
            <w:tcW w:w="3118"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250</w:t>
            </w:r>
          </w:p>
        </w:tc>
      </w:tr>
      <w:tr w:rsidR="0006691F" w:rsidRPr="001F7A32" w:rsidTr="00F94AD9">
        <w:trPr>
          <w:trHeight w:val="433"/>
        </w:trPr>
        <w:tc>
          <w:tcPr>
            <w:tcW w:w="3256"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New Digital Revenues</w:t>
            </w:r>
          </w:p>
        </w:tc>
        <w:tc>
          <w:tcPr>
            <w:tcW w:w="3118"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400</w:t>
            </w:r>
          </w:p>
        </w:tc>
      </w:tr>
      <w:tr w:rsidR="0006691F" w:rsidRPr="001F7A32" w:rsidTr="00F94AD9">
        <w:trPr>
          <w:trHeight w:val="396"/>
        </w:trPr>
        <w:tc>
          <w:tcPr>
            <w:tcW w:w="3256"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Reduced Operational Risk</w:t>
            </w:r>
          </w:p>
        </w:tc>
        <w:tc>
          <w:tcPr>
            <w:tcW w:w="3118"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100</w:t>
            </w:r>
          </w:p>
        </w:tc>
      </w:tr>
      <w:tr w:rsidR="0006691F" w:rsidRPr="001F7A32" w:rsidTr="00F94AD9">
        <w:tc>
          <w:tcPr>
            <w:tcW w:w="3256"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Total Annual Benefits</w:t>
            </w:r>
          </w:p>
        </w:tc>
        <w:tc>
          <w:tcPr>
            <w:tcW w:w="3118" w:type="dxa"/>
            <w:hideMark/>
          </w:tcPr>
          <w:p w:rsidR="0006691F" w:rsidRPr="001F7A32" w:rsidRDefault="0006691F" w:rsidP="001F7A32">
            <w:pPr>
              <w:spacing w:line="360" w:lineRule="auto"/>
              <w:rPr>
                <w:rFonts w:ascii="Arial" w:eastAsia="Times New Roman" w:hAnsi="Arial" w:cs="Arial"/>
                <w:lang w:eastAsia="en-GB"/>
              </w:rPr>
            </w:pPr>
            <w:r w:rsidRPr="001F7A32">
              <w:rPr>
                <w:rFonts w:ascii="Arial" w:eastAsia="Times New Roman" w:hAnsi="Arial" w:cs="Arial"/>
                <w:lang w:eastAsia="en-GB"/>
              </w:rPr>
              <w:t>1,050</w:t>
            </w:r>
          </w:p>
        </w:tc>
      </w:tr>
    </w:tbl>
    <w:p w:rsidR="00F94AD9" w:rsidRPr="001F7A32" w:rsidRDefault="0006691F" w:rsidP="001F7A32">
      <w:p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b/>
          <w:lang w:eastAsia="en-GB"/>
        </w:rPr>
        <w:t xml:space="preserve">Table 3. ROI Analysis </w:t>
      </w:r>
    </w:p>
    <w:tbl>
      <w:tblPr>
        <w:tblStyle w:val="TableGrid"/>
        <w:tblW w:w="0" w:type="auto"/>
        <w:tblLook w:val="04A0" w:firstRow="1" w:lastRow="0" w:firstColumn="1" w:lastColumn="0" w:noHBand="0" w:noVBand="1"/>
      </w:tblPr>
      <w:tblGrid>
        <w:gridCol w:w="3256"/>
        <w:gridCol w:w="3118"/>
      </w:tblGrid>
      <w:tr w:rsidR="00F94AD9" w:rsidRPr="001F7A32" w:rsidTr="00F94AD9">
        <w:tc>
          <w:tcPr>
            <w:tcW w:w="3256" w:type="dxa"/>
            <w:hideMark/>
          </w:tcPr>
          <w:p w:rsidR="00F94AD9" w:rsidRPr="001F7A32" w:rsidRDefault="00F94AD9" w:rsidP="001F7A32">
            <w:pPr>
              <w:spacing w:line="360" w:lineRule="auto"/>
              <w:jc w:val="center"/>
              <w:rPr>
                <w:rFonts w:ascii="Arial" w:eastAsia="Times New Roman" w:hAnsi="Arial" w:cs="Arial"/>
                <w:b/>
                <w:bCs/>
                <w:lang w:eastAsia="en-GB"/>
              </w:rPr>
            </w:pPr>
            <w:r w:rsidRPr="001F7A32">
              <w:rPr>
                <w:rFonts w:ascii="Arial" w:eastAsia="Times New Roman" w:hAnsi="Arial" w:cs="Arial"/>
                <w:b/>
                <w:bCs/>
                <w:lang w:eastAsia="en-GB"/>
              </w:rPr>
              <w:t>Item</w:t>
            </w:r>
          </w:p>
        </w:tc>
        <w:tc>
          <w:tcPr>
            <w:tcW w:w="3118" w:type="dxa"/>
            <w:hideMark/>
          </w:tcPr>
          <w:p w:rsidR="00F94AD9" w:rsidRPr="001F7A32" w:rsidRDefault="00F94AD9" w:rsidP="001F7A32">
            <w:pPr>
              <w:spacing w:line="360" w:lineRule="auto"/>
              <w:jc w:val="center"/>
              <w:rPr>
                <w:rFonts w:ascii="Arial" w:eastAsia="Times New Roman" w:hAnsi="Arial" w:cs="Arial"/>
                <w:b/>
                <w:bCs/>
                <w:lang w:eastAsia="en-GB"/>
              </w:rPr>
            </w:pPr>
            <w:r w:rsidRPr="001F7A32">
              <w:rPr>
                <w:rFonts w:ascii="Arial" w:eastAsia="Times New Roman" w:hAnsi="Arial" w:cs="Arial"/>
                <w:b/>
                <w:bCs/>
                <w:lang w:eastAsia="en-GB"/>
              </w:rPr>
              <w:t>Value (£ Billion)</w:t>
            </w:r>
          </w:p>
        </w:tc>
      </w:tr>
      <w:tr w:rsidR="00F94AD9" w:rsidRPr="001F7A32" w:rsidTr="00F94AD9">
        <w:tc>
          <w:tcPr>
            <w:tcW w:w="3256"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lang w:eastAsia="en-GB"/>
              </w:rPr>
              <w:t>Total Investment Cost</w:t>
            </w:r>
          </w:p>
        </w:tc>
        <w:tc>
          <w:tcPr>
            <w:tcW w:w="3118"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lang w:eastAsia="en-GB"/>
              </w:rPr>
              <w:t>1.25</w:t>
            </w:r>
          </w:p>
        </w:tc>
      </w:tr>
      <w:tr w:rsidR="00F94AD9" w:rsidRPr="001F7A32" w:rsidTr="00F94AD9">
        <w:tc>
          <w:tcPr>
            <w:tcW w:w="3256"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lang w:eastAsia="en-GB"/>
              </w:rPr>
              <w:t>Total Annual Benefits</w:t>
            </w:r>
          </w:p>
        </w:tc>
        <w:tc>
          <w:tcPr>
            <w:tcW w:w="3118"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lang w:eastAsia="en-GB"/>
              </w:rPr>
              <w:t>1.05</w:t>
            </w:r>
          </w:p>
        </w:tc>
      </w:tr>
      <w:tr w:rsidR="00F94AD9" w:rsidRPr="001F7A32" w:rsidTr="00F94AD9">
        <w:tc>
          <w:tcPr>
            <w:tcW w:w="3256"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lang w:eastAsia="en-GB"/>
              </w:rPr>
              <w:t>Net Return (Year 1)</w:t>
            </w:r>
          </w:p>
        </w:tc>
        <w:tc>
          <w:tcPr>
            <w:tcW w:w="3118"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lang w:eastAsia="en-GB"/>
              </w:rPr>
              <w:t>-0.20</w:t>
            </w:r>
          </w:p>
        </w:tc>
      </w:tr>
      <w:tr w:rsidR="00F94AD9" w:rsidRPr="001F7A32" w:rsidTr="00F94AD9">
        <w:tc>
          <w:tcPr>
            <w:tcW w:w="3256"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lang w:eastAsia="en-GB"/>
              </w:rPr>
              <w:t>ROI Calculation</w:t>
            </w:r>
          </w:p>
        </w:tc>
        <w:tc>
          <w:tcPr>
            <w:tcW w:w="3118"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lang w:eastAsia="en-GB"/>
              </w:rPr>
              <w:t>(1.05 − 1.25) ÷ 1.25 × 100</w:t>
            </w:r>
          </w:p>
        </w:tc>
      </w:tr>
      <w:tr w:rsidR="00F94AD9" w:rsidRPr="001F7A32" w:rsidTr="00F94AD9">
        <w:tc>
          <w:tcPr>
            <w:tcW w:w="3256"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b/>
                <w:bCs/>
                <w:lang w:eastAsia="en-GB"/>
              </w:rPr>
              <w:t>Year 1 ROI</w:t>
            </w:r>
          </w:p>
        </w:tc>
        <w:tc>
          <w:tcPr>
            <w:tcW w:w="3118" w:type="dxa"/>
            <w:hideMark/>
          </w:tcPr>
          <w:p w:rsidR="00F94AD9" w:rsidRPr="001F7A32" w:rsidRDefault="00F94AD9" w:rsidP="001F7A32">
            <w:pPr>
              <w:spacing w:line="360" w:lineRule="auto"/>
              <w:rPr>
                <w:rFonts w:ascii="Arial" w:eastAsia="Times New Roman" w:hAnsi="Arial" w:cs="Arial"/>
                <w:lang w:eastAsia="en-GB"/>
              </w:rPr>
            </w:pPr>
            <w:r w:rsidRPr="001F7A32">
              <w:rPr>
                <w:rFonts w:ascii="Arial" w:eastAsia="Times New Roman" w:hAnsi="Arial" w:cs="Arial"/>
                <w:b/>
                <w:bCs/>
                <w:lang w:eastAsia="en-GB"/>
              </w:rPr>
              <w:t>-16%</w:t>
            </w:r>
          </w:p>
        </w:tc>
      </w:tr>
    </w:tbl>
    <w:p w:rsidR="00AA0F66" w:rsidRPr="001F7A32" w:rsidRDefault="00AA0F66" w:rsidP="001F7A32">
      <w:pPr>
        <w:spacing w:before="100" w:beforeAutospacing="1" w:after="100" w:afterAutospacing="1" w:line="360" w:lineRule="auto"/>
        <w:rPr>
          <w:rFonts w:ascii="Arial" w:eastAsia="Times New Roman" w:hAnsi="Arial" w:cs="Arial"/>
          <w:b/>
          <w:lang w:eastAsia="en-GB"/>
        </w:rPr>
      </w:pPr>
    </w:p>
    <w:p w:rsidR="00AA0F66" w:rsidRPr="001F7A32" w:rsidRDefault="00AA0F66" w:rsidP="001F7A32">
      <w:pPr>
        <w:pStyle w:val="ListParagraph"/>
        <w:numPr>
          <w:ilvl w:val="1"/>
          <w:numId w:val="9"/>
        </w:num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b/>
          <w:lang w:eastAsia="en-GB"/>
        </w:rPr>
        <w:t>Communication Plan</w:t>
      </w:r>
    </w:p>
    <w:p w:rsidR="0006691F" w:rsidRPr="001F7A32" w:rsidRDefault="00AA0F66" w:rsidP="001F7A32">
      <w:pPr>
        <w:spacing w:before="100" w:beforeAutospacing="1" w:after="100" w:afterAutospacing="1" w:line="360" w:lineRule="auto"/>
        <w:rPr>
          <w:rFonts w:ascii="Arial" w:eastAsia="Times New Roman" w:hAnsi="Arial" w:cs="Arial"/>
          <w:b/>
          <w:lang w:eastAsia="en-GB"/>
        </w:rPr>
      </w:pPr>
      <w:r w:rsidRPr="001F7A32">
        <w:rPr>
          <w:rFonts w:ascii="Arial" w:eastAsia="Times New Roman" w:hAnsi="Arial" w:cs="Arial"/>
          <w:lang w:eastAsia="en-GB"/>
        </w:rPr>
        <w:lastRenderedPageBreak/>
        <w:t>One of the most crucial factors in determining the success of transformation is communication. According to (</w:t>
      </w:r>
      <w:proofErr w:type="spellStart"/>
      <w:r w:rsidRPr="001F7A32">
        <w:rPr>
          <w:rFonts w:ascii="Arial" w:eastAsia="Times New Roman" w:hAnsi="Arial" w:cs="Arial"/>
          <w:lang w:eastAsia="en-GB"/>
        </w:rPr>
        <w:t>Kotter</w:t>
      </w:r>
      <w:proofErr w:type="spellEnd"/>
      <w:r w:rsidRPr="001F7A32">
        <w:rPr>
          <w:rFonts w:ascii="Arial" w:eastAsia="Times New Roman" w:hAnsi="Arial" w:cs="Arial"/>
          <w:lang w:eastAsia="en-GB"/>
        </w:rPr>
        <w:t>, 2012), poor communication frequently results in resistance, uncertainty, and lower employee engagement.</w:t>
      </w:r>
    </w:p>
    <w:p w:rsidR="00AA0F66" w:rsidRDefault="00AA0F66" w:rsidP="00DA39F2">
      <w:pPr>
        <w:spacing w:before="100" w:beforeAutospacing="1" w:after="100" w:afterAutospacing="1" w:line="240" w:lineRule="auto"/>
        <w:rPr>
          <w:rFonts w:ascii="Times New Roman" w:eastAsia="Times New Roman" w:hAnsi="Times New Roman" w:cs="Times New Roman"/>
          <w:b/>
          <w:sz w:val="24"/>
          <w:szCs w:val="24"/>
          <w:lang w:eastAsia="en-GB"/>
        </w:rPr>
      </w:pPr>
    </w:p>
    <w:p w:rsidR="008B10A5" w:rsidRPr="008B10A5" w:rsidRDefault="00AA0F66" w:rsidP="008B10A5">
      <w:pPr>
        <w:pStyle w:val="ListParagraph"/>
        <w:numPr>
          <w:ilvl w:val="1"/>
          <w:numId w:val="9"/>
        </w:numPr>
        <w:spacing w:before="100" w:beforeAutospacing="1" w:after="100" w:afterAutospacing="1" w:line="360" w:lineRule="auto"/>
        <w:outlineLvl w:val="1"/>
        <w:rPr>
          <w:rFonts w:ascii="Arial" w:eastAsia="Times New Roman" w:hAnsi="Arial" w:cs="Arial"/>
          <w:b/>
          <w:bCs/>
          <w:lang w:eastAsia="en-GB"/>
        </w:rPr>
      </w:pPr>
      <w:r w:rsidRPr="008B10A5">
        <w:rPr>
          <w:rFonts w:ascii="Arial" w:eastAsia="Times New Roman" w:hAnsi="Arial" w:cs="Arial"/>
          <w:b/>
          <w:bCs/>
          <w:lang w:eastAsia="en-GB"/>
        </w:rPr>
        <w:t>Communication Objectives</w:t>
      </w:r>
    </w:p>
    <w:p w:rsidR="00AA0F66" w:rsidRPr="001F7A32" w:rsidRDefault="00AA0F66" w:rsidP="001F7A32">
      <w:p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The communication strategy aims to:</w:t>
      </w:r>
    </w:p>
    <w:p w:rsidR="00AA0F66" w:rsidRPr="001F7A32" w:rsidRDefault="00AA0F66" w:rsidP="001F7A32">
      <w:pPr>
        <w:numPr>
          <w:ilvl w:val="0"/>
          <w:numId w:val="22"/>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Create awareness.</w:t>
      </w:r>
    </w:p>
    <w:p w:rsidR="00AA0F66" w:rsidRPr="001F7A32" w:rsidRDefault="00AA0F66" w:rsidP="001F7A32">
      <w:pPr>
        <w:numPr>
          <w:ilvl w:val="0"/>
          <w:numId w:val="22"/>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Build commitment.</w:t>
      </w:r>
    </w:p>
    <w:p w:rsidR="00AA0F66" w:rsidRPr="001F7A32" w:rsidRDefault="00AA0F66" w:rsidP="001F7A32">
      <w:pPr>
        <w:numPr>
          <w:ilvl w:val="0"/>
          <w:numId w:val="22"/>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Reduce uncertainty.</w:t>
      </w:r>
    </w:p>
    <w:p w:rsidR="00AA0F66" w:rsidRPr="001F7A32" w:rsidRDefault="00AA0F66" w:rsidP="001F7A32">
      <w:pPr>
        <w:numPr>
          <w:ilvl w:val="0"/>
          <w:numId w:val="22"/>
        </w:numPr>
        <w:spacing w:before="100" w:beforeAutospacing="1" w:after="100" w:afterAutospacing="1" w:line="360" w:lineRule="auto"/>
        <w:rPr>
          <w:rFonts w:ascii="Arial" w:eastAsia="Times New Roman" w:hAnsi="Arial" w:cs="Arial"/>
          <w:lang w:eastAsia="en-GB"/>
        </w:rPr>
      </w:pPr>
      <w:r w:rsidRPr="001F7A32">
        <w:rPr>
          <w:rFonts w:ascii="Arial" w:eastAsia="Times New Roman" w:hAnsi="Arial" w:cs="Arial"/>
          <w:lang w:eastAsia="en-GB"/>
        </w:rPr>
        <w:t>Encourage participation.</w:t>
      </w:r>
    </w:p>
    <w:p w:rsidR="008B10A5" w:rsidRDefault="00AA0F66" w:rsidP="008B10A5">
      <w:pPr>
        <w:numPr>
          <w:ilvl w:val="0"/>
          <w:numId w:val="22"/>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Reinforce desired behaviours.</w:t>
      </w:r>
    </w:p>
    <w:p w:rsidR="008B10A5" w:rsidRPr="008B10A5" w:rsidRDefault="001F7A32" w:rsidP="008B10A5">
      <w:pPr>
        <w:pStyle w:val="ListParagraph"/>
        <w:numPr>
          <w:ilvl w:val="1"/>
          <w:numId w:val="9"/>
        </w:numPr>
        <w:spacing w:before="100" w:beforeAutospacing="1" w:after="100" w:afterAutospacing="1" w:line="360" w:lineRule="auto"/>
        <w:rPr>
          <w:rFonts w:ascii="Arial" w:eastAsia="Times New Roman" w:hAnsi="Arial" w:cs="Arial"/>
          <w:b/>
          <w:bCs/>
          <w:lang w:eastAsia="en-GB"/>
        </w:rPr>
      </w:pPr>
      <w:r w:rsidRPr="008B10A5">
        <w:rPr>
          <w:rFonts w:ascii="Arial" w:eastAsia="Times New Roman" w:hAnsi="Arial" w:cs="Arial"/>
          <w:b/>
          <w:bCs/>
          <w:lang w:eastAsia="en-GB"/>
        </w:rPr>
        <w:t>Stakeholder Communication Matrix</w:t>
      </w:r>
    </w:p>
    <w:tbl>
      <w:tblPr>
        <w:tblStyle w:val="TableGrid"/>
        <w:tblW w:w="0" w:type="auto"/>
        <w:tblLook w:val="04A0" w:firstRow="1" w:lastRow="0" w:firstColumn="1" w:lastColumn="0" w:noHBand="0" w:noVBand="1"/>
      </w:tblPr>
      <w:tblGrid>
        <w:gridCol w:w="2254"/>
        <w:gridCol w:w="2254"/>
        <w:gridCol w:w="2254"/>
        <w:gridCol w:w="2254"/>
      </w:tblGrid>
      <w:tr w:rsidR="001F7A32" w:rsidTr="001F7A32">
        <w:tc>
          <w:tcPr>
            <w:tcW w:w="2254" w:type="dxa"/>
          </w:tcPr>
          <w:p w:rsidR="001F7A32" w:rsidRDefault="001F7A32" w:rsidP="001F7A32">
            <w:pPr>
              <w:spacing w:before="100" w:beforeAutospacing="1" w:after="100" w:afterAutospacing="1"/>
              <w:outlineLvl w:val="1"/>
              <w:rPr>
                <w:rFonts w:ascii="Arial" w:eastAsia="Times New Roman" w:hAnsi="Arial" w:cs="Arial"/>
                <w:b/>
                <w:bCs/>
                <w:lang w:eastAsia="en-GB"/>
              </w:rPr>
            </w:pPr>
            <w:r>
              <w:rPr>
                <w:rFonts w:ascii="Arial" w:eastAsia="Times New Roman" w:hAnsi="Arial" w:cs="Arial"/>
                <w:b/>
                <w:bCs/>
                <w:lang w:eastAsia="en-GB"/>
              </w:rPr>
              <w:t>Stakeholder</w:t>
            </w:r>
          </w:p>
        </w:tc>
        <w:tc>
          <w:tcPr>
            <w:tcW w:w="2254" w:type="dxa"/>
          </w:tcPr>
          <w:p w:rsidR="001F7A32" w:rsidRDefault="001F7A32" w:rsidP="001F7A32">
            <w:pPr>
              <w:spacing w:before="100" w:beforeAutospacing="1" w:after="100" w:afterAutospacing="1"/>
              <w:outlineLvl w:val="1"/>
              <w:rPr>
                <w:rFonts w:ascii="Arial" w:eastAsia="Times New Roman" w:hAnsi="Arial" w:cs="Arial"/>
                <w:b/>
                <w:bCs/>
                <w:lang w:eastAsia="en-GB"/>
              </w:rPr>
            </w:pPr>
            <w:r>
              <w:rPr>
                <w:rFonts w:ascii="Arial" w:eastAsia="Times New Roman" w:hAnsi="Arial" w:cs="Arial"/>
                <w:b/>
                <w:bCs/>
                <w:lang w:eastAsia="en-GB"/>
              </w:rPr>
              <w:t xml:space="preserve">Message </w:t>
            </w:r>
          </w:p>
        </w:tc>
        <w:tc>
          <w:tcPr>
            <w:tcW w:w="2254" w:type="dxa"/>
          </w:tcPr>
          <w:p w:rsidR="001F7A32" w:rsidRDefault="001F7A32" w:rsidP="001F7A32">
            <w:pPr>
              <w:spacing w:before="100" w:beforeAutospacing="1" w:after="100" w:afterAutospacing="1"/>
              <w:outlineLvl w:val="1"/>
              <w:rPr>
                <w:rFonts w:ascii="Arial" w:eastAsia="Times New Roman" w:hAnsi="Arial" w:cs="Arial"/>
                <w:b/>
                <w:bCs/>
                <w:lang w:eastAsia="en-GB"/>
              </w:rPr>
            </w:pPr>
            <w:r>
              <w:rPr>
                <w:rFonts w:ascii="Arial" w:eastAsia="Times New Roman" w:hAnsi="Arial" w:cs="Arial"/>
                <w:b/>
                <w:bCs/>
                <w:lang w:eastAsia="en-GB"/>
              </w:rPr>
              <w:t xml:space="preserve">Method </w:t>
            </w:r>
          </w:p>
        </w:tc>
        <w:tc>
          <w:tcPr>
            <w:tcW w:w="2254" w:type="dxa"/>
          </w:tcPr>
          <w:p w:rsidR="001F7A32" w:rsidRDefault="001F7A32" w:rsidP="001F7A32">
            <w:pPr>
              <w:spacing w:before="100" w:beforeAutospacing="1" w:after="100" w:afterAutospacing="1"/>
              <w:outlineLvl w:val="1"/>
              <w:rPr>
                <w:rFonts w:ascii="Arial" w:eastAsia="Times New Roman" w:hAnsi="Arial" w:cs="Arial"/>
                <w:b/>
                <w:bCs/>
                <w:lang w:eastAsia="en-GB"/>
              </w:rPr>
            </w:pPr>
            <w:r>
              <w:rPr>
                <w:rFonts w:ascii="Arial" w:eastAsia="Times New Roman" w:hAnsi="Arial" w:cs="Arial"/>
                <w:b/>
                <w:bCs/>
                <w:lang w:eastAsia="en-GB"/>
              </w:rPr>
              <w:t>Frequency</w:t>
            </w:r>
          </w:p>
        </w:tc>
      </w:tr>
      <w:tr w:rsidR="001F7A32" w:rsidTr="001F7A32">
        <w:tc>
          <w:tcPr>
            <w:tcW w:w="2254" w:type="dxa"/>
          </w:tcPr>
          <w:p w:rsidR="001F7A32" w:rsidRPr="001F7A32" w:rsidRDefault="001F7A32" w:rsidP="001F7A32">
            <w:pPr>
              <w:spacing w:before="100" w:beforeAutospacing="1" w:after="100" w:afterAutospacing="1"/>
              <w:outlineLvl w:val="1"/>
              <w:rPr>
                <w:rFonts w:ascii="Arial" w:eastAsia="Times New Roman" w:hAnsi="Arial" w:cs="Arial"/>
                <w:bCs/>
                <w:lang w:eastAsia="en-GB"/>
              </w:rPr>
            </w:pPr>
            <w:r>
              <w:rPr>
                <w:rFonts w:ascii="Arial" w:eastAsia="Times New Roman" w:hAnsi="Arial" w:cs="Arial"/>
                <w:bCs/>
                <w:lang w:eastAsia="en-GB"/>
              </w:rPr>
              <w:t>Employees</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 xml:space="preserve">Vision and benefits </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 xml:space="preserve">Company office </w:t>
            </w:r>
          </w:p>
        </w:tc>
        <w:tc>
          <w:tcPr>
            <w:tcW w:w="2254" w:type="dxa"/>
          </w:tcPr>
          <w:p w:rsidR="008B10A5"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Monthly</w:t>
            </w:r>
          </w:p>
        </w:tc>
      </w:tr>
      <w:tr w:rsidR="001F7A32" w:rsidTr="001F7A32">
        <w:tc>
          <w:tcPr>
            <w:tcW w:w="2254" w:type="dxa"/>
          </w:tcPr>
          <w:p w:rsidR="001F7A32" w:rsidRPr="001F7A32" w:rsidRDefault="001F7A32" w:rsidP="008B10A5">
            <w:pPr>
              <w:spacing w:before="100" w:beforeAutospacing="1" w:after="100" w:afterAutospacing="1"/>
              <w:outlineLvl w:val="1"/>
              <w:rPr>
                <w:rFonts w:ascii="Arial" w:eastAsia="Times New Roman" w:hAnsi="Arial" w:cs="Arial"/>
                <w:bCs/>
                <w:lang w:eastAsia="en-GB"/>
              </w:rPr>
            </w:pPr>
            <w:r>
              <w:rPr>
                <w:rFonts w:ascii="Arial" w:eastAsia="Times New Roman" w:hAnsi="Arial" w:cs="Arial"/>
                <w:bCs/>
                <w:lang w:eastAsia="en-GB"/>
              </w:rPr>
              <w:t xml:space="preserve">Managers </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 xml:space="preserve">Progress updates </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 xml:space="preserve">Company office </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Monthly</w:t>
            </w:r>
          </w:p>
        </w:tc>
      </w:tr>
      <w:tr w:rsidR="001F7A32" w:rsidTr="001F7A32">
        <w:tc>
          <w:tcPr>
            <w:tcW w:w="2254" w:type="dxa"/>
          </w:tcPr>
          <w:p w:rsidR="001F7A32" w:rsidRPr="001F7A32" w:rsidRDefault="001F7A32" w:rsidP="001F7A32">
            <w:pPr>
              <w:spacing w:before="100" w:beforeAutospacing="1" w:after="100" w:afterAutospacing="1"/>
              <w:outlineLvl w:val="1"/>
              <w:rPr>
                <w:rFonts w:ascii="Arial" w:eastAsia="Times New Roman" w:hAnsi="Arial" w:cs="Arial"/>
                <w:bCs/>
                <w:lang w:eastAsia="en-GB"/>
              </w:rPr>
            </w:pPr>
            <w:r>
              <w:rPr>
                <w:rFonts w:ascii="Arial" w:eastAsia="Times New Roman" w:hAnsi="Arial" w:cs="Arial"/>
                <w:bCs/>
                <w:lang w:eastAsia="en-GB"/>
              </w:rPr>
              <w:t>Suppliers</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Partnership expectation</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Workshops</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Quarterly</w:t>
            </w:r>
          </w:p>
        </w:tc>
      </w:tr>
      <w:tr w:rsidR="001F7A32" w:rsidTr="001F7A32">
        <w:tc>
          <w:tcPr>
            <w:tcW w:w="2254" w:type="dxa"/>
          </w:tcPr>
          <w:p w:rsidR="001F7A32" w:rsidRPr="001F7A32" w:rsidRDefault="001F7A32" w:rsidP="001F7A32">
            <w:pPr>
              <w:spacing w:before="100" w:beforeAutospacing="1" w:after="100" w:afterAutospacing="1"/>
              <w:outlineLvl w:val="1"/>
              <w:rPr>
                <w:rFonts w:ascii="Arial" w:eastAsia="Times New Roman" w:hAnsi="Arial" w:cs="Arial"/>
                <w:bCs/>
                <w:lang w:eastAsia="en-GB"/>
              </w:rPr>
            </w:pPr>
            <w:r w:rsidRPr="001F7A32">
              <w:rPr>
                <w:rFonts w:ascii="Arial" w:eastAsia="Times New Roman" w:hAnsi="Arial" w:cs="Arial"/>
                <w:bCs/>
                <w:lang w:eastAsia="en-GB"/>
              </w:rPr>
              <w:t>Customers</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Service enhancement</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Digitally</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Monthly</w:t>
            </w:r>
          </w:p>
        </w:tc>
      </w:tr>
      <w:tr w:rsidR="001F7A32" w:rsidTr="001F7A32">
        <w:tc>
          <w:tcPr>
            <w:tcW w:w="2254" w:type="dxa"/>
          </w:tcPr>
          <w:p w:rsidR="001F7A32" w:rsidRDefault="008B10A5" w:rsidP="001F7A32">
            <w:pPr>
              <w:spacing w:before="100" w:beforeAutospacing="1" w:after="100" w:afterAutospacing="1"/>
              <w:outlineLvl w:val="1"/>
              <w:rPr>
                <w:rFonts w:ascii="Arial" w:eastAsia="Times New Roman" w:hAnsi="Arial" w:cs="Arial"/>
                <w:b/>
                <w:bCs/>
                <w:lang w:eastAsia="en-GB"/>
              </w:rPr>
            </w:pPr>
            <w:r>
              <w:rPr>
                <w:rFonts w:ascii="Arial" w:eastAsia="Times New Roman" w:hAnsi="Arial" w:cs="Arial"/>
                <w:bCs/>
                <w:lang w:eastAsia="en-GB"/>
              </w:rPr>
              <w:t>Shareholders</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 xml:space="preserve">Strategic outcomes </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Investors reports</w:t>
            </w:r>
          </w:p>
        </w:tc>
        <w:tc>
          <w:tcPr>
            <w:tcW w:w="2254" w:type="dxa"/>
          </w:tcPr>
          <w:p w:rsidR="001F7A32" w:rsidRPr="008B10A5" w:rsidRDefault="008B10A5" w:rsidP="001F7A32">
            <w:pPr>
              <w:spacing w:before="100" w:beforeAutospacing="1" w:after="100" w:afterAutospacing="1"/>
              <w:outlineLvl w:val="1"/>
              <w:rPr>
                <w:rFonts w:ascii="Arial" w:eastAsia="Times New Roman" w:hAnsi="Arial" w:cs="Arial"/>
                <w:bCs/>
                <w:lang w:eastAsia="en-GB"/>
              </w:rPr>
            </w:pPr>
            <w:r w:rsidRPr="008B10A5">
              <w:rPr>
                <w:rFonts w:ascii="Arial" w:eastAsia="Times New Roman" w:hAnsi="Arial" w:cs="Arial"/>
                <w:bCs/>
                <w:lang w:eastAsia="en-GB"/>
              </w:rPr>
              <w:t>Quarterly</w:t>
            </w:r>
          </w:p>
        </w:tc>
      </w:tr>
    </w:tbl>
    <w:p w:rsidR="008B10A5" w:rsidRPr="008B10A5" w:rsidRDefault="008B10A5" w:rsidP="001C0DCA">
      <w:pPr>
        <w:spacing w:before="100" w:beforeAutospacing="1" w:after="100" w:afterAutospacing="1" w:line="360" w:lineRule="auto"/>
        <w:outlineLvl w:val="0"/>
        <w:rPr>
          <w:rFonts w:ascii="Arial" w:eastAsia="Times New Roman" w:hAnsi="Arial" w:cs="Arial"/>
          <w:b/>
          <w:bCs/>
          <w:kern w:val="36"/>
          <w:lang w:eastAsia="en-GB"/>
        </w:rPr>
      </w:pPr>
      <w:r w:rsidRPr="008B10A5">
        <w:rPr>
          <w:rFonts w:ascii="Arial" w:eastAsia="Times New Roman" w:hAnsi="Arial" w:cs="Arial"/>
          <w:b/>
          <w:bCs/>
          <w:kern w:val="36"/>
          <w:lang w:eastAsia="en-GB"/>
        </w:rPr>
        <w:t>6.6 Risk Management Plan</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Despite potential benefits, significant risks remain.</w:t>
      </w:r>
    </w:p>
    <w:p w:rsidR="008B10A5" w:rsidRDefault="008B10A5" w:rsidP="008B10A5">
      <w:pPr>
        <w:spacing w:before="100" w:beforeAutospacing="1" w:after="100" w:afterAutospacing="1" w:line="360" w:lineRule="auto"/>
        <w:outlineLvl w:val="1"/>
        <w:rPr>
          <w:rFonts w:ascii="Arial" w:eastAsia="Times New Roman" w:hAnsi="Arial" w:cs="Arial"/>
          <w:b/>
          <w:bCs/>
          <w:lang w:eastAsia="en-GB"/>
        </w:rPr>
      </w:pPr>
      <w:r w:rsidRPr="008B10A5">
        <w:rPr>
          <w:rFonts w:ascii="Arial" w:eastAsia="Times New Roman" w:hAnsi="Arial" w:cs="Arial"/>
          <w:b/>
          <w:bCs/>
          <w:lang w:eastAsia="en-GB"/>
        </w:rPr>
        <w:t>Risk Register</w:t>
      </w:r>
    </w:p>
    <w:tbl>
      <w:tblPr>
        <w:tblStyle w:val="TableGrid"/>
        <w:tblW w:w="0" w:type="auto"/>
        <w:tblLook w:val="04A0" w:firstRow="1" w:lastRow="0" w:firstColumn="1" w:lastColumn="0" w:noHBand="0" w:noVBand="1"/>
      </w:tblPr>
      <w:tblGrid>
        <w:gridCol w:w="3005"/>
        <w:gridCol w:w="3005"/>
        <w:gridCol w:w="3006"/>
      </w:tblGrid>
      <w:tr w:rsidR="008B10A5" w:rsidTr="008B10A5">
        <w:tc>
          <w:tcPr>
            <w:tcW w:w="3005" w:type="dxa"/>
          </w:tcPr>
          <w:p w:rsidR="008B10A5" w:rsidRDefault="008B10A5" w:rsidP="008B10A5">
            <w:pPr>
              <w:spacing w:before="100" w:beforeAutospacing="1" w:after="100" w:afterAutospacing="1" w:line="360" w:lineRule="auto"/>
              <w:outlineLvl w:val="1"/>
              <w:rPr>
                <w:rFonts w:ascii="Arial" w:eastAsia="Times New Roman" w:hAnsi="Arial" w:cs="Arial"/>
                <w:b/>
                <w:bCs/>
                <w:lang w:eastAsia="en-GB"/>
              </w:rPr>
            </w:pPr>
            <w:r>
              <w:rPr>
                <w:rFonts w:ascii="Arial" w:eastAsia="Times New Roman" w:hAnsi="Arial" w:cs="Arial"/>
                <w:b/>
                <w:bCs/>
                <w:lang w:eastAsia="en-GB"/>
              </w:rPr>
              <w:t>Risk</w:t>
            </w:r>
          </w:p>
        </w:tc>
        <w:tc>
          <w:tcPr>
            <w:tcW w:w="3005" w:type="dxa"/>
          </w:tcPr>
          <w:p w:rsidR="008B10A5" w:rsidRDefault="001C0DCA" w:rsidP="008B10A5">
            <w:pPr>
              <w:spacing w:before="100" w:beforeAutospacing="1" w:after="100" w:afterAutospacing="1" w:line="360" w:lineRule="auto"/>
              <w:outlineLvl w:val="1"/>
              <w:rPr>
                <w:rFonts w:ascii="Arial" w:eastAsia="Times New Roman" w:hAnsi="Arial" w:cs="Arial"/>
                <w:b/>
                <w:bCs/>
                <w:lang w:eastAsia="en-GB"/>
              </w:rPr>
            </w:pPr>
            <w:r>
              <w:rPr>
                <w:rFonts w:ascii="Arial" w:eastAsia="Times New Roman" w:hAnsi="Arial" w:cs="Arial"/>
                <w:b/>
                <w:bCs/>
                <w:lang w:eastAsia="en-GB"/>
              </w:rPr>
              <w:t xml:space="preserve">Impact </w:t>
            </w:r>
          </w:p>
        </w:tc>
        <w:tc>
          <w:tcPr>
            <w:tcW w:w="3006" w:type="dxa"/>
          </w:tcPr>
          <w:p w:rsidR="008B10A5" w:rsidRDefault="008B10A5" w:rsidP="008B10A5">
            <w:pPr>
              <w:spacing w:before="100" w:beforeAutospacing="1" w:after="100" w:afterAutospacing="1" w:line="360" w:lineRule="auto"/>
              <w:outlineLvl w:val="1"/>
              <w:rPr>
                <w:rFonts w:ascii="Arial" w:eastAsia="Times New Roman" w:hAnsi="Arial" w:cs="Arial"/>
                <w:b/>
                <w:bCs/>
                <w:lang w:eastAsia="en-GB"/>
              </w:rPr>
            </w:pPr>
            <w:r>
              <w:rPr>
                <w:rFonts w:ascii="Arial" w:eastAsia="Times New Roman" w:hAnsi="Arial" w:cs="Arial"/>
                <w:b/>
                <w:bCs/>
                <w:lang w:eastAsia="en-GB"/>
              </w:rPr>
              <w:t>Mitigation</w:t>
            </w:r>
          </w:p>
        </w:tc>
      </w:tr>
      <w:tr w:rsidR="008B10A5" w:rsidTr="008B10A5">
        <w:tc>
          <w:tcPr>
            <w:tcW w:w="3005" w:type="dxa"/>
          </w:tcPr>
          <w:p w:rsidR="008B10A5" w:rsidRPr="001C0DCA" w:rsidRDefault="008B10A5"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Employee Resistance</w:t>
            </w:r>
          </w:p>
        </w:tc>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 xml:space="preserve">High </w:t>
            </w:r>
          </w:p>
        </w:tc>
        <w:tc>
          <w:tcPr>
            <w:tcW w:w="3006"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Training and engagement</w:t>
            </w:r>
          </w:p>
        </w:tc>
      </w:tr>
      <w:tr w:rsidR="008B10A5" w:rsidTr="008B10A5">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AI implementation failure</w:t>
            </w:r>
          </w:p>
        </w:tc>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High</w:t>
            </w:r>
          </w:p>
        </w:tc>
        <w:tc>
          <w:tcPr>
            <w:tcW w:w="3006"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 xml:space="preserve">Pilot testing </w:t>
            </w:r>
          </w:p>
        </w:tc>
      </w:tr>
      <w:tr w:rsidR="008B10A5" w:rsidTr="008B10A5">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Cyber security breach</w:t>
            </w:r>
          </w:p>
        </w:tc>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High</w:t>
            </w:r>
          </w:p>
        </w:tc>
        <w:tc>
          <w:tcPr>
            <w:tcW w:w="3006"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Security investment</w:t>
            </w:r>
          </w:p>
        </w:tc>
      </w:tr>
      <w:tr w:rsidR="008B10A5" w:rsidTr="008B10A5">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 xml:space="preserve">Cost over turns </w:t>
            </w:r>
          </w:p>
        </w:tc>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high</w:t>
            </w:r>
          </w:p>
        </w:tc>
        <w:tc>
          <w:tcPr>
            <w:tcW w:w="3006"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 xml:space="preserve">Stage gate review </w:t>
            </w:r>
          </w:p>
        </w:tc>
      </w:tr>
      <w:tr w:rsidR="008B10A5" w:rsidTr="008B10A5">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EV demand uncertainty</w:t>
            </w:r>
          </w:p>
        </w:tc>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High</w:t>
            </w:r>
          </w:p>
        </w:tc>
        <w:tc>
          <w:tcPr>
            <w:tcW w:w="3006"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Flexible production</w:t>
            </w:r>
          </w:p>
        </w:tc>
      </w:tr>
      <w:tr w:rsidR="008B10A5" w:rsidTr="008B10A5">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Supply chain disruption</w:t>
            </w:r>
          </w:p>
        </w:tc>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Medium</w:t>
            </w:r>
          </w:p>
        </w:tc>
        <w:tc>
          <w:tcPr>
            <w:tcW w:w="3006"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Supplier diversification</w:t>
            </w:r>
          </w:p>
        </w:tc>
      </w:tr>
      <w:tr w:rsidR="008B10A5" w:rsidTr="008B10A5">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Skill shortages</w:t>
            </w:r>
          </w:p>
        </w:tc>
        <w:tc>
          <w:tcPr>
            <w:tcW w:w="3005"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High</w:t>
            </w:r>
          </w:p>
        </w:tc>
        <w:tc>
          <w:tcPr>
            <w:tcW w:w="3006" w:type="dxa"/>
          </w:tcPr>
          <w:p w:rsidR="008B10A5" w:rsidRPr="001C0DCA" w:rsidRDefault="001C0DCA" w:rsidP="008B10A5">
            <w:pPr>
              <w:spacing w:before="100" w:beforeAutospacing="1" w:after="100" w:afterAutospacing="1" w:line="360" w:lineRule="auto"/>
              <w:outlineLvl w:val="1"/>
              <w:rPr>
                <w:rFonts w:ascii="Arial" w:eastAsia="Times New Roman" w:hAnsi="Arial" w:cs="Arial"/>
                <w:bCs/>
                <w:lang w:eastAsia="en-GB"/>
              </w:rPr>
            </w:pPr>
            <w:r w:rsidRPr="001C0DCA">
              <w:rPr>
                <w:rFonts w:ascii="Arial" w:eastAsia="Times New Roman" w:hAnsi="Arial" w:cs="Arial"/>
                <w:bCs/>
                <w:lang w:eastAsia="en-GB"/>
              </w:rPr>
              <w:t>Recruitment and training</w:t>
            </w:r>
          </w:p>
        </w:tc>
      </w:tr>
    </w:tbl>
    <w:p w:rsidR="008B10A5" w:rsidRPr="008B10A5" w:rsidRDefault="008B10A5" w:rsidP="008B10A5">
      <w:pPr>
        <w:spacing w:before="100" w:beforeAutospacing="1" w:after="100" w:afterAutospacing="1" w:line="360" w:lineRule="auto"/>
        <w:outlineLvl w:val="1"/>
        <w:rPr>
          <w:rFonts w:ascii="Arial" w:eastAsia="Times New Roman" w:hAnsi="Arial" w:cs="Arial"/>
          <w:b/>
          <w:bCs/>
          <w:lang w:eastAsia="en-GB"/>
        </w:rPr>
      </w:pPr>
    </w:p>
    <w:p w:rsidR="008B10A5" w:rsidRPr="008B10A5" w:rsidRDefault="008B10A5" w:rsidP="001C0DCA">
      <w:pPr>
        <w:spacing w:before="100" w:beforeAutospacing="1" w:after="100" w:afterAutospacing="1" w:line="360" w:lineRule="auto"/>
        <w:outlineLvl w:val="2"/>
        <w:rPr>
          <w:rFonts w:ascii="Arial" w:eastAsia="Times New Roman" w:hAnsi="Arial" w:cs="Arial"/>
          <w:b/>
          <w:bCs/>
          <w:lang w:eastAsia="en-GB"/>
        </w:rPr>
      </w:pPr>
      <w:r w:rsidRPr="008B10A5">
        <w:rPr>
          <w:rFonts w:ascii="Arial" w:eastAsia="Times New Roman" w:hAnsi="Arial" w:cs="Arial"/>
          <w:b/>
          <w:bCs/>
          <w:lang w:eastAsia="en-GB"/>
        </w:rPr>
        <w:t>Critical Analysis</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A major weakness of many transformation initiatives is excessive optimism regarding implementation success. Research suggests that approximately 70% of transformation programmes fail to achieve intended outcomes (</w:t>
      </w:r>
      <w:proofErr w:type="spellStart"/>
      <w:r w:rsidRPr="008B10A5">
        <w:rPr>
          <w:rFonts w:ascii="Arial" w:eastAsia="Times New Roman" w:hAnsi="Arial" w:cs="Arial"/>
          <w:lang w:eastAsia="en-GB"/>
        </w:rPr>
        <w:t>Kotter</w:t>
      </w:r>
      <w:proofErr w:type="spellEnd"/>
      <w:r w:rsidRPr="008B10A5">
        <w:rPr>
          <w:rFonts w:ascii="Arial" w:eastAsia="Times New Roman" w:hAnsi="Arial" w:cs="Arial"/>
          <w:lang w:eastAsia="en-GB"/>
        </w:rPr>
        <w:t>, 2012).</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Therefore, risk management should be embedded throughout implementation rather than addressed retrospectively.</w:t>
      </w:r>
    </w:p>
    <w:p w:rsidR="008B10A5" w:rsidRPr="008B10A5" w:rsidRDefault="008B10A5" w:rsidP="008B10A5">
      <w:pPr>
        <w:spacing w:after="0" w:line="360" w:lineRule="auto"/>
        <w:rPr>
          <w:rFonts w:ascii="Arial" w:eastAsia="Times New Roman" w:hAnsi="Arial" w:cs="Arial"/>
          <w:lang w:eastAsia="en-GB"/>
        </w:rPr>
      </w:pPr>
      <w:r w:rsidRPr="008B10A5">
        <w:rPr>
          <w:rFonts w:ascii="Arial" w:eastAsia="Times New Roman" w:hAnsi="Arial" w:cs="Arial"/>
          <w:lang w:eastAsia="en-GB"/>
        </w:rPr>
        <w:pict>
          <v:rect id="_x0000_i1025" style="width:0;height:1.5pt" o:hralign="center" o:hrstd="t" o:hr="t" fillcolor="#a0a0a0" stroked="f"/>
        </w:pict>
      </w:r>
    </w:p>
    <w:p w:rsidR="008B10A5" w:rsidRPr="008B10A5" w:rsidRDefault="008B10A5" w:rsidP="008B10A5">
      <w:pPr>
        <w:spacing w:before="100" w:beforeAutospacing="1" w:after="100" w:afterAutospacing="1" w:line="360" w:lineRule="auto"/>
        <w:outlineLvl w:val="0"/>
        <w:rPr>
          <w:rFonts w:ascii="Arial" w:eastAsia="Times New Roman" w:hAnsi="Arial" w:cs="Arial"/>
          <w:b/>
          <w:bCs/>
          <w:kern w:val="36"/>
          <w:lang w:eastAsia="en-GB"/>
        </w:rPr>
      </w:pPr>
      <w:r w:rsidRPr="008B10A5">
        <w:rPr>
          <w:rFonts w:ascii="Arial" w:eastAsia="Times New Roman" w:hAnsi="Arial" w:cs="Arial"/>
          <w:b/>
          <w:bCs/>
          <w:kern w:val="36"/>
          <w:lang w:eastAsia="en-GB"/>
        </w:rPr>
        <w:t>6.7 Evaluation and Control Framework</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Successful change requires continuous monitoring.</w:t>
      </w:r>
    </w:p>
    <w:p w:rsidR="008B10A5" w:rsidRPr="008B10A5" w:rsidRDefault="008B10A5" w:rsidP="008B10A5">
      <w:pPr>
        <w:spacing w:before="100" w:beforeAutospacing="1" w:after="100" w:afterAutospacing="1" w:line="360" w:lineRule="auto"/>
        <w:outlineLvl w:val="1"/>
        <w:rPr>
          <w:rFonts w:ascii="Arial" w:eastAsia="Times New Roman" w:hAnsi="Arial" w:cs="Arial"/>
          <w:b/>
          <w:bCs/>
          <w:lang w:eastAsia="en-GB"/>
        </w:rPr>
      </w:pPr>
      <w:r w:rsidRPr="008B10A5">
        <w:rPr>
          <w:rFonts w:ascii="Arial" w:eastAsia="Times New Roman" w:hAnsi="Arial" w:cs="Arial"/>
          <w:b/>
          <w:bCs/>
          <w:lang w:eastAsia="en-GB"/>
        </w:rPr>
        <w:t>Key Performance Indicators (KPIs)</w:t>
      </w:r>
    </w:p>
    <w:p w:rsidR="008B10A5" w:rsidRPr="008B10A5" w:rsidRDefault="008B10A5" w:rsidP="008B10A5">
      <w:pPr>
        <w:spacing w:before="100" w:beforeAutospacing="1" w:after="100" w:afterAutospacing="1" w:line="360" w:lineRule="auto"/>
        <w:outlineLvl w:val="2"/>
        <w:rPr>
          <w:rFonts w:ascii="Arial" w:eastAsia="Times New Roman" w:hAnsi="Arial" w:cs="Arial"/>
          <w:b/>
          <w:bCs/>
          <w:lang w:eastAsia="en-GB"/>
        </w:rPr>
      </w:pPr>
      <w:r w:rsidRPr="008B10A5">
        <w:rPr>
          <w:rFonts w:ascii="Arial" w:eastAsia="Times New Roman" w:hAnsi="Arial" w:cs="Arial"/>
          <w:b/>
          <w:bCs/>
          <w:lang w:eastAsia="en-GB"/>
        </w:rPr>
        <w:t>Financial KPIs</w:t>
      </w:r>
    </w:p>
    <w:p w:rsidR="008B10A5" w:rsidRPr="008B10A5" w:rsidRDefault="008B10A5" w:rsidP="008B10A5">
      <w:pPr>
        <w:numPr>
          <w:ilvl w:val="0"/>
          <w:numId w:val="23"/>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Revenue growth.</w:t>
      </w:r>
    </w:p>
    <w:p w:rsidR="008B10A5" w:rsidRPr="008B10A5" w:rsidRDefault="008B10A5" w:rsidP="008B10A5">
      <w:pPr>
        <w:numPr>
          <w:ilvl w:val="0"/>
          <w:numId w:val="23"/>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Operating margin.</w:t>
      </w:r>
    </w:p>
    <w:p w:rsidR="008B10A5" w:rsidRPr="008B10A5" w:rsidRDefault="008B10A5" w:rsidP="008B10A5">
      <w:pPr>
        <w:numPr>
          <w:ilvl w:val="0"/>
          <w:numId w:val="23"/>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ROI.</w:t>
      </w:r>
    </w:p>
    <w:p w:rsidR="008B10A5" w:rsidRPr="008B10A5" w:rsidRDefault="008B10A5" w:rsidP="008B10A5">
      <w:pPr>
        <w:numPr>
          <w:ilvl w:val="0"/>
          <w:numId w:val="23"/>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Digital revenue contribution.</w:t>
      </w:r>
    </w:p>
    <w:p w:rsidR="008B10A5" w:rsidRPr="008B10A5" w:rsidRDefault="008B10A5" w:rsidP="008B10A5">
      <w:pPr>
        <w:spacing w:before="100" w:beforeAutospacing="1" w:after="100" w:afterAutospacing="1" w:line="360" w:lineRule="auto"/>
        <w:outlineLvl w:val="2"/>
        <w:rPr>
          <w:rFonts w:ascii="Arial" w:eastAsia="Times New Roman" w:hAnsi="Arial" w:cs="Arial"/>
          <w:b/>
          <w:bCs/>
          <w:lang w:eastAsia="en-GB"/>
        </w:rPr>
      </w:pPr>
      <w:r w:rsidRPr="008B10A5">
        <w:rPr>
          <w:rFonts w:ascii="Arial" w:eastAsia="Times New Roman" w:hAnsi="Arial" w:cs="Arial"/>
          <w:b/>
          <w:bCs/>
          <w:lang w:eastAsia="en-GB"/>
        </w:rPr>
        <w:t>Operational KPIs</w:t>
      </w:r>
    </w:p>
    <w:p w:rsidR="008B10A5" w:rsidRPr="008B10A5" w:rsidRDefault="008B10A5" w:rsidP="008B10A5">
      <w:pPr>
        <w:numPr>
          <w:ilvl w:val="0"/>
          <w:numId w:val="24"/>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Manufacturing productivity.</w:t>
      </w:r>
    </w:p>
    <w:p w:rsidR="008B10A5" w:rsidRPr="008B10A5" w:rsidRDefault="008B10A5" w:rsidP="008B10A5">
      <w:pPr>
        <w:numPr>
          <w:ilvl w:val="0"/>
          <w:numId w:val="24"/>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Equipment downtime.</w:t>
      </w:r>
    </w:p>
    <w:p w:rsidR="008B10A5" w:rsidRPr="008B10A5" w:rsidRDefault="008B10A5" w:rsidP="008B10A5">
      <w:pPr>
        <w:numPr>
          <w:ilvl w:val="0"/>
          <w:numId w:val="24"/>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Defect rates.</w:t>
      </w:r>
    </w:p>
    <w:p w:rsidR="008B10A5" w:rsidRPr="008B10A5" w:rsidRDefault="008B10A5" w:rsidP="008B10A5">
      <w:pPr>
        <w:numPr>
          <w:ilvl w:val="0"/>
          <w:numId w:val="24"/>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Supply chain efficiency.</w:t>
      </w:r>
    </w:p>
    <w:p w:rsidR="008B10A5" w:rsidRPr="008B10A5" w:rsidRDefault="008B10A5" w:rsidP="008B10A5">
      <w:pPr>
        <w:spacing w:before="100" w:beforeAutospacing="1" w:after="100" w:afterAutospacing="1" w:line="360" w:lineRule="auto"/>
        <w:outlineLvl w:val="2"/>
        <w:rPr>
          <w:rFonts w:ascii="Arial" w:eastAsia="Times New Roman" w:hAnsi="Arial" w:cs="Arial"/>
          <w:b/>
          <w:bCs/>
          <w:lang w:eastAsia="en-GB"/>
        </w:rPr>
      </w:pPr>
      <w:r w:rsidRPr="008B10A5">
        <w:rPr>
          <w:rFonts w:ascii="Arial" w:eastAsia="Times New Roman" w:hAnsi="Arial" w:cs="Arial"/>
          <w:b/>
          <w:bCs/>
          <w:lang w:eastAsia="en-GB"/>
        </w:rPr>
        <w:t>Customer KPIs</w:t>
      </w:r>
    </w:p>
    <w:p w:rsidR="008B10A5" w:rsidRPr="008B10A5" w:rsidRDefault="008B10A5" w:rsidP="008B10A5">
      <w:pPr>
        <w:numPr>
          <w:ilvl w:val="0"/>
          <w:numId w:val="25"/>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Customer satisfaction scores.</w:t>
      </w:r>
    </w:p>
    <w:p w:rsidR="008B10A5" w:rsidRPr="008B10A5" w:rsidRDefault="008B10A5" w:rsidP="008B10A5">
      <w:pPr>
        <w:numPr>
          <w:ilvl w:val="0"/>
          <w:numId w:val="25"/>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Net Promoter Score (NPS).</w:t>
      </w:r>
    </w:p>
    <w:p w:rsidR="008B10A5" w:rsidRPr="008B10A5" w:rsidRDefault="008B10A5" w:rsidP="008B10A5">
      <w:pPr>
        <w:numPr>
          <w:ilvl w:val="0"/>
          <w:numId w:val="25"/>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Customer retention.</w:t>
      </w:r>
    </w:p>
    <w:p w:rsidR="008B10A5" w:rsidRPr="008B10A5" w:rsidRDefault="008B10A5" w:rsidP="008B10A5">
      <w:pPr>
        <w:spacing w:before="100" w:beforeAutospacing="1" w:after="100" w:afterAutospacing="1" w:line="360" w:lineRule="auto"/>
        <w:outlineLvl w:val="2"/>
        <w:rPr>
          <w:rFonts w:ascii="Arial" w:eastAsia="Times New Roman" w:hAnsi="Arial" w:cs="Arial"/>
          <w:b/>
          <w:bCs/>
          <w:lang w:eastAsia="en-GB"/>
        </w:rPr>
      </w:pPr>
      <w:r w:rsidRPr="008B10A5">
        <w:rPr>
          <w:rFonts w:ascii="Arial" w:eastAsia="Times New Roman" w:hAnsi="Arial" w:cs="Arial"/>
          <w:b/>
          <w:bCs/>
          <w:lang w:eastAsia="en-GB"/>
        </w:rPr>
        <w:t>Employee KPIs</w:t>
      </w:r>
    </w:p>
    <w:p w:rsidR="008B10A5" w:rsidRPr="008B10A5" w:rsidRDefault="008B10A5" w:rsidP="008B10A5">
      <w:pPr>
        <w:numPr>
          <w:ilvl w:val="0"/>
          <w:numId w:val="26"/>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lastRenderedPageBreak/>
        <w:t>Training completion rates.</w:t>
      </w:r>
    </w:p>
    <w:p w:rsidR="008B10A5" w:rsidRPr="008B10A5" w:rsidRDefault="008B10A5" w:rsidP="008B10A5">
      <w:pPr>
        <w:numPr>
          <w:ilvl w:val="0"/>
          <w:numId w:val="26"/>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Employee engagement scores.</w:t>
      </w:r>
    </w:p>
    <w:p w:rsidR="008B10A5" w:rsidRPr="008B10A5" w:rsidRDefault="008B10A5" w:rsidP="008B10A5">
      <w:pPr>
        <w:numPr>
          <w:ilvl w:val="0"/>
          <w:numId w:val="26"/>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Staff turnover.</w:t>
      </w:r>
    </w:p>
    <w:p w:rsidR="008B10A5" w:rsidRPr="008B10A5" w:rsidRDefault="008B10A5" w:rsidP="008B10A5">
      <w:pPr>
        <w:spacing w:before="100" w:beforeAutospacing="1" w:after="100" w:afterAutospacing="1" w:line="360" w:lineRule="auto"/>
        <w:outlineLvl w:val="2"/>
        <w:rPr>
          <w:rFonts w:ascii="Arial" w:eastAsia="Times New Roman" w:hAnsi="Arial" w:cs="Arial"/>
          <w:b/>
          <w:bCs/>
          <w:lang w:eastAsia="en-GB"/>
        </w:rPr>
      </w:pPr>
      <w:r w:rsidRPr="008B10A5">
        <w:rPr>
          <w:rFonts w:ascii="Arial" w:eastAsia="Times New Roman" w:hAnsi="Arial" w:cs="Arial"/>
          <w:b/>
          <w:bCs/>
          <w:lang w:eastAsia="en-GB"/>
        </w:rPr>
        <w:t>Sustainability KPIs</w:t>
      </w:r>
    </w:p>
    <w:p w:rsidR="008B10A5" w:rsidRPr="008B10A5" w:rsidRDefault="008B10A5" w:rsidP="008B10A5">
      <w:pPr>
        <w:numPr>
          <w:ilvl w:val="0"/>
          <w:numId w:val="27"/>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Carbon emissions.</w:t>
      </w:r>
    </w:p>
    <w:p w:rsidR="008B10A5" w:rsidRPr="008B10A5" w:rsidRDefault="008B10A5" w:rsidP="008B10A5">
      <w:pPr>
        <w:numPr>
          <w:ilvl w:val="0"/>
          <w:numId w:val="27"/>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Energy consumption.</w:t>
      </w:r>
    </w:p>
    <w:p w:rsidR="008B10A5" w:rsidRPr="008B10A5" w:rsidRDefault="008B10A5" w:rsidP="008B10A5">
      <w:pPr>
        <w:numPr>
          <w:ilvl w:val="0"/>
          <w:numId w:val="27"/>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Waste reduction.</w:t>
      </w:r>
    </w:p>
    <w:p w:rsidR="008B10A5" w:rsidRPr="008B10A5" w:rsidRDefault="008B10A5" w:rsidP="008B10A5">
      <w:pPr>
        <w:spacing w:before="100" w:beforeAutospacing="1" w:after="100" w:afterAutospacing="1" w:line="360" w:lineRule="auto"/>
        <w:outlineLvl w:val="2"/>
        <w:rPr>
          <w:rFonts w:ascii="Arial" w:eastAsia="Times New Roman" w:hAnsi="Arial" w:cs="Arial"/>
          <w:b/>
          <w:bCs/>
          <w:lang w:eastAsia="en-GB"/>
        </w:rPr>
      </w:pPr>
      <w:r w:rsidRPr="008B10A5">
        <w:rPr>
          <w:rFonts w:ascii="Arial" w:eastAsia="Times New Roman" w:hAnsi="Arial" w:cs="Arial"/>
          <w:b/>
          <w:bCs/>
          <w:lang w:eastAsia="en-GB"/>
        </w:rPr>
        <w:t>Critical Evaluation</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Performance measurement should extend beyond financial outcomes. Focusing exclusively on profitability may overlook cultural, behavioural and capability-related improvements that contribute to long-term competitiveness.</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Therefore, a balanced scorecard approach is recommended (Kaplan and Norton, 1996).</w:t>
      </w:r>
    </w:p>
    <w:p w:rsidR="008B10A5" w:rsidRPr="008B10A5" w:rsidRDefault="008B10A5" w:rsidP="008B10A5">
      <w:pPr>
        <w:spacing w:after="0" w:line="360" w:lineRule="auto"/>
        <w:rPr>
          <w:rFonts w:ascii="Arial" w:eastAsia="Times New Roman" w:hAnsi="Arial" w:cs="Arial"/>
          <w:lang w:eastAsia="en-GB"/>
        </w:rPr>
      </w:pPr>
      <w:r w:rsidRPr="008B10A5">
        <w:rPr>
          <w:rFonts w:ascii="Arial" w:eastAsia="Times New Roman" w:hAnsi="Arial" w:cs="Arial"/>
          <w:lang w:eastAsia="en-GB"/>
        </w:rPr>
        <w:pict>
          <v:rect id="_x0000_i1026" style="width:0;height:1.5pt" o:hralign="center" o:hrstd="t" o:hr="t" fillcolor="#a0a0a0" stroked="f"/>
        </w:pict>
      </w:r>
    </w:p>
    <w:p w:rsidR="008B10A5" w:rsidRPr="008B10A5" w:rsidRDefault="008B10A5" w:rsidP="008B10A5">
      <w:pPr>
        <w:spacing w:before="100" w:beforeAutospacing="1" w:after="100" w:afterAutospacing="1" w:line="360" w:lineRule="auto"/>
        <w:outlineLvl w:val="0"/>
        <w:rPr>
          <w:rFonts w:ascii="Arial" w:eastAsia="Times New Roman" w:hAnsi="Arial" w:cs="Arial"/>
          <w:b/>
          <w:bCs/>
          <w:kern w:val="36"/>
          <w:lang w:eastAsia="en-GB"/>
        </w:rPr>
      </w:pPr>
      <w:r w:rsidRPr="008B10A5">
        <w:rPr>
          <w:rFonts w:ascii="Arial" w:eastAsia="Times New Roman" w:hAnsi="Arial" w:cs="Arial"/>
          <w:b/>
          <w:bCs/>
          <w:kern w:val="36"/>
          <w:lang w:eastAsia="en-GB"/>
        </w:rPr>
        <w:t>6.8 Implementation Timeline</w:t>
      </w:r>
    </w:p>
    <w:p w:rsidR="008B10A5" w:rsidRPr="008B10A5" w:rsidRDefault="008B10A5" w:rsidP="008B10A5">
      <w:pPr>
        <w:spacing w:before="100" w:beforeAutospacing="1" w:after="100" w:afterAutospacing="1" w:line="360" w:lineRule="auto"/>
        <w:outlineLvl w:val="1"/>
        <w:rPr>
          <w:rFonts w:ascii="Arial" w:eastAsia="Times New Roman" w:hAnsi="Arial" w:cs="Arial"/>
          <w:b/>
          <w:bCs/>
          <w:lang w:eastAsia="en-GB"/>
        </w:rPr>
      </w:pPr>
      <w:r w:rsidRPr="008B10A5">
        <w:rPr>
          <w:rFonts w:ascii="Arial" w:eastAsia="Times New Roman" w:hAnsi="Arial" w:cs="Arial"/>
          <w:b/>
          <w:bCs/>
          <w:lang w:eastAsia="en-GB"/>
        </w:rPr>
        <w:t>Phase 1: Assessment and Planning (Months 1–6)</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Activities:</w:t>
      </w:r>
    </w:p>
    <w:p w:rsidR="008B10A5" w:rsidRPr="008B10A5" w:rsidRDefault="008B10A5" w:rsidP="008B10A5">
      <w:pPr>
        <w:numPr>
          <w:ilvl w:val="0"/>
          <w:numId w:val="28"/>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Capability assessment.</w:t>
      </w:r>
    </w:p>
    <w:p w:rsidR="008B10A5" w:rsidRPr="008B10A5" w:rsidRDefault="008B10A5" w:rsidP="008B10A5">
      <w:pPr>
        <w:numPr>
          <w:ilvl w:val="0"/>
          <w:numId w:val="28"/>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Technology audit.</w:t>
      </w:r>
    </w:p>
    <w:p w:rsidR="008B10A5" w:rsidRPr="008B10A5" w:rsidRDefault="008B10A5" w:rsidP="008B10A5">
      <w:pPr>
        <w:numPr>
          <w:ilvl w:val="0"/>
          <w:numId w:val="28"/>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Stakeholder analysis.</w:t>
      </w:r>
    </w:p>
    <w:p w:rsidR="008B10A5" w:rsidRPr="008B10A5" w:rsidRDefault="008B10A5" w:rsidP="008B10A5">
      <w:pPr>
        <w:numPr>
          <w:ilvl w:val="0"/>
          <w:numId w:val="28"/>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Business case approval.</w:t>
      </w:r>
    </w:p>
    <w:p w:rsidR="008B10A5" w:rsidRPr="008B10A5" w:rsidRDefault="008B10A5" w:rsidP="008B10A5">
      <w:pPr>
        <w:spacing w:after="0" w:line="360" w:lineRule="auto"/>
        <w:rPr>
          <w:rFonts w:ascii="Arial" w:eastAsia="Times New Roman" w:hAnsi="Arial" w:cs="Arial"/>
          <w:lang w:eastAsia="en-GB"/>
        </w:rPr>
      </w:pPr>
      <w:r w:rsidRPr="008B10A5">
        <w:rPr>
          <w:rFonts w:ascii="Arial" w:eastAsia="Times New Roman" w:hAnsi="Arial" w:cs="Arial"/>
          <w:lang w:eastAsia="en-GB"/>
        </w:rPr>
        <w:pict>
          <v:rect id="_x0000_i1027" style="width:0;height:1.5pt" o:hralign="center" o:hrstd="t" o:hr="t" fillcolor="#a0a0a0" stroked="f"/>
        </w:pict>
      </w:r>
    </w:p>
    <w:p w:rsidR="008B10A5" w:rsidRPr="008B10A5" w:rsidRDefault="008B10A5" w:rsidP="008B10A5">
      <w:pPr>
        <w:spacing w:before="100" w:beforeAutospacing="1" w:after="100" w:afterAutospacing="1" w:line="360" w:lineRule="auto"/>
        <w:outlineLvl w:val="1"/>
        <w:rPr>
          <w:rFonts w:ascii="Arial" w:eastAsia="Times New Roman" w:hAnsi="Arial" w:cs="Arial"/>
          <w:b/>
          <w:bCs/>
          <w:lang w:eastAsia="en-GB"/>
        </w:rPr>
      </w:pPr>
      <w:r w:rsidRPr="008B10A5">
        <w:rPr>
          <w:rFonts w:ascii="Arial" w:eastAsia="Times New Roman" w:hAnsi="Arial" w:cs="Arial"/>
          <w:b/>
          <w:bCs/>
          <w:lang w:eastAsia="en-GB"/>
        </w:rPr>
        <w:t>Phase 2: Technology Deployment (Months 7–18)</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Activities:</w:t>
      </w:r>
    </w:p>
    <w:p w:rsidR="008B10A5" w:rsidRPr="008B10A5" w:rsidRDefault="008B10A5" w:rsidP="008B10A5">
      <w:pPr>
        <w:numPr>
          <w:ilvl w:val="0"/>
          <w:numId w:val="29"/>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AI implementation.</w:t>
      </w:r>
    </w:p>
    <w:p w:rsidR="008B10A5" w:rsidRPr="008B10A5" w:rsidRDefault="008B10A5" w:rsidP="008B10A5">
      <w:pPr>
        <w:numPr>
          <w:ilvl w:val="0"/>
          <w:numId w:val="29"/>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Smart factory installation.</w:t>
      </w:r>
    </w:p>
    <w:p w:rsidR="008B10A5" w:rsidRPr="008B10A5" w:rsidRDefault="008B10A5" w:rsidP="008B10A5">
      <w:pPr>
        <w:numPr>
          <w:ilvl w:val="0"/>
          <w:numId w:val="29"/>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Cloud migration.</w:t>
      </w:r>
    </w:p>
    <w:p w:rsidR="008B10A5" w:rsidRPr="008B10A5" w:rsidRDefault="008B10A5" w:rsidP="008B10A5">
      <w:pPr>
        <w:numPr>
          <w:ilvl w:val="0"/>
          <w:numId w:val="29"/>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lastRenderedPageBreak/>
        <w:t>Cyber security upgrades.</w:t>
      </w:r>
    </w:p>
    <w:p w:rsidR="008B10A5" w:rsidRPr="008B10A5" w:rsidRDefault="008B10A5" w:rsidP="008B10A5">
      <w:pPr>
        <w:spacing w:after="0" w:line="360" w:lineRule="auto"/>
        <w:rPr>
          <w:rFonts w:ascii="Arial" w:eastAsia="Times New Roman" w:hAnsi="Arial" w:cs="Arial"/>
          <w:lang w:eastAsia="en-GB"/>
        </w:rPr>
      </w:pPr>
      <w:r w:rsidRPr="008B10A5">
        <w:rPr>
          <w:rFonts w:ascii="Arial" w:eastAsia="Times New Roman" w:hAnsi="Arial" w:cs="Arial"/>
          <w:lang w:eastAsia="en-GB"/>
        </w:rPr>
        <w:pict>
          <v:rect id="_x0000_i1028" style="width:0;height:1.5pt" o:hralign="center" o:hrstd="t" o:hr="t" fillcolor="#a0a0a0" stroked="f"/>
        </w:pict>
      </w:r>
    </w:p>
    <w:p w:rsidR="008B10A5" w:rsidRPr="008B10A5" w:rsidRDefault="008B10A5" w:rsidP="008B10A5">
      <w:pPr>
        <w:spacing w:before="100" w:beforeAutospacing="1" w:after="100" w:afterAutospacing="1" w:line="360" w:lineRule="auto"/>
        <w:outlineLvl w:val="1"/>
        <w:rPr>
          <w:rFonts w:ascii="Arial" w:eastAsia="Times New Roman" w:hAnsi="Arial" w:cs="Arial"/>
          <w:b/>
          <w:bCs/>
          <w:lang w:eastAsia="en-GB"/>
        </w:rPr>
      </w:pPr>
      <w:r w:rsidRPr="008B10A5">
        <w:rPr>
          <w:rFonts w:ascii="Arial" w:eastAsia="Times New Roman" w:hAnsi="Arial" w:cs="Arial"/>
          <w:b/>
          <w:bCs/>
          <w:lang w:eastAsia="en-GB"/>
        </w:rPr>
        <w:t>Phase 3: Workforce Transformation (Months 7–24)</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Activities:</w:t>
      </w:r>
    </w:p>
    <w:p w:rsidR="008B10A5" w:rsidRPr="008B10A5" w:rsidRDefault="008B10A5" w:rsidP="008B10A5">
      <w:pPr>
        <w:numPr>
          <w:ilvl w:val="0"/>
          <w:numId w:val="30"/>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Leadership development.</w:t>
      </w:r>
    </w:p>
    <w:p w:rsidR="008B10A5" w:rsidRPr="008B10A5" w:rsidRDefault="008B10A5" w:rsidP="008B10A5">
      <w:pPr>
        <w:numPr>
          <w:ilvl w:val="0"/>
          <w:numId w:val="30"/>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Employee training.</w:t>
      </w:r>
    </w:p>
    <w:p w:rsidR="008B10A5" w:rsidRPr="008B10A5" w:rsidRDefault="008B10A5" w:rsidP="008B10A5">
      <w:pPr>
        <w:numPr>
          <w:ilvl w:val="0"/>
          <w:numId w:val="30"/>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Change readiness workshops.</w:t>
      </w:r>
    </w:p>
    <w:p w:rsidR="008B10A5" w:rsidRPr="008B10A5" w:rsidRDefault="008B10A5" w:rsidP="008B10A5">
      <w:pPr>
        <w:spacing w:after="0" w:line="360" w:lineRule="auto"/>
        <w:rPr>
          <w:rFonts w:ascii="Arial" w:eastAsia="Times New Roman" w:hAnsi="Arial" w:cs="Arial"/>
          <w:lang w:eastAsia="en-GB"/>
        </w:rPr>
      </w:pPr>
      <w:r w:rsidRPr="008B10A5">
        <w:rPr>
          <w:rFonts w:ascii="Arial" w:eastAsia="Times New Roman" w:hAnsi="Arial" w:cs="Arial"/>
          <w:lang w:eastAsia="en-GB"/>
        </w:rPr>
        <w:pict>
          <v:rect id="_x0000_i1029" style="width:0;height:1.5pt" o:hralign="center" o:hrstd="t" o:hr="t" fillcolor="#a0a0a0" stroked="f"/>
        </w:pict>
      </w:r>
    </w:p>
    <w:p w:rsidR="008B10A5" w:rsidRPr="008B10A5" w:rsidRDefault="008B10A5" w:rsidP="008B10A5">
      <w:pPr>
        <w:spacing w:before="100" w:beforeAutospacing="1" w:after="100" w:afterAutospacing="1" w:line="360" w:lineRule="auto"/>
        <w:outlineLvl w:val="1"/>
        <w:rPr>
          <w:rFonts w:ascii="Arial" w:eastAsia="Times New Roman" w:hAnsi="Arial" w:cs="Arial"/>
          <w:b/>
          <w:bCs/>
          <w:lang w:eastAsia="en-GB"/>
        </w:rPr>
      </w:pPr>
      <w:r w:rsidRPr="008B10A5">
        <w:rPr>
          <w:rFonts w:ascii="Arial" w:eastAsia="Times New Roman" w:hAnsi="Arial" w:cs="Arial"/>
          <w:b/>
          <w:bCs/>
          <w:lang w:eastAsia="en-GB"/>
        </w:rPr>
        <w:t>Phase 4: Optimisation and Scaling (Months 24–36)</w:t>
      </w:r>
    </w:p>
    <w:p w:rsidR="008B10A5" w:rsidRPr="008B10A5" w:rsidRDefault="008B10A5" w:rsidP="008B10A5">
      <w:p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Activities:</w:t>
      </w:r>
    </w:p>
    <w:p w:rsidR="008B10A5" w:rsidRPr="008B10A5" w:rsidRDefault="008B10A5" w:rsidP="008B10A5">
      <w:pPr>
        <w:numPr>
          <w:ilvl w:val="0"/>
          <w:numId w:val="31"/>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KPI evaluation.</w:t>
      </w:r>
    </w:p>
    <w:p w:rsidR="008B10A5" w:rsidRPr="008B10A5" w:rsidRDefault="008B10A5" w:rsidP="008B10A5">
      <w:pPr>
        <w:numPr>
          <w:ilvl w:val="0"/>
          <w:numId w:val="31"/>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Process refinement.</w:t>
      </w:r>
    </w:p>
    <w:p w:rsidR="008B10A5" w:rsidRPr="008B10A5" w:rsidRDefault="008B10A5" w:rsidP="008B10A5">
      <w:pPr>
        <w:numPr>
          <w:ilvl w:val="0"/>
          <w:numId w:val="31"/>
        </w:numPr>
        <w:spacing w:before="100" w:beforeAutospacing="1" w:after="100" w:afterAutospacing="1" w:line="360" w:lineRule="auto"/>
        <w:rPr>
          <w:rFonts w:ascii="Arial" w:eastAsia="Times New Roman" w:hAnsi="Arial" w:cs="Arial"/>
          <w:lang w:eastAsia="en-GB"/>
        </w:rPr>
      </w:pPr>
      <w:r w:rsidRPr="008B10A5">
        <w:rPr>
          <w:rFonts w:ascii="Arial" w:eastAsia="Times New Roman" w:hAnsi="Arial" w:cs="Arial"/>
          <w:lang w:eastAsia="en-GB"/>
        </w:rPr>
        <w:t>Expansion of successful initiatives.</w:t>
      </w:r>
    </w:p>
    <w:p w:rsidR="001F7A32" w:rsidRPr="001F7A32" w:rsidRDefault="001F7A32" w:rsidP="001F7A32">
      <w:pPr>
        <w:spacing w:before="100" w:beforeAutospacing="1" w:after="100" w:afterAutospacing="1" w:line="240" w:lineRule="auto"/>
        <w:outlineLvl w:val="1"/>
        <w:rPr>
          <w:rFonts w:ascii="Arial" w:eastAsia="Times New Roman" w:hAnsi="Arial" w:cs="Arial"/>
          <w:b/>
          <w:bCs/>
          <w:lang w:eastAsia="en-GB"/>
        </w:rPr>
      </w:pPr>
    </w:p>
    <w:p w:rsidR="001F7A32" w:rsidRPr="001F7A32" w:rsidRDefault="001F7A32" w:rsidP="001F7A32">
      <w:pPr>
        <w:spacing w:before="100" w:beforeAutospacing="1" w:after="100" w:afterAutospacing="1" w:line="360" w:lineRule="auto"/>
        <w:rPr>
          <w:rFonts w:ascii="Arial" w:eastAsia="Times New Roman" w:hAnsi="Arial" w:cs="Arial"/>
          <w:lang w:eastAsia="en-GB"/>
        </w:rPr>
      </w:pPr>
    </w:p>
    <w:p w:rsidR="00AA0F66" w:rsidRPr="00DA39F2" w:rsidRDefault="00AA0F66" w:rsidP="00DA39F2">
      <w:pPr>
        <w:spacing w:before="100" w:beforeAutospacing="1" w:after="100" w:afterAutospacing="1" w:line="240" w:lineRule="auto"/>
        <w:rPr>
          <w:rFonts w:ascii="Times New Roman" w:eastAsia="Times New Roman" w:hAnsi="Times New Roman" w:cs="Times New Roman"/>
          <w:b/>
          <w:sz w:val="24"/>
          <w:szCs w:val="24"/>
          <w:lang w:eastAsia="en-GB"/>
        </w:rPr>
      </w:pPr>
    </w:p>
    <w:p w:rsidR="00F51034" w:rsidRPr="001C0DCA" w:rsidRDefault="001C0DCA" w:rsidP="001C0DCA">
      <w:pPr>
        <w:spacing w:before="100" w:beforeAutospacing="1" w:after="100" w:afterAutospacing="1" w:line="360" w:lineRule="auto"/>
        <w:jc w:val="center"/>
        <w:rPr>
          <w:rFonts w:ascii="Arial" w:eastAsia="Times New Roman" w:hAnsi="Arial" w:cs="Arial"/>
          <w:b/>
          <w:lang w:eastAsia="en-GB"/>
        </w:rPr>
      </w:pPr>
      <w:r w:rsidRPr="001C0DCA">
        <w:rPr>
          <w:rFonts w:ascii="Arial" w:eastAsia="Times New Roman" w:hAnsi="Arial" w:cs="Arial"/>
          <w:b/>
          <w:lang w:eastAsia="en-GB"/>
        </w:rPr>
        <w:t>Conclusion</w:t>
      </w:r>
    </w:p>
    <w:p w:rsidR="001C0DCA" w:rsidRPr="001C0DCA" w:rsidRDefault="001C0DCA" w:rsidP="001C0DCA">
      <w:pPr>
        <w:spacing w:before="100" w:beforeAutospacing="1" w:after="100" w:afterAutospacing="1" w:line="360" w:lineRule="auto"/>
        <w:rPr>
          <w:rFonts w:ascii="Arial" w:eastAsia="Times New Roman" w:hAnsi="Arial" w:cs="Arial"/>
          <w:lang w:eastAsia="en-GB"/>
        </w:rPr>
      </w:pPr>
      <w:r w:rsidRPr="001C0DCA">
        <w:rPr>
          <w:rFonts w:ascii="Arial" w:eastAsia="Times New Roman" w:hAnsi="Arial" w:cs="Arial"/>
          <w:lang w:eastAsia="en-GB"/>
        </w:rPr>
        <w:t>The automotive industry is undergoing fundamental transformation driven by electrification, digitalisation, artificial intelligence and sustainability requirements. For Jaguar Land Rover, these developments create both opportunities and threats. Analysis of the organisation's external environment demonstrates that technological disruption, changing customer expectations, increasing regulatory pressures and intensified competition are reshaping the basis of competitive advantage.</w:t>
      </w:r>
    </w:p>
    <w:p w:rsidR="001C0DCA" w:rsidRPr="001C0DCA" w:rsidRDefault="001C0DCA" w:rsidP="001C0DCA">
      <w:pPr>
        <w:spacing w:before="100" w:beforeAutospacing="1" w:after="100" w:afterAutospacing="1" w:line="360" w:lineRule="auto"/>
        <w:rPr>
          <w:rFonts w:ascii="Arial" w:eastAsia="Times New Roman" w:hAnsi="Arial" w:cs="Arial"/>
          <w:lang w:eastAsia="en-GB"/>
        </w:rPr>
      </w:pPr>
      <w:r w:rsidRPr="001C0DCA">
        <w:rPr>
          <w:rFonts w:ascii="Arial" w:eastAsia="Times New Roman" w:hAnsi="Arial" w:cs="Arial"/>
          <w:lang w:eastAsia="en-GB"/>
        </w:rPr>
        <w:t>Critically, the evidence suggests that JLR's greatest challenge is not technological adoption itself but organisational adaptability. While the Reimagine Strategy demonstrates strategic awareness and provides a compelling vision, successful implementation requires significant changes in leadership, culture, workforce capabilities and operational processes.</w:t>
      </w:r>
    </w:p>
    <w:p w:rsidR="001C0DCA" w:rsidRPr="001C0DCA" w:rsidRDefault="001C0DCA" w:rsidP="001C0DCA">
      <w:pPr>
        <w:spacing w:before="100" w:beforeAutospacing="1" w:after="100" w:afterAutospacing="1" w:line="360" w:lineRule="auto"/>
        <w:rPr>
          <w:rFonts w:ascii="Arial" w:eastAsia="Times New Roman" w:hAnsi="Arial" w:cs="Arial"/>
          <w:lang w:eastAsia="en-GB"/>
        </w:rPr>
      </w:pPr>
      <w:r w:rsidRPr="001C0DCA">
        <w:rPr>
          <w:rFonts w:ascii="Arial" w:eastAsia="Times New Roman" w:hAnsi="Arial" w:cs="Arial"/>
          <w:lang w:eastAsia="en-GB"/>
        </w:rPr>
        <w:lastRenderedPageBreak/>
        <w:t xml:space="preserve">Evaluation of </w:t>
      </w:r>
      <w:proofErr w:type="spellStart"/>
      <w:r w:rsidRPr="001C0DCA">
        <w:rPr>
          <w:rFonts w:ascii="Arial" w:eastAsia="Times New Roman" w:hAnsi="Arial" w:cs="Arial"/>
          <w:lang w:eastAsia="en-GB"/>
        </w:rPr>
        <w:t>Lewin's</w:t>
      </w:r>
      <w:proofErr w:type="spellEnd"/>
      <w:r w:rsidRPr="001C0DCA">
        <w:rPr>
          <w:rFonts w:ascii="Arial" w:eastAsia="Times New Roman" w:hAnsi="Arial" w:cs="Arial"/>
          <w:lang w:eastAsia="en-GB"/>
        </w:rPr>
        <w:t xml:space="preserve"> Change Model, </w:t>
      </w:r>
      <w:proofErr w:type="spellStart"/>
      <w:r w:rsidRPr="001C0DCA">
        <w:rPr>
          <w:rFonts w:ascii="Arial" w:eastAsia="Times New Roman" w:hAnsi="Arial" w:cs="Arial"/>
          <w:lang w:eastAsia="en-GB"/>
        </w:rPr>
        <w:t>Kotter's</w:t>
      </w:r>
      <w:proofErr w:type="spellEnd"/>
      <w:r w:rsidRPr="001C0DCA">
        <w:rPr>
          <w:rFonts w:ascii="Arial" w:eastAsia="Times New Roman" w:hAnsi="Arial" w:cs="Arial"/>
          <w:lang w:eastAsia="en-GB"/>
        </w:rPr>
        <w:t xml:space="preserve"> Eight-Step Framework and the McKinsey 7S Model suggests that no single approach adequately addresses the complexity of contemporary organisational transformation. Consequently, a hybrid change management approach combining transformational leadership, adaptive leadership and continuous organisational learning is recommended.</w:t>
      </w:r>
    </w:p>
    <w:p w:rsidR="001C0DCA" w:rsidRPr="001C0DCA" w:rsidRDefault="001C0DCA" w:rsidP="001C0DCA">
      <w:pPr>
        <w:spacing w:before="100" w:beforeAutospacing="1" w:after="100" w:afterAutospacing="1" w:line="360" w:lineRule="auto"/>
        <w:rPr>
          <w:rFonts w:ascii="Arial" w:eastAsia="Times New Roman" w:hAnsi="Arial" w:cs="Arial"/>
          <w:lang w:eastAsia="en-GB"/>
        </w:rPr>
      </w:pPr>
      <w:r w:rsidRPr="001C0DCA">
        <w:rPr>
          <w:rFonts w:ascii="Arial" w:eastAsia="Times New Roman" w:hAnsi="Arial" w:cs="Arial"/>
          <w:lang w:eastAsia="en-GB"/>
        </w:rPr>
        <w:t>The proposed AI-Driven Digital Mobility Transformation Programme offers a practical and strategically aligned solution. By integrating AI-enabled operations, digital customer experiences, workforce development and sustainability initiatives, JLR can strengthen operational efficiency, improve customer value creation and enhance long-term competitiveness.</w:t>
      </w:r>
    </w:p>
    <w:p w:rsidR="001C0DCA" w:rsidRPr="001C0DCA" w:rsidRDefault="001C0DCA" w:rsidP="001C0DCA">
      <w:pPr>
        <w:spacing w:before="100" w:beforeAutospacing="1" w:after="100" w:afterAutospacing="1" w:line="360" w:lineRule="auto"/>
        <w:rPr>
          <w:rFonts w:ascii="Arial" w:eastAsia="Times New Roman" w:hAnsi="Arial" w:cs="Arial"/>
          <w:lang w:eastAsia="en-GB"/>
        </w:rPr>
      </w:pPr>
      <w:r w:rsidRPr="001C0DCA">
        <w:rPr>
          <w:rFonts w:ascii="Arial" w:eastAsia="Times New Roman" w:hAnsi="Arial" w:cs="Arial"/>
          <w:lang w:eastAsia="en-GB"/>
        </w:rPr>
        <w:t>Ultimately, future success will depend not solely on JLR's ability to manufacture premium vehicles but on its capacity to continuously innovate, adapt and create value within an increasingly digital and interconnected mobility ecosystem.</w:t>
      </w:r>
    </w:p>
    <w:p w:rsidR="00F51034" w:rsidRPr="00F51034" w:rsidRDefault="00F51034" w:rsidP="00F51034">
      <w:pPr>
        <w:spacing w:before="100" w:beforeAutospacing="1" w:after="100" w:afterAutospacing="1" w:line="240" w:lineRule="auto"/>
        <w:rPr>
          <w:rFonts w:ascii="Times New Roman" w:eastAsia="Times New Roman" w:hAnsi="Times New Roman" w:cs="Times New Roman"/>
          <w:sz w:val="24"/>
          <w:szCs w:val="24"/>
          <w:lang w:eastAsia="en-GB"/>
        </w:rPr>
      </w:pPr>
    </w:p>
    <w:p w:rsidR="00F51034" w:rsidRPr="002C3D8E" w:rsidRDefault="00F51034" w:rsidP="002C3D8E">
      <w:pPr>
        <w:spacing w:after="0" w:line="240" w:lineRule="auto"/>
        <w:rPr>
          <w:rFonts w:ascii="Times New Roman" w:eastAsia="Times New Roman" w:hAnsi="Times New Roman" w:cs="Times New Roman"/>
          <w:b/>
          <w:sz w:val="24"/>
          <w:szCs w:val="24"/>
          <w:lang w:eastAsia="en-GB"/>
        </w:rPr>
      </w:pPr>
    </w:p>
    <w:p w:rsidR="002C3D8E" w:rsidRPr="00EF27C1" w:rsidRDefault="002C3D8E" w:rsidP="00EF27C1">
      <w:pPr>
        <w:spacing w:after="0" w:line="240" w:lineRule="auto"/>
        <w:rPr>
          <w:rFonts w:ascii="Times New Roman" w:eastAsia="Times New Roman" w:hAnsi="Times New Roman" w:cs="Times New Roman"/>
          <w:b/>
          <w:sz w:val="24"/>
          <w:szCs w:val="24"/>
          <w:lang w:eastAsia="en-GB"/>
        </w:rPr>
      </w:pPr>
    </w:p>
    <w:p w:rsidR="00EF27C1" w:rsidRDefault="00EF27C1" w:rsidP="00EF27C1">
      <w:pPr>
        <w:spacing w:before="100" w:beforeAutospacing="1" w:after="100" w:afterAutospacing="1" w:line="240" w:lineRule="auto"/>
        <w:rPr>
          <w:rFonts w:ascii="Times New Roman" w:eastAsia="Times New Roman" w:hAnsi="Times New Roman" w:cs="Times New Roman"/>
          <w:sz w:val="24"/>
          <w:szCs w:val="24"/>
          <w:lang w:eastAsia="en-GB"/>
        </w:rPr>
      </w:pPr>
    </w:p>
    <w:p w:rsidR="00EF27C1" w:rsidRPr="00EF27C1" w:rsidRDefault="00EF27C1" w:rsidP="00EF27C1">
      <w:pPr>
        <w:spacing w:before="100" w:beforeAutospacing="1" w:after="100" w:afterAutospacing="1" w:line="240" w:lineRule="auto"/>
        <w:rPr>
          <w:rFonts w:ascii="Times New Roman" w:eastAsia="Times New Roman" w:hAnsi="Times New Roman" w:cs="Times New Roman"/>
          <w:sz w:val="24"/>
          <w:szCs w:val="24"/>
          <w:lang w:eastAsia="en-GB"/>
        </w:rPr>
      </w:pPr>
    </w:p>
    <w:p w:rsidR="001C0DCA" w:rsidRDefault="001C0DCA" w:rsidP="00830CE9">
      <w:pPr>
        <w:pStyle w:val="Heading1"/>
        <w:tabs>
          <w:tab w:val="left" w:pos="3600"/>
        </w:tabs>
        <w:rPr>
          <w:b w:val="0"/>
        </w:rPr>
      </w:pPr>
    </w:p>
    <w:p w:rsidR="00606781" w:rsidRPr="001C0DCA" w:rsidRDefault="00606781" w:rsidP="001C0DCA">
      <w:pPr>
        <w:pStyle w:val="Heading1"/>
        <w:tabs>
          <w:tab w:val="left" w:pos="3600"/>
        </w:tabs>
        <w:jc w:val="center"/>
        <w:rPr>
          <w:rFonts w:ascii="Arial" w:hAnsi="Arial" w:cs="Arial"/>
          <w:sz w:val="22"/>
          <w:szCs w:val="22"/>
        </w:rPr>
      </w:pPr>
      <w:r w:rsidRPr="001C0DCA">
        <w:rPr>
          <w:rFonts w:ascii="Arial" w:hAnsi="Arial" w:cs="Arial"/>
          <w:sz w:val="22"/>
          <w:szCs w:val="22"/>
        </w:rPr>
        <w:t>References</w:t>
      </w:r>
    </w:p>
    <w:p w:rsidR="000D58B0" w:rsidRDefault="00E038B5" w:rsidP="00763EFE">
      <w:pPr>
        <w:pStyle w:val="NormalWeb"/>
      </w:pPr>
      <w:proofErr w:type="spellStart"/>
      <w:r>
        <w:rPr>
          <w:rFonts w:ascii="Arial" w:hAnsi="Arial" w:cs="Arial"/>
          <w:color w:val="222222"/>
          <w:sz w:val="20"/>
          <w:szCs w:val="20"/>
          <w:shd w:val="clear" w:color="auto" w:fill="FFFFFF"/>
        </w:rPr>
        <w:t>Korejan</w:t>
      </w:r>
      <w:proofErr w:type="spellEnd"/>
      <w:r>
        <w:rPr>
          <w:rFonts w:ascii="Arial" w:hAnsi="Arial" w:cs="Arial"/>
          <w:color w:val="222222"/>
          <w:sz w:val="20"/>
          <w:szCs w:val="20"/>
          <w:shd w:val="clear" w:color="auto" w:fill="FFFFFF"/>
        </w:rPr>
        <w:t xml:space="preserve">, M.M. and </w:t>
      </w:r>
      <w:proofErr w:type="spellStart"/>
      <w:r>
        <w:rPr>
          <w:rFonts w:ascii="Arial" w:hAnsi="Arial" w:cs="Arial"/>
          <w:color w:val="222222"/>
          <w:sz w:val="20"/>
          <w:szCs w:val="20"/>
          <w:shd w:val="clear" w:color="auto" w:fill="FFFFFF"/>
        </w:rPr>
        <w:t>Shahbazi</w:t>
      </w:r>
      <w:proofErr w:type="spellEnd"/>
      <w:r>
        <w:rPr>
          <w:rFonts w:ascii="Arial" w:hAnsi="Arial" w:cs="Arial"/>
          <w:color w:val="222222"/>
          <w:sz w:val="20"/>
          <w:szCs w:val="20"/>
          <w:shd w:val="clear" w:color="auto" w:fill="FFFFFF"/>
        </w:rPr>
        <w:t>, H., 2016. An analysis of the transformational leadership theory. </w:t>
      </w:r>
      <w:r>
        <w:rPr>
          <w:rFonts w:ascii="Arial" w:hAnsi="Arial" w:cs="Arial"/>
          <w:i/>
          <w:iCs/>
          <w:color w:val="222222"/>
          <w:sz w:val="20"/>
          <w:szCs w:val="20"/>
          <w:shd w:val="clear" w:color="auto" w:fill="FFFFFF"/>
        </w:rPr>
        <w:t>Journal of fundamental and applied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(3), pp.452-461.</w:t>
      </w:r>
    </w:p>
    <w:p w:rsidR="00312F08" w:rsidRDefault="00312F08" w:rsidP="00763EFE">
      <w:pPr>
        <w:pStyle w:val="NormalWeb"/>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Raei</w:t>
      </w:r>
      <w:proofErr w:type="spellEnd"/>
      <w:r>
        <w:rPr>
          <w:rFonts w:ascii="Arial" w:hAnsi="Arial" w:cs="Arial"/>
          <w:color w:val="222222"/>
          <w:sz w:val="20"/>
          <w:szCs w:val="20"/>
          <w:shd w:val="clear" w:color="auto" w:fill="FFFFFF"/>
        </w:rPr>
        <w:t>, M. and Rasmussen, H.T., 2021. </w:t>
      </w:r>
      <w:r>
        <w:rPr>
          <w:rFonts w:ascii="Arial" w:hAnsi="Arial" w:cs="Arial"/>
          <w:i/>
          <w:iCs/>
          <w:color w:val="222222"/>
          <w:sz w:val="20"/>
          <w:szCs w:val="20"/>
          <w:shd w:val="clear" w:color="auto" w:fill="FFFFFF"/>
        </w:rPr>
        <w:t>Adaptive leadership in a global economy</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Routledge</w:t>
      </w:r>
      <w:proofErr w:type="spellEnd"/>
      <w:r>
        <w:rPr>
          <w:rFonts w:ascii="Arial" w:hAnsi="Arial" w:cs="Arial"/>
          <w:color w:val="222222"/>
          <w:sz w:val="20"/>
          <w:szCs w:val="20"/>
          <w:shd w:val="clear" w:color="auto" w:fill="FFFFFF"/>
        </w:rPr>
        <w:t>.</w:t>
      </w:r>
    </w:p>
    <w:p w:rsidR="000D58B0" w:rsidRDefault="000D58B0" w:rsidP="00763EFE">
      <w:pPr>
        <w:pStyle w:val="NormalWeb"/>
      </w:pPr>
      <w:proofErr w:type="spellStart"/>
      <w:r>
        <w:rPr>
          <w:rFonts w:ascii="Arial" w:hAnsi="Arial" w:cs="Arial"/>
          <w:color w:val="222222"/>
          <w:sz w:val="20"/>
          <w:szCs w:val="20"/>
          <w:shd w:val="clear" w:color="auto" w:fill="FFFFFF"/>
        </w:rPr>
        <w:t>Burnes</w:t>
      </w:r>
      <w:proofErr w:type="spellEnd"/>
      <w:r>
        <w:rPr>
          <w:rFonts w:ascii="Arial" w:hAnsi="Arial" w:cs="Arial"/>
          <w:color w:val="222222"/>
          <w:sz w:val="20"/>
          <w:szCs w:val="20"/>
          <w:shd w:val="clear" w:color="auto" w:fill="FFFFFF"/>
        </w:rPr>
        <w:t xml:space="preserve">, B., 2020. The origins of </w:t>
      </w:r>
      <w:proofErr w:type="spellStart"/>
      <w:r>
        <w:rPr>
          <w:rFonts w:ascii="Arial" w:hAnsi="Arial" w:cs="Arial"/>
          <w:color w:val="222222"/>
          <w:sz w:val="20"/>
          <w:szCs w:val="20"/>
          <w:shd w:val="clear" w:color="auto" w:fill="FFFFFF"/>
        </w:rPr>
        <w:t>Lewin’s</w:t>
      </w:r>
      <w:proofErr w:type="spellEnd"/>
      <w:r>
        <w:rPr>
          <w:rFonts w:ascii="Arial" w:hAnsi="Arial" w:cs="Arial"/>
          <w:color w:val="222222"/>
          <w:sz w:val="20"/>
          <w:szCs w:val="20"/>
          <w:shd w:val="clear" w:color="auto" w:fill="FFFFFF"/>
        </w:rPr>
        <w:t xml:space="preserve"> three-step model of change. </w:t>
      </w:r>
      <w:r>
        <w:rPr>
          <w:rFonts w:ascii="Arial" w:hAnsi="Arial" w:cs="Arial"/>
          <w:i/>
          <w:iCs/>
          <w:color w:val="222222"/>
          <w:sz w:val="20"/>
          <w:szCs w:val="20"/>
          <w:shd w:val="clear" w:color="auto" w:fill="FFFFFF"/>
        </w:rPr>
        <w:t xml:space="preserve">The Journal of Applied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 xml:space="preserve">(1), pp.32-59. Available </w:t>
      </w:r>
      <w:proofErr w:type="gramStart"/>
      <w:r>
        <w:rPr>
          <w:rFonts w:ascii="Arial" w:hAnsi="Arial" w:cs="Arial"/>
          <w:color w:val="222222"/>
          <w:sz w:val="20"/>
          <w:szCs w:val="20"/>
          <w:shd w:val="clear" w:color="auto" w:fill="FFFFFF"/>
        </w:rPr>
        <w:t>at :</w:t>
      </w:r>
      <w:proofErr w:type="gramEnd"/>
      <w:r>
        <w:rPr>
          <w:rFonts w:ascii="Arial" w:hAnsi="Arial" w:cs="Arial"/>
          <w:color w:val="222222"/>
          <w:sz w:val="20"/>
          <w:szCs w:val="20"/>
          <w:shd w:val="clear" w:color="auto" w:fill="FFFFFF"/>
        </w:rPr>
        <w:t xml:space="preserve"> </w:t>
      </w:r>
      <w:hyperlink r:id="rId10" w:history="1">
        <w:r w:rsidRPr="00802C68">
          <w:rPr>
            <w:rStyle w:val="Hyperlink"/>
            <w:rFonts w:ascii="Arial" w:hAnsi="Arial" w:cs="Arial"/>
            <w:sz w:val="20"/>
            <w:szCs w:val="20"/>
            <w:shd w:val="clear" w:color="auto" w:fill="FFFFFF"/>
          </w:rPr>
          <w:t>https://www.sciencedirect.com/science/article/pii/S2444569X16300087</w:t>
        </w:r>
      </w:hyperlink>
      <w:r>
        <w:rPr>
          <w:rFonts w:ascii="Arial" w:hAnsi="Arial" w:cs="Arial"/>
          <w:color w:val="222222"/>
          <w:sz w:val="20"/>
          <w:szCs w:val="20"/>
          <w:shd w:val="clear" w:color="auto" w:fill="FFFFFF"/>
        </w:rPr>
        <w:t xml:space="preserve">. Accessed 23/06/2026. </w:t>
      </w:r>
    </w:p>
    <w:p w:rsidR="00312F08" w:rsidRDefault="00312F08" w:rsidP="00763EFE">
      <w:pPr>
        <w:pStyle w:val="NormalWeb"/>
      </w:pPr>
      <w:proofErr w:type="spellStart"/>
      <w:r>
        <w:rPr>
          <w:rFonts w:ascii="Arial" w:hAnsi="Arial" w:cs="Arial"/>
          <w:color w:val="222222"/>
          <w:sz w:val="20"/>
          <w:szCs w:val="20"/>
          <w:shd w:val="clear" w:color="auto" w:fill="FFFFFF"/>
        </w:rPr>
        <w:t>Akpa</w:t>
      </w:r>
      <w:proofErr w:type="spellEnd"/>
      <w:r>
        <w:rPr>
          <w:rFonts w:ascii="Arial" w:hAnsi="Arial" w:cs="Arial"/>
          <w:color w:val="222222"/>
          <w:sz w:val="20"/>
          <w:szCs w:val="20"/>
          <w:shd w:val="clear" w:color="auto" w:fill="FFFFFF"/>
        </w:rPr>
        <w:t xml:space="preserve">, V.O., </w:t>
      </w:r>
      <w:proofErr w:type="spellStart"/>
      <w:r>
        <w:rPr>
          <w:rFonts w:ascii="Arial" w:hAnsi="Arial" w:cs="Arial"/>
          <w:color w:val="222222"/>
          <w:sz w:val="20"/>
          <w:szCs w:val="20"/>
          <w:shd w:val="clear" w:color="auto" w:fill="FFFFFF"/>
        </w:rPr>
        <w:t>Asikhia</w:t>
      </w:r>
      <w:proofErr w:type="spellEnd"/>
      <w:r>
        <w:rPr>
          <w:rFonts w:ascii="Arial" w:hAnsi="Arial" w:cs="Arial"/>
          <w:color w:val="222222"/>
          <w:sz w:val="20"/>
          <w:szCs w:val="20"/>
          <w:shd w:val="clear" w:color="auto" w:fill="FFFFFF"/>
        </w:rPr>
        <w:t xml:space="preserve">, O.U. and </w:t>
      </w:r>
      <w:proofErr w:type="spellStart"/>
      <w:r>
        <w:rPr>
          <w:rFonts w:ascii="Arial" w:hAnsi="Arial" w:cs="Arial"/>
          <w:color w:val="222222"/>
          <w:sz w:val="20"/>
          <w:szCs w:val="20"/>
          <w:shd w:val="clear" w:color="auto" w:fill="FFFFFF"/>
        </w:rPr>
        <w:t>Nneji</w:t>
      </w:r>
      <w:proofErr w:type="spellEnd"/>
      <w:r>
        <w:rPr>
          <w:rFonts w:ascii="Arial" w:hAnsi="Arial" w:cs="Arial"/>
          <w:color w:val="222222"/>
          <w:sz w:val="20"/>
          <w:szCs w:val="20"/>
          <w:shd w:val="clear" w:color="auto" w:fill="FFFFFF"/>
        </w:rPr>
        <w:t>, N.E., 2021. Organizational culture and organizational performance: A review of literature. </w:t>
      </w:r>
      <w:r>
        <w:rPr>
          <w:rFonts w:ascii="Arial" w:hAnsi="Arial" w:cs="Arial"/>
          <w:i/>
          <w:iCs/>
          <w:color w:val="222222"/>
          <w:sz w:val="20"/>
          <w:szCs w:val="20"/>
          <w:shd w:val="clear" w:color="auto" w:fill="FFFFFF"/>
        </w:rPr>
        <w:t>International journal of advances in engineering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pp.361-372.</w:t>
      </w:r>
    </w:p>
    <w:p w:rsidR="00763EFE" w:rsidRDefault="00763EFE" w:rsidP="00763EFE">
      <w:pPr>
        <w:pStyle w:val="NormalWeb"/>
      </w:pPr>
      <w:proofErr w:type="spellStart"/>
      <w:r>
        <w:t>Olovsson</w:t>
      </w:r>
      <w:proofErr w:type="spellEnd"/>
      <w:r>
        <w:t xml:space="preserve">, T., </w:t>
      </w:r>
      <w:proofErr w:type="spellStart"/>
      <w:r>
        <w:t>Svensson</w:t>
      </w:r>
      <w:proofErr w:type="spellEnd"/>
      <w:r>
        <w:t xml:space="preserve">, T. and Wu, J. (2022) ‘Future connected vehicles: Communications demands, privacy and cyber-security’, </w:t>
      </w:r>
      <w:r>
        <w:rPr>
          <w:rStyle w:val="Emphasis"/>
        </w:rPr>
        <w:t>Communications in Transportation Research</w:t>
      </w:r>
      <w:r>
        <w:t xml:space="preserve">, 2, p. 100056. </w:t>
      </w:r>
      <w:proofErr w:type="spellStart"/>
      <w:proofErr w:type="gramStart"/>
      <w:r>
        <w:t>doi</w:t>
      </w:r>
      <w:proofErr w:type="spellEnd"/>
      <w:proofErr w:type="gramEnd"/>
      <w:r>
        <w:t xml:space="preserve">: 10.1016/j.commtr.2022.100056.Available at: </w:t>
      </w:r>
      <w:hyperlink r:id="rId11" w:tgtFrame="_new" w:history="1">
        <w:r>
          <w:rPr>
            <w:rStyle w:val="Hyperlink"/>
          </w:rPr>
          <w:t>https://www.sciencedirect.com/science/article/pii/S2772424722000063</w:t>
        </w:r>
      </w:hyperlink>
      <w:r>
        <w:t xml:space="preserve"> (Accessed: 17/06/2026).</w:t>
      </w:r>
    </w:p>
    <w:p w:rsidR="00763EFE" w:rsidRDefault="00763EFE" w:rsidP="00763EFE">
      <w:pPr>
        <w:spacing w:after="0" w:line="360" w:lineRule="auto"/>
        <w:rPr>
          <w:rFonts w:ascii="Arial" w:eastAsia="Times New Roman" w:hAnsi="Arial" w:cs="Arial"/>
          <w:lang w:eastAsia="en-GB"/>
        </w:rPr>
      </w:pPr>
      <w:proofErr w:type="spellStart"/>
      <w:r w:rsidRPr="009B113E">
        <w:rPr>
          <w:rFonts w:ascii="Arial" w:eastAsia="Times New Roman" w:hAnsi="Arial" w:cs="Arial"/>
          <w:lang w:eastAsia="en-GB"/>
        </w:rPr>
        <w:t>Latief</w:t>
      </w:r>
      <w:proofErr w:type="spellEnd"/>
      <w:r w:rsidRPr="009B113E">
        <w:rPr>
          <w:rFonts w:ascii="Arial" w:eastAsia="Times New Roman" w:hAnsi="Arial" w:cs="Arial"/>
          <w:lang w:eastAsia="en-GB"/>
        </w:rPr>
        <w:t xml:space="preserve">, </w:t>
      </w:r>
      <w:proofErr w:type="spellStart"/>
      <w:r w:rsidRPr="009B113E">
        <w:rPr>
          <w:rFonts w:ascii="Arial" w:eastAsia="Times New Roman" w:hAnsi="Arial" w:cs="Arial"/>
          <w:lang w:eastAsia="en-GB"/>
        </w:rPr>
        <w:t>Fitriani</w:t>
      </w:r>
      <w:proofErr w:type="spellEnd"/>
      <w:r w:rsidRPr="009B113E">
        <w:rPr>
          <w:rFonts w:ascii="Arial" w:eastAsia="Times New Roman" w:hAnsi="Arial" w:cs="Arial"/>
          <w:lang w:eastAsia="en-GB"/>
        </w:rPr>
        <w:t xml:space="preserve"> &amp; </w:t>
      </w:r>
      <w:proofErr w:type="spellStart"/>
      <w:r w:rsidRPr="009B113E">
        <w:rPr>
          <w:rFonts w:ascii="Arial" w:eastAsia="Times New Roman" w:hAnsi="Arial" w:cs="Arial"/>
          <w:lang w:eastAsia="en-GB"/>
        </w:rPr>
        <w:t>Dirwan</w:t>
      </w:r>
      <w:proofErr w:type="spellEnd"/>
      <w:r w:rsidRPr="009B113E">
        <w:rPr>
          <w:rFonts w:ascii="Arial" w:eastAsia="Times New Roman" w:hAnsi="Arial" w:cs="Arial"/>
          <w:lang w:eastAsia="en-GB"/>
        </w:rPr>
        <w:t xml:space="preserve">, </w:t>
      </w:r>
      <w:proofErr w:type="spellStart"/>
      <w:r w:rsidRPr="009B113E">
        <w:rPr>
          <w:rFonts w:ascii="Arial" w:eastAsia="Times New Roman" w:hAnsi="Arial" w:cs="Arial"/>
          <w:lang w:eastAsia="en-GB"/>
        </w:rPr>
        <w:t>Dirwan</w:t>
      </w:r>
      <w:proofErr w:type="spellEnd"/>
      <w:r w:rsidRPr="009B113E">
        <w:rPr>
          <w:rFonts w:ascii="Arial" w:eastAsia="Times New Roman" w:hAnsi="Arial" w:cs="Arial"/>
          <w:lang w:eastAsia="en-GB"/>
        </w:rPr>
        <w:t xml:space="preserve"> &amp; Rizal, Faisal. (2024). </w:t>
      </w:r>
      <w:proofErr w:type="gramStart"/>
      <w:r w:rsidRPr="009B113E">
        <w:rPr>
          <w:rFonts w:ascii="Arial" w:eastAsia="Times New Roman" w:hAnsi="Arial" w:cs="Arial"/>
          <w:lang w:eastAsia="en-GB"/>
        </w:rPr>
        <w:t>The</w:t>
      </w:r>
      <w:proofErr w:type="gramEnd"/>
      <w:r w:rsidRPr="009B113E">
        <w:rPr>
          <w:rFonts w:ascii="Arial" w:eastAsia="Times New Roman" w:hAnsi="Arial" w:cs="Arial"/>
          <w:lang w:eastAsia="en-GB"/>
        </w:rPr>
        <w:t xml:space="preserve"> Evolution of Consumer </w:t>
      </w:r>
      <w:proofErr w:type="spellStart"/>
      <w:r w:rsidRPr="009B113E">
        <w:rPr>
          <w:rFonts w:ascii="Arial" w:eastAsia="Times New Roman" w:hAnsi="Arial" w:cs="Arial"/>
          <w:lang w:eastAsia="en-GB"/>
        </w:rPr>
        <w:t>Behavior</w:t>
      </w:r>
      <w:proofErr w:type="spellEnd"/>
      <w:r w:rsidRPr="009B113E">
        <w:rPr>
          <w:rFonts w:ascii="Arial" w:eastAsia="Times New Roman" w:hAnsi="Arial" w:cs="Arial"/>
          <w:lang w:eastAsia="en-GB"/>
        </w:rPr>
        <w:t xml:space="preserve"> in the Digital Era and Its Implications for Marketing Strategies. Proceeding of Research and Civil Society </w:t>
      </w:r>
      <w:proofErr w:type="spellStart"/>
      <w:r w:rsidRPr="009B113E">
        <w:rPr>
          <w:rFonts w:ascii="Arial" w:eastAsia="Times New Roman" w:hAnsi="Arial" w:cs="Arial"/>
          <w:lang w:eastAsia="en-GB"/>
        </w:rPr>
        <w:t>Desemination</w:t>
      </w:r>
      <w:proofErr w:type="spellEnd"/>
      <w:r w:rsidRPr="009B113E">
        <w:rPr>
          <w:rFonts w:ascii="Arial" w:eastAsia="Times New Roman" w:hAnsi="Arial" w:cs="Arial"/>
          <w:lang w:eastAsia="en-GB"/>
        </w:rPr>
        <w:t>. 2. 30</w:t>
      </w:r>
      <w:r>
        <w:rPr>
          <w:rFonts w:ascii="Arial" w:eastAsia="Times New Roman" w:hAnsi="Arial" w:cs="Arial"/>
          <w:lang w:eastAsia="en-GB"/>
        </w:rPr>
        <w:t>4-316. 10.37476/presed.v2i1.62.</w:t>
      </w:r>
    </w:p>
    <w:p w:rsidR="00763EFE" w:rsidRDefault="00763EFE" w:rsidP="00763EFE">
      <w:pPr>
        <w:spacing w:after="0" w:line="360" w:lineRule="auto"/>
        <w:rPr>
          <w:rFonts w:ascii="Arial" w:eastAsia="Times New Roman" w:hAnsi="Arial" w:cs="Arial"/>
          <w:lang w:eastAsia="en-GB"/>
        </w:rPr>
      </w:pPr>
      <w:r>
        <w:rPr>
          <w:rFonts w:ascii="Arial" w:eastAsia="Times New Roman" w:hAnsi="Arial" w:cs="Arial"/>
          <w:lang w:eastAsia="en-GB"/>
        </w:rPr>
        <w:t xml:space="preserve"> Available at: </w:t>
      </w:r>
      <w:hyperlink r:id="rId12" w:history="1">
        <w:r w:rsidRPr="00662058">
          <w:rPr>
            <w:rStyle w:val="Hyperlink"/>
            <w:rFonts w:ascii="Arial" w:eastAsia="Times New Roman" w:hAnsi="Arial" w:cs="Arial"/>
            <w:lang w:eastAsia="en-GB"/>
          </w:rPr>
          <w:t>https://www.researchgate.net/publication/387201582_The_Evolution_of_Consumer_Behavior_in_the_Digital_Era_and_Its_Implications_for_Marketing_Strategies</w:t>
        </w:r>
      </w:hyperlink>
      <w:r>
        <w:rPr>
          <w:rFonts w:ascii="Arial" w:eastAsia="Times New Roman" w:hAnsi="Arial" w:cs="Arial"/>
          <w:lang w:eastAsia="en-GB"/>
        </w:rPr>
        <w:t>. Accessed 17/06/2026</w:t>
      </w:r>
    </w:p>
    <w:p w:rsidR="00763EFE" w:rsidRPr="00763EFE" w:rsidRDefault="00763EFE" w:rsidP="00763EFE">
      <w:pPr>
        <w:spacing w:after="0" w:line="360" w:lineRule="auto"/>
        <w:rPr>
          <w:rFonts w:ascii="Arial" w:eastAsia="Times New Roman" w:hAnsi="Arial" w:cs="Arial"/>
          <w:lang w:eastAsia="en-GB"/>
        </w:rPr>
      </w:pPr>
    </w:p>
    <w:p w:rsidR="00830CE9" w:rsidRDefault="00830CE9" w:rsidP="00830CE9">
      <w:pPr>
        <w:spacing w:after="0" w:line="360" w:lineRule="auto"/>
        <w:rPr>
          <w:rFonts w:ascii="Arial" w:eastAsia="Times New Roman" w:hAnsi="Arial" w:cs="Arial"/>
          <w:lang w:eastAsia="en-GB"/>
        </w:rPr>
      </w:pPr>
      <w:proofErr w:type="spellStart"/>
      <w:r w:rsidRPr="00830CE9">
        <w:rPr>
          <w:rFonts w:ascii="Arial" w:eastAsia="Times New Roman" w:hAnsi="Arial" w:cs="Arial"/>
          <w:lang w:eastAsia="en-GB"/>
        </w:rPr>
        <w:t>Patil</w:t>
      </w:r>
      <w:proofErr w:type="spellEnd"/>
      <w:r w:rsidRPr="00830CE9">
        <w:rPr>
          <w:rFonts w:ascii="Arial" w:eastAsia="Times New Roman" w:hAnsi="Arial" w:cs="Arial"/>
          <w:lang w:eastAsia="en-GB"/>
        </w:rPr>
        <w:t xml:space="preserve">, Dimple. (2024). Artificial intelligence-driven predictive maintenance in manufacturing: Enhancing operational efficiency, minimizing downtime, and optimizing resource utilization. </w:t>
      </w:r>
      <w:r>
        <w:rPr>
          <w:rFonts w:ascii="Arial" w:eastAsia="Times New Roman" w:hAnsi="Arial" w:cs="Arial"/>
          <w:lang w:eastAsia="en-GB"/>
        </w:rPr>
        <w:t xml:space="preserve">Available at: </w:t>
      </w:r>
      <w:hyperlink r:id="rId13" w:history="1">
        <w:r w:rsidRPr="00662058">
          <w:rPr>
            <w:rStyle w:val="Hyperlink"/>
            <w:rFonts w:ascii="Arial" w:eastAsia="Times New Roman" w:hAnsi="Arial" w:cs="Arial"/>
            <w:lang w:eastAsia="en-GB"/>
          </w:rPr>
          <w:t>https://www.researchgate.net/publication/385885091_Artificial_intelligence-driven_predictive_maintenance_in_manufacturing_Enhancing_operational_efficiency_minimizing_downtime_and_optimizing_resource_utilization</w:t>
        </w:r>
      </w:hyperlink>
      <w:r>
        <w:rPr>
          <w:rFonts w:ascii="Arial" w:eastAsia="Times New Roman" w:hAnsi="Arial" w:cs="Arial"/>
          <w:lang w:eastAsia="en-GB"/>
        </w:rPr>
        <w:t>. Accessed 17/06/2026.</w:t>
      </w:r>
    </w:p>
    <w:p w:rsidR="00830CE9" w:rsidRPr="00830CE9" w:rsidRDefault="00830CE9" w:rsidP="00830CE9">
      <w:pPr>
        <w:spacing w:after="0" w:line="360" w:lineRule="auto"/>
        <w:rPr>
          <w:rFonts w:ascii="Arial" w:eastAsia="Times New Roman" w:hAnsi="Arial" w:cs="Arial"/>
          <w:lang w:eastAsia="en-GB"/>
        </w:rPr>
      </w:pPr>
    </w:p>
    <w:p w:rsidR="00AE03D6" w:rsidRPr="00456717" w:rsidRDefault="00AE03D6" w:rsidP="00AE03D6">
      <w:pPr>
        <w:spacing w:after="0" w:line="360" w:lineRule="auto"/>
        <w:rPr>
          <w:rFonts w:ascii="Arial" w:eastAsia="Times New Roman" w:hAnsi="Arial" w:cs="Arial"/>
          <w:lang w:eastAsia="en-GB"/>
        </w:rPr>
      </w:pPr>
      <w:r>
        <w:rPr>
          <w:rFonts w:ascii="Arial" w:hAnsi="Arial" w:cs="Arial"/>
          <w:color w:val="222222"/>
          <w:sz w:val="20"/>
          <w:szCs w:val="20"/>
          <w:shd w:val="clear" w:color="auto" w:fill="FFFFFF"/>
        </w:rPr>
        <w:t>Davis, M., 2017. </w:t>
      </w:r>
      <w:r>
        <w:rPr>
          <w:rFonts w:ascii="Arial" w:hAnsi="Arial" w:cs="Arial"/>
          <w:i/>
          <w:iCs/>
          <w:color w:val="222222"/>
          <w:sz w:val="20"/>
          <w:szCs w:val="20"/>
          <w:shd w:val="clear" w:color="auto" w:fill="FFFFFF"/>
        </w:rPr>
        <w:t>Effective vehicle attribute delivery at Jaguar Land Rover: innovation report</w:t>
      </w:r>
      <w:r>
        <w:rPr>
          <w:rFonts w:ascii="Arial" w:hAnsi="Arial" w:cs="Arial"/>
          <w:color w:val="222222"/>
          <w:sz w:val="20"/>
          <w:szCs w:val="20"/>
          <w:shd w:val="clear" w:color="auto" w:fill="FFFFFF"/>
        </w:rPr>
        <w:t> (Doctoral dissertation, University of Warwick).</w:t>
      </w:r>
      <w:r>
        <w:rPr>
          <w:rFonts w:ascii="Arial" w:eastAsia="Times New Roman" w:hAnsi="Arial" w:cs="Arial"/>
          <w:lang w:eastAsia="en-GB"/>
        </w:rPr>
        <w:t xml:space="preserve">Available at: </w:t>
      </w:r>
      <w:hyperlink r:id="rId14" w:history="1">
        <w:r w:rsidRPr="00662058">
          <w:rPr>
            <w:rStyle w:val="Hyperlink"/>
            <w:rFonts w:ascii="Arial" w:eastAsia="Times New Roman" w:hAnsi="Arial" w:cs="Arial"/>
            <w:lang w:eastAsia="en-GB"/>
          </w:rPr>
          <w:t>https://wrap.warwick.ac.uk/id/eprint/114061/1/WRAP_Theses_Davis_2018.pdf</w:t>
        </w:r>
      </w:hyperlink>
      <w:r>
        <w:rPr>
          <w:rFonts w:ascii="Arial" w:eastAsia="Times New Roman" w:hAnsi="Arial" w:cs="Arial"/>
          <w:lang w:eastAsia="en-GB"/>
        </w:rPr>
        <w:t xml:space="preserve">. Accessed 17/06/2026. </w:t>
      </w:r>
    </w:p>
    <w:p w:rsidR="00AE03D6" w:rsidRDefault="00AE03D6" w:rsidP="00447901">
      <w:pPr>
        <w:spacing w:after="0" w:line="360" w:lineRule="auto"/>
        <w:rPr>
          <w:rFonts w:ascii="Times New Roman" w:eastAsia="Times New Roman" w:hAnsi="Times New Roman" w:cs="Times New Roman"/>
          <w:b/>
          <w:sz w:val="24"/>
          <w:szCs w:val="24"/>
          <w:lang w:eastAsia="en-GB"/>
        </w:rPr>
      </w:pPr>
    </w:p>
    <w:p w:rsidR="00447901" w:rsidRPr="00456717" w:rsidRDefault="00447901" w:rsidP="00447901">
      <w:pPr>
        <w:spacing w:after="0" w:line="360" w:lineRule="auto"/>
        <w:rPr>
          <w:rFonts w:ascii="Arial" w:eastAsia="Times New Roman" w:hAnsi="Arial" w:cs="Arial"/>
          <w:lang w:eastAsia="en-GB"/>
        </w:rPr>
      </w:pPr>
      <w:proofErr w:type="spellStart"/>
      <w:r>
        <w:rPr>
          <w:rFonts w:ascii="Arial" w:hAnsi="Arial" w:cs="Arial"/>
          <w:color w:val="222222"/>
          <w:sz w:val="20"/>
          <w:szCs w:val="20"/>
          <w:shd w:val="clear" w:color="auto" w:fill="FFFFFF"/>
        </w:rPr>
        <w:t>Ozen</w:t>
      </w:r>
      <w:proofErr w:type="spellEnd"/>
      <w:r>
        <w:rPr>
          <w:rFonts w:ascii="Arial" w:hAnsi="Arial" w:cs="Arial"/>
          <w:color w:val="222222"/>
          <w:sz w:val="20"/>
          <w:szCs w:val="20"/>
          <w:shd w:val="clear" w:color="auto" w:fill="FFFFFF"/>
        </w:rPr>
        <w:t xml:space="preserve">, E., Singh, A., </w:t>
      </w:r>
      <w:proofErr w:type="spellStart"/>
      <w:r>
        <w:rPr>
          <w:rFonts w:ascii="Arial" w:hAnsi="Arial" w:cs="Arial"/>
          <w:color w:val="222222"/>
          <w:sz w:val="20"/>
          <w:szCs w:val="20"/>
          <w:shd w:val="clear" w:color="auto" w:fill="FFFFFF"/>
        </w:rPr>
        <w:t>Taneja</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Rajaram</w:t>
      </w:r>
      <w:proofErr w:type="spellEnd"/>
      <w:r>
        <w:rPr>
          <w:rFonts w:ascii="Arial" w:hAnsi="Arial" w:cs="Arial"/>
          <w:color w:val="222222"/>
          <w:sz w:val="20"/>
          <w:szCs w:val="20"/>
          <w:shd w:val="clear" w:color="auto" w:fill="FFFFFF"/>
        </w:rPr>
        <w:t xml:space="preserve">, R. and </w:t>
      </w:r>
      <w:proofErr w:type="spellStart"/>
      <w:r>
        <w:rPr>
          <w:rFonts w:ascii="Arial" w:hAnsi="Arial" w:cs="Arial"/>
          <w:color w:val="222222"/>
          <w:sz w:val="20"/>
          <w:szCs w:val="20"/>
          <w:shd w:val="clear" w:color="auto" w:fill="FFFFFF"/>
        </w:rPr>
        <w:t>Davim</w:t>
      </w:r>
      <w:proofErr w:type="spellEnd"/>
      <w:r>
        <w:rPr>
          <w:rFonts w:ascii="Arial" w:hAnsi="Arial" w:cs="Arial"/>
          <w:color w:val="222222"/>
          <w:sz w:val="20"/>
          <w:szCs w:val="20"/>
          <w:shd w:val="clear" w:color="auto" w:fill="FFFFFF"/>
        </w:rPr>
        <w:t>, J.P. eds., 2024. </w:t>
      </w:r>
      <w:r>
        <w:rPr>
          <w:rFonts w:ascii="Arial" w:hAnsi="Arial" w:cs="Arial"/>
          <w:i/>
          <w:iCs/>
          <w:color w:val="222222"/>
          <w:sz w:val="20"/>
          <w:szCs w:val="20"/>
          <w:shd w:val="clear" w:color="auto" w:fill="FFFFFF"/>
        </w:rPr>
        <w:t>Sustainability, innovation, and consumer preference</w:t>
      </w:r>
      <w:r>
        <w:rPr>
          <w:rFonts w:ascii="Arial" w:hAnsi="Arial" w:cs="Arial"/>
          <w:color w:val="222222"/>
          <w:sz w:val="20"/>
          <w:szCs w:val="20"/>
          <w:shd w:val="clear" w:color="auto" w:fill="FFFFFF"/>
        </w:rPr>
        <w:t>. IGI Global.</w:t>
      </w:r>
      <w:r>
        <w:rPr>
          <w:rFonts w:ascii="Arial" w:eastAsia="Times New Roman" w:hAnsi="Arial" w:cs="Arial"/>
          <w:lang w:eastAsia="en-GB"/>
        </w:rPr>
        <w:t xml:space="preserve"> Available at: </w:t>
      </w:r>
      <w:hyperlink r:id="rId15" w:history="1">
        <w:r w:rsidRPr="00662058">
          <w:rPr>
            <w:rStyle w:val="Hyperlink"/>
            <w:rFonts w:ascii="Arial" w:eastAsia="Times New Roman" w:hAnsi="Arial" w:cs="Arial"/>
            <w:lang w:eastAsia="en-GB"/>
          </w:rPr>
          <w:t>https://www.google.co.uk/books/edition/Sustainability_Innovation_and_Consumer_P/V9w2EQAAQBAJ?hl=en&amp;gbpv=1&amp;dq=Over+the+past+decade,+consumer+preferences+have+shifted+significantly+towards+sustainability,+digital+convenience,+connection,+and+personalization&amp;pg=PR1&amp;printsec=frontcover</w:t>
        </w:r>
      </w:hyperlink>
      <w:r>
        <w:rPr>
          <w:rFonts w:ascii="Arial" w:eastAsia="Times New Roman" w:hAnsi="Arial" w:cs="Arial"/>
          <w:lang w:eastAsia="en-GB"/>
        </w:rPr>
        <w:t>. Accessed 16/06/2026.</w:t>
      </w:r>
    </w:p>
    <w:p w:rsidR="00606781" w:rsidRDefault="00606781" w:rsidP="00606781">
      <w:pPr>
        <w:pStyle w:val="NormalWeb"/>
      </w:pPr>
      <w:r>
        <w:t xml:space="preserve">Hossain, M.N., Rahim, M.A., Rahman, M.M. and </w:t>
      </w:r>
      <w:proofErr w:type="spellStart"/>
      <w:r>
        <w:t>Ramasamy</w:t>
      </w:r>
      <w:proofErr w:type="spellEnd"/>
      <w:r>
        <w:t xml:space="preserve">, D. (2025) ‘Artificial intelligence revolutionising the automotive sector: a comprehensive review of current insights, challenges, and future scope’, </w:t>
      </w:r>
      <w:r>
        <w:rPr>
          <w:rStyle w:val="Emphasis"/>
        </w:rPr>
        <w:t>Computers, Materials and Continua</w:t>
      </w:r>
      <w:r>
        <w:t xml:space="preserve">, 82(3), pp. 3643–3692. </w:t>
      </w:r>
      <w:proofErr w:type="spellStart"/>
      <w:proofErr w:type="gramStart"/>
      <w:r>
        <w:t>doi</w:t>
      </w:r>
      <w:proofErr w:type="spellEnd"/>
      <w:proofErr w:type="gramEnd"/>
      <w:r>
        <w:t xml:space="preserve">: 10.32604/cmc.2025.061749.Available at: </w:t>
      </w:r>
      <w:hyperlink r:id="rId16" w:history="1">
        <w:r>
          <w:rPr>
            <w:rStyle w:val="Hyperlink"/>
          </w:rPr>
          <w:t>https://www.sciencedirect.com/science/article/pii/S1546221825002139</w:t>
        </w:r>
      </w:hyperlink>
      <w:r>
        <w:t xml:space="preserve"> . Accessed 16/06/2026</w:t>
      </w:r>
    </w:p>
    <w:p w:rsidR="00606781" w:rsidRDefault="00606781" w:rsidP="008B18D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Gauf</w:t>
      </w:r>
      <w:proofErr w:type="spellEnd"/>
      <w:r>
        <w:rPr>
          <w:rFonts w:ascii="Arial" w:hAnsi="Arial" w:cs="Arial"/>
          <w:color w:val="222222"/>
          <w:sz w:val="20"/>
          <w:szCs w:val="20"/>
          <w:shd w:val="clear" w:color="auto" w:fill="FFFFFF"/>
        </w:rPr>
        <w:t>, P., 2024. </w:t>
      </w:r>
      <w:r>
        <w:rPr>
          <w:rFonts w:ascii="Arial" w:hAnsi="Arial" w:cs="Arial"/>
          <w:i/>
          <w:iCs/>
          <w:color w:val="222222"/>
          <w:sz w:val="20"/>
          <w:szCs w:val="20"/>
          <w:shd w:val="clear" w:color="auto" w:fill="FFFFFF"/>
        </w:rPr>
        <w:t>The Impact of the 2035 Internal Combustion Engine Ban on Strategic Adaptation and Global Competitiveness of German Automotive Companies</w:t>
      </w:r>
      <w:r>
        <w:rPr>
          <w:rFonts w:ascii="Arial" w:hAnsi="Arial" w:cs="Arial"/>
          <w:color w:val="222222"/>
          <w:sz w:val="20"/>
          <w:szCs w:val="20"/>
          <w:shd w:val="clear" w:color="auto" w:fill="FFFFFF"/>
        </w:rPr>
        <w:t xml:space="preserve"> (Master's thesis, </w:t>
      </w:r>
      <w:proofErr w:type="spellStart"/>
      <w:r>
        <w:rPr>
          <w:rFonts w:ascii="Arial" w:hAnsi="Arial" w:cs="Arial"/>
          <w:color w:val="222222"/>
          <w:sz w:val="20"/>
          <w:szCs w:val="20"/>
          <w:shd w:val="clear" w:color="auto" w:fill="FFFFFF"/>
        </w:rPr>
        <w:t>Universidade</w:t>
      </w:r>
      <w:proofErr w:type="spellEnd"/>
      <w:r>
        <w:rPr>
          <w:rFonts w:ascii="Arial" w:hAnsi="Arial" w:cs="Arial"/>
          <w:color w:val="222222"/>
          <w:sz w:val="20"/>
          <w:szCs w:val="20"/>
          <w:shd w:val="clear" w:color="auto" w:fill="FFFFFF"/>
        </w:rPr>
        <w:t xml:space="preserve"> NOVA de </w:t>
      </w:r>
      <w:proofErr w:type="spellStart"/>
      <w:r>
        <w:rPr>
          <w:rFonts w:ascii="Arial" w:hAnsi="Arial" w:cs="Arial"/>
          <w:color w:val="222222"/>
          <w:sz w:val="20"/>
          <w:szCs w:val="20"/>
          <w:shd w:val="clear" w:color="auto" w:fill="FFFFFF"/>
        </w:rPr>
        <w:t>Lisboa</w:t>
      </w:r>
      <w:proofErr w:type="spellEnd"/>
      <w:r>
        <w:rPr>
          <w:rFonts w:ascii="Arial" w:hAnsi="Arial" w:cs="Arial"/>
          <w:color w:val="222222"/>
          <w:sz w:val="20"/>
          <w:szCs w:val="20"/>
          <w:shd w:val="clear" w:color="auto" w:fill="FFFFFF"/>
        </w:rPr>
        <w:t xml:space="preserve"> (Portugal)). Available at: </w:t>
      </w:r>
      <w:hyperlink r:id="rId17" w:history="1">
        <w:r w:rsidRPr="00662058">
          <w:rPr>
            <w:rStyle w:val="Hyperlink"/>
            <w:rFonts w:ascii="Arial" w:hAnsi="Arial" w:cs="Arial"/>
            <w:sz w:val="20"/>
            <w:szCs w:val="20"/>
            <w:shd w:val="clear" w:color="auto" w:fill="FFFFFF"/>
          </w:rPr>
          <w:t>https://www.proquest.com/openview/135d387f9d80ba576cf3abec44341354/1?pq-origsite=gscholar&amp;cbl=2026366&amp;diss=y</w:t>
        </w:r>
      </w:hyperlink>
      <w:r>
        <w:rPr>
          <w:rFonts w:ascii="Arial" w:hAnsi="Arial" w:cs="Arial"/>
          <w:color w:val="222222"/>
          <w:sz w:val="20"/>
          <w:szCs w:val="20"/>
          <w:shd w:val="clear" w:color="auto" w:fill="FFFFFF"/>
        </w:rPr>
        <w:t>. Accessed16/06/2026</w:t>
      </w:r>
    </w:p>
    <w:p w:rsidR="00EE7CC2" w:rsidRDefault="00EE7CC2" w:rsidP="008B18D2">
      <w:pPr>
        <w:rPr>
          <w:rFonts w:ascii="Arial" w:hAnsi="Arial" w:cs="Arial"/>
        </w:rPr>
      </w:pPr>
      <w:r w:rsidRPr="00EE7CC2">
        <w:rPr>
          <w:rFonts w:ascii="Arial" w:hAnsi="Arial" w:cs="Arial"/>
        </w:rPr>
        <w:lastRenderedPageBreak/>
        <w:t xml:space="preserve">Zhang, </w:t>
      </w:r>
      <w:proofErr w:type="spellStart"/>
      <w:r w:rsidRPr="00EE7CC2">
        <w:rPr>
          <w:rFonts w:ascii="Arial" w:hAnsi="Arial" w:cs="Arial"/>
        </w:rPr>
        <w:t>Hengfei</w:t>
      </w:r>
      <w:proofErr w:type="spellEnd"/>
      <w:r w:rsidRPr="00EE7CC2">
        <w:rPr>
          <w:rFonts w:ascii="Arial" w:hAnsi="Arial" w:cs="Arial"/>
        </w:rPr>
        <w:t xml:space="preserve">. (2023). </w:t>
      </w:r>
      <w:proofErr w:type="gramStart"/>
      <w:r w:rsidRPr="00EE7CC2">
        <w:rPr>
          <w:rFonts w:ascii="Arial" w:hAnsi="Arial" w:cs="Arial"/>
        </w:rPr>
        <w:t>The</w:t>
      </w:r>
      <w:proofErr w:type="gramEnd"/>
      <w:r w:rsidRPr="00EE7CC2">
        <w:rPr>
          <w:rFonts w:ascii="Arial" w:hAnsi="Arial" w:cs="Arial"/>
        </w:rPr>
        <w:t xml:space="preserve"> Application of Digital Technology in Tesla Automobile Industry: Key Factors and Global Market Expansion. Highlights in Business, Economics and Management. 23. 1094-1098. 10.54097/01fbhb62. </w:t>
      </w:r>
      <w:r>
        <w:rPr>
          <w:rFonts w:ascii="Arial" w:hAnsi="Arial" w:cs="Arial"/>
        </w:rPr>
        <w:t xml:space="preserve">Available at: </w:t>
      </w:r>
      <w:hyperlink r:id="rId18" w:history="1">
        <w:r w:rsidRPr="00662058">
          <w:rPr>
            <w:rStyle w:val="Hyperlink"/>
            <w:rFonts w:ascii="Arial" w:hAnsi="Arial" w:cs="Arial"/>
          </w:rPr>
          <w:t>https://www.researchgate.net/publication/381563992_The_Application_of_Digital_Technology_in_Tesla_Automobile_Industry_Key_Factors_and_Global_Market_Expansion</w:t>
        </w:r>
      </w:hyperlink>
      <w:r>
        <w:rPr>
          <w:rFonts w:ascii="Arial" w:hAnsi="Arial" w:cs="Arial"/>
        </w:rPr>
        <w:t>. Accessed 16/06/2026</w:t>
      </w:r>
      <w:r w:rsidR="00810091">
        <w:rPr>
          <w:rFonts w:ascii="Arial" w:hAnsi="Arial" w:cs="Arial"/>
        </w:rPr>
        <w:t>.</w:t>
      </w:r>
    </w:p>
    <w:p w:rsidR="00810091" w:rsidRDefault="00810091" w:rsidP="008B18D2">
      <w:pPr>
        <w:rPr>
          <w:color w:val="05103E"/>
          <w:sz w:val="27"/>
          <w:szCs w:val="27"/>
        </w:rPr>
      </w:pPr>
      <w:r>
        <w:rPr>
          <w:color w:val="05103E"/>
          <w:sz w:val="27"/>
          <w:szCs w:val="27"/>
        </w:rPr>
        <w:t>Angela (2025) </w:t>
      </w:r>
      <w:r>
        <w:rPr>
          <w:i/>
          <w:iCs/>
          <w:color w:val="05103E"/>
          <w:sz w:val="27"/>
          <w:szCs w:val="27"/>
          <w:bdr w:val="single" w:sz="2" w:space="0" w:color="ECEDEE" w:frame="1"/>
        </w:rPr>
        <w:t>BYD’s Rapid Ascent to the Global EV Leader</w:t>
      </w:r>
      <w:r>
        <w:rPr>
          <w:color w:val="05103E"/>
          <w:sz w:val="27"/>
          <w:szCs w:val="27"/>
        </w:rPr>
        <w:t>. </w:t>
      </w:r>
      <w:hyperlink r:id="rId19" w:history="1">
        <w:r w:rsidR="00A72D39" w:rsidRPr="00662058">
          <w:rPr>
            <w:rStyle w:val="Hyperlink"/>
            <w:sz w:val="27"/>
            <w:szCs w:val="27"/>
            <w:bdr w:val="single" w:sz="2" w:space="0" w:color="ECEDEE" w:frame="1"/>
          </w:rPr>
          <w:t>https://www.europeanbusinessreview.com/byds-rapid-ascent-to-the-global-ev-leader/</w:t>
        </w:r>
      </w:hyperlink>
      <w:r>
        <w:rPr>
          <w:color w:val="05103E"/>
          <w:sz w:val="27"/>
          <w:szCs w:val="27"/>
        </w:rPr>
        <w:t>.</w:t>
      </w:r>
    </w:p>
    <w:p w:rsidR="00C06043" w:rsidRDefault="00C06043" w:rsidP="00C06043">
      <w:pPr>
        <w:pStyle w:val="NormalWeb"/>
      </w:pPr>
      <w:r>
        <w:t xml:space="preserve">Deloitte (2024) </w:t>
      </w:r>
      <w:r>
        <w:rPr>
          <w:rStyle w:val="Emphasis"/>
        </w:rPr>
        <w:t>Global Automotive Consumer Study 2024</w:t>
      </w:r>
      <w:r>
        <w:t xml:space="preserve">. Available at: </w:t>
      </w:r>
      <w:hyperlink r:id="rId20" w:tgtFrame="_new" w:history="1">
        <w:r>
          <w:rPr>
            <w:rStyle w:val="Hyperlink"/>
          </w:rPr>
          <w:t>https://www.deloitte.com/global/en/Industries/automotive.html</w:t>
        </w:r>
      </w:hyperlink>
      <w:r>
        <w:t xml:space="preserve"> (Accessed: 17 June 2026).</w:t>
      </w:r>
    </w:p>
    <w:p w:rsidR="00C06043" w:rsidRDefault="00C06043" w:rsidP="00C06043">
      <w:pPr>
        <w:pStyle w:val="NormalWeb"/>
      </w:pPr>
      <w:r>
        <w:t xml:space="preserve">Jaguar Land Rover (2021) </w:t>
      </w:r>
      <w:r>
        <w:rPr>
          <w:rStyle w:val="Emphasis"/>
        </w:rPr>
        <w:t>Reimagine Strategy</w:t>
      </w:r>
      <w:r>
        <w:t xml:space="preserve">. Available at: </w:t>
      </w:r>
      <w:hyperlink r:id="rId21" w:tgtFrame="_new" w:history="1">
        <w:r>
          <w:rPr>
            <w:rStyle w:val="Hyperlink"/>
          </w:rPr>
          <w:t>https://www.jaguarlandrover.com/reimagine</w:t>
        </w:r>
      </w:hyperlink>
      <w:r>
        <w:t xml:space="preserve"> (Accessed: 17 June 2026).</w:t>
      </w:r>
    </w:p>
    <w:p w:rsidR="00C06043" w:rsidRDefault="00C06043" w:rsidP="00C06043">
      <w:pPr>
        <w:pStyle w:val="NormalWeb"/>
      </w:pPr>
      <w:r>
        <w:t xml:space="preserve">Jaguar Land Rover (2024) </w:t>
      </w:r>
      <w:r>
        <w:rPr>
          <w:rStyle w:val="Emphasis"/>
        </w:rPr>
        <w:t>Annual Report 2023/24</w:t>
      </w:r>
      <w:r>
        <w:t xml:space="preserve">. Coventry: Jaguar Land Rover Automotive PLC. Available at: </w:t>
      </w:r>
      <w:hyperlink r:id="rId22" w:history="1">
        <w:r w:rsidR="00830CE9" w:rsidRPr="00662058">
          <w:rPr>
            <w:rStyle w:val="Hyperlink"/>
          </w:rPr>
          <w:t>https://www.jaguarlandrover.com/investors/annual-reports</w:t>
        </w:r>
      </w:hyperlink>
      <w:r w:rsidR="00830CE9">
        <w:t xml:space="preserve">. </w:t>
      </w:r>
      <w:r>
        <w:t xml:space="preserve"> (Accessed: 17 June 2026).</w:t>
      </w:r>
    </w:p>
    <w:p w:rsidR="00C06043" w:rsidRDefault="00C06043" w:rsidP="00C06043">
      <w:pPr>
        <w:pStyle w:val="NormalWeb"/>
      </w:pPr>
      <w:r>
        <w:t xml:space="preserve">Johnson, G., Scholes, K., Whittington, R., </w:t>
      </w:r>
      <w:proofErr w:type="spellStart"/>
      <w:r>
        <w:t>Angwin</w:t>
      </w:r>
      <w:proofErr w:type="spellEnd"/>
      <w:r>
        <w:t xml:space="preserve">, D. and </w:t>
      </w:r>
      <w:proofErr w:type="spellStart"/>
      <w:r>
        <w:t>Regnér</w:t>
      </w:r>
      <w:proofErr w:type="spellEnd"/>
      <w:r>
        <w:t xml:space="preserve">, P. (2023) </w:t>
      </w:r>
      <w:r>
        <w:rPr>
          <w:rStyle w:val="Emphasis"/>
        </w:rPr>
        <w:t>Exploring Strategy</w:t>
      </w:r>
      <w:r>
        <w:t xml:space="preserve">. 13th </w:t>
      </w:r>
      <w:proofErr w:type="spellStart"/>
      <w:r>
        <w:t>edn</w:t>
      </w:r>
      <w:proofErr w:type="spellEnd"/>
      <w:r>
        <w:t>. Harlow: Pearson.</w:t>
      </w:r>
    </w:p>
    <w:p w:rsidR="00C06043" w:rsidRDefault="00C06043" w:rsidP="00C06043">
      <w:pPr>
        <w:pStyle w:val="NormalWeb"/>
      </w:pPr>
      <w:proofErr w:type="spellStart"/>
      <w:r>
        <w:t>Kotter</w:t>
      </w:r>
      <w:proofErr w:type="spellEnd"/>
      <w:r>
        <w:t xml:space="preserve">, J.P. (2012) </w:t>
      </w:r>
      <w:r>
        <w:rPr>
          <w:rStyle w:val="Emphasis"/>
        </w:rPr>
        <w:t>Leading Change</w:t>
      </w:r>
      <w:r>
        <w:t>. Boston: Harvard Business Review Press.</w:t>
      </w:r>
    </w:p>
    <w:p w:rsidR="00C06043" w:rsidRDefault="00C06043" w:rsidP="00C06043">
      <w:pPr>
        <w:pStyle w:val="NormalWeb"/>
      </w:pPr>
      <w:r>
        <w:t xml:space="preserve">McKinsey &amp; Company (2024) </w:t>
      </w:r>
      <w:proofErr w:type="gramStart"/>
      <w:r>
        <w:rPr>
          <w:rStyle w:val="Emphasis"/>
        </w:rPr>
        <w:t>The</w:t>
      </w:r>
      <w:proofErr w:type="gramEnd"/>
      <w:r>
        <w:rPr>
          <w:rStyle w:val="Emphasis"/>
        </w:rPr>
        <w:t xml:space="preserve"> Future of Mobility: Automotive Industry Outlook 2024</w:t>
      </w:r>
      <w:r>
        <w:t xml:space="preserve">. Available at: </w:t>
      </w:r>
      <w:hyperlink r:id="rId23" w:tgtFrame="_new" w:history="1">
        <w:r>
          <w:rPr>
            <w:rStyle w:val="Hyperlink"/>
          </w:rPr>
          <w:t>https://www.mckinsey.com/industries/automotive-and-assembly/our-insights</w:t>
        </w:r>
      </w:hyperlink>
      <w:r>
        <w:t xml:space="preserve"> (Accessed: 17 June 2026).</w:t>
      </w:r>
    </w:p>
    <w:p w:rsidR="00C06043" w:rsidRDefault="00C06043" w:rsidP="00C06043">
      <w:pPr>
        <w:pStyle w:val="NormalWeb"/>
      </w:pPr>
      <w:r>
        <w:t xml:space="preserve">Porter, M.E. and </w:t>
      </w:r>
      <w:proofErr w:type="spellStart"/>
      <w:r>
        <w:t>Heppelmann</w:t>
      </w:r>
      <w:proofErr w:type="spellEnd"/>
      <w:r>
        <w:t xml:space="preserve">, J.E. (2014) ‘How smart, connected products are transforming competition’, </w:t>
      </w:r>
      <w:r>
        <w:rPr>
          <w:rStyle w:val="Emphasis"/>
        </w:rPr>
        <w:t>Harvard Business Review</w:t>
      </w:r>
      <w:r>
        <w:t xml:space="preserve">, 92(11), pp. 64–88. Available at: </w:t>
      </w:r>
      <w:hyperlink r:id="rId24" w:tgtFrame="_new" w:history="1">
        <w:r>
          <w:rPr>
            <w:rStyle w:val="Hyperlink"/>
          </w:rPr>
          <w:t>https://hbr.org/2014/11/how-smart-connected-products-are-transforming-competition</w:t>
        </w:r>
      </w:hyperlink>
      <w:r>
        <w:t xml:space="preserve"> (Accessed: 17 June 2026).</w:t>
      </w:r>
    </w:p>
    <w:p w:rsidR="00C06043" w:rsidRDefault="00C06043" w:rsidP="00C06043">
      <w:pPr>
        <w:pStyle w:val="NormalWeb"/>
      </w:pPr>
      <w:r>
        <w:t xml:space="preserve">Society of Motor Manufacturers and Traders (SMMT) (2024) </w:t>
      </w:r>
      <w:r>
        <w:rPr>
          <w:rStyle w:val="Emphasis"/>
        </w:rPr>
        <w:t>UK Automotive Industry Outlook</w:t>
      </w:r>
      <w:r>
        <w:t xml:space="preserve">. Available at: </w:t>
      </w:r>
      <w:hyperlink r:id="rId25" w:tgtFrame="_new" w:history="1">
        <w:r>
          <w:rPr>
            <w:rStyle w:val="Hyperlink"/>
          </w:rPr>
          <w:t>https://www.smmt.co.uk/reports</w:t>
        </w:r>
      </w:hyperlink>
      <w:r>
        <w:t xml:space="preserve"> (Accessed: 17 June 2026).</w:t>
      </w:r>
    </w:p>
    <w:p w:rsidR="00C06043" w:rsidRDefault="00C06043" w:rsidP="00C06043">
      <w:pPr>
        <w:pStyle w:val="NormalWeb"/>
      </w:pPr>
      <w:r>
        <w:t xml:space="preserve">Tata Motors (2024) </w:t>
      </w:r>
      <w:r>
        <w:rPr>
          <w:rStyle w:val="Emphasis"/>
        </w:rPr>
        <w:t>Integrated Annual Report 2023–24</w:t>
      </w:r>
      <w:r>
        <w:t xml:space="preserve">. Available at: </w:t>
      </w:r>
      <w:hyperlink r:id="rId26" w:tgtFrame="_new" w:history="1">
        <w:r>
          <w:rPr>
            <w:rStyle w:val="Hyperlink"/>
          </w:rPr>
          <w:t>https://www.tatamotors.com/investors/annual-reports/</w:t>
        </w:r>
      </w:hyperlink>
      <w:r>
        <w:t xml:space="preserve"> (Accessed: 17 June 2026).</w:t>
      </w:r>
    </w:p>
    <w:p w:rsidR="00C06043" w:rsidRDefault="00C06043" w:rsidP="00C06043">
      <w:pPr>
        <w:pStyle w:val="NormalWeb"/>
      </w:pPr>
      <w:r>
        <w:t xml:space="preserve">World Economic Forum (2024) </w:t>
      </w:r>
      <w:r>
        <w:rPr>
          <w:rStyle w:val="Emphasis"/>
        </w:rPr>
        <w:t>Future of Mobility Report 2024</w:t>
      </w:r>
      <w:r>
        <w:t xml:space="preserve">. Geneva: World Economic Forum. Available at: </w:t>
      </w:r>
      <w:hyperlink r:id="rId27" w:tgtFrame="_new" w:history="1">
        <w:r>
          <w:rPr>
            <w:rStyle w:val="Hyperlink"/>
          </w:rPr>
          <w:t>https://www.weforum.org/reports</w:t>
        </w:r>
      </w:hyperlink>
      <w:r>
        <w:t xml:space="preserve"> (Accessed: 17 June 2026).</w:t>
      </w:r>
    </w:p>
    <w:p w:rsidR="007C6166" w:rsidRDefault="007C6166" w:rsidP="007C6166">
      <w:pPr>
        <w:pStyle w:val="NormalWeb"/>
      </w:pPr>
      <w:proofErr w:type="spellStart"/>
      <w:r>
        <w:t>Rísquez</w:t>
      </w:r>
      <w:proofErr w:type="spellEnd"/>
      <w:r>
        <w:t xml:space="preserve"> Ramos, M. and Ruiz-</w:t>
      </w:r>
      <w:proofErr w:type="spellStart"/>
      <w:r>
        <w:t>Gálvez</w:t>
      </w:r>
      <w:proofErr w:type="spellEnd"/>
      <w:r>
        <w:t>, M.E. (2024) ‘</w:t>
      </w:r>
      <w:proofErr w:type="gramStart"/>
      <w:r>
        <w:t>The</w:t>
      </w:r>
      <w:proofErr w:type="gramEnd"/>
      <w:r>
        <w:t xml:space="preserve"> transformation of the automotive industry toward electrification and its impact on global value chains: Inter-plant competition, employment, and supply chains’, </w:t>
      </w:r>
      <w:r>
        <w:rPr>
          <w:rStyle w:val="Emphasis"/>
        </w:rPr>
        <w:t>European Research on Management and Business Economics</w:t>
      </w:r>
      <w:r>
        <w:t xml:space="preserve">, 30(1), p. 100242. </w:t>
      </w:r>
      <w:proofErr w:type="spellStart"/>
      <w:proofErr w:type="gramStart"/>
      <w:r>
        <w:t>doi</w:t>
      </w:r>
      <w:proofErr w:type="spellEnd"/>
      <w:proofErr w:type="gramEnd"/>
      <w:r>
        <w:t xml:space="preserve">: 10.1016/j.iedeen.2024.100242.Available at: </w:t>
      </w:r>
      <w:hyperlink r:id="rId28" w:tgtFrame="_new" w:history="1">
        <w:r>
          <w:rPr>
            <w:rStyle w:val="Hyperlink"/>
          </w:rPr>
          <w:t>https://www.sciencedirect.com/science/article/pii/S2444883424000020</w:t>
        </w:r>
      </w:hyperlink>
      <w:r>
        <w:t xml:space="preserve"> (Accessed: 17/06/ 2026).</w:t>
      </w:r>
    </w:p>
    <w:p w:rsidR="00C06043" w:rsidRDefault="007C6166" w:rsidP="008B18D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Grinsteins</w:t>
      </w:r>
      <w:proofErr w:type="spellEnd"/>
      <w:r>
        <w:rPr>
          <w:rFonts w:ascii="Arial" w:hAnsi="Arial" w:cs="Arial"/>
          <w:color w:val="222222"/>
          <w:sz w:val="20"/>
          <w:szCs w:val="20"/>
          <w:shd w:val="clear" w:color="auto" w:fill="FFFFFF"/>
        </w:rPr>
        <w:t xml:space="preserve">, G., 2018. Room </w:t>
      </w:r>
      <w:proofErr w:type="gramStart"/>
      <w:r>
        <w:rPr>
          <w:rFonts w:ascii="Arial" w:hAnsi="Arial" w:cs="Arial"/>
          <w:color w:val="222222"/>
          <w:sz w:val="20"/>
          <w:szCs w:val="20"/>
          <w:shd w:val="clear" w:color="auto" w:fill="FFFFFF"/>
        </w:rPr>
        <w:t>For</w:t>
      </w:r>
      <w:proofErr w:type="gramEnd"/>
      <w:r>
        <w:rPr>
          <w:rFonts w:ascii="Arial" w:hAnsi="Arial" w:cs="Arial"/>
          <w:color w:val="222222"/>
          <w:sz w:val="20"/>
          <w:szCs w:val="20"/>
          <w:shd w:val="clear" w:color="auto" w:fill="FFFFFF"/>
        </w:rPr>
        <w:t xml:space="preserve"> Growth In A Time Of Uncertainty: The UK Luxury Automotive Industry And </w:t>
      </w:r>
      <w:proofErr w:type="spellStart"/>
      <w:r>
        <w:rPr>
          <w:rFonts w:ascii="Arial" w:hAnsi="Arial" w:cs="Arial"/>
          <w:color w:val="222222"/>
          <w:sz w:val="20"/>
          <w:szCs w:val="20"/>
          <w:shd w:val="clear" w:color="auto" w:fill="FFFFFF"/>
        </w:rPr>
        <w:t>Brexit</w:t>
      </w:r>
      <w:proofErr w:type="spellEnd"/>
      <w:r>
        <w:rPr>
          <w:rFonts w:ascii="Arial" w:hAnsi="Arial" w:cs="Arial"/>
          <w:color w:val="222222"/>
          <w:sz w:val="20"/>
          <w:szCs w:val="20"/>
          <w:shd w:val="clear" w:color="auto" w:fill="FFFFFF"/>
        </w:rPr>
        <w:t xml:space="preserve">. Available at: </w:t>
      </w:r>
      <w:hyperlink r:id="rId29" w:history="1">
        <w:r w:rsidRPr="00662058">
          <w:rPr>
            <w:rStyle w:val="Hyperlink"/>
            <w:rFonts w:ascii="Arial" w:hAnsi="Arial" w:cs="Arial"/>
            <w:sz w:val="20"/>
            <w:szCs w:val="20"/>
            <w:shd w:val="clear" w:color="auto" w:fill="FFFFFF"/>
          </w:rPr>
          <w:t>https://preserve.lehigh.edu/lehigh-scholarship/undergraduate-publications/perspectives-business-economics/perspectives-35/room</w:t>
        </w:r>
      </w:hyperlink>
      <w:r>
        <w:rPr>
          <w:rFonts w:ascii="Arial" w:hAnsi="Arial" w:cs="Arial"/>
          <w:color w:val="222222"/>
          <w:sz w:val="20"/>
          <w:szCs w:val="20"/>
          <w:shd w:val="clear" w:color="auto" w:fill="FFFFFF"/>
        </w:rPr>
        <w:t xml:space="preserve">. Accesses 16/06/2026. </w:t>
      </w:r>
    </w:p>
    <w:p w:rsidR="00890E28" w:rsidRDefault="00890E28" w:rsidP="008B18D2">
      <w:pPr>
        <w:rPr>
          <w:rFonts w:ascii="Arial" w:hAnsi="Arial" w:cs="Arial"/>
        </w:rPr>
      </w:pPr>
      <w:r w:rsidRPr="00890E28">
        <w:rPr>
          <w:rFonts w:ascii="Arial" w:hAnsi="Arial" w:cs="Arial"/>
        </w:rPr>
        <w:t xml:space="preserve">Luca, Charlie. (2025). Consumer </w:t>
      </w:r>
      <w:proofErr w:type="spellStart"/>
      <w:r w:rsidRPr="00890E28">
        <w:rPr>
          <w:rFonts w:ascii="Arial" w:hAnsi="Arial" w:cs="Arial"/>
        </w:rPr>
        <w:t>Behavior</w:t>
      </w:r>
      <w:proofErr w:type="spellEnd"/>
      <w:r w:rsidRPr="00890E28">
        <w:rPr>
          <w:rFonts w:ascii="Arial" w:hAnsi="Arial" w:cs="Arial"/>
        </w:rPr>
        <w:t xml:space="preserve"> and Purchasing Decisions.</w:t>
      </w:r>
      <w:r>
        <w:rPr>
          <w:rFonts w:ascii="Arial" w:hAnsi="Arial" w:cs="Arial"/>
        </w:rPr>
        <w:t xml:space="preserve"> Available at: </w:t>
      </w:r>
      <w:hyperlink r:id="rId30" w:history="1">
        <w:r w:rsidRPr="00662058">
          <w:rPr>
            <w:rStyle w:val="Hyperlink"/>
            <w:rFonts w:ascii="Arial" w:hAnsi="Arial" w:cs="Arial"/>
          </w:rPr>
          <w:t>https://www.researchgate.net/publication/389357235_Consumer_Behavior_and_Purchasing_Decisions</w:t>
        </w:r>
      </w:hyperlink>
      <w:r>
        <w:rPr>
          <w:rFonts w:ascii="Arial" w:hAnsi="Arial" w:cs="Arial"/>
        </w:rPr>
        <w:t xml:space="preserve">. Accessed: 16/06/2026. </w:t>
      </w:r>
    </w:p>
    <w:p w:rsidR="00830CE9" w:rsidRDefault="00830CE9" w:rsidP="008B18D2">
      <w:proofErr w:type="spellStart"/>
      <w:r>
        <w:rPr>
          <w:rFonts w:ascii="Arial" w:hAnsi="Arial" w:cs="Arial"/>
          <w:color w:val="222222"/>
          <w:sz w:val="20"/>
          <w:szCs w:val="20"/>
          <w:shd w:val="clear" w:color="auto" w:fill="FFFFFF"/>
        </w:rPr>
        <w:t>Shahlaei</w:t>
      </w:r>
      <w:proofErr w:type="spellEnd"/>
      <w:r>
        <w:rPr>
          <w:rFonts w:ascii="Arial" w:hAnsi="Arial" w:cs="Arial"/>
          <w:color w:val="222222"/>
          <w:sz w:val="20"/>
          <w:szCs w:val="20"/>
          <w:shd w:val="clear" w:color="auto" w:fill="FFFFFF"/>
        </w:rPr>
        <w:t xml:space="preserve">, C.A. and </w:t>
      </w:r>
      <w:proofErr w:type="spellStart"/>
      <w:r>
        <w:rPr>
          <w:rFonts w:ascii="Arial" w:hAnsi="Arial" w:cs="Arial"/>
          <w:color w:val="222222"/>
          <w:sz w:val="20"/>
          <w:szCs w:val="20"/>
          <w:shd w:val="clear" w:color="auto" w:fill="FFFFFF"/>
        </w:rPr>
        <w:t>Berente</w:t>
      </w:r>
      <w:proofErr w:type="spellEnd"/>
      <w:r>
        <w:rPr>
          <w:rFonts w:ascii="Arial" w:hAnsi="Arial" w:cs="Arial"/>
          <w:color w:val="222222"/>
          <w:sz w:val="20"/>
          <w:szCs w:val="20"/>
          <w:shd w:val="clear" w:color="auto" w:fill="FFFFFF"/>
        </w:rPr>
        <w:t>, N., 2024. An analysis of European data and AI regulations for automotive organizations. </w:t>
      </w:r>
      <w:proofErr w:type="spellStart"/>
      <w:proofErr w:type="gramStart"/>
      <w:r>
        <w:rPr>
          <w:rFonts w:ascii="Arial" w:hAnsi="Arial" w:cs="Arial"/>
          <w:i/>
          <w:iCs/>
          <w:color w:val="222222"/>
          <w:sz w:val="20"/>
          <w:szCs w:val="20"/>
          <w:shd w:val="clear" w:color="auto" w:fill="FFFFFF"/>
        </w:rPr>
        <w:t>arXiv</w:t>
      </w:r>
      <w:proofErr w:type="spellEnd"/>
      <w:proofErr w:type="gramEnd"/>
      <w:r>
        <w:rPr>
          <w:rFonts w:ascii="Arial" w:hAnsi="Arial" w:cs="Arial"/>
          <w:i/>
          <w:iCs/>
          <w:color w:val="222222"/>
          <w:sz w:val="20"/>
          <w:szCs w:val="20"/>
          <w:shd w:val="clear" w:color="auto" w:fill="FFFFFF"/>
        </w:rPr>
        <w:t xml:space="preserve"> preprint arXiv:2407.11271</w:t>
      </w:r>
      <w:r>
        <w:rPr>
          <w:rFonts w:ascii="Arial" w:hAnsi="Arial" w:cs="Arial"/>
          <w:color w:val="222222"/>
          <w:sz w:val="20"/>
          <w:szCs w:val="20"/>
          <w:shd w:val="clear" w:color="auto" w:fill="FFFFFF"/>
        </w:rPr>
        <w:t xml:space="preserve">. Available at: </w:t>
      </w:r>
      <w:hyperlink r:id="rId31" w:history="1">
        <w:r w:rsidRPr="00662058">
          <w:rPr>
            <w:rStyle w:val="Hyperlink"/>
            <w:rFonts w:ascii="Arial" w:hAnsi="Arial" w:cs="Arial"/>
            <w:sz w:val="20"/>
            <w:szCs w:val="20"/>
            <w:shd w:val="clear" w:color="auto" w:fill="FFFFFF"/>
          </w:rPr>
          <w:t>https://arxiv.org/pdf/2407.11271</w:t>
        </w:r>
      </w:hyperlink>
      <w:r>
        <w:rPr>
          <w:rFonts w:ascii="Arial" w:hAnsi="Arial" w:cs="Arial"/>
          <w:color w:val="222222"/>
          <w:sz w:val="20"/>
          <w:szCs w:val="20"/>
          <w:shd w:val="clear" w:color="auto" w:fill="FFFFFF"/>
        </w:rPr>
        <w:t>. Accessed 17/06/2026.</w:t>
      </w:r>
      <w:r>
        <w:tab/>
      </w:r>
    </w:p>
    <w:p w:rsidR="000D58B0" w:rsidRDefault="000D58B0" w:rsidP="008B18D2">
      <w:pPr>
        <w:rPr>
          <w:rFonts w:ascii="Arial" w:hAnsi="Arial" w:cs="Arial"/>
          <w:color w:val="222222"/>
          <w:sz w:val="20"/>
          <w:szCs w:val="20"/>
          <w:shd w:val="clear" w:color="auto" w:fill="FFFFFF"/>
        </w:rPr>
      </w:pPr>
      <w:r>
        <w:rPr>
          <w:rFonts w:ascii="Arial" w:hAnsi="Arial" w:cs="Arial"/>
          <w:color w:val="222222"/>
          <w:sz w:val="20"/>
          <w:szCs w:val="20"/>
          <w:shd w:val="clear" w:color="auto" w:fill="FFFFFF"/>
        </w:rPr>
        <w:t>Ramos, M.R. and Ruiz-</w:t>
      </w:r>
      <w:proofErr w:type="spellStart"/>
      <w:r>
        <w:rPr>
          <w:rFonts w:ascii="Arial" w:hAnsi="Arial" w:cs="Arial"/>
          <w:color w:val="222222"/>
          <w:sz w:val="20"/>
          <w:szCs w:val="20"/>
          <w:shd w:val="clear" w:color="auto" w:fill="FFFFFF"/>
        </w:rPr>
        <w:t>Gálvez</w:t>
      </w:r>
      <w:proofErr w:type="spellEnd"/>
      <w:r>
        <w:rPr>
          <w:rFonts w:ascii="Arial" w:hAnsi="Arial" w:cs="Arial"/>
          <w:color w:val="222222"/>
          <w:sz w:val="20"/>
          <w:szCs w:val="20"/>
          <w:shd w:val="clear" w:color="auto" w:fill="FFFFFF"/>
        </w:rPr>
        <w:t>, M.E., 2024. The transformation of the automotive industry toward electrification and its impact on global value chains: Inter-plant competition, employment, and supply chains. </w:t>
      </w:r>
      <w:r>
        <w:rPr>
          <w:rFonts w:ascii="Arial" w:hAnsi="Arial" w:cs="Arial"/>
          <w:i/>
          <w:iCs/>
          <w:color w:val="222222"/>
          <w:sz w:val="20"/>
          <w:szCs w:val="20"/>
          <w:shd w:val="clear" w:color="auto" w:fill="FFFFFF"/>
        </w:rPr>
        <w:t>European Research on Management and Business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 xml:space="preserve">(1), p.100242. Available at: </w:t>
      </w:r>
      <w:hyperlink r:id="rId32" w:history="1">
        <w:r w:rsidRPr="00802C68">
          <w:rPr>
            <w:rStyle w:val="Hyperlink"/>
            <w:rFonts w:ascii="Arial" w:hAnsi="Arial" w:cs="Arial"/>
            <w:sz w:val="20"/>
            <w:szCs w:val="20"/>
            <w:shd w:val="clear" w:color="auto" w:fill="FFFFFF"/>
          </w:rPr>
          <w:t>https://www.sciencedirect.com/science/article/pii/S2444883424000020</w:t>
        </w:r>
      </w:hyperlink>
      <w:r>
        <w:rPr>
          <w:rFonts w:ascii="Arial" w:hAnsi="Arial" w:cs="Arial"/>
          <w:color w:val="222222"/>
          <w:sz w:val="20"/>
          <w:szCs w:val="20"/>
          <w:shd w:val="clear" w:color="auto" w:fill="FFFFFF"/>
        </w:rPr>
        <w:t xml:space="preserve">. Accessed 23/06/2026. </w:t>
      </w:r>
    </w:p>
    <w:p w:rsidR="000D58B0" w:rsidRPr="000D58B0" w:rsidRDefault="000D58B0" w:rsidP="000D58B0">
      <w:pPr>
        <w:spacing w:after="0" w:line="480" w:lineRule="auto"/>
        <w:ind w:hanging="720"/>
        <w:rPr>
          <w:rFonts w:ascii="Times New Roman" w:eastAsia="Times New Roman" w:hAnsi="Times New Roman" w:cs="Times New Roman"/>
          <w:sz w:val="24"/>
          <w:szCs w:val="24"/>
          <w:lang w:eastAsia="en-GB"/>
        </w:rPr>
      </w:pPr>
      <w:r w:rsidRPr="000D58B0">
        <w:rPr>
          <w:rFonts w:ascii="Times New Roman" w:eastAsia="Times New Roman" w:hAnsi="Times New Roman" w:cs="Times New Roman"/>
          <w:sz w:val="24"/>
          <w:szCs w:val="24"/>
          <w:lang w:eastAsia="en-GB"/>
        </w:rPr>
        <w:t xml:space="preserve">MBA Management Models (2021) </w:t>
      </w:r>
      <w:r w:rsidRPr="000D58B0">
        <w:rPr>
          <w:rFonts w:ascii="Times New Roman" w:eastAsia="Times New Roman" w:hAnsi="Times New Roman" w:cs="Times New Roman"/>
          <w:i/>
          <w:iCs/>
          <w:sz w:val="24"/>
          <w:szCs w:val="24"/>
          <w:lang w:eastAsia="en-GB"/>
        </w:rPr>
        <w:t>The McKinsey 7-S framework</w:t>
      </w:r>
      <w:r w:rsidRPr="000D58B0">
        <w:rPr>
          <w:rFonts w:ascii="Times New Roman" w:eastAsia="Times New Roman" w:hAnsi="Times New Roman" w:cs="Times New Roman"/>
          <w:sz w:val="24"/>
          <w:szCs w:val="24"/>
          <w:lang w:eastAsia="en-GB"/>
        </w:rPr>
        <w:t xml:space="preserve">. </w:t>
      </w:r>
      <w:r w:rsidR="00B67084">
        <w:rPr>
          <w:rFonts w:ascii="Times New Roman" w:eastAsia="Times New Roman" w:hAnsi="Times New Roman" w:cs="Times New Roman"/>
          <w:sz w:val="24"/>
          <w:szCs w:val="24"/>
          <w:lang w:eastAsia="en-GB"/>
        </w:rPr>
        <w:t xml:space="preserve">Available at </w:t>
      </w:r>
      <w:hyperlink r:id="rId33" w:history="1">
        <w:r w:rsidR="00B67084" w:rsidRPr="00802C68">
          <w:rPr>
            <w:rStyle w:val="Hyperlink"/>
            <w:rFonts w:ascii="Times New Roman" w:eastAsia="Times New Roman" w:hAnsi="Times New Roman" w:cs="Times New Roman"/>
            <w:sz w:val="24"/>
            <w:szCs w:val="24"/>
            <w:lang w:eastAsia="en-GB"/>
          </w:rPr>
          <w:t>https://www.mbamanagementmodels.com/mckinseys-7-s-framework/</w:t>
        </w:r>
      </w:hyperlink>
      <w:r w:rsidR="00B67084">
        <w:rPr>
          <w:rFonts w:ascii="Times New Roman" w:eastAsia="Times New Roman" w:hAnsi="Times New Roman" w:cs="Times New Roman"/>
          <w:sz w:val="24"/>
          <w:szCs w:val="24"/>
          <w:lang w:eastAsia="en-GB"/>
        </w:rPr>
        <w:t xml:space="preserve">. </w:t>
      </w:r>
    </w:p>
    <w:p w:rsidR="000D58B0" w:rsidRPr="008B18D2" w:rsidRDefault="000D58B0" w:rsidP="008B18D2">
      <w:pPr>
        <w:rPr>
          <w:rFonts w:ascii="Arial" w:hAnsi="Arial" w:cs="Arial"/>
        </w:rPr>
      </w:pPr>
    </w:p>
    <w:sectPr w:rsidR="000D58B0" w:rsidRPr="008B18D2" w:rsidSect="00474B84">
      <w:headerReference w:type="default"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511" w:rsidRDefault="00350511" w:rsidP="005C6992">
      <w:pPr>
        <w:spacing w:after="0" w:line="240" w:lineRule="auto"/>
      </w:pPr>
      <w:r>
        <w:separator/>
      </w:r>
    </w:p>
  </w:endnote>
  <w:endnote w:type="continuationSeparator" w:id="0">
    <w:p w:rsidR="00350511" w:rsidRDefault="00350511" w:rsidP="005C6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0605615"/>
      <w:docPartObj>
        <w:docPartGallery w:val="Page Numbers (Bottom of Page)"/>
        <w:docPartUnique/>
      </w:docPartObj>
    </w:sdtPr>
    <w:sdtEndPr>
      <w:rPr>
        <w:color w:val="7F7F7F" w:themeColor="background1" w:themeShade="7F"/>
        <w:spacing w:val="60"/>
      </w:rPr>
    </w:sdtEndPr>
    <w:sdtContent>
      <w:p w:rsidR="008B10A5" w:rsidRDefault="008B10A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D1D19" w:rsidRPr="007D1D19">
          <w:rPr>
            <w:b/>
            <w:bCs/>
            <w:noProof/>
          </w:rPr>
          <w:t>20</w:t>
        </w:r>
        <w:r>
          <w:rPr>
            <w:b/>
            <w:bCs/>
            <w:noProof/>
          </w:rPr>
          <w:fldChar w:fldCharType="end"/>
        </w:r>
        <w:r>
          <w:rPr>
            <w:b/>
            <w:bCs/>
          </w:rPr>
          <w:t xml:space="preserve"> | </w:t>
        </w:r>
        <w:r>
          <w:rPr>
            <w:color w:val="7F7F7F" w:themeColor="background1" w:themeShade="7F"/>
            <w:spacing w:val="60"/>
          </w:rPr>
          <w:t>Page</w:t>
        </w:r>
      </w:p>
    </w:sdtContent>
  </w:sdt>
  <w:p w:rsidR="008B10A5" w:rsidRDefault="008B10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511" w:rsidRDefault="00350511" w:rsidP="005C6992">
      <w:pPr>
        <w:spacing w:after="0" w:line="240" w:lineRule="auto"/>
      </w:pPr>
      <w:r>
        <w:separator/>
      </w:r>
    </w:p>
  </w:footnote>
  <w:footnote w:type="continuationSeparator" w:id="0">
    <w:p w:rsidR="00350511" w:rsidRDefault="00350511" w:rsidP="005C6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0A5" w:rsidRDefault="008B10A5">
    <w:pPr>
      <w:pStyle w:val="Header"/>
    </w:pPr>
  </w:p>
  <w:p w:rsidR="008B10A5" w:rsidRDefault="008B10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9631D"/>
    <w:multiLevelType w:val="hybridMultilevel"/>
    <w:tmpl w:val="4A90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DC6DDF"/>
    <w:multiLevelType w:val="hybridMultilevel"/>
    <w:tmpl w:val="0FD6D0A0"/>
    <w:lvl w:ilvl="0" w:tplc="2FCACB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6F240E"/>
    <w:multiLevelType w:val="hybridMultilevel"/>
    <w:tmpl w:val="30B888D8"/>
    <w:lvl w:ilvl="0" w:tplc="82C65FD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3666F7"/>
    <w:multiLevelType w:val="multilevel"/>
    <w:tmpl w:val="C7B8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565658"/>
    <w:multiLevelType w:val="multilevel"/>
    <w:tmpl w:val="8D1A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3125DF"/>
    <w:multiLevelType w:val="multilevel"/>
    <w:tmpl w:val="4372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691822"/>
    <w:multiLevelType w:val="multilevel"/>
    <w:tmpl w:val="297A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04C1A"/>
    <w:multiLevelType w:val="multilevel"/>
    <w:tmpl w:val="8558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367421"/>
    <w:multiLevelType w:val="hybridMultilevel"/>
    <w:tmpl w:val="AE6CD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230FD1"/>
    <w:multiLevelType w:val="multilevel"/>
    <w:tmpl w:val="DF74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CD1CEE"/>
    <w:multiLevelType w:val="multilevel"/>
    <w:tmpl w:val="072EC3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17D57AC"/>
    <w:multiLevelType w:val="multilevel"/>
    <w:tmpl w:val="2E526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5C60AD"/>
    <w:multiLevelType w:val="multilevel"/>
    <w:tmpl w:val="203C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DD2876"/>
    <w:multiLevelType w:val="multilevel"/>
    <w:tmpl w:val="F90ABF3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4">
    <w:nsid w:val="3725451A"/>
    <w:multiLevelType w:val="multilevel"/>
    <w:tmpl w:val="8E2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5E4E8E"/>
    <w:multiLevelType w:val="hybridMultilevel"/>
    <w:tmpl w:val="A3DA6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1563DCB"/>
    <w:multiLevelType w:val="multilevel"/>
    <w:tmpl w:val="9A12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4848DA"/>
    <w:multiLevelType w:val="multilevel"/>
    <w:tmpl w:val="19BC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190207"/>
    <w:multiLevelType w:val="multilevel"/>
    <w:tmpl w:val="F6DE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97626B"/>
    <w:multiLevelType w:val="multilevel"/>
    <w:tmpl w:val="F50A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6E6585"/>
    <w:multiLevelType w:val="hybridMultilevel"/>
    <w:tmpl w:val="3A32E02A"/>
    <w:lvl w:ilvl="0" w:tplc="08090001">
      <w:start w:val="1"/>
      <w:numFmt w:val="bullet"/>
      <w:lvlText w:val=""/>
      <w:lvlJc w:val="left"/>
      <w:pPr>
        <w:ind w:left="720" w:hanging="360"/>
      </w:pPr>
      <w:rPr>
        <w:rFonts w:ascii="Symbol" w:hAnsi="Symbol" w:hint="default"/>
      </w:rPr>
    </w:lvl>
    <w:lvl w:ilvl="1" w:tplc="2B90A46A">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2554B09"/>
    <w:multiLevelType w:val="hybridMultilevel"/>
    <w:tmpl w:val="D99E0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B260732"/>
    <w:multiLevelType w:val="hybridMultilevel"/>
    <w:tmpl w:val="42D8D20C"/>
    <w:lvl w:ilvl="0" w:tplc="94447E0E">
      <w:start w:val="1"/>
      <w:numFmt w:val="decimal"/>
      <w:lvlText w:val="%1&gt;"/>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5DBD6DCF"/>
    <w:multiLevelType w:val="hybridMultilevel"/>
    <w:tmpl w:val="FFFC1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EBB01AA"/>
    <w:multiLevelType w:val="multilevel"/>
    <w:tmpl w:val="2EB2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F7E7A55"/>
    <w:multiLevelType w:val="multilevel"/>
    <w:tmpl w:val="BCF6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EC0740"/>
    <w:multiLevelType w:val="multilevel"/>
    <w:tmpl w:val="B738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EE44BA"/>
    <w:multiLevelType w:val="hybridMultilevel"/>
    <w:tmpl w:val="9E9C3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1AD4C43"/>
    <w:multiLevelType w:val="multilevel"/>
    <w:tmpl w:val="BA48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D72D0B"/>
    <w:multiLevelType w:val="multilevel"/>
    <w:tmpl w:val="96F0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2D438E"/>
    <w:multiLevelType w:val="multilevel"/>
    <w:tmpl w:val="B05A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
  </w:num>
  <w:num w:numId="3">
    <w:abstractNumId w:val="1"/>
  </w:num>
  <w:num w:numId="4">
    <w:abstractNumId w:val="10"/>
  </w:num>
  <w:num w:numId="5">
    <w:abstractNumId w:val="8"/>
  </w:num>
  <w:num w:numId="6">
    <w:abstractNumId w:val="23"/>
  </w:num>
  <w:num w:numId="7">
    <w:abstractNumId w:val="0"/>
  </w:num>
  <w:num w:numId="8">
    <w:abstractNumId w:val="22"/>
  </w:num>
  <w:num w:numId="9">
    <w:abstractNumId w:val="13"/>
  </w:num>
  <w:num w:numId="10">
    <w:abstractNumId w:val="18"/>
  </w:num>
  <w:num w:numId="11">
    <w:abstractNumId w:val="20"/>
  </w:num>
  <w:num w:numId="12">
    <w:abstractNumId w:val="25"/>
  </w:num>
  <w:num w:numId="13">
    <w:abstractNumId w:val="15"/>
  </w:num>
  <w:num w:numId="14">
    <w:abstractNumId w:val="19"/>
  </w:num>
  <w:num w:numId="15">
    <w:abstractNumId w:val="21"/>
  </w:num>
  <w:num w:numId="16">
    <w:abstractNumId w:val="11"/>
  </w:num>
  <w:num w:numId="17">
    <w:abstractNumId w:val="14"/>
  </w:num>
  <w:num w:numId="18">
    <w:abstractNumId w:val="4"/>
  </w:num>
  <w:num w:numId="19">
    <w:abstractNumId w:val="28"/>
  </w:num>
  <w:num w:numId="20">
    <w:abstractNumId w:val="3"/>
  </w:num>
  <w:num w:numId="21">
    <w:abstractNumId w:val="17"/>
  </w:num>
  <w:num w:numId="22">
    <w:abstractNumId w:val="12"/>
  </w:num>
  <w:num w:numId="23">
    <w:abstractNumId w:val="16"/>
  </w:num>
  <w:num w:numId="24">
    <w:abstractNumId w:val="26"/>
  </w:num>
  <w:num w:numId="25">
    <w:abstractNumId w:val="30"/>
  </w:num>
  <w:num w:numId="26">
    <w:abstractNumId w:val="7"/>
  </w:num>
  <w:num w:numId="27">
    <w:abstractNumId w:val="9"/>
  </w:num>
  <w:num w:numId="28">
    <w:abstractNumId w:val="24"/>
  </w:num>
  <w:num w:numId="29">
    <w:abstractNumId w:val="29"/>
  </w:num>
  <w:num w:numId="30">
    <w:abstractNumId w:val="6"/>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572"/>
    <w:rsid w:val="0006691F"/>
    <w:rsid w:val="000D58B0"/>
    <w:rsid w:val="00113950"/>
    <w:rsid w:val="00120F79"/>
    <w:rsid w:val="00154236"/>
    <w:rsid w:val="001847E9"/>
    <w:rsid w:val="001C0DCA"/>
    <w:rsid w:val="001E7287"/>
    <w:rsid w:val="001F7A32"/>
    <w:rsid w:val="002A3594"/>
    <w:rsid w:val="002B3144"/>
    <w:rsid w:val="002B6117"/>
    <w:rsid w:val="002C3D8E"/>
    <w:rsid w:val="00312F08"/>
    <w:rsid w:val="003462B8"/>
    <w:rsid w:val="00350511"/>
    <w:rsid w:val="003D4B68"/>
    <w:rsid w:val="003D59D4"/>
    <w:rsid w:val="003E04A0"/>
    <w:rsid w:val="00447901"/>
    <w:rsid w:val="00456717"/>
    <w:rsid w:val="00474B84"/>
    <w:rsid w:val="00475864"/>
    <w:rsid w:val="004F091B"/>
    <w:rsid w:val="00503419"/>
    <w:rsid w:val="00556B4C"/>
    <w:rsid w:val="00594A95"/>
    <w:rsid w:val="005C6992"/>
    <w:rsid w:val="005E71CE"/>
    <w:rsid w:val="00606781"/>
    <w:rsid w:val="00635049"/>
    <w:rsid w:val="0065342E"/>
    <w:rsid w:val="00660862"/>
    <w:rsid w:val="00677CC5"/>
    <w:rsid w:val="006B12A4"/>
    <w:rsid w:val="006F663F"/>
    <w:rsid w:val="00763EFE"/>
    <w:rsid w:val="00773547"/>
    <w:rsid w:val="007C1F07"/>
    <w:rsid w:val="007C6166"/>
    <w:rsid w:val="007D1D19"/>
    <w:rsid w:val="00810091"/>
    <w:rsid w:val="008137E2"/>
    <w:rsid w:val="00830CE9"/>
    <w:rsid w:val="008564F3"/>
    <w:rsid w:val="008661C0"/>
    <w:rsid w:val="00882D7C"/>
    <w:rsid w:val="00890E28"/>
    <w:rsid w:val="008B10A5"/>
    <w:rsid w:val="008B18D2"/>
    <w:rsid w:val="008D3B85"/>
    <w:rsid w:val="008F2F40"/>
    <w:rsid w:val="009A06DD"/>
    <w:rsid w:val="009B113E"/>
    <w:rsid w:val="00A03572"/>
    <w:rsid w:val="00A0693E"/>
    <w:rsid w:val="00A44260"/>
    <w:rsid w:val="00A72D39"/>
    <w:rsid w:val="00A95A69"/>
    <w:rsid w:val="00AA0F66"/>
    <w:rsid w:val="00AE03D6"/>
    <w:rsid w:val="00B55F95"/>
    <w:rsid w:val="00B67084"/>
    <w:rsid w:val="00BC76AB"/>
    <w:rsid w:val="00C06043"/>
    <w:rsid w:val="00C74A76"/>
    <w:rsid w:val="00CC0160"/>
    <w:rsid w:val="00CC22CF"/>
    <w:rsid w:val="00D76D50"/>
    <w:rsid w:val="00DA23F0"/>
    <w:rsid w:val="00DA2E0D"/>
    <w:rsid w:val="00DA39F2"/>
    <w:rsid w:val="00DD1767"/>
    <w:rsid w:val="00E038B5"/>
    <w:rsid w:val="00EE7CC2"/>
    <w:rsid w:val="00EF27C1"/>
    <w:rsid w:val="00F00523"/>
    <w:rsid w:val="00F055AF"/>
    <w:rsid w:val="00F07D79"/>
    <w:rsid w:val="00F51034"/>
    <w:rsid w:val="00F84CCE"/>
    <w:rsid w:val="00F94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4597C7-870A-422C-8B6F-EB8095A20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77C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77C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350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992"/>
  </w:style>
  <w:style w:type="paragraph" w:styleId="Footer">
    <w:name w:val="footer"/>
    <w:basedOn w:val="Normal"/>
    <w:link w:val="FooterChar"/>
    <w:uiPriority w:val="99"/>
    <w:unhideWhenUsed/>
    <w:rsid w:val="005C6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992"/>
  </w:style>
  <w:style w:type="paragraph" w:styleId="Subtitle">
    <w:name w:val="Subtitle"/>
    <w:basedOn w:val="Normal"/>
    <w:next w:val="Normal"/>
    <w:link w:val="SubtitleChar"/>
    <w:uiPriority w:val="11"/>
    <w:qFormat/>
    <w:rsid w:val="005C699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C6992"/>
    <w:rPr>
      <w:rFonts w:eastAsiaTheme="minorEastAsia"/>
      <w:color w:val="5A5A5A" w:themeColor="text1" w:themeTint="A5"/>
      <w:spacing w:val="15"/>
    </w:rPr>
  </w:style>
  <w:style w:type="paragraph" w:styleId="ListParagraph">
    <w:name w:val="List Paragraph"/>
    <w:basedOn w:val="Normal"/>
    <w:uiPriority w:val="34"/>
    <w:qFormat/>
    <w:rsid w:val="005C6992"/>
    <w:pPr>
      <w:ind w:left="720"/>
      <w:contextualSpacing/>
    </w:pPr>
  </w:style>
  <w:style w:type="character" w:styleId="Hyperlink">
    <w:name w:val="Hyperlink"/>
    <w:basedOn w:val="DefaultParagraphFont"/>
    <w:uiPriority w:val="99"/>
    <w:unhideWhenUsed/>
    <w:rsid w:val="006B12A4"/>
    <w:rPr>
      <w:color w:val="0563C1" w:themeColor="hyperlink"/>
      <w:u w:val="single"/>
    </w:rPr>
  </w:style>
  <w:style w:type="paragraph" w:styleId="NormalWeb">
    <w:name w:val="Normal (Web)"/>
    <w:basedOn w:val="Normal"/>
    <w:uiPriority w:val="99"/>
    <w:unhideWhenUsed/>
    <w:rsid w:val="002B31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B3144"/>
    <w:rPr>
      <w:i/>
      <w:iCs/>
    </w:rPr>
  </w:style>
  <w:style w:type="character" w:styleId="FollowedHyperlink">
    <w:name w:val="FollowedHyperlink"/>
    <w:basedOn w:val="DefaultParagraphFont"/>
    <w:uiPriority w:val="99"/>
    <w:semiHidden/>
    <w:unhideWhenUsed/>
    <w:rsid w:val="00475864"/>
    <w:rPr>
      <w:color w:val="954F72" w:themeColor="followedHyperlink"/>
      <w:u w:val="single"/>
    </w:rPr>
  </w:style>
  <w:style w:type="character" w:customStyle="1" w:styleId="Heading1Char">
    <w:name w:val="Heading 1 Char"/>
    <w:basedOn w:val="DefaultParagraphFont"/>
    <w:link w:val="Heading1"/>
    <w:uiPriority w:val="9"/>
    <w:rsid w:val="00677CC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77CC5"/>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882D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2D7C"/>
    <w:rPr>
      <w:rFonts w:eastAsiaTheme="minorEastAsia"/>
      <w:lang w:val="en-US"/>
    </w:rPr>
  </w:style>
  <w:style w:type="paragraph" w:styleId="BalloonText">
    <w:name w:val="Balloon Text"/>
    <w:basedOn w:val="Normal"/>
    <w:link w:val="BalloonTextChar"/>
    <w:uiPriority w:val="99"/>
    <w:semiHidden/>
    <w:unhideWhenUsed/>
    <w:rsid w:val="00A442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260"/>
    <w:rPr>
      <w:rFonts w:ascii="Segoe UI" w:hAnsi="Segoe UI" w:cs="Segoe UI"/>
      <w:sz w:val="18"/>
      <w:szCs w:val="18"/>
    </w:rPr>
  </w:style>
  <w:style w:type="character" w:customStyle="1" w:styleId="url">
    <w:name w:val="url"/>
    <w:basedOn w:val="DefaultParagraphFont"/>
    <w:rsid w:val="00810091"/>
  </w:style>
  <w:style w:type="paragraph" w:customStyle="1" w:styleId="isselectedend">
    <w:name w:val="isselectedend"/>
    <w:basedOn w:val="Normal"/>
    <w:rsid w:val="00C060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35049"/>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A3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94AD9"/>
    <w:rPr>
      <w:b/>
      <w:bCs/>
    </w:rPr>
  </w:style>
  <w:style w:type="paragraph" w:styleId="TOCHeading">
    <w:name w:val="TOC Heading"/>
    <w:basedOn w:val="Heading1"/>
    <w:next w:val="Normal"/>
    <w:uiPriority w:val="39"/>
    <w:unhideWhenUsed/>
    <w:qFormat/>
    <w:rsid w:val="00DA2E0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DA2E0D"/>
    <w:pPr>
      <w:spacing w:after="100"/>
    </w:pPr>
  </w:style>
  <w:style w:type="paragraph" w:styleId="TOC3">
    <w:name w:val="toc 3"/>
    <w:basedOn w:val="Normal"/>
    <w:next w:val="Normal"/>
    <w:autoRedefine/>
    <w:uiPriority w:val="39"/>
    <w:unhideWhenUsed/>
    <w:rsid w:val="00DA2E0D"/>
    <w:pPr>
      <w:spacing w:after="100"/>
      <w:ind w:left="440"/>
    </w:pPr>
  </w:style>
  <w:style w:type="paragraph" w:styleId="TOC2">
    <w:name w:val="toc 2"/>
    <w:basedOn w:val="Normal"/>
    <w:next w:val="Normal"/>
    <w:autoRedefine/>
    <w:uiPriority w:val="39"/>
    <w:unhideWhenUsed/>
    <w:rsid w:val="00DA2E0D"/>
    <w:pPr>
      <w:spacing w:after="100"/>
      <w:ind w:left="220"/>
    </w:pPr>
  </w:style>
  <w:style w:type="paragraph" w:styleId="TOC4">
    <w:name w:val="toc 4"/>
    <w:basedOn w:val="Normal"/>
    <w:next w:val="Normal"/>
    <w:autoRedefine/>
    <w:uiPriority w:val="39"/>
    <w:unhideWhenUsed/>
    <w:rsid w:val="00DA2E0D"/>
    <w:pPr>
      <w:spacing w:after="100"/>
      <w:ind w:left="660"/>
    </w:pPr>
    <w:rPr>
      <w:rFonts w:eastAsiaTheme="minorEastAsia"/>
      <w:lang w:eastAsia="en-GB"/>
    </w:rPr>
  </w:style>
  <w:style w:type="paragraph" w:styleId="TOC5">
    <w:name w:val="toc 5"/>
    <w:basedOn w:val="Normal"/>
    <w:next w:val="Normal"/>
    <w:autoRedefine/>
    <w:uiPriority w:val="39"/>
    <w:unhideWhenUsed/>
    <w:rsid w:val="00DA2E0D"/>
    <w:pPr>
      <w:spacing w:after="100"/>
      <w:ind w:left="880"/>
    </w:pPr>
    <w:rPr>
      <w:rFonts w:eastAsiaTheme="minorEastAsia"/>
      <w:lang w:eastAsia="en-GB"/>
    </w:rPr>
  </w:style>
  <w:style w:type="paragraph" w:styleId="TOC6">
    <w:name w:val="toc 6"/>
    <w:basedOn w:val="Normal"/>
    <w:next w:val="Normal"/>
    <w:autoRedefine/>
    <w:uiPriority w:val="39"/>
    <w:unhideWhenUsed/>
    <w:rsid w:val="00DA2E0D"/>
    <w:pPr>
      <w:spacing w:after="100"/>
      <w:ind w:left="1100"/>
    </w:pPr>
    <w:rPr>
      <w:rFonts w:eastAsiaTheme="minorEastAsia"/>
      <w:lang w:eastAsia="en-GB"/>
    </w:rPr>
  </w:style>
  <w:style w:type="paragraph" w:styleId="TOC7">
    <w:name w:val="toc 7"/>
    <w:basedOn w:val="Normal"/>
    <w:next w:val="Normal"/>
    <w:autoRedefine/>
    <w:uiPriority w:val="39"/>
    <w:unhideWhenUsed/>
    <w:rsid w:val="00DA2E0D"/>
    <w:pPr>
      <w:spacing w:after="100"/>
      <w:ind w:left="1320"/>
    </w:pPr>
    <w:rPr>
      <w:rFonts w:eastAsiaTheme="minorEastAsia"/>
      <w:lang w:eastAsia="en-GB"/>
    </w:rPr>
  </w:style>
  <w:style w:type="paragraph" w:styleId="TOC8">
    <w:name w:val="toc 8"/>
    <w:basedOn w:val="Normal"/>
    <w:next w:val="Normal"/>
    <w:autoRedefine/>
    <w:uiPriority w:val="39"/>
    <w:unhideWhenUsed/>
    <w:rsid w:val="00DA2E0D"/>
    <w:pPr>
      <w:spacing w:after="100"/>
      <w:ind w:left="1540"/>
    </w:pPr>
    <w:rPr>
      <w:rFonts w:eastAsiaTheme="minorEastAsia"/>
      <w:lang w:eastAsia="en-GB"/>
    </w:rPr>
  </w:style>
  <w:style w:type="paragraph" w:styleId="TOC9">
    <w:name w:val="toc 9"/>
    <w:basedOn w:val="Normal"/>
    <w:next w:val="Normal"/>
    <w:autoRedefine/>
    <w:uiPriority w:val="39"/>
    <w:unhideWhenUsed/>
    <w:rsid w:val="00DA2E0D"/>
    <w:pPr>
      <w:spacing w:after="100"/>
      <w:ind w:left="1760"/>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83838">
      <w:bodyDiv w:val="1"/>
      <w:marLeft w:val="0"/>
      <w:marRight w:val="0"/>
      <w:marTop w:val="0"/>
      <w:marBottom w:val="0"/>
      <w:divBdr>
        <w:top w:val="none" w:sz="0" w:space="0" w:color="auto"/>
        <w:left w:val="none" w:sz="0" w:space="0" w:color="auto"/>
        <w:bottom w:val="none" w:sz="0" w:space="0" w:color="auto"/>
        <w:right w:val="none" w:sz="0" w:space="0" w:color="auto"/>
      </w:divBdr>
    </w:div>
    <w:div w:id="69469071">
      <w:bodyDiv w:val="1"/>
      <w:marLeft w:val="0"/>
      <w:marRight w:val="0"/>
      <w:marTop w:val="0"/>
      <w:marBottom w:val="0"/>
      <w:divBdr>
        <w:top w:val="none" w:sz="0" w:space="0" w:color="auto"/>
        <w:left w:val="none" w:sz="0" w:space="0" w:color="auto"/>
        <w:bottom w:val="none" w:sz="0" w:space="0" w:color="auto"/>
        <w:right w:val="none" w:sz="0" w:space="0" w:color="auto"/>
      </w:divBdr>
    </w:div>
    <w:div w:id="163597726">
      <w:bodyDiv w:val="1"/>
      <w:marLeft w:val="0"/>
      <w:marRight w:val="0"/>
      <w:marTop w:val="0"/>
      <w:marBottom w:val="0"/>
      <w:divBdr>
        <w:top w:val="none" w:sz="0" w:space="0" w:color="auto"/>
        <w:left w:val="none" w:sz="0" w:space="0" w:color="auto"/>
        <w:bottom w:val="none" w:sz="0" w:space="0" w:color="auto"/>
        <w:right w:val="none" w:sz="0" w:space="0" w:color="auto"/>
      </w:divBdr>
    </w:div>
    <w:div w:id="171839028">
      <w:bodyDiv w:val="1"/>
      <w:marLeft w:val="0"/>
      <w:marRight w:val="0"/>
      <w:marTop w:val="0"/>
      <w:marBottom w:val="0"/>
      <w:divBdr>
        <w:top w:val="none" w:sz="0" w:space="0" w:color="auto"/>
        <w:left w:val="none" w:sz="0" w:space="0" w:color="auto"/>
        <w:bottom w:val="none" w:sz="0" w:space="0" w:color="auto"/>
        <w:right w:val="none" w:sz="0" w:space="0" w:color="auto"/>
      </w:divBdr>
    </w:div>
    <w:div w:id="175732942">
      <w:bodyDiv w:val="1"/>
      <w:marLeft w:val="0"/>
      <w:marRight w:val="0"/>
      <w:marTop w:val="0"/>
      <w:marBottom w:val="0"/>
      <w:divBdr>
        <w:top w:val="none" w:sz="0" w:space="0" w:color="auto"/>
        <w:left w:val="none" w:sz="0" w:space="0" w:color="auto"/>
        <w:bottom w:val="none" w:sz="0" w:space="0" w:color="auto"/>
        <w:right w:val="none" w:sz="0" w:space="0" w:color="auto"/>
      </w:divBdr>
    </w:div>
    <w:div w:id="199048380">
      <w:bodyDiv w:val="1"/>
      <w:marLeft w:val="0"/>
      <w:marRight w:val="0"/>
      <w:marTop w:val="0"/>
      <w:marBottom w:val="0"/>
      <w:divBdr>
        <w:top w:val="none" w:sz="0" w:space="0" w:color="auto"/>
        <w:left w:val="none" w:sz="0" w:space="0" w:color="auto"/>
        <w:bottom w:val="none" w:sz="0" w:space="0" w:color="auto"/>
        <w:right w:val="none" w:sz="0" w:space="0" w:color="auto"/>
      </w:divBdr>
    </w:div>
    <w:div w:id="231743818">
      <w:bodyDiv w:val="1"/>
      <w:marLeft w:val="0"/>
      <w:marRight w:val="0"/>
      <w:marTop w:val="0"/>
      <w:marBottom w:val="0"/>
      <w:divBdr>
        <w:top w:val="none" w:sz="0" w:space="0" w:color="auto"/>
        <w:left w:val="none" w:sz="0" w:space="0" w:color="auto"/>
        <w:bottom w:val="none" w:sz="0" w:space="0" w:color="auto"/>
        <w:right w:val="none" w:sz="0" w:space="0" w:color="auto"/>
      </w:divBdr>
    </w:div>
    <w:div w:id="249588088">
      <w:bodyDiv w:val="1"/>
      <w:marLeft w:val="0"/>
      <w:marRight w:val="0"/>
      <w:marTop w:val="0"/>
      <w:marBottom w:val="0"/>
      <w:divBdr>
        <w:top w:val="none" w:sz="0" w:space="0" w:color="auto"/>
        <w:left w:val="none" w:sz="0" w:space="0" w:color="auto"/>
        <w:bottom w:val="none" w:sz="0" w:space="0" w:color="auto"/>
        <w:right w:val="none" w:sz="0" w:space="0" w:color="auto"/>
      </w:divBdr>
    </w:div>
    <w:div w:id="272710507">
      <w:bodyDiv w:val="1"/>
      <w:marLeft w:val="0"/>
      <w:marRight w:val="0"/>
      <w:marTop w:val="0"/>
      <w:marBottom w:val="0"/>
      <w:divBdr>
        <w:top w:val="none" w:sz="0" w:space="0" w:color="auto"/>
        <w:left w:val="none" w:sz="0" w:space="0" w:color="auto"/>
        <w:bottom w:val="none" w:sz="0" w:space="0" w:color="auto"/>
        <w:right w:val="none" w:sz="0" w:space="0" w:color="auto"/>
      </w:divBdr>
    </w:div>
    <w:div w:id="305818971">
      <w:bodyDiv w:val="1"/>
      <w:marLeft w:val="0"/>
      <w:marRight w:val="0"/>
      <w:marTop w:val="0"/>
      <w:marBottom w:val="0"/>
      <w:divBdr>
        <w:top w:val="none" w:sz="0" w:space="0" w:color="auto"/>
        <w:left w:val="none" w:sz="0" w:space="0" w:color="auto"/>
        <w:bottom w:val="none" w:sz="0" w:space="0" w:color="auto"/>
        <w:right w:val="none" w:sz="0" w:space="0" w:color="auto"/>
      </w:divBdr>
    </w:div>
    <w:div w:id="347106055">
      <w:bodyDiv w:val="1"/>
      <w:marLeft w:val="0"/>
      <w:marRight w:val="0"/>
      <w:marTop w:val="0"/>
      <w:marBottom w:val="0"/>
      <w:divBdr>
        <w:top w:val="none" w:sz="0" w:space="0" w:color="auto"/>
        <w:left w:val="none" w:sz="0" w:space="0" w:color="auto"/>
        <w:bottom w:val="none" w:sz="0" w:space="0" w:color="auto"/>
        <w:right w:val="none" w:sz="0" w:space="0" w:color="auto"/>
      </w:divBdr>
    </w:div>
    <w:div w:id="369651544">
      <w:bodyDiv w:val="1"/>
      <w:marLeft w:val="0"/>
      <w:marRight w:val="0"/>
      <w:marTop w:val="0"/>
      <w:marBottom w:val="0"/>
      <w:divBdr>
        <w:top w:val="none" w:sz="0" w:space="0" w:color="auto"/>
        <w:left w:val="none" w:sz="0" w:space="0" w:color="auto"/>
        <w:bottom w:val="none" w:sz="0" w:space="0" w:color="auto"/>
        <w:right w:val="none" w:sz="0" w:space="0" w:color="auto"/>
      </w:divBdr>
    </w:div>
    <w:div w:id="420151452">
      <w:bodyDiv w:val="1"/>
      <w:marLeft w:val="0"/>
      <w:marRight w:val="0"/>
      <w:marTop w:val="0"/>
      <w:marBottom w:val="0"/>
      <w:divBdr>
        <w:top w:val="none" w:sz="0" w:space="0" w:color="auto"/>
        <w:left w:val="none" w:sz="0" w:space="0" w:color="auto"/>
        <w:bottom w:val="none" w:sz="0" w:space="0" w:color="auto"/>
        <w:right w:val="none" w:sz="0" w:space="0" w:color="auto"/>
      </w:divBdr>
    </w:div>
    <w:div w:id="440956600">
      <w:bodyDiv w:val="1"/>
      <w:marLeft w:val="0"/>
      <w:marRight w:val="0"/>
      <w:marTop w:val="0"/>
      <w:marBottom w:val="0"/>
      <w:divBdr>
        <w:top w:val="none" w:sz="0" w:space="0" w:color="auto"/>
        <w:left w:val="none" w:sz="0" w:space="0" w:color="auto"/>
        <w:bottom w:val="none" w:sz="0" w:space="0" w:color="auto"/>
        <w:right w:val="none" w:sz="0" w:space="0" w:color="auto"/>
      </w:divBdr>
    </w:div>
    <w:div w:id="452359229">
      <w:bodyDiv w:val="1"/>
      <w:marLeft w:val="0"/>
      <w:marRight w:val="0"/>
      <w:marTop w:val="0"/>
      <w:marBottom w:val="0"/>
      <w:divBdr>
        <w:top w:val="none" w:sz="0" w:space="0" w:color="auto"/>
        <w:left w:val="none" w:sz="0" w:space="0" w:color="auto"/>
        <w:bottom w:val="none" w:sz="0" w:space="0" w:color="auto"/>
        <w:right w:val="none" w:sz="0" w:space="0" w:color="auto"/>
      </w:divBdr>
    </w:div>
    <w:div w:id="457915227">
      <w:bodyDiv w:val="1"/>
      <w:marLeft w:val="0"/>
      <w:marRight w:val="0"/>
      <w:marTop w:val="0"/>
      <w:marBottom w:val="0"/>
      <w:divBdr>
        <w:top w:val="none" w:sz="0" w:space="0" w:color="auto"/>
        <w:left w:val="none" w:sz="0" w:space="0" w:color="auto"/>
        <w:bottom w:val="none" w:sz="0" w:space="0" w:color="auto"/>
        <w:right w:val="none" w:sz="0" w:space="0" w:color="auto"/>
      </w:divBdr>
    </w:div>
    <w:div w:id="536547347">
      <w:bodyDiv w:val="1"/>
      <w:marLeft w:val="0"/>
      <w:marRight w:val="0"/>
      <w:marTop w:val="0"/>
      <w:marBottom w:val="0"/>
      <w:divBdr>
        <w:top w:val="none" w:sz="0" w:space="0" w:color="auto"/>
        <w:left w:val="none" w:sz="0" w:space="0" w:color="auto"/>
        <w:bottom w:val="none" w:sz="0" w:space="0" w:color="auto"/>
        <w:right w:val="none" w:sz="0" w:space="0" w:color="auto"/>
      </w:divBdr>
    </w:div>
    <w:div w:id="550583477">
      <w:bodyDiv w:val="1"/>
      <w:marLeft w:val="0"/>
      <w:marRight w:val="0"/>
      <w:marTop w:val="0"/>
      <w:marBottom w:val="0"/>
      <w:divBdr>
        <w:top w:val="none" w:sz="0" w:space="0" w:color="auto"/>
        <w:left w:val="none" w:sz="0" w:space="0" w:color="auto"/>
        <w:bottom w:val="none" w:sz="0" w:space="0" w:color="auto"/>
        <w:right w:val="none" w:sz="0" w:space="0" w:color="auto"/>
      </w:divBdr>
    </w:div>
    <w:div w:id="636766097">
      <w:bodyDiv w:val="1"/>
      <w:marLeft w:val="0"/>
      <w:marRight w:val="0"/>
      <w:marTop w:val="0"/>
      <w:marBottom w:val="0"/>
      <w:divBdr>
        <w:top w:val="none" w:sz="0" w:space="0" w:color="auto"/>
        <w:left w:val="none" w:sz="0" w:space="0" w:color="auto"/>
        <w:bottom w:val="none" w:sz="0" w:space="0" w:color="auto"/>
        <w:right w:val="none" w:sz="0" w:space="0" w:color="auto"/>
      </w:divBdr>
    </w:div>
    <w:div w:id="759523306">
      <w:bodyDiv w:val="1"/>
      <w:marLeft w:val="0"/>
      <w:marRight w:val="0"/>
      <w:marTop w:val="0"/>
      <w:marBottom w:val="0"/>
      <w:divBdr>
        <w:top w:val="none" w:sz="0" w:space="0" w:color="auto"/>
        <w:left w:val="none" w:sz="0" w:space="0" w:color="auto"/>
        <w:bottom w:val="none" w:sz="0" w:space="0" w:color="auto"/>
        <w:right w:val="none" w:sz="0" w:space="0" w:color="auto"/>
      </w:divBdr>
    </w:div>
    <w:div w:id="783112346">
      <w:bodyDiv w:val="1"/>
      <w:marLeft w:val="0"/>
      <w:marRight w:val="0"/>
      <w:marTop w:val="0"/>
      <w:marBottom w:val="0"/>
      <w:divBdr>
        <w:top w:val="none" w:sz="0" w:space="0" w:color="auto"/>
        <w:left w:val="none" w:sz="0" w:space="0" w:color="auto"/>
        <w:bottom w:val="none" w:sz="0" w:space="0" w:color="auto"/>
        <w:right w:val="none" w:sz="0" w:space="0" w:color="auto"/>
      </w:divBdr>
    </w:div>
    <w:div w:id="792360678">
      <w:bodyDiv w:val="1"/>
      <w:marLeft w:val="0"/>
      <w:marRight w:val="0"/>
      <w:marTop w:val="0"/>
      <w:marBottom w:val="0"/>
      <w:divBdr>
        <w:top w:val="none" w:sz="0" w:space="0" w:color="auto"/>
        <w:left w:val="none" w:sz="0" w:space="0" w:color="auto"/>
        <w:bottom w:val="none" w:sz="0" w:space="0" w:color="auto"/>
        <w:right w:val="none" w:sz="0" w:space="0" w:color="auto"/>
      </w:divBdr>
    </w:div>
    <w:div w:id="826482202">
      <w:bodyDiv w:val="1"/>
      <w:marLeft w:val="0"/>
      <w:marRight w:val="0"/>
      <w:marTop w:val="0"/>
      <w:marBottom w:val="0"/>
      <w:divBdr>
        <w:top w:val="none" w:sz="0" w:space="0" w:color="auto"/>
        <w:left w:val="none" w:sz="0" w:space="0" w:color="auto"/>
        <w:bottom w:val="none" w:sz="0" w:space="0" w:color="auto"/>
        <w:right w:val="none" w:sz="0" w:space="0" w:color="auto"/>
      </w:divBdr>
    </w:div>
    <w:div w:id="1014577993">
      <w:bodyDiv w:val="1"/>
      <w:marLeft w:val="0"/>
      <w:marRight w:val="0"/>
      <w:marTop w:val="0"/>
      <w:marBottom w:val="0"/>
      <w:divBdr>
        <w:top w:val="none" w:sz="0" w:space="0" w:color="auto"/>
        <w:left w:val="none" w:sz="0" w:space="0" w:color="auto"/>
        <w:bottom w:val="none" w:sz="0" w:space="0" w:color="auto"/>
        <w:right w:val="none" w:sz="0" w:space="0" w:color="auto"/>
      </w:divBdr>
    </w:div>
    <w:div w:id="1018889718">
      <w:bodyDiv w:val="1"/>
      <w:marLeft w:val="0"/>
      <w:marRight w:val="0"/>
      <w:marTop w:val="0"/>
      <w:marBottom w:val="0"/>
      <w:divBdr>
        <w:top w:val="none" w:sz="0" w:space="0" w:color="auto"/>
        <w:left w:val="none" w:sz="0" w:space="0" w:color="auto"/>
        <w:bottom w:val="none" w:sz="0" w:space="0" w:color="auto"/>
        <w:right w:val="none" w:sz="0" w:space="0" w:color="auto"/>
      </w:divBdr>
    </w:div>
    <w:div w:id="1050806603">
      <w:bodyDiv w:val="1"/>
      <w:marLeft w:val="0"/>
      <w:marRight w:val="0"/>
      <w:marTop w:val="0"/>
      <w:marBottom w:val="0"/>
      <w:divBdr>
        <w:top w:val="none" w:sz="0" w:space="0" w:color="auto"/>
        <w:left w:val="none" w:sz="0" w:space="0" w:color="auto"/>
        <w:bottom w:val="none" w:sz="0" w:space="0" w:color="auto"/>
        <w:right w:val="none" w:sz="0" w:space="0" w:color="auto"/>
      </w:divBdr>
    </w:div>
    <w:div w:id="1091774762">
      <w:bodyDiv w:val="1"/>
      <w:marLeft w:val="0"/>
      <w:marRight w:val="0"/>
      <w:marTop w:val="0"/>
      <w:marBottom w:val="0"/>
      <w:divBdr>
        <w:top w:val="none" w:sz="0" w:space="0" w:color="auto"/>
        <w:left w:val="none" w:sz="0" w:space="0" w:color="auto"/>
        <w:bottom w:val="none" w:sz="0" w:space="0" w:color="auto"/>
        <w:right w:val="none" w:sz="0" w:space="0" w:color="auto"/>
      </w:divBdr>
      <w:divsChild>
        <w:div w:id="1487933686">
          <w:marLeft w:val="-720"/>
          <w:marRight w:val="0"/>
          <w:marTop w:val="0"/>
          <w:marBottom w:val="0"/>
          <w:divBdr>
            <w:top w:val="none" w:sz="0" w:space="0" w:color="auto"/>
            <w:left w:val="none" w:sz="0" w:space="0" w:color="auto"/>
            <w:bottom w:val="none" w:sz="0" w:space="0" w:color="auto"/>
            <w:right w:val="none" w:sz="0" w:space="0" w:color="auto"/>
          </w:divBdr>
        </w:div>
      </w:divsChild>
    </w:div>
    <w:div w:id="1097138584">
      <w:bodyDiv w:val="1"/>
      <w:marLeft w:val="0"/>
      <w:marRight w:val="0"/>
      <w:marTop w:val="0"/>
      <w:marBottom w:val="0"/>
      <w:divBdr>
        <w:top w:val="none" w:sz="0" w:space="0" w:color="auto"/>
        <w:left w:val="none" w:sz="0" w:space="0" w:color="auto"/>
        <w:bottom w:val="none" w:sz="0" w:space="0" w:color="auto"/>
        <w:right w:val="none" w:sz="0" w:space="0" w:color="auto"/>
      </w:divBdr>
    </w:div>
    <w:div w:id="1192373993">
      <w:bodyDiv w:val="1"/>
      <w:marLeft w:val="0"/>
      <w:marRight w:val="0"/>
      <w:marTop w:val="0"/>
      <w:marBottom w:val="0"/>
      <w:divBdr>
        <w:top w:val="none" w:sz="0" w:space="0" w:color="auto"/>
        <w:left w:val="none" w:sz="0" w:space="0" w:color="auto"/>
        <w:bottom w:val="none" w:sz="0" w:space="0" w:color="auto"/>
        <w:right w:val="none" w:sz="0" w:space="0" w:color="auto"/>
      </w:divBdr>
    </w:div>
    <w:div w:id="1208681579">
      <w:bodyDiv w:val="1"/>
      <w:marLeft w:val="0"/>
      <w:marRight w:val="0"/>
      <w:marTop w:val="0"/>
      <w:marBottom w:val="0"/>
      <w:divBdr>
        <w:top w:val="none" w:sz="0" w:space="0" w:color="auto"/>
        <w:left w:val="none" w:sz="0" w:space="0" w:color="auto"/>
        <w:bottom w:val="none" w:sz="0" w:space="0" w:color="auto"/>
        <w:right w:val="none" w:sz="0" w:space="0" w:color="auto"/>
      </w:divBdr>
    </w:div>
    <w:div w:id="1224171994">
      <w:bodyDiv w:val="1"/>
      <w:marLeft w:val="0"/>
      <w:marRight w:val="0"/>
      <w:marTop w:val="0"/>
      <w:marBottom w:val="0"/>
      <w:divBdr>
        <w:top w:val="none" w:sz="0" w:space="0" w:color="auto"/>
        <w:left w:val="none" w:sz="0" w:space="0" w:color="auto"/>
        <w:bottom w:val="none" w:sz="0" w:space="0" w:color="auto"/>
        <w:right w:val="none" w:sz="0" w:space="0" w:color="auto"/>
      </w:divBdr>
    </w:div>
    <w:div w:id="1250895270">
      <w:bodyDiv w:val="1"/>
      <w:marLeft w:val="0"/>
      <w:marRight w:val="0"/>
      <w:marTop w:val="0"/>
      <w:marBottom w:val="0"/>
      <w:divBdr>
        <w:top w:val="none" w:sz="0" w:space="0" w:color="auto"/>
        <w:left w:val="none" w:sz="0" w:space="0" w:color="auto"/>
        <w:bottom w:val="none" w:sz="0" w:space="0" w:color="auto"/>
        <w:right w:val="none" w:sz="0" w:space="0" w:color="auto"/>
      </w:divBdr>
    </w:div>
    <w:div w:id="1256593909">
      <w:bodyDiv w:val="1"/>
      <w:marLeft w:val="0"/>
      <w:marRight w:val="0"/>
      <w:marTop w:val="0"/>
      <w:marBottom w:val="0"/>
      <w:divBdr>
        <w:top w:val="none" w:sz="0" w:space="0" w:color="auto"/>
        <w:left w:val="none" w:sz="0" w:space="0" w:color="auto"/>
        <w:bottom w:val="none" w:sz="0" w:space="0" w:color="auto"/>
        <w:right w:val="none" w:sz="0" w:space="0" w:color="auto"/>
      </w:divBdr>
    </w:div>
    <w:div w:id="1274940932">
      <w:bodyDiv w:val="1"/>
      <w:marLeft w:val="0"/>
      <w:marRight w:val="0"/>
      <w:marTop w:val="0"/>
      <w:marBottom w:val="0"/>
      <w:divBdr>
        <w:top w:val="none" w:sz="0" w:space="0" w:color="auto"/>
        <w:left w:val="none" w:sz="0" w:space="0" w:color="auto"/>
        <w:bottom w:val="none" w:sz="0" w:space="0" w:color="auto"/>
        <w:right w:val="none" w:sz="0" w:space="0" w:color="auto"/>
      </w:divBdr>
    </w:div>
    <w:div w:id="1325816346">
      <w:bodyDiv w:val="1"/>
      <w:marLeft w:val="0"/>
      <w:marRight w:val="0"/>
      <w:marTop w:val="0"/>
      <w:marBottom w:val="0"/>
      <w:divBdr>
        <w:top w:val="none" w:sz="0" w:space="0" w:color="auto"/>
        <w:left w:val="none" w:sz="0" w:space="0" w:color="auto"/>
        <w:bottom w:val="none" w:sz="0" w:space="0" w:color="auto"/>
        <w:right w:val="none" w:sz="0" w:space="0" w:color="auto"/>
      </w:divBdr>
    </w:div>
    <w:div w:id="1335380979">
      <w:bodyDiv w:val="1"/>
      <w:marLeft w:val="0"/>
      <w:marRight w:val="0"/>
      <w:marTop w:val="0"/>
      <w:marBottom w:val="0"/>
      <w:divBdr>
        <w:top w:val="none" w:sz="0" w:space="0" w:color="auto"/>
        <w:left w:val="none" w:sz="0" w:space="0" w:color="auto"/>
        <w:bottom w:val="none" w:sz="0" w:space="0" w:color="auto"/>
        <w:right w:val="none" w:sz="0" w:space="0" w:color="auto"/>
      </w:divBdr>
    </w:div>
    <w:div w:id="1383754624">
      <w:bodyDiv w:val="1"/>
      <w:marLeft w:val="0"/>
      <w:marRight w:val="0"/>
      <w:marTop w:val="0"/>
      <w:marBottom w:val="0"/>
      <w:divBdr>
        <w:top w:val="none" w:sz="0" w:space="0" w:color="auto"/>
        <w:left w:val="none" w:sz="0" w:space="0" w:color="auto"/>
        <w:bottom w:val="none" w:sz="0" w:space="0" w:color="auto"/>
        <w:right w:val="none" w:sz="0" w:space="0" w:color="auto"/>
      </w:divBdr>
    </w:div>
    <w:div w:id="1397046891">
      <w:bodyDiv w:val="1"/>
      <w:marLeft w:val="0"/>
      <w:marRight w:val="0"/>
      <w:marTop w:val="0"/>
      <w:marBottom w:val="0"/>
      <w:divBdr>
        <w:top w:val="none" w:sz="0" w:space="0" w:color="auto"/>
        <w:left w:val="none" w:sz="0" w:space="0" w:color="auto"/>
        <w:bottom w:val="none" w:sz="0" w:space="0" w:color="auto"/>
        <w:right w:val="none" w:sz="0" w:space="0" w:color="auto"/>
      </w:divBdr>
    </w:div>
    <w:div w:id="1402799939">
      <w:bodyDiv w:val="1"/>
      <w:marLeft w:val="0"/>
      <w:marRight w:val="0"/>
      <w:marTop w:val="0"/>
      <w:marBottom w:val="0"/>
      <w:divBdr>
        <w:top w:val="none" w:sz="0" w:space="0" w:color="auto"/>
        <w:left w:val="none" w:sz="0" w:space="0" w:color="auto"/>
        <w:bottom w:val="none" w:sz="0" w:space="0" w:color="auto"/>
        <w:right w:val="none" w:sz="0" w:space="0" w:color="auto"/>
      </w:divBdr>
    </w:div>
    <w:div w:id="1463184559">
      <w:bodyDiv w:val="1"/>
      <w:marLeft w:val="0"/>
      <w:marRight w:val="0"/>
      <w:marTop w:val="0"/>
      <w:marBottom w:val="0"/>
      <w:divBdr>
        <w:top w:val="none" w:sz="0" w:space="0" w:color="auto"/>
        <w:left w:val="none" w:sz="0" w:space="0" w:color="auto"/>
        <w:bottom w:val="none" w:sz="0" w:space="0" w:color="auto"/>
        <w:right w:val="none" w:sz="0" w:space="0" w:color="auto"/>
      </w:divBdr>
    </w:div>
    <w:div w:id="1502158747">
      <w:bodyDiv w:val="1"/>
      <w:marLeft w:val="0"/>
      <w:marRight w:val="0"/>
      <w:marTop w:val="0"/>
      <w:marBottom w:val="0"/>
      <w:divBdr>
        <w:top w:val="none" w:sz="0" w:space="0" w:color="auto"/>
        <w:left w:val="none" w:sz="0" w:space="0" w:color="auto"/>
        <w:bottom w:val="none" w:sz="0" w:space="0" w:color="auto"/>
        <w:right w:val="none" w:sz="0" w:space="0" w:color="auto"/>
      </w:divBdr>
    </w:div>
    <w:div w:id="1560632395">
      <w:bodyDiv w:val="1"/>
      <w:marLeft w:val="0"/>
      <w:marRight w:val="0"/>
      <w:marTop w:val="0"/>
      <w:marBottom w:val="0"/>
      <w:divBdr>
        <w:top w:val="none" w:sz="0" w:space="0" w:color="auto"/>
        <w:left w:val="none" w:sz="0" w:space="0" w:color="auto"/>
        <w:bottom w:val="none" w:sz="0" w:space="0" w:color="auto"/>
        <w:right w:val="none" w:sz="0" w:space="0" w:color="auto"/>
      </w:divBdr>
    </w:div>
    <w:div w:id="1561480850">
      <w:bodyDiv w:val="1"/>
      <w:marLeft w:val="0"/>
      <w:marRight w:val="0"/>
      <w:marTop w:val="0"/>
      <w:marBottom w:val="0"/>
      <w:divBdr>
        <w:top w:val="none" w:sz="0" w:space="0" w:color="auto"/>
        <w:left w:val="none" w:sz="0" w:space="0" w:color="auto"/>
        <w:bottom w:val="none" w:sz="0" w:space="0" w:color="auto"/>
        <w:right w:val="none" w:sz="0" w:space="0" w:color="auto"/>
      </w:divBdr>
    </w:div>
    <w:div w:id="1603494194">
      <w:bodyDiv w:val="1"/>
      <w:marLeft w:val="0"/>
      <w:marRight w:val="0"/>
      <w:marTop w:val="0"/>
      <w:marBottom w:val="0"/>
      <w:divBdr>
        <w:top w:val="none" w:sz="0" w:space="0" w:color="auto"/>
        <w:left w:val="none" w:sz="0" w:space="0" w:color="auto"/>
        <w:bottom w:val="none" w:sz="0" w:space="0" w:color="auto"/>
        <w:right w:val="none" w:sz="0" w:space="0" w:color="auto"/>
      </w:divBdr>
    </w:div>
    <w:div w:id="1632901417">
      <w:bodyDiv w:val="1"/>
      <w:marLeft w:val="0"/>
      <w:marRight w:val="0"/>
      <w:marTop w:val="0"/>
      <w:marBottom w:val="0"/>
      <w:divBdr>
        <w:top w:val="none" w:sz="0" w:space="0" w:color="auto"/>
        <w:left w:val="none" w:sz="0" w:space="0" w:color="auto"/>
        <w:bottom w:val="none" w:sz="0" w:space="0" w:color="auto"/>
        <w:right w:val="none" w:sz="0" w:space="0" w:color="auto"/>
      </w:divBdr>
    </w:div>
    <w:div w:id="1641035284">
      <w:bodyDiv w:val="1"/>
      <w:marLeft w:val="0"/>
      <w:marRight w:val="0"/>
      <w:marTop w:val="0"/>
      <w:marBottom w:val="0"/>
      <w:divBdr>
        <w:top w:val="none" w:sz="0" w:space="0" w:color="auto"/>
        <w:left w:val="none" w:sz="0" w:space="0" w:color="auto"/>
        <w:bottom w:val="none" w:sz="0" w:space="0" w:color="auto"/>
        <w:right w:val="none" w:sz="0" w:space="0" w:color="auto"/>
      </w:divBdr>
    </w:div>
    <w:div w:id="1685593283">
      <w:bodyDiv w:val="1"/>
      <w:marLeft w:val="0"/>
      <w:marRight w:val="0"/>
      <w:marTop w:val="0"/>
      <w:marBottom w:val="0"/>
      <w:divBdr>
        <w:top w:val="none" w:sz="0" w:space="0" w:color="auto"/>
        <w:left w:val="none" w:sz="0" w:space="0" w:color="auto"/>
        <w:bottom w:val="none" w:sz="0" w:space="0" w:color="auto"/>
        <w:right w:val="none" w:sz="0" w:space="0" w:color="auto"/>
      </w:divBdr>
    </w:div>
    <w:div w:id="1697346831">
      <w:bodyDiv w:val="1"/>
      <w:marLeft w:val="0"/>
      <w:marRight w:val="0"/>
      <w:marTop w:val="0"/>
      <w:marBottom w:val="0"/>
      <w:divBdr>
        <w:top w:val="none" w:sz="0" w:space="0" w:color="auto"/>
        <w:left w:val="none" w:sz="0" w:space="0" w:color="auto"/>
        <w:bottom w:val="none" w:sz="0" w:space="0" w:color="auto"/>
        <w:right w:val="none" w:sz="0" w:space="0" w:color="auto"/>
      </w:divBdr>
    </w:div>
    <w:div w:id="1706443681">
      <w:bodyDiv w:val="1"/>
      <w:marLeft w:val="0"/>
      <w:marRight w:val="0"/>
      <w:marTop w:val="0"/>
      <w:marBottom w:val="0"/>
      <w:divBdr>
        <w:top w:val="none" w:sz="0" w:space="0" w:color="auto"/>
        <w:left w:val="none" w:sz="0" w:space="0" w:color="auto"/>
        <w:bottom w:val="none" w:sz="0" w:space="0" w:color="auto"/>
        <w:right w:val="none" w:sz="0" w:space="0" w:color="auto"/>
      </w:divBdr>
    </w:div>
    <w:div w:id="1713799136">
      <w:bodyDiv w:val="1"/>
      <w:marLeft w:val="0"/>
      <w:marRight w:val="0"/>
      <w:marTop w:val="0"/>
      <w:marBottom w:val="0"/>
      <w:divBdr>
        <w:top w:val="none" w:sz="0" w:space="0" w:color="auto"/>
        <w:left w:val="none" w:sz="0" w:space="0" w:color="auto"/>
        <w:bottom w:val="none" w:sz="0" w:space="0" w:color="auto"/>
        <w:right w:val="none" w:sz="0" w:space="0" w:color="auto"/>
      </w:divBdr>
    </w:div>
    <w:div w:id="1761877372">
      <w:bodyDiv w:val="1"/>
      <w:marLeft w:val="0"/>
      <w:marRight w:val="0"/>
      <w:marTop w:val="0"/>
      <w:marBottom w:val="0"/>
      <w:divBdr>
        <w:top w:val="none" w:sz="0" w:space="0" w:color="auto"/>
        <w:left w:val="none" w:sz="0" w:space="0" w:color="auto"/>
        <w:bottom w:val="none" w:sz="0" w:space="0" w:color="auto"/>
        <w:right w:val="none" w:sz="0" w:space="0" w:color="auto"/>
      </w:divBdr>
    </w:div>
    <w:div w:id="1790082297">
      <w:bodyDiv w:val="1"/>
      <w:marLeft w:val="0"/>
      <w:marRight w:val="0"/>
      <w:marTop w:val="0"/>
      <w:marBottom w:val="0"/>
      <w:divBdr>
        <w:top w:val="none" w:sz="0" w:space="0" w:color="auto"/>
        <w:left w:val="none" w:sz="0" w:space="0" w:color="auto"/>
        <w:bottom w:val="none" w:sz="0" w:space="0" w:color="auto"/>
        <w:right w:val="none" w:sz="0" w:space="0" w:color="auto"/>
      </w:divBdr>
    </w:div>
    <w:div w:id="1796869487">
      <w:bodyDiv w:val="1"/>
      <w:marLeft w:val="0"/>
      <w:marRight w:val="0"/>
      <w:marTop w:val="0"/>
      <w:marBottom w:val="0"/>
      <w:divBdr>
        <w:top w:val="none" w:sz="0" w:space="0" w:color="auto"/>
        <w:left w:val="none" w:sz="0" w:space="0" w:color="auto"/>
        <w:bottom w:val="none" w:sz="0" w:space="0" w:color="auto"/>
        <w:right w:val="none" w:sz="0" w:space="0" w:color="auto"/>
      </w:divBdr>
    </w:div>
    <w:div w:id="1820069157">
      <w:bodyDiv w:val="1"/>
      <w:marLeft w:val="0"/>
      <w:marRight w:val="0"/>
      <w:marTop w:val="0"/>
      <w:marBottom w:val="0"/>
      <w:divBdr>
        <w:top w:val="none" w:sz="0" w:space="0" w:color="auto"/>
        <w:left w:val="none" w:sz="0" w:space="0" w:color="auto"/>
        <w:bottom w:val="none" w:sz="0" w:space="0" w:color="auto"/>
        <w:right w:val="none" w:sz="0" w:space="0" w:color="auto"/>
      </w:divBdr>
    </w:div>
    <w:div w:id="1839156769">
      <w:bodyDiv w:val="1"/>
      <w:marLeft w:val="0"/>
      <w:marRight w:val="0"/>
      <w:marTop w:val="0"/>
      <w:marBottom w:val="0"/>
      <w:divBdr>
        <w:top w:val="none" w:sz="0" w:space="0" w:color="auto"/>
        <w:left w:val="none" w:sz="0" w:space="0" w:color="auto"/>
        <w:bottom w:val="none" w:sz="0" w:space="0" w:color="auto"/>
        <w:right w:val="none" w:sz="0" w:space="0" w:color="auto"/>
      </w:divBdr>
    </w:div>
    <w:div w:id="1862935808">
      <w:bodyDiv w:val="1"/>
      <w:marLeft w:val="0"/>
      <w:marRight w:val="0"/>
      <w:marTop w:val="0"/>
      <w:marBottom w:val="0"/>
      <w:divBdr>
        <w:top w:val="none" w:sz="0" w:space="0" w:color="auto"/>
        <w:left w:val="none" w:sz="0" w:space="0" w:color="auto"/>
        <w:bottom w:val="none" w:sz="0" w:space="0" w:color="auto"/>
        <w:right w:val="none" w:sz="0" w:space="0" w:color="auto"/>
      </w:divBdr>
    </w:div>
    <w:div w:id="1872837465">
      <w:bodyDiv w:val="1"/>
      <w:marLeft w:val="0"/>
      <w:marRight w:val="0"/>
      <w:marTop w:val="0"/>
      <w:marBottom w:val="0"/>
      <w:divBdr>
        <w:top w:val="none" w:sz="0" w:space="0" w:color="auto"/>
        <w:left w:val="none" w:sz="0" w:space="0" w:color="auto"/>
        <w:bottom w:val="none" w:sz="0" w:space="0" w:color="auto"/>
        <w:right w:val="none" w:sz="0" w:space="0" w:color="auto"/>
      </w:divBdr>
    </w:div>
    <w:div w:id="1931542926">
      <w:bodyDiv w:val="1"/>
      <w:marLeft w:val="0"/>
      <w:marRight w:val="0"/>
      <w:marTop w:val="0"/>
      <w:marBottom w:val="0"/>
      <w:divBdr>
        <w:top w:val="none" w:sz="0" w:space="0" w:color="auto"/>
        <w:left w:val="none" w:sz="0" w:space="0" w:color="auto"/>
        <w:bottom w:val="none" w:sz="0" w:space="0" w:color="auto"/>
        <w:right w:val="none" w:sz="0" w:space="0" w:color="auto"/>
      </w:divBdr>
    </w:div>
    <w:div w:id="1966085867">
      <w:bodyDiv w:val="1"/>
      <w:marLeft w:val="0"/>
      <w:marRight w:val="0"/>
      <w:marTop w:val="0"/>
      <w:marBottom w:val="0"/>
      <w:divBdr>
        <w:top w:val="none" w:sz="0" w:space="0" w:color="auto"/>
        <w:left w:val="none" w:sz="0" w:space="0" w:color="auto"/>
        <w:bottom w:val="none" w:sz="0" w:space="0" w:color="auto"/>
        <w:right w:val="none" w:sz="0" w:space="0" w:color="auto"/>
      </w:divBdr>
    </w:div>
    <w:div w:id="2001884598">
      <w:bodyDiv w:val="1"/>
      <w:marLeft w:val="0"/>
      <w:marRight w:val="0"/>
      <w:marTop w:val="0"/>
      <w:marBottom w:val="0"/>
      <w:divBdr>
        <w:top w:val="none" w:sz="0" w:space="0" w:color="auto"/>
        <w:left w:val="none" w:sz="0" w:space="0" w:color="auto"/>
        <w:bottom w:val="none" w:sz="0" w:space="0" w:color="auto"/>
        <w:right w:val="none" w:sz="0" w:space="0" w:color="auto"/>
      </w:divBdr>
    </w:div>
    <w:div w:id="2005815348">
      <w:bodyDiv w:val="1"/>
      <w:marLeft w:val="0"/>
      <w:marRight w:val="0"/>
      <w:marTop w:val="0"/>
      <w:marBottom w:val="0"/>
      <w:divBdr>
        <w:top w:val="none" w:sz="0" w:space="0" w:color="auto"/>
        <w:left w:val="none" w:sz="0" w:space="0" w:color="auto"/>
        <w:bottom w:val="none" w:sz="0" w:space="0" w:color="auto"/>
        <w:right w:val="none" w:sz="0" w:space="0" w:color="auto"/>
      </w:divBdr>
    </w:div>
    <w:div w:id="2076975614">
      <w:bodyDiv w:val="1"/>
      <w:marLeft w:val="0"/>
      <w:marRight w:val="0"/>
      <w:marTop w:val="0"/>
      <w:marBottom w:val="0"/>
      <w:divBdr>
        <w:top w:val="none" w:sz="0" w:space="0" w:color="auto"/>
        <w:left w:val="none" w:sz="0" w:space="0" w:color="auto"/>
        <w:bottom w:val="none" w:sz="0" w:space="0" w:color="auto"/>
        <w:right w:val="none" w:sz="0" w:space="0" w:color="auto"/>
      </w:divBdr>
    </w:div>
    <w:div w:id="2087680729">
      <w:bodyDiv w:val="1"/>
      <w:marLeft w:val="0"/>
      <w:marRight w:val="0"/>
      <w:marTop w:val="0"/>
      <w:marBottom w:val="0"/>
      <w:divBdr>
        <w:top w:val="none" w:sz="0" w:space="0" w:color="auto"/>
        <w:left w:val="none" w:sz="0" w:space="0" w:color="auto"/>
        <w:bottom w:val="none" w:sz="0" w:space="0" w:color="auto"/>
        <w:right w:val="none" w:sz="0" w:space="0" w:color="auto"/>
      </w:divBdr>
    </w:div>
    <w:div w:id="2106337293">
      <w:bodyDiv w:val="1"/>
      <w:marLeft w:val="0"/>
      <w:marRight w:val="0"/>
      <w:marTop w:val="0"/>
      <w:marBottom w:val="0"/>
      <w:divBdr>
        <w:top w:val="none" w:sz="0" w:space="0" w:color="auto"/>
        <w:left w:val="none" w:sz="0" w:space="0" w:color="auto"/>
        <w:bottom w:val="none" w:sz="0" w:space="0" w:color="auto"/>
        <w:right w:val="none" w:sz="0" w:space="0" w:color="auto"/>
      </w:divBdr>
    </w:div>
    <w:div w:id="212487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researchgate.net/publication/385885091_Artificial_intelligence-driven_predictive_maintenance_in_manufacturing_Enhancing_operational_efficiency_minimizing_downtime_and_optimizing_resource_utilization" TargetMode="External"/><Relationship Id="rId18" Type="http://schemas.openxmlformats.org/officeDocument/2006/relationships/hyperlink" Target="https://www.researchgate.net/publication/381563992_The_Application_of_Digital_Technology_in_Tesla_Automobile_Industry_Key_Factors_and_Global_Market_Expansion" TargetMode="External"/><Relationship Id="rId26" Type="http://schemas.openxmlformats.org/officeDocument/2006/relationships/hyperlink" Target="https://www.tatamotors.com/investors/annual-reports/" TargetMode="External"/><Relationship Id="rId3" Type="http://schemas.openxmlformats.org/officeDocument/2006/relationships/styles" Target="styles.xml"/><Relationship Id="rId21" Type="http://schemas.openxmlformats.org/officeDocument/2006/relationships/hyperlink" Target="https://www.jaguarlandrover.com/reimagin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researchgate.net/publication/387201582_The_Evolution_of_Consumer_Behavior_in_the_Digital_Era_and_Its_Implications_for_Marketing_Strategies" TargetMode="External"/><Relationship Id="rId17" Type="http://schemas.openxmlformats.org/officeDocument/2006/relationships/hyperlink" Target="https://www.proquest.com/openview/135d387f9d80ba576cf3abec44341354/1?pq-origsite=gscholar&amp;cbl=2026366&amp;diss=y" TargetMode="External"/><Relationship Id="rId25" Type="http://schemas.openxmlformats.org/officeDocument/2006/relationships/hyperlink" Target="https://www.smmt.co.uk/reports" TargetMode="External"/><Relationship Id="rId33" Type="http://schemas.openxmlformats.org/officeDocument/2006/relationships/hyperlink" Target="https://www.mbamanagementmodels.com/mckinseys-7-s-framework/" TargetMode="External"/><Relationship Id="rId2" Type="http://schemas.openxmlformats.org/officeDocument/2006/relationships/numbering" Target="numbering.xml"/><Relationship Id="rId16" Type="http://schemas.openxmlformats.org/officeDocument/2006/relationships/hyperlink" Target="https://www.sciencedirect.com/science/article/pii/S1546221825002139" TargetMode="External"/><Relationship Id="rId20" Type="http://schemas.openxmlformats.org/officeDocument/2006/relationships/hyperlink" Target="https://www.deloitte.com/global/en/Industries/automotive.html" TargetMode="External"/><Relationship Id="rId29" Type="http://schemas.openxmlformats.org/officeDocument/2006/relationships/hyperlink" Target="https://preserve.lehigh.edu/lehigh-scholarship/undergraduate-publications/perspectives-business-economics/perspectives-35/ro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772424722000063" TargetMode="External"/><Relationship Id="rId24" Type="http://schemas.openxmlformats.org/officeDocument/2006/relationships/hyperlink" Target="https://hbr.org/2014/11/how-smart-connected-products-are-transforming-competition" TargetMode="External"/><Relationship Id="rId32" Type="http://schemas.openxmlformats.org/officeDocument/2006/relationships/hyperlink" Target="https://www.sciencedirect.com/science/article/pii/S244488342400002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uk/books/edition/Sustainability_Innovation_and_Consumer_P/V9w2EQAAQBAJ?hl=en&amp;gbpv=1&amp;dq=Over+the+past+decade,+consumer+preferences+have+shifted+significantly+towards+sustainability,+digital+convenience,+connection,+and+personalization&amp;pg=PR1&amp;printsec=frontcover" TargetMode="External"/><Relationship Id="rId23" Type="http://schemas.openxmlformats.org/officeDocument/2006/relationships/hyperlink" Target="https://www.mckinsey.com/industries/automotive-and-assembly/our-insights" TargetMode="External"/><Relationship Id="rId28" Type="http://schemas.openxmlformats.org/officeDocument/2006/relationships/hyperlink" Target="https://www.sciencedirect.com/science/article/pii/S2444883424000020" TargetMode="External"/><Relationship Id="rId36" Type="http://schemas.openxmlformats.org/officeDocument/2006/relationships/fontTable" Target="fontTable.xml"/><Relationship Id="rId10" Type="http://schemas.openxmlformats.org/officeDocument/2006/relationships/hyperlink" Target="https://www.sciencedirect.com/science/article/pii/S2444569X16300087" TargetMode="External"/><Relationship Id="rId19" Type="http://schemas.openxmlformats.org/officeDocument/2006/relationships/hyperlink" Target="https://www.europeanbusinessreview.com/byds-rapid-ascent-to-the-global-ev-leader/" TargetMode="External"/><Relationship Id="rId31" Type="http://schemas.openxmlformats.org/officeDocument/2006/relationships/hyperlink" Target="https://arxiv.org/pdf/2407.11271"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rap.warwick.ac.uk/id/eprint/114061/1/WRAP_Theses_Davis_2018.pdf" TargetMode="External"/><Relationship Id="rId22" Type="http://schemas.openxmlformats.org/officeDocument/2006/relationships/hyperlink" Target="https://www.jaguarlandrover.com/investors/annual-reports" TargetMode="External"/><Relationship Id="rId27" Type="http://schemas.openxmlformats.org/officeDocument/2006/relationships/hyperlink" Target="https://www.weforum.org/reports" TargetMode="External"/><Relationship Id="rId30" Type="http://schemas.openxmlformats.org/officeDocument/2006/relationships/hyperlink" Target="https://www.researchgate.net/publication/389357235_Consumer_Behavior_and_Purchasing_Decisions"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22F3D-4ED0-48A8-AA60-7C89D70AC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9183</TotalTime>
  <Pages>29</Pages>
  <Words>6481</Words>
  <Characters>36946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A Strategic Change Plan</vt:lpstr>
    </vt:vector>
  </TitlesOfParts>
  <Company/>
  <LinksUpToDate>false</LinksUpToDate>
  <CharactersWithSpaces>43341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Strategic Change Plan</dc:title>
  <dc:subject/>
  <dc:creator>Microsoft account</dc:creator>
  <cp:keywords/>
  <dc:description/>
  <cp:lastModifiedBy>Microsoft account</cp:lastModifiedBy>
  <cp:revision>12</cp:revision>
  <dcterms:created xsi:type="dcterms:W3CDTF">2026-06-16T14:06:00Z</dcterms:created>
  <dcterms:modified xsi:type="dcterms:W3CDTF">2026-07-22T09:45:00Z</dcterms:modified>
</cp:coreProperties>
</file>