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D745D" w14:textId="77777777" w:rsidR="00292D57" w:rsidRDefault="007E404D">
      <w:pPr>
        <w:rPr>
          <w:b/>
          <w:sz w:val="24"/>
          <w:szCs w:val="24"/>
        </w:rPr>
      </w:pPr>
      <w:r>
        <w:rPr>
          <w:b/>
          <w:sz w:val="24"/>
          <w:szCs w:val="24"/>
        </w:rPr>
        <w:t>Student number: 2117858</w:t>
      </w:r>
    </w:p>
    <w:p w14:paraId="3A15DFB0" w14:textId="77777777" w:rsidR="00292D57" w:rsidRDefault="00292D57">
      <w:pPr>
        <w:rPr>
          <w:sz w:val="24"/>
          <w:szCs w:val="24"/>
        </w:rPr>
      </w:pPr>
    </w:p>
    <w:p w14:paraId="74333CD9" w14:textId="77777777" w:rsidR="00292D57" w:rsidRDefault="007E404D">
      <w:pPr>
        <w:rPr>
          <w:b/>
          <w:sz w:val="24"/>
          <w:szCs w:val="24"/>
        </w:rPr>
      </w:pPr>
      <w:r>
        <w:rPr>
          <w:b/>
          <w:sz w:val="24"/>
          <w:szCs w:val="24"/>
        </w:rPr>
        <w:t>Course: PCDA 04/21</w:t>
      </w:r>
    </w:p>
    <w:p w14:paraId="6CB24FD5" w14:textId="77777777" w:rsidR="00292D57" w:rsidRDefault="00292D57">
      <w:pPr>
        <w:rPr>
          <w:sz w:val="24"/>
          <w:szCs w:val="24"/>
        </w:rPr>
      </w:pPr>
    </w:p>
    <w:p w14:paraId="0FAD9A17" w14:textId="77777777" w:rsidR="00292D57" w:rsidRDefault="007E404D">
      <w:pPr>
        <w:rPr>
          <w:b/>
          <w:sz w:val="24"/>
          <w:szCs w:val="24"/>
        </w:rPr>
      </w:pPr>
      <w:r>
        <w:rPr>
          <w:b/>
          <w:sz w:val="24"/>
          <w:szCs w:val="24"/>
        </w:rPr>
        <w:t>Essay 1.</w:t>
      </w:r>
    </w:p>
    <w:p w14:paraId="11FD13A3" w14:textId="77777777" w:rsidR="00292D57" w:rsidRDefault="00292D57">
      <w:pPr>
        <w:rPr>
          <w:sz w:val="24"/>
          <w:szCs w:val="24"/>
        </w:rPr>
      </w:pPr>
    </w:p>
    <w:p w14:paraId="34E71F4B" w14:textId="77777777" w:rsidR="00292D57" w:rsidRDefault="00292D57">
      <w:pPr>
        <w:rPr>
          <w:sz w:val="24"/>
          <w:szCs w:val="24"/>
        </w:rPr>
      </w:pPr>
    </w:p>
    <w:p w14:paraId="21A85A3D" w14:textId="77777777" w:rsidR="00292D57" w:rsidRDefault="007E404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How have the different values and cultural norms within diverse communities impacted upon policing?</w:t>
      </w:r>
    </w:p>
    <w:p w14:paraId="529A8F68" w14:textId="77777777" w:rsidR="00292D57" w:rsidRDefault="007E404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Evaluate how multi culturalism has affected professional policies and </w:t>
      </w:r>
      <w:r>
        <w:rPr>
          <w:b/>
          <w:sz w:val="24"/>
          <w:szCs w:val="24"/>
        </w:rPr>
        <w:t>standards - i.e.: PACE, Code of Ethics as well as Policing practice- i.e: Neighbourhood Policing.</w:t>
      </w:r>
    </w:p>
    <w:p w14:paraId="0E7C59EF" w14:textId="77777777" w:rsidR="00292D57" w:rsidRDefault="00292D57">
      <w:pPr>
        <w:rPr>
          <w:sz w:val="24"/>
          <w:szCs w:val="24"/>
        </w:rPr>
      </w:pPr>
    </w:p>
    <w:p w14:paraId="5392CE6F" w14:textId="77777777" w:rsidR="00292D57" w:rsidRDefault="00292D57">
      <w:pPr>
        <w:rPr>
          <w:sz w:val="24"/>
          <w:szCs w:val="24"/>
        </w:rPr>
      </w:pPr>
    </w:p>
    <w:p w14:paraId="42066366" w14:textId="77777777" w:rsidR="00292D57" w:rsidRDefault="00292D57">
      <w:pPr>
        <w:rPr>
          <w:sz w:val="24"/>
          <w:szCs w:val="24"/>
        </w:rPr>
      </w:pPr>
    </w:p>
    <w:p w14:paraId="0A200930" w14:textId="77777777" w:rsidR="00292D57" w:rsidRDefault="00292D57">
      <w:pPr>
        <w:rPr>
          <w:sz w:val="24"/>
          <w:szCs w:val="24"/>
        </w:rPr>
      </w:pPr>
    </w:p>
    <w:p w14:paraId="0A0D34B5" w14:textId="77777777" w:rsidR="00292D57" w:rsidRDefault="00292D57">
      <w:pPr>
        <w:rPr>
          <w:sz w:val="24"/>
          <w:szCs w:val="24"/>
        </w:rPr>
      </w:pPr>
    </w:p>
    <w:p w14:paraId="37ABB50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According to Bowling and Phillips (2010, P1) “The delivery of policing whether in the</w:t>
      </w:r>
    </w:p>
    <w:p w14:paraId="514DC7DB" w14:textId="77777777" w:rsidR="00292D57" w:rsidRDefault="00292D57">
      <w:pPr>
        <w:rPr>
          <w:sz w:val="24"/>
          <w:szCs w:val="24"/>
        </w:rPr>
      </w:pPr>
    </w:p>
    <w:p w14:paraId="2FF8FA5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form of ‘force’ or ‘service’  should not be greatly </w:t>
      </w:r>
      <w:r>
        <w:rPr>
          <w:sz w:val="24"/>
          <w:szCs w:val="24"/>
        </w:rPr>
        <w:t xml:space="preserve">inferior for some social groups than </w:t>
      </w:r>
    </w:p>
    <w:p w14:paraId="7DA9D1DE" w14:textId="77777777" w:rsidR="00292D57" w:rsidRDefault="00292D57">
      <w:pPr>
        <w:rPr>
          <w:sz w:val="24"/>
          <w:szCs w:val="24"/>
        </w:rPr>
      </w:pPr>
    </w:p>
    <w:p w14:paraId="76E53D2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others.”</w:t>
      </w:r>
    </w:p>
    <w:p w14:paraId="5368567D" w14:textId="77777777" w:rsidR="00292D57" w:rsidRDefault="00292D57">
      <w:pPr>
        <w:rPr>
          <w:sz w:val="24"/>
          <w:szCs w:val="24"/>
        </w:rPr>
      </w:pPr>
    </w:p>
    <w:p w14:paraId="64CAD85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>Bryant and Bryant (2021, P170) states that society is growing more and more</w:t>
      </w:r>
    </w:p>
    <w:p w14:paraId="54DA8720" w14:textId="77777777" w:rsidR="00292D57" w:rsidRDefault="00292D57">
      <w:pPr>
        <w:rPr>
          <w:sz w:val="24"/>
          <w:szCs w:val="24"/>
        </w:rPr>
      </w:pPr>
    </w:p>
    <w:p w14:paraId="5E7ECAB0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diverse in terms of ethnicity, religion, gender, and sexual orientation. Individuals are </w:t>
      </w:r>
    </w:p>
    <w:p w14:paraId="4132A9A3" w14:textId="77777777" w:rsidR="00292D57" w:rsidRDefault="00292D57">
      <w:pPr>
        <w:rPr>
          <w:sz w:val="24"/>
          <w:szCs w:val="24"/>
        </w:rPr>
      </w:pPr>
    </w:p>
    <w:p w14:paraId="4FA2BB0A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far more aware of these differences an</w:t>
      </w:r>
      <w:r>
        <w:rPr>
          <w:sz w:val="24"/>
          <w:szCs w:val="24"/>
        </w:rPr>
        <w:t xml:space="preserve">d much more willing to provide people from </w:t>
      </w:r>
    </w:p>
    <w:p w14:paraId="30EE4CE5" w14:textId="77777777" w:rsidR="00292D57" w:rsidRDefault="00292D57">
      <w:pPr>
        <w:rPr>
          <w:sz w:val="24"/>
          <w:szCs w:val="24"/>
        </w:rPr>
      </w:pPr>
    </w:p>
    <w:p w14:paraId="4108B400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different origins equal status.</w:t>
      </w:r>
    </w:p>
    <w:p w14:paraId="05EE306E" w14:textId="77777777" w:rsidR="00292D57" w:rsidRDefault="00292D57">
      <w:pPr>
        <w:rPr>
          <w:sz w:val="24"/>
          <w:szCs w:val="24"/>
        </w:rPr>
      </w:pPr>
    </w:p>
    <w:p w14:paraId="1DC4A9EE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According to Bhugowandeen (2013), British police forces have historically </w:t>
      </w:r>
    </w:p>
    <w:p w14:paraId="1CB7CB42" w14:textId="77777777" w:rsidR="00292D57" w:rsidRDefault="00292D57">
      <w:pPr>
        <w:rPr>
          <w:sz w:val="24"/>
          <w:szCs w:val="24"/>
        </w:rPr>
      </w:pPr>
    </w:p>
    <w:p w14:paraId="51FD548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been associated with negative race relations. Dominated by white males, it has </w:t>
      </w:r>
    </w:p>
    <w:p w14:paraId="7E9FB52C" w14:textId="77777777" w:rsidR="00292D57" w:rsidRDefault="00292D57">
      <w:pPr>
        <w:rPr>
          <w:sz w:val="24"/>
          <w:szCs w:val="24"/>
        </w:rPr>
      </w:pPr>
    </w:p>
    <w:p w14:paraId="4FF650CB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come under fire for </w:t>
      </w:r>
      <w:r>
        <w:rPr>
          <w:sz w:val="24"/>
          <w:szCs w:val="24"/>
        </w:rPr>
        <w:t xml:space="preserve">its sexist and racist culture as well as its lack of officers who are </w:t>
      </w:r>
    </w:p>
    <w:p w14:paraId="378666AB" w14:textId="77777777" w:rsidR="00292D57" w:rsidRDefault="00292D57">
      <w:pPr>
        <w:rPr>
          <w:sz w:val="24"/>
          <w:szCs w:val="24"/>
        </w:rPr>
      </w:pPr>
    </w:p>
    <w:p w14:paraId="3A1D8FAE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Black, Asian, and Minority Ethnic (BAME), or female.</w:t>
      </w:r>
    </w:p>
    <w:p w14:paraId="1B1DCCB9" w14:textId="77777777" w:rsidR="00292D57" w:rsidRDefault="00292D57">
      <w:pPr>
        <w:rPr>
          <w:sz w:val="24"/>
          <w:szCs w:val="24"/>
        </w:rPr>
      </w:pPr>
    </w:p>
    <w:p w14:paraId="614385C2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According to Bryant and Bryant (2021, P171) For decades, police forces have been </w:t>
      </w:r>
    </w:p>
    <w:p w14:paraId="766F5849" w14:textId="77777777" w:rsidR="00292D57" w:rsidRDefault="00292D57">
      <w:pPr>
        <w:rPr>
          <w:sz w:val="24"/>
          <w:szCs w:val="24"/>
        </w:rPr>
      </w:pPr>
    </w:p>
    <w:p w14:paraId="289AEF8B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investigated for racial prejudice. A failure to</w:t>
      </w:r>
      <w:r>
        <w:rPr>
          <w:sz w:val="24"/>
          <w:szCs w:val="24"/>
        </w:rPr>
        <w:t xml:space="preserve"> address it is mentioned in both the </w:t>
      </w:r>
    </w:p>
    <w:p w14:paraId="5AE46742" w14:textId="77777777" w:rsidR="00292D57" w:rsidRDefault="00292D57">
      <w:pPr>
        <w:rPr>
          <w:sz w:val="24"/>
          <w:szCs w:val="24"/>
        </w:rPr>
      </w:pPr>
    </w:p>
    <w:p w14:paraId="075A3EEC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Scarman Report, released in 1981 following the riots in Brixton, and the Macpherson </w:t>
      </w:r>
    </w:p>
    <w:p w14:paraId="2C2CA573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lastRenderedPageBreak/>
        <w:t>Report,   released in 1999 following the 1993 racist murder of Stephen Lawrence.</w:t>
      </w:r>
    </w:p>
    <w:p w14:paraId="47D3EBB8" w14:textId="77777777" w:rsidR="00292D57" w:rsidRDefault="00292D57">
      <w:pPr>
        <w:rPr>
          <w:sz w:val="24"/>
          <w:szCs w:val="24"/>
        </w:rPr>
      </w:pPr>
    </w:p>
    <w:p w14:paraId="2806BB80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Scarman (1981) stated that “vigorous action is req</w:t>
      </w:r>
      <w:r>
        <w:rPr>
          <w:sz w:val="24"/>
          <w:szCs w:val="24"/>
        </w:rPr>
        <w:t xml:space="preserve">uired if the police are to become </w:t>
      </w:r>
    </w:p>
    <w:p w14:paraId="2553E62F" w14:textId="77777777" w:rsidR="00292D57" w:rsidRDefault="00292D57">
      <w:pPr>
        <w:rPr>
          <w:sz w:val="24"/>
          <w:szCs w:val="24"/>
        </w:rPr>
      </w:pPr>
    </w:p>
    <w:p w14:paraId="1EB253E5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more representative of all the community they serve” and “more attention should </w:t>
      </w:r>
    </w:p>
    <w:p w14:paraId="3A494239" w14:textId="77777777" w:rsidR="00292D57" w:rsidRDefault="00292D57">
      <w:pPr>
        <w:rPr>
          <w:sz w:val="24"/>
          <w:szCs w:val="24"/>
        </w:rPr>
      </w:pPr>
    </w:p>
    <w:p w14:paraId="277E49DE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therefore be devoted to the training of the police in an understanding of the cultural </w:t>
      </w:r>
    </w:p>
    <w:p w14:paraId="32E4963A" w14:textId="77777777" w:rsidR="00292D57" w:rsidRDefault="00292D57">
      <w:pPr>
        <w:rPr>
          <w:sz w:val="24"/>
          <w:szCs w:val="24"/>
        </w:rPr>
      </w:pPr>
    </w:p>
    <w:p w14:paraId="0663FAFA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background of ethnic minority groups and in </w:t>
      </w:r>
      <w:r>
        <w:rPr>
          <w:sz w:val="24"/>
          <w:szCs w:val="24"/>
        </w:rPr>
        <w:t xml:space="preserve">the stopping and questioning of people </w:t>
      </w:r>
    </w:p>
    <w:p w14:paraId="449FFC5F" w14:textId="77777777" w:rsidR="00292D57" w:rsidRDefault="00292D57">
      <w:pPr>
        <w:rPr>
          <w:sz w:val="24"/>
          <w:szCs w:val="24"/>
        </w:rPr>
      </w:pPr>
    </w:p>
    <w:p w14:paraId="48A1A127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in the street.”</w:t>
      </w:r>
    </w:p>
    <w:p w14:paraId="7BB02A6F" w14:textId="77777777" w:rsidR="00292D57" w:rsidRDefault="00292D57">
      <w:pPr>
        <w:rPr>
          <w:sz w:val="24"/>
          <w:szCs w:val="24"/>
        </w:rPr>
      </w:pPr>
    </w:p>
    <w:p w14:paraId="3058D94A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These recommendations led directly to the creation of the Police and Criminal </w:t>
      </w:r>
    </w:p>
    <w:p w14:paraId="5B94B430" w14:textId="77777777" w:rsidR="00292D57" w:rsidRDefault="00292D57">
      <w:pPr>
        <w:rPr>
          <w:sz w:val="24"/>
          <w:szCs w:val="24"/>
        </w:rPr>
      </w:pPr>
    </w:p>
    <w:p w14:paraId="72D17A23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Evidence Act (PACE) 1984. Dick (2019) states that PACE fundamentally changed </w:t>
      </w:r>
    </w:p>
    <w:p w14:paraId="694795B6" w14:textId="77777777" w:rsidR="00292D57" w:rsidRDefault="00292D57">
      <w:pPr>
        <w:rPr>
          <w:sz w:val="24"/>
          <w:szCs w:val="24"/>
        </w:rPr>
      </w:pPr>
    </w:p>
    <w:p w14:paraId="7A4750D6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policing in England and Wales. Accordi</w:t>
      </w:r>
      <w:r>
        <w:rPr>
          <w:sz w:val="24"/>
          <w:szCs w:val="24"/>
        </w:rPr>
        <w:t xml:space="preserve">ng to the Home Office (2023) PACE seeks to </w:t>
      </w:r>
    </w:p>
    <w:p w14:paraId="1CF52D43" w14:textId="77777777" w:rsidR="00292D57" w:rsidRDefault="00292D57">
      <w:pPr>
        <w:rPr>
          <w:sz w:val="24"/>
          <w:szCs w:val="24"/>
        </w:rPr>
      </w:pPr>
    </w:p>
    <w:p w14:paraId="04D61F36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strike the ideal balance between the rights and freedoms of the general population </w:t>
      </w:r>
    </w:p>
    <w:p w14:paraId="2578131D" w14:textId="77777777" w:rsidR="00292D57" w:rsidRDefault="00292D57">
      <w:pPr>
        <w:rPr>
          <w:sz w:val="24"/>
          <w:szCs w:val="24"/>
        </w:rPr>
      </w:pPr>
    </w:p>
    <w:p w14:paraId="0A8217BB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and the authority of the police. A critical feature of PACE is maintaining that balance. </w:t>
      </w:r>
    </w:p>
    <w:p w14:paraId="3BD50C65" w14:textId="77777777" w:rsidR="00292D57" w:rsidRDefault="00292D57">
      <w:pPr>
        <w:rPr>
          <w:sz w:val="24"/>
          <w:szCs w:val="24"/>
        </w:rPr>
      </w:pPr>
    </w:p>
    <w:p w14:paraId="77493FA7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In addition, Macpherson (1999) prov</w:t>
      </w:r>
      <w:r>
        <w:rPr>
          <w:sz w:val="24"/>
          <w:szCs w:val="24"/>
        </w:rPr>
        <w:t xml:space="preserve">ided 70 recommendations to demonstrate "zero </w:t>
      </w:r>
    </w:p>
    <w:p w14:paraId="501BD603" w14:textId="77777777" w:rsidR="00292D57" w:rsidRDefault="00292D57">
      <w:pPr>
        <w:rPr>
          <w:sz w:val="24"/>
          <w:szCs w:val="24"/>
        </w:rPr>
      </w:pPr>
    </w:p>
    <w:p w14:paraId="56EE241B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tolerance" for racism throughout society. They included steps to influence changes in </w:t>
      </w:r>
    </w:p>
    <w:p w14:paraId="08EBF2AF" w14:textId="77777777" w:rsidR="00292D57" w:rsidRDefault="00292D57">
      <w:pPr>
        <w:rPr>
          <w:sz w:val="24"/>
          <w:szCs w:val="24"/>
        </w:rPr>
      </w:pPr>
    </w:p>
    <w:p w14:paraId="5EC9D30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the civil service, NHS, judiciary in addition to changing the way the police see race </w:t>
      </w:r>
    </w:p>
    <w:p w14:paraId="7FB0A660" w14:textId="77777777" w:rsidR="00292D57" w:rsidRDefault="00292D57">
      <w:pPr>
        <w:rPr>
          <w:sz w:val="24"/>
          <w:szCs w:val="24"/>
        </w:rPr>
      </w:pPr>
    </w:p>
    <w:p w14:paraId="36EBA8FC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relations and increasing accounta</w:t>
      </w:r>
      <w:r>
        <w:rPr>
          <w:sz w:val="24"/>
          <w:szCs w:val="24"/>
        </w:rPr>
        <w:t xml:space="preserve">bility. Within two years of the reports publication, </w:t>
      </w:r>
    </w:p>
    <w:p w14:paraId="09BEABFC" w14:textId="77777777" w:rsidR="00292D57" w:rsidRDefault="00292D57">
      <w:pPr>
        <w:rPr>
          <w:sz w:val="24"/>
          <w:szCs w:val="24"/>
        </w:rPr>
      </w:pPr>
    </w:p>
    <w:p w14:paraId="72D88D4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67 of the recommendations resulted in modifications to the law or practice. In </w:t>
      </w:r>
    </w:p>
    <w:p w14:paraId="78AFE4FB" w14:textId="77777777" w:rsidR="00292D57" w:rsidRDefault="00292D57">
      <w:pPr>
        <w:rPr>
          <w:sz w:val="24"/>
          <w:szCs w:val="24"/>
        </w:rPr>
      </w:pPr>
    </w:p>
    <w:p w14:paraId="0EF06075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addition to the establishment of the Independent Police Complaints Commission </w:t>
      </w:r>
    </w:p>
    <w:p w14:paraId="36B111F1" w14:textId="77777777" w:rsidR="00292D57" w:rsidRDefault="00292D57">
      <w:pPr>
        <w:rPr>
          <w:sz w:val="24"/>
          <w:szCs w:val="24"/>
        </w:rPr>
      </w:pPr>
    </w:p>
    <w:p w14:paraId="420A0F2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(IPCC), they also included </w:t>
      </w:r>
      <w:r>
        <w:rPr>
          <w:sz w:val="24"/>
          <w:szCs w:val="24"/>
        </w:rPr>
        <w:t xml:space="preserve">specific targets for the recruitment, retention, and </w:t>
      </w:r>
    </w:p>
    <w:p w14:paraId="16F5669A" w14:textId="77777777" w:rsidR="00292D57" w:rsidRDefault="00292D57">
      <w:pPr>
        <w:rPr>
          <w:sz w:val="24"/>
          <w:szCs w:val="24"/>
        </w:rPr>
      </w:pPr>
    </w:p>
    <w:p w14:paraId="5F6DE455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promotion of BAME officers.</w:t>
      </w:r>
    </w:p>
    <w:p w14:paraId="15DD682C" w14:textId="77777777" w:rsidR="00292D57" w:rsidRDefault="00292D57">
      <w:pPr>
        <w:rPr>
          <w:sz w:val="24"/>
          <w:szCs w:val="24"/>
        </w:rPr>
      </w:pPr>
    </w:p>
    <w:p w14:paraId="69F22AE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According to Her Majesty’s Inspectorate of Constabulary (HMIC) (2000) the  </w:t>
      </w:r>
    </w:p>
    <w:p w14:paraId="0A651F10" w14:textId="77777777" w:rsidR="00292D57" w:rsidRDefault="00292D57">
      <w:pPr>
        <w:rPr>
          <w:sz w:val="24"/>
          <w:szCs w:val="24"/>
        </w:rPr>
      </w:pPr>
    </w:p>
    <w:p w14:paraId="64656A4C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appointment of ethnic minorities is accepted as paramount for the  creation  of  a  </w:t>
      </w:r>
    </w:p>
    <w:p w14:paraId="21ABDC5F" w14:textId="77777777" w:rsidR="00292D57" w:rsidRDefault="00292D57">
      <w:pPr>
        <w:rPr>
          <w:sz w:val="24"/>
          <w:szCs w:val="24"/>
        </w:rPr>
      </w:pPr>
    </w:p>
    <w:p w14:paraId="5931FE87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more  </w:t>
      </w:r>
      <w:r>
        <w:rPr>
          <w:sz w:val="24"/>
          <w:szCs w:val="24"/>
        </w:rPr>
        <w:t xml:space="preserve">representative  police  organisation, it  is claimed   that   this   will   lead   to   </w:t>
      </w:r>
    </w:p>
    <w:p w14:paraId="6DFE6EF6" w14:textId="77777777" w:rsidR="00292D57" w:rsidRDefault="00292D57">
      <w:pPr>
        <w:rPr>
          <w:sz w:val="24"/>
          <w:szCs w:val="24"/>
        </w:rPr>
      </w:pPr>
    </w:p>
    <w:p w14:paraId="54F3BF1D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‘fairer’,   more   sensitive,   and ultimately  more  effective policing  in  a  multi-ethnic  </w:t>
      </w:r>
    </w:p>
    <w:p w14:paraId="25F79D2B" w14:textId="77777777" w:rsidR="00292D57" w:rsidRDefault="00292D57">
      <w:pPr>
        <w:rPr>
          <w:sz w:val="24"/>
          <w:szCs w:val="24"/>
        </w:rPr>
      </w:pPr>
    </w:p>
    <w:p w14:paraId="2755481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and  multi-cultural  society. Figures published by the Office for Nat</w:t>
      </w:r>
      <w:r>
        <w:rPr>
          <w:sz w:val="24"/>
          <w:szCs w:val="24"/>
        </w:rPr>
        <w:t xml:space="preserve">ional Statistics </w:t>
      </w:r>
    </w:p>
    <w:p w14:paraId="0DBBB9E2" w14:textId="77777777" w:rsidR="00292D57" w:rsidRDefault="00292D57">
      <w:pPr>
        <w:rPr>
          <w:sz w:val="24"/>
          <w:szCs w:val="24"/>
        </w:rPr>
      </w:pPr>
    </w:p>
    <w:p w14:paraId="75D6BB8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(ONS) (2022) show that as of March 2022, there were 11,053 full-time equivalent </w:t>
      </w:r>
    </w:p>
    <w:p w14:paraId="49E66073" w14:textId="77777777" w:rsidR="00292D57" w:rsidRDefault="00292D57">
      <w:pPr>
        <w:rPr>
          <w:sz w:val="24"/>
          <w:szCs w:val="24"/>
        </w:rPr>
      </w:pPr>
    </w:p>
    <w:p w14:paraId="260EED3A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officers from minority ethnic groups, making up 8.1% of the workforce, compared </w:t>
      </w:r>
    </w:p>
    <w:p w14:paraId="25AF8E8F" w14:textId="77777777" w:rsidR="00292D57" w:rsidRDefault="00292D57">
      <w:pPr>
        <w:rPr>
          <w:sz w:val="24"/>
          <w:szCs w:val="24"/>
        </w:rPr>
      </w:pPr>
    </w:p>
    <w:p w14:paraId="5AFCB82C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with 7.6% in 2021. This is a rise of 6.1% compared to figures released in</w:t>
      </w:r>
      <w:r>
        <w:rPr>
          <w:sz w:val="24"/>
          <w:szCs w:val="24"/>
        </w:rPr>
        <w:t xml:space="preserve"> 1999, 2% </w:t>
      </w:r>
    </w:p>
    <w:p w14:paraId="2C3260FA" w14:textId="77777777" w:rsidR="00292D57" w:rsidRDefault="00292D57">
      <w:pPr>
        <w:rPr>
          <w:sz w:val="24"/>
          <w:szCs w:val="24"/>
        </w:rPr>
      </w:pPr>
    </w:p>
    <w:p w14:paraId="23BF2D5D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of police officers in England and Wales were from a Black or Minority Ethnic (BME) </w:t>
      </w:r>
    </w:p>
    <w:p w14:paraId="783C1AC1" w14:textId="77777777" w:rsidR="00292D57" w:rsidRDefault="00292D57">
      <w:pPr>
        <w:rPr>
          <w:sz w:val="24"/>
          <w:szCs w:val="24"/>
        </w:rPr>
      </w:pPr>
    </w:p>
    <w:p w14:paraId="34DB536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background. (House of Commons Home affairs Committee 2016-17). The ONS </w:t>
      </w:r>
    </w:p>
    <w:p w14:paraId="5D1A6E0D" w14:textId="77777777" w:rsidR="00292D57" w:rsidRDefault="00292D57">
      <w:pPr>
        <w:rPr>
          <w:sz w:val="24"/>
          <w:szCs w:val="24"/>
        </w:rPr>
      </w:pPr>
    </w:p>
    <w:p w14:paraId="59FCE34E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(2022) also states there were 46,955 female police officers in the 43 police forces on</w:t>
      </w:r>
      <w:r>
        <w:rPr>
          <w:sz w:val="24"/>
          <w:szCs w:val="24"/>
        </w:rPr>
        <w:t xml:space="preserve"> </w:t>
      </w:r>
    </w:p>
    <w:p w14:paraId="55A90778" w14:textId="77777777" w:rsidR="00292D57" w:rsidRDefault="00292D57">
      <w:pPr>
        <w:rPr>
          <w:sz w:val="24"/>
          <w:szCs w:val="24"/>
        </w:rPr>
      </w:pPr>
    </w:p>
    <w:p w14:paraId="5090622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31 March 2022, making up 33.5% of police officers in England and Wales (up one </w:t>
      </w:r>
    </w:p>
    <w:p w14:paraId="4E127105" w14:textId="77777777" w:rsidR="00292D57" w:rsidRDefault="00292D57">
      <w:pPr>
        <w:rPr>
          <w:sz w:val="24"/>
          <w:szCs w:val="24"/>
        </w:rPr>
      </w:pPr>
    </w:p>
    <w:p w14:paraId="3486BA83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percentage point from 32.4% in 2021).</w:t>
      </w:r>
    </w:p>
    <w:p w14:paraId="2FAE0A6F" w14:textId="77777777" w:rsidR="00292D57" w:rsidRDefault="00292D57">
      <w:pPr>
        <w:rPr>
          <w:sz w:val="24"/>
          <w:szCs w:val="24"/>
        </w:rPr>
      </w:pPr>
    </w:p>
    <w:p w14:paraId="42D30BCE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According to Rowe and Garland (2003) a pilot police training programme </w:t>
      </w:r>
    </w:p>
    <w:p w14:paraId="3578C29E" w14:textId="77777777" w:rsidR="00292D57" w:rsidRDefault="00292D57">
      <w:pPr>
        <w:rPr>
          <w:sz w:val="24"/>
          <w:szCs w:val="24"/>
        </w:rPr>
      </w:pPr>
    </w:p>
    <w:p w14:paraId="74CEE6A3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developed and evaluated by the Home Office Research </w:t>
      </w:r>
      <w:r>
        <w:rPr>
          <w:sz w:val="24"/>
          <w:szCs w:val="24"/>
        </w:rPr>
        <w:t xml:space="preserve">Unit found a fundamental </w:t>
      </w:r>
    </w:p>
    <w:p w14:paraId="4072E0BE" w14:textId="77777777" w:rsidR="00292D57" w:rsidRDefault="00292D57">
      <w:pPr>
        <w:rPr>
          <w:sz w:val="24"/>
          <w:szCs w:val="24"/>
        </w:rPr>
      </w:pPr>
    </w:p>
    <w:p w14:paraId="1224B7A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flaw in the training: the police occupational culture, arguing that this was untouched </w:t>
      </w:r>
    </w:p>
    <w:p w14:paraId="25A691AF" w14:textId="77777777" w:rsidR="00292D57" w:rsidRDefault="00292D57">
      <w:pPr>
        <w:rPr>
          <w:sz w:val="24"/>
          <w:szCs w:val="24"/>
        </w:rPr>
      </w:pPr>
    </w:p>
    <w:p w14:paraId="022F9E66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by race relations training and is said to be a continuing problem in training initiatives </w:t>
      </w:r>
    </w:p>
    <w:p w14:paraId="77DC6EE4" w14:textId="77777777" w:rsidR="00292D57" w:rsidRDefault="00292D57">
      <w:pPr>
        <w:rPr>
          <w:sz w:val="24"/>
          <w:szCs w:val="24"/>
        </w:rPr>
      </w:pPr>
    </w:p>
    <w:p w14:paraId="5E9717BD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today. Holdaway (1996) states that one consequen</w:t>
      </w:r>
      <w:r>
        <w:rPr>
          <w:sz w:val="24"/>
          <w:szCs w:val="24"/>
        </w:rPr>
        <w:t xml:space="preserve">ce of the occupational culture is </w:t>
      </w:r>
    </w:p>
    <w:p w14:paraId="6576A89E" w14:textId="77777777" w:rsidR="00292D57" w:rsidRDefault="00292D57">
      <w:pPr>
        <w:rPr>
          <w:sz w:val="24"/>
          <w:szCs w:val="24"/>
        </w:rPr>
      </w:pPr>
    </w:p>
    <w:p w14:paraId="142F9203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that, no matter how much officers are told of the importance of the training they </w:t>
      </w:r>
    </w:p>
    <w:p w14:paraId="0001440D" w14:textId="77777777" w:rsidR="00292D57" w:rsidRDefault="00292D57">
      <w:pPr>
        <w:rPr>
          <w:sz w:val="24"/>
          <w:szCs w:val="24"/>
        </w:rPr>
      </w:pPr>
    </w:p>
    <w:p w14:paraId="4B9C5AB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receive in community and race relations, they often fail to see its relevance to their </w:t>
      </w:r>
    </w:p>
    <w:p w14:paraId="4851474C" w14:textId="77777777" w:rsidR="00292D57" w:rsidRDefault="00292D57">
      <w:pPr>
        <w:rPr>
          <w:sz w:val="24"/>
          <w:szCs w:val="24"/>
        </w:rPr>
      </w:pPr>
    </w:p>
    <w:p w14:paraId="7128F903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daily work.</w:t>
      </w:r>
    </w:p>
    <w:p w14:paraId="4BE5D017" w14:textId="77777777" w:rsidR="00292D57" w:rsidRDefault="00292D57">
      <w:pPr>
        <w:rPr>
          <w:sz w:val="24"/>
          <w:szCs w:val="24"/>
        </w:rPr>
      </w:pPr>
    </w:p>
    <w:p w14:paraId="4A6CE0B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>To combat this, Bryant and Bryant</w:t>
      </w:r>
      <w:r>
        <w:rPr>
          <w:sz w:val="24"/>
          <w:szCs w:val="24"/>
        </w:rPr>
        <w:t xml:space="preserve"> (2021) state that the police Code of Ethics, </w:t>
      </w:r>
    </w:p>
    <w:p w14:paraId="4DF4B413" w14:textId="77777777" w:rsidR="00292D57" w:rsidRDefault="00292D57">
      <w:pPr>
        <w:rPr>
          <w:sz w:val="24"/>
          <w:szCs w:val="24"/>
        </w:rPr>
      </w:pPr>
    </w:p>
    <w:p w14:paraId="3FAD2B92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introduced by the College of Policing in July 2014  applies to all areas of police work. </w:t>
      </w:r>
    </w:p>
    <w:p w14:paraId="716D64BD" w14:textId="77777777" w:rsidR="00292D57" w:rsidRDefault="00292D57">
      <w:pPr>
        <w:rPr>
          <w:sz w:val="24"/>
          <w:szCs w:val="24"/>
        </w:rPr>
      </w:pPr>
    </w:p>
    <w:p w14:paraId="0CBEABA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The code has become fundamental to Equality and Diversity, ensuring police officers </w:t>
      </w:r>
    </w:p>
    <w:p w14:paraId="09CC35C2" w14:textId="77777777" w:rsidR="00292D57" w:rsidRDefault="00292D57">
      <w:pPr>
        <w:rPr>
          <w:sz w:val="24"/>
          <w:szCs w:val="24"/>
        </w:rPr>
      </w:pPr>
    </w:p>
    <w:p w14:paraId="7A371243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act with professionalism, fairn</w:t>
      </w:r>
      <w:r>
        <w:rPr>
          <w:sz w:val="24"/>
          <w:szCs w:val="24"/>
        </w:rPr>
        <w:t xml:space="preserve">ess and impartiality, and do not discriminate unlawfully </w:t>
      </w:r>
    </w:p>
    <w:p w14:paraId="2DC49CC9" w14:textId="77777777" w:rsidR="00292D57" w:rsidRDefault="00292D57">
      <w:pPr>
        <w:rPr>
          <w:sz w:val="24"/>
          <w:szCs w:val="24"/>
        </w:rPr>
      </w:pPr>
    </w:p>
    <w:p w14:paraId="6ABF9C0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lastRenderedPageBreak/>
        <w:t>or unfairly.</w:t>
      </w:r>
    </w:p>
    <w:p w14:paraId="53D12CDA" w14:textId="77777777" w:rsidR="00292D57" w:rsidRDefault="00292D57">
      <w:pPr>
        <w:rPr>
          <w:sz w:val="24"/>
          <w:szCs w:val="24"/>
        </w:rPr>
      </w:pPr>
    </w:p>
    <w:p w14:paraId="1AB29A83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Alongside the changes to police recruitment, training and legislation governing </w:t>
      </w:r>
    </w:p>
    <w:p w14:paraId="50DE5BF8" w14:textId="77777777" w:rsidR="00292D57" w:rsidRDefault="00292D57">
      <w:pPr>
        <w:rPr>
          <w:sz w:val="24"/>
          <w:szCs w:val="24"/>
        </w:rPr>
      </w:pPr>
    </w:p>
    <w:p w14:paraId="7D7B24C3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police powers, the Government introduced the new Equality Act in 2010. The </w:t>
      </w:r>
    </w:p>
    <w:p w14:paraId="783E4DB7" w14:textId="77777777" w:rsidR="00292D57" w:rsidRDefault="00292D57">
      <w:pPr>
        <w:rPr>
          <w:sz w:val="24"/>
          <w:szCs w:val="24"/>
        </w:rPr>
      </w:pPr>
    </w:p>
    <w:p w14:paraId="09384F82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Equality and Human </w:t>
      </w:r>
      <w:r>
        <w:rPr>
          <w:sz w:val="24"/>
          <w:szCs w:val="24"/>
        </w:rPr>
        <w:t xml:space="preserve">Rights Commission (EHRC) (2022) states that the Equality Act </w:t>
      </w:r>
    </w:p>
    <w:p w14:paraId="504EE29A" w14:textId="77777777" w:rsidR="00292D57" w:rsidRDefault="00292D57">
      <w:pPr>
        <w:rPr>
          <w:sz w:val="24"/>
          <w:szCs w:val="24"/>
        </w:rPr>
      </w:pPr>
    </w:p>
    <w:p w14:paraId="7D580682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2010 gives Britain a discrimination legislation that safeguards people from unjust </w:t>
      </w:r>
    </w:p>
    <w:p w14:paraId="34FE9DE4" w14:textId="77777777" w:rsidR="00292D57" w:rsidRDefault="00292D57">
      <w:pPr>
        <w:rPr>
          <w:sz w:val="24"/>
          <w:szCs w:val="24"/>
        </w:rPr>
      </w:pPr>
    </w:p>
    <w:p w14:paraId="26FC06A0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treatment and fosters a just and equitable society. The legislation covers pay, sex, </w:t>
      </w:r>
    </w:p>
    <w:p w14:paraId="2D96F6F3" w14:textId="77777777" w:rsidR="00292D57" w:rsidRDefault="00292D57">
      <w:pPr>
        <w:rPr>
          <w:sz w:val="24"/>
          <w:szCs w:val="24"/>
        </w:rPr>
      </w:pPr>
    </w:p>
    <w:p w14:paraId="138CA56B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race, disability, rel</w:t>
      </w:r>
      <w:r>
        <w:rPr>
          <w:sz w:val="24"/>
          <w:szCs w:val="24"/>
        </w:rPr>
        <w:t xml:space="preserve">igion / belief, sexual orientation and age, recognised under police </w:t>
      </w:r>
    </w:p>
    <w:p w14:paraId="15B2A4E2" w14:textId="77777777" w:rsidR="00292D57" w:rsidRDefault="00292D57">
      <w:pPr>
        <w:rPr>
          <w:sz w:val="24"/>
          <w:szCs w:val="24"/>
        </w:rPr>
      </w:pPr>
    </w:p>
    <w:p w14:paraId="016C2F9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professional practice as ‘Protected Characteristics’. According to the College of </w:t>
      </w:r>
    </w:p>
    <w:p w14:paraId="2E6B9F1C" w14:textId="77777777" w:rsidR="00292D57" w:rsidRDefault="00292D57">
      <w:pPr>
        <w:rPr>
          <w:sz w:val="24"/>
          <w:szCs w:val="24"/>
        </w:rPr>
      </w:pPr>
    </w:p>
    <w:p w14:paraId="71C3BF6D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Policing (2016) guidance under section 149 of the Equality Act 2010 provides that </w:t>
      </w:r>
    </w:p>
    <w:p w14:paraId="7D939E29" w14:textId="77777777" w:rsidR="00292D57" w:rsidRDefault="00292D57">
      <w:pPr>
        <w:rPr>
          <w:sz w:val="24"/>
          <w:szCs w:val="24"/>
        </w:rPr>
      </w:pPr>
    </w:p>
    <w:p w14:paraId="2327802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when using a stop </w:t>
      </w:r>
      <w:r>
        <w:rPr>
          <w:sz w:val="24"/>
          <w:szCs w:val="24"/>
        </w:rPr>
        <w:t xml:space="preserve">and search power, police officers must have consideration to </w:t>
      </w:r>
    </w:p>
    <w:p w14:paraId="3D6C62B6" w14:textId="77777777" w:rsidR="00292D57" w:rsidRDefault="00292D57">
      <w:pPr>
        <w:rPr>
          <w:sz w:val="24"/>
          <w:szCs w:val="24"/>
        </w:rPr>
      </w:pPr>
    </w:p>
    <w:p w14:paraId="0213B457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“eliminate discrimination, harassment or victimisation and must foster good relations </w:t>
      </w:r>
    </w:p>
    <w:p w14:paraId="48FA2760" w14:textId="77777777" w:rsidR="00292D57" w:rsidRDefault="00292D57">
      <w:pPr>
        <w:rPr>
          <w:sz w:val="24"/>
          <w:szCs w:val="24"/>
        </w:rPr>
      </w:pPr>
    </w:p>
    <w:p w14:paraId="3FC5697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between persons who share relevant protected characteristics”. This also applies to </w:t>
      </w:r>
    </w:p>
    <w:p w14:paraId="136ADD2F" w14:textId="77777777" w:rsidR="00292D57" w:rsidRDefault="00292D57">
      <w:pPr>
        <w:rPr>
          <w:sz w:val="24"/>
          <w:szCs w:val="24"/>
        </w:rPr>
      </w:pPr>
    </w:p>
    <w:p w14:paraId="05B4125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vehicle stops under</w:t>
      </w:r>
      <w:r>
        <w:rPr>
          <w:sz w:val="24"/>
          <w:szCs w:val="24"/>
        </w:rPr>
        <w:t xml:space="preserve"> section 163 of the Road Traffic Act 1988 and the Police Reform </w:t>
      </w:r>
    </w:p>
    <w:p w14:paraId="68306B45" w14:textId="77777777" w:rsidR="00292D57" w:rsidRDefault="00292D57">
      <w:pPr>
        <w:rPr>
          <w:sz w:val="24"/>
          <w:szCs w:val="24"/>
        </w:rPr>
      </w:pPr>
    </w:p>
    <w:p w14:paraId="249023D7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Act 2002.</w:t>
      </w:r>
    </w:p>
    <w:p w14:paraId="48BBA68D" w14:textId="77777777" w:rsidR="00292D57" w:rsidRDefault="00292D57">
      <w:pPr>
        <w:rPr>
          <w:sz w:val="24"/>
          <w:szCs w:val="24"/>
        </w:rPr>
      </w:pPr>
    </w:p>
    <w:p w14:paraId="61F158F2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Rogers (2016) states that the first incarnation of the neighbourhood policing </w:t>
      </w:r>
    </w:p>
    <w:p w14:paraId="02EE2112" w14:textId="77777777" w:rsidR="00292D57" w:rsidRDefault="00292D57">
      <w:pPr>
        <w:rPr>
          <w:sz w:val="24"/>
          <w:szCs w:val="24"/>
        </w:rPr>
      </w:pPr>
    </w:p>
    <w:p w14:paraId="04776B43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programme was implemented across all English and Welsh police forces in 2005. </w:t>
      </w:r>
    </w:p>
    <w:p w14:paraId="745A93E6" w14:textId="77777777" w:rsidR="00292D57" w:rsidRDefault="00292D57">
      <w:pPr>
        <w:rPr>
          <w:sz w:val="24"/>
          <w:szCs w:val="24"/>
        </w:rPr>
      </w:pPr>
    </w:p>
    <w:p w14:paraId="51E8D5FB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The teams, </w:t>
      </w:r>
      <w:r>
        <w:rPr>
          <w:sz w:val="24"/>
          <w:szCs w:val="24"/>
        </w:rPr>
        <w:t xml:space="preserve">made up of a dedicated sergeant, several police constables, and Police </w:t>
      </w:r>
    </w:p>
    <w:p w14:paraId="6C65DD6A" w14:textId="77777777" w:rsidR="00292D57" w:rsidRDefault="00292D57">
      <w:pPr>
        <w:rPr>
          <w:sz w:val="24"/>
          <w:szCs w:val="24"/>
        </w:rPr>
      </w:pPr>
    </w:p>
    <w:p w14:paraId="1AEC268B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Community Support Officers (PCSOs), were instructed to utilise a variety of </w:t>
      </w:r>
    </w:p>
    <w:p w14:paraId="708F5FDC" w14:textId="77777777" w:rsidR="00292D57" w:rsidRDefault="00292D57">
      <w:pPr>
        <w:rPr>
          <w:sz w:val="24"/>
          <w:szCs w:val="24"/>
        </w:rPr>
      </w:pPr>
    </w:p>
    <w:p w14:paraId="475D720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strategies and methods to boost community involvement. Importantly, Skogan (2004) </w:t>
      </w:r>
    </w:p>
    <w:p w14:paraId="66ED7C18" w14:textId="77777777" w:rsidR="00292D57" w:rsidRDefault="00292D57">
      <w:pPr>
        <w:rPr>
          <w:sz w:val="24"/>
          <w:szCs w:val="24"/>
        </w:rPr>
      </w:pPr>
    </w:p>
    <w:p w14:paraId="3FBE8BF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views community polic</w:t>
      </w:r>
      <w:r>
        <w:rPr>
          <w:sz w:val="24"/>
          <w:szCs w:val="24"/>
        </w:rPr>
        <w:t xml:space="preserve">ing as being the most important development in policing over </w:t>
      </w:r>
    </w:p>
    <w:p w14:paraId="0C0C8E7A" w14:textId="77777777" w:rsidR="00292D57" w:rsidRDefault="00292D57">
      <w:pPr>
        <w:rPr>
          <w:sz w:val="24"/>
          <w:szCs w:val="24"/>
        </w:rPr>
      </w:pPr>
    </w:p>
    <w:p w14:paraId="58C2889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the last 25 years.</w:t>
      </w:r>
    </w:p>
    <w:p w14:paraId="39FE80B0" w14:textId="77777777" w:rsidR="00292D57" w:rsidRDefault="00292D57">
      <w:pPr>
        <w:rPr>
          <w:sz w:val="24"/>
          <w:szCs w:val="24"/>
        </w:rPr>
      </w:pPr>
    </w:p>
    <w:p w14:paraId="739BC17E" w14:textId="77777777" w:rsidR="00292D57" w:rsidRDefault="00292D57">
      <w:pPr>
        <w:rPr>
          <w:color w:val="578726"/>
          <w:sz w:val="24"/>
          <w:szCs w:val="24"/>
        </w:rPr>
      </w:pPr>
    </w:p>
    <w:p w14:paraId="395AEBA5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In conclusion, Neighbourhood Policing and engagement of communities has </w:t>
      </w:r>
    </w:p>
    <w:p w14:paraId="700EEFEE" w14:textId="77777777" w:rsidR="00292D57" w:rsidRDefault="00292D57">
      <w:pPr>
        <w:rPr>
          <w:sz w:val="24"/>
          <w:szCs w:val="24"/>
        </w:rPr>
      </w:pPr>
    </w:p>
    <w:p w14:paraId="0817793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shown that policing in partnership with communities works. Communities are far </w:t>
      </w:r>
    </w:p>
    <w:p w14:paraId="07931C10" w14:textId="77777777" w:rsidR="00292D57" w:rsidRDefault="00292D57">
      <w:pPr>
        <w:rPr>
          <w:sz w:val="24"/>
          <w:szCs w:val="24"/>
        </w:rPr>
      </w:pPr>
    </w:p>
    <w:p w14:paraId="31A851CD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more </w:t>
      </w:r>
      <w:r>
        <w:rPr>
          <w:sz w:val="24"/>
          <w:szCs w:val="24"/>
        </w:rPr>
        <w:t xml:space="preserve">likely to engage with police and report crimes if police treat them with respect </w:t>
      </w:r>
    </w:p>
    <w:p w14:paraId="215703F6" w14:textId="77777777" w:rsidR="00292D57" w:rsidRDefault="00292D57">
      <w:pPr>
        <w:rPr>
          <w:sz w:val="24"/>
          <w:szCs w:val="24"/>
        </w:rPr>
      </w:pPr>
    </w:p>
    <w:p w14:paraId="223FA9B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and fairness.</w:t>
      </w:r>
    </w:p>
    <w:p w14:paraId="7F5EB7E7" w14:textId="77777777" w:rsidR="00292D57" w:rsidRDefault="00292D57">
      <w:pPr>
        <w:rPr>
          <w:sz w:val="24"/>
          <w:szCs w:val="24"/>
        </w:rPr>
      </w:pPr>
    </w:p>
    <w:p w14:paraId="6FC224BB" w14:textId="77777777" w:rsidR="00292D57" w:rsidRDefault="00292D57">
      <w:pPr>
        <w:rPr>
          <w:sz w:val="24"/>
          <w:szCs w:val="24"/>
        </w:rPr>
      </w:pPr>
    </w:p>
    <w:p w14:paraId="0608180B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It is clear that multi culturalism has had a deep and wide ranging effect on policing. </w:t>
      </w:r>
    </w:p>
    <w:p w14:paraId="7F8F0614" w14:textId="77777777" w:rsidR="00292D57" w:rsidRDefault="00292D57">
      <w:pPr>
        <w:rPr>
          <w:sz w:val="24"/>
          <w:szCs w:val="24"/>
        </w:rPr>
      </w:pPr>
    </w:p>
    <w:p w14:paraId="2CE9344A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Policies such as the Police Code of Ethics, Equality and Diversity, </w:t>
      </w:r>
      <w:r>
        <w:rPr>
          <w:sz w:val="24"/>
          <w:szCs w:val="24"/>
        </w:rPr>
        <w:t xml:space="preserve">PACE, Ethnic </w:t>
      </w:r>
    </w:p>
    <w:p w14:paraId="0987BAA7" w14:textId="77777777" w:rsidR="00292D57" w:rsidRDefault="00292D57">
      <w:pPr>
        <w:rPr>
          <w:sz w:val="24"/>
          <w:szCs w:val="24"/>
        </w:rPr>
      </w:pPr>
    </w:p>
    <w:p w14:paraId="37103BE3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Minority Recruitment, the Equality Act 2010 were borne out of high profile police </w:t>
      </w:r>
    </w:p>
    <w:p w14:paraId="04D6352E" w14:textId="77777777" w:rsidR="00292D57" w:rsidRDefault="00292D57">
      <w:pPr>
        <w:rPr>
          <w:sz w:val="24"/>
          <w:szCs w:val="24"/>
        </w:rPr>
      </w:pPr>
    </w:p>
    <w:p w14:paraId="28C2E4A7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failings namely the murder of Stephen Lawrence in 1993 and the Brixton Riots of </w:t>
      </w:r>
    </w:p>
    <w:p w14:paraId="57CAA452" w14:textId="77777777" w:rsidR="00292D57" w:rsidRDefault="00292D57">
      <w:pPr>
        <w:rPr>
          <w:sz w:val="24"/>
          <w:szCs w:val="24"/>
        </w:rPr>
      </w:pPr>
    </w:p>
    <w:p w14:paraId="140ECCD6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1983. </w:t>
      </w:r>
    </w:p>
    <w:p w14:paraId="16D4E890" w14:textId="77777777" w:rsidR="00292D57" w:rsidRDefault="00292D57">
      <w:pPr>
        <w:rPr>
          <w:sz w:val="24"/>
          <w:szCs w:val="24"/>
        </w:rPr>
      </w:pPr>
    </w:p>
    <w:p w14:paraId="00EAA65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Police recruitment from BAME communities has contributed to a </w:t>
      </w:r>
      <w:r>
        <w:rPr>
          <w:sz w:val="24"/>
          <w:szCs w:val="24"/>
        </w:rPr>
        <w:t xml:space="preserve">6.1% increase from </w:t>
      </w:r>
    </w:p>
    <w:p w14:paraId="44FC4321" w14:textId="77777777" w:rsidR="00292D57" w:rsidRDefault="00292D57">
      <w:pPr>
        <w:rPr>
          <w:sz w:val="24"/>
          <w:szCs w:val="24"/>
        </w:rPr>
      </w:pPr>
    </w:p>
    <w:p w14:paraId="1CA81592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1999 to 2022 and the percentage of female officers has risen to an all time high of </w:t>
      </w:r>
    </w:p>
    <w:p w14:paraId="7750330A" w14:textId="77777777" w:rsidR="00292D57" w:rsidRDefault="00292D57">
      <w:pPr>
        <w:rPr>
          <w:sz w:val="24"/>
          <w:szCs w:val="24"/>
        </w:rPr>
      </w:pPr>
    </w:p>
    <w:p w14:paraId="5AC2FEE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33.5%.</w:t>
      </w:r>
    </w:p>
    <w:p w14:paraId="05B95F34" w14:textId="77777777" w:rsidR="00292D57" w:rsidRDefault="00292D57">
      <w:pPr>
        <w:rPr>
          <w:sz w:val="24"/>
          <w:szCs w:val="24"/>
        </w:rPr>
      </w:pPr>
    </w:p>
    <w:p w14:paraId="3385F05C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Although these figures have shown a move towards a police force which the public is </w:t>
      </w:r>
    </w:p>
    <w:p w14:paraId="3462C22E" w14:textId="77777777" w:rsidR="00292D57" w:rsidRDefault="00292D57">
      <w:pPr>
        <w:rPr>
          <w:sz w:val="24"/>
          <w:szCs w:val="24"/>
        </w:rPr>
      </w:pPr>
    </w:p>
    <w:p w14:paraId="4BC0207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more likely to recognise, there is a long way to go bef</w:t>
      </w:r>
      <w:r>
        <w:rPr>
          <w:sz w:val="24"/>
          <w:szCs w:val="24"/>
        </w:rPr>
        <w:t xml:space="preserve">ore the police force is truly </w:t>
      </w:r>
    </w:p>
    <w:p w14:paraId="24AB9469" w14:textId="77777777" w:rsidR="00292D57" w:rsidRDefault="00292D57">
      <w:pPr>
        <w:rPr>
          <w:sz w:val="24"/>
          <w:szCs w:val="24"/>
        </w:rPr>
      </w:pPr>
    </w:p>
    <w:p w14:paraId="656945AD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representative of it’s communities.</w:t>
      </w:r>
    </w:p>
    <w:p w14:paraId="12A2ED45" w14:textId="77777777" w:rsidR="00292D57" w:rsidRDefault="00292D57">
      <w:pPr>
        <w:rPr>
          <w:sz w:val="24"/>
          <w:szCs w:val="24"/>
        </w:rPr>
      </w:pPr>
    </w:p>
    <w:p w14:paraId="0F75275E" w14:textId="77777777" w:rsidR="00292D57" w:rsidRDefault="00292D57">
      <w:pPr>
        <w:rPr>
          <w:sz w:val="24"/>
          <w:szCs w:val="24"/>
        </w:rPr>
      </w:pPr>
    </w:p>
    <w:p w14:paraId="1C73F693" w14:textId="77777777" w:rsidR="00292D57" w:rsidRDefault="00292D57">
      <w:pPr>
        <w:rPr>
          <w:sz w:val="24"/>
          <w:szCs w:val="24"/>
        </w:rPr>
      </w:pPr>
    </w:p>
    <w:p w14:paraId="27C72C70" w14:textId="77777777" w:rsidR="00292D57" w:rsidRDefault="007E404D">
      <w:r>
        <w:rPr>
          <w:b/>
          <w:sz w:val="24"/>
          <w:szCs w:val="24"/>
          <w:u w:val="single"/>
        </w:rPr>
        <w:t>Word count:</w:t>
      </w:r>
      <w:r>
        <w:rPr>
          <w:b/>
          <w:sz w:val="24"/>
          <w:szCs w:val="24"/>
        </w:rPr>
        <w:t xml:space="preserve"> 1067</w:t>
      </w:r>
    </w:p>
    <w:p w14:paraId="1F007FA9" w14:textId="77777777" w:rsidR="00292D57" w:rsidRDefault="00292D57">
      <w:pPr>
        <w:rPr>
          <w:sz w:val="24"/>
          <w:szCs w:val="24"/>
        </w:rPr>
      </w:pPr>
    </w:p>
    <w:p w14:paraId="712E27FF" w14:textId="77777777" w:rsidR="00292D57" w:rsidRDefault="00292D57">
      <w:pPr>
        <w:rPr>
          <w:sz w:val="24"/>
          <w:szCs w:val="24"/>
        </w:rPr>
      </w:pPr>
    </w:p>
    <w:p w14:paraId="12C144EB" w14:textId="77777777" w:rsidR="00292D57" w:rsidRDefault="00292D57">
      <w:pPr>
        <w:rPr>
          <w:sz w:val="24"/>
          <w:szCs w:val="24"/>
        </w:rPr>
      </w:pPr>
    </w:p>
    <w:p w14:paraId="1B7DB8C6" w14:textId="77777777" w:rsidR="00292D57" w:rsidRDefault="00292D57">
      <w:pPr>
        <w:rPr>
          <w:sz w:val="24"/>
          <w:szCs w:val="24"/>
        </w:rPr>
      </w:pPr>
    </w:p>
    <w:p w14:paraId="41264FC2" w14:textId="77777777" w:rsidR="00292D57" w:rsidRDefault="00292D57">
      <w:pPr>
        <w:rPr>
          <w:sz w:val="24"/>
          <w:szCs w:val="24"/>
        </w:rPr>
      </w:pPr>
    </w:p>
    <w:p w14:paraId="75CE986B" w14:textId="77777777" w:rsidR="00292D57" w:rsidRDefault="00292D57">
      <w:pPr>
        <w:rPr>
          <w:sz w:val="24"/>
          <w:szCs w:val="24"/>
        </w:rPr>
      </w:pPr>
    </w:p>
    <w:p w14:paraId="11BA4400" w14:textId="77777777" w:rsidR="00292D57" w:rsidRDefault="00292D57">
      <w:pPr>
        <w:rPr>
          <w:sz w:val="24"/>
          <w:szCs w:val="24"/>
        </w:rPr>
      </w:pPr>
    </w:p>
    <w:p w14:paraId="31CF62AE" w14:textId="77777777" w:rsidR="00292D57" w:rsidRDefault="00292D57">
      <w:pPr>
        <w:rPr>
          <w:sz w:val="24"/>
          <w:szCs w:val="24"/>
        </w:rPr>
      </w:pPr>
    </w:p>
    <w:p w14:paraId="7C098D44" w14:textId="77777777" w:rsidR="00292D57" w:rsidRDefault="00292D57">
      <w:pPr>
        <w:rPr>
          <w:sz w:val="24"/>
          <w:szCs w:val="24"/>
        </w:rPr>
      </w:pPr>
    </w:p>
    <w:p w14:paraId="157D64AA" w14:textId="77777777" w:rsidR="00292D57" w:rsidRDefault="00292D57">
      <w:pPr>
        <w:rPr>
          <w:sz w:val="24"/>
          <w:szCs w:val="24"/>
        </w:rPr>
      </w:pPr>
    </w:p>
    <w:p w14:paraId="068B8416" w14:textId="77777777" w:rsidR="00292D57" w:rsidRDefault="00292D57">
      <w:pPr>
        <w:rPr>
          <w:sz w:val="24"/>
          <w:szCs w:val="24"/>
        </w:rPr>
      </w:pPr>
    </w:p>
    <w:p w14:paraId="3156E78E" w14:textId="77777777" w:rsidR="00292D57" w:rsidRDefault="00292D57">
      <w:pPr>
        <w:rPr>
          <w:sz w:val="24"/>
          <w:szCs w:val="24"/>
        </w:rPr>
      </w:pPr>
    </w:p>
    <w:p w14:paraId="6DFE08D3" w14:textId="77777777" w:rsidR="00292D57" w:rsidRDefault="00292D57">
      <w:pPr>
        <w:rPr>
          <w:sz w:val="24"/>
          <w:szCs w:val="24"/>
        </w:rPr>
      </w:pPr>
    </w:p>
    <w:p w14:paraId="45A5897A" w14:textId="77777777" w:rsidR="00292D57" w:rsidRDefault="00292D57">
      <w:pPr>
        <w:rPr>
          <w:sz w:val="24"/>
          <w:szCs w:val="24"/>
        </w:rPr>
      </w:pPr>
    </w:p>
    <w:p w14:paraId="7A97ECDA" w14:textId="77777777" w:rsidR="00292D57" w:rsidRDefault="00292D57">
      <w:pPr>
        <w:rPr>
          <w:sz w:val="24"/>
          <w:szCs w:val="24"/>
        </w:rPr>
      </w:pPr>
    </w:p>
    <w:p w14:paraId="316657BD" w14:textId="77777777" w:rsidR="00292D57" w:rsidRDefault="00292D57">
      <w:pPr>
        <w:rPr>
          <w:sz w:val="24"/>
          <w:szCs w:val="24"/>
        </w:rPr>
      </w:pPr>
    </w:p>
    <w:p w14:paraId="3E40C0E8" w14:textId="77777777" w:rsidR="00292D57" w:rsidRDefault="00292D57">
      <w:pPr>
        <w:rPr>
          <w:sz w:val="24"/>
          <w:szCs w:val="24"/>
        </w:rPr>
      </w:pPr>
    </w:p>
    <w:p w14:paraId="5535568D" w14:textId="77777777" w:rsidR="00292D57" w:rsidRDefault="00292D57">
      <w:pPr>
        <w:rPr>
          <w:b/>
          <w:sz w:val="24"/>
          <w:szCs w:val="24"/>
        </w:rPr>
      </w:pPr>
    </w:p>
    <w:p w14:paraId="7A4649FE" w14:textId="77777777" w:rsidR="00292D57" w:rsidRDefault="007E404D">
      <w:pPr>
        <w:rPr>
          <w:b/>
          <w:sz w:val="24"/>
          <w:szCs w:val="24"/>
        </w:rPr>
      </w:pPr>
      <w:r>
        <w:rPr>
          <w:b/>
          <w:sz w:val="24"/>
          <w:szCs w:val="24"/>
        </w:rPr>
        <w:t>Student number: 2117858</w:t>
      </w:r>
    </w:p>
    <w:p w14:paraId="75918F41" w14:textId="77777777" w:rsidR="00292D57" w:rsidRDefault="007E404D">
      <w:pPr>
        <w:rPr>
          <w:b/>
          <w:sz w:val="24"/>
          <w:szCs w:val="24"/>
        </w:rPr>
      </w:pPr>
      <w:r>
        <w:rPr>
          <w:b/>
          <w:sz w:val="24"/>
          <w:szCs w:val="24"/>
        </w:rPr>
        <w:t>Course: PCDA 04/21</w:t>
      </w:r>
    </w:p>
    <w:p w14:paraId="6C31A5B9" w14:textId="77777777" w:rsidR="00292D57" w:rsidRDefault="007E404D">
      <w:pPr>
        <w:rPr>
          <w:b/>
          <w:sz w:val="24"/>
          <w:szCs w:val="24"/>
        </w:rPr>
      </w:pPr>
      <w:r>
        <w:rPr>
          <w:b/>
          <w:sz w:val="24"/>
          <w:szCs w:val="24"/>
        </w:rPr>
        <w:t>Essay 2.</w:t>
      </w:r>
    </w:p>
    <w:p w14:paraId="47AFA6D0" w14:textId="77777777" w:rsidR="00292D57" w:rsidRDefault="00292D57">
      <w:pPr>
        <w:rPr>
          <w:sz w:val="24"/>
          <w:szCs w:val="24"/>
        </w:rPr>
      </w:pPr>
    </w:p>
    <w:p w14:paraId="389F561A" w14:textId="77777777" w:rsidR="00292D57" w:rsidRDefault="00292D57">
      <w:pPr>
        <w:rPr>
          <w:sz w:val="24"/>
          <w:szCs w:val="24"/>
        </w:rPr>
      </w:pPr>
    </w:p>
    <w:p w14:paraId="53B6E36F" w14:textId="77777777" w:rsidR="00292D57" w:rsidRDefault="00292D57">
      <w:pPr>
        <w:rPr>
          <w:sz w:val="24"/>
          <w:szCs w:val="24"/>
        </w:rPr>
      </w:pPr>
    </w:p>
    <w:p w14:paraId="2A3FF7CF" w14:textId="77777777" w:rsidR="00292D57" w:rsidRDefault="007E404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What makes vulnerable young people and adults more at risk of exploitation by criminal </w:t>
      </w:r>
      <w:r>
        <w:rPr>
          <w:b/>
          <w:sz w:val="24"/>
          <w:szCs w:val="24"/>
        </w:rPr>
        <w:t>gangs?</w:t>
      </w:r>
    </w:p>
    <w:p w14:paraId="73129BE9" w14:textId="77777777" w:rsidR="00292D57" w:rsidRDefault="007E404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Examine both the psychological and socio-economic characteristics of victims of exploitation.</w:t>
      </w:r>
    </w:p>
    <w:p w14:paraId="2BF42013" w14:textId="77777777" w:rsidR="00292D57" w:rsidRDefault="007E404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Your answer should be based on academic research, but you may make reference to relevant case studies.</w:t>
      </w:r>
    </w:p>
    <w:p w14:paraId="4F7F3811" w14:textId="77777777" w:rsidR="00292D57" w:rsidRDefault="00292D57">
      <w:pPr>
        <w:rPr>
          <w:sz w:val="24"/>
          <w:szCs w:val="24"/>
        </w:rPr>
      </w:pPr>
    </w:p>
    <w:p w14:paraId="5E96C2BC" w14:textId="77777777" w:rsidR="00292D57" w:rsidRDefault="00292D57">
      <w:pPr>
        <w:rPr>
          <w:sz w:val="24"/>
          <w:szCs w:val="24"/>
        </w:rPr>
      </w:pPr>
    </w:p>
    <w:p w14:paraId="58B988FA" w14:textId="77777777" w:rsidR="00292D57" w:rsidRDefault="00292D57">
      <w:pPr>
        <w:rPr>
          <w:sz w:val="24"/>
          <w:szCs w:val="24"/>
        </w:rPr>
      </w:pPr>
    </w:p>
    <w:p w14:paraId="60C8C120" w14:textId="77777777" w:rsidR="00292D57" w:rsidRDefault="00292D57">
      <w:pPr>
        <w:rPr>
          <w:sz w:val="24"/>
          <w:szCs w:val="24"/>
        </w:rPr>
      </w:pPr>
    </w:p>
    <w:p w14:paraId="10A5CE75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According to the College of Policing (2021) “A </w:t>
      </w:r>
      <w:r>
        <w:rPr>
          <w:sz w:val="24"/>
          <w:szCs w:val="24"/>
        </w:rPr>
        <w:t xml:space="preserve">person is vulnerable if, as a </w:t>
      </w:r>
    </w:p>
    <w:p w14:paraId="43EE0C36" w14:textId="77777777" w:rsidR="00292D57" w:rsidRDefault="00292D57">
      <w:pPr>
        <w:rPr>
          <w:sz w:val="24"/>
          <w:szCs w:val="24"/>
        </w:rPr>
      </w:pPr>
    </w:p>
    <w:p w14:paraId="1E5745D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result of their situation or circumstances, they are unable to take care of or protect </w:t>
      </w:r>
    </w:p>
    <w:p w14:paraId="151E205F" w14:textId="77777777" w:rsidR="00292D57" w:rsidRDefault="00292D57">
      <w:pPr>
        <w:rPr>
          <w:sz w:val="24"/>
          <w:szCs w:val="24"/>
        </w:rPr>
      </w:pPr>
    </w:p>
    <w:p w14:paraId="3FCC8DE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themselves or others from harm or  exploitation.” A six-step approach called </w:t>
      </w:r>
    </w:p>
    <w:p w14:paraId="256C3234" w14:textId="77777777" w:rsidR="00292D57" w:rsidRDefault="00292D57">
      <w:pPr>
        <w:rPr>
          <w:sz w:val="24"/>
          <w:szCs w:val="24"/>
        </w:rPr>
      </w:pPr>
    </w:p>
    <w:p w14:paraId="42CECE9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T.H.R.I.V.E (Threat, Harm, Risk, Investigation, Vulnerab</w:t>
      </w:r>
      <w:r>
        <w:rPr>
          <w:sz w:val="24"/>
          <w:szCs w:val="24"/>
        </w:rPr>
        <w:t xml:space="preserve">ility, Engagement) was </w:t>
      </w:r>
    </w:p>
    <w:p w14:paraId="12D7EDDE" w14:textId="77777777" w:rsidR="00292D57" w:rsidRDefault="00292D57">
      <w:pPr>
        <w:rPr>
          <w:sz w:val="24"/>
          <w:szCs w:val="24"/>
        </w:rPr>
      </w:pPr>
    </w:p>
    <w:p w14:paraId="00CD18EC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created by the College of Policing to aid in the identification of a vulnerable person. </w:t>
      </w:r>
    </w:p>
    <w:p w14:paraId="5741BCD9" w14:textId="77777777" w:rsidR="00292D57" w:rsidRDefault="00292D57">
      <w:pPr>
        <w:rPr>
          <w:sz w:val="24"/>
          <w:szCs w:val="24"/>
        </w:rPr>
      </w:pPr>
    </w:p>
    <w:p w14:paraId="0FF6A3A2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The risk factors of vulnerable young people and adults contributing to </w:t>
      </w:r>
    </w:p>
    <w:p w14:paraId="03F031C8" w14:textId="77777777" w:rsidR="00292D57" w:rsidRDefault="00292D57">
      <w:pPr>
        <w:rPr>
          <w:sz w:val="24"/>
          <w:szCs w:val="24"/>
        </w:rPr>
      </w:pPr>
    </w:p>
    <w:p w14:paraId="30B2746A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exploitation by criminal gangs are complex. The </w:t>
      </w:r>
      <w:r>
        <w:rPr>
          <w:sz w:val="24"/>
          <w:szCs w:val="24"/>
        </w:rPr>
        <w:t xml:space="preserve">Commission on Young Lives (2021) </w:t>
      </w:r>
    </w:p>
    <w:p w14:paraId="4928C72C" w14:textId="77777777" w:rsidR="00292D57" w:rsidRDefault="00292D57">
      <w:pPr>
        <w:rPr>
          <w:sz w:val="24"/>
          <w:szCs w:val="24"/>
        </w:rPr>
      </w:pPr>
    </w:p>
    <w:p w14:paraId="3C6DB375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states 12,720 children in England were identified by social services as at risk of </w:t>
      </w:r>
    </w:p>
    <w:p w14:paraId="578A6C7D" w14:textId="77777777" w:rsidR="00292D57" w:rsidRDefault="00292D57">
      <w:pPr>
        <w:rPr>
          <w:sz w:val="24"/>
          <w:szCs w:val="24"/>
        </w:rPr>
      </w:pPr>
    </w:p>
    <w:p w14:paraId="7470E135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criminal exploitation by gangs in 2020/21. According to Bryant and Bryant (2021) any </w:t>
      </w:r>
    </w:p>
    <w:p w14:paraId="297C9A61" w14:textId="77777777" w:rsidR="00292D57" w:rsidRDefault="00292D57">
      <w:pPr>
        <w:rPr>
          <w:sz w:val="24"/>
          <w:szCs w:val="24"/>
        </w:rPr>
      </w:pPr>
    </w:p>
    <w:p w14:paraId="2C3B32E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child can suffer exploitation or Child Sexual Exp</w:t>
      </w:r>
      <w:r>
        <w:rPr>
          <w:sz w:val="24"/>
          <w:szCs w:val="24"/>
        </w:rPr>
        <w:t xml:space="preserve">loitation (CSE), even those from </w:t>
      </w:r>
    </w:p>
    <w:p w14:paraId="761CECE8" w14:textId="77777777" w:rsidR="00292D57" w:rsidRDefault="00292D57">
      <w:pPr>
        <w:rPr>
          <w:sz w:val="24"/>
          <w:szCs w:val="24"/>
        </w:rPr>
      </w:pPr>
    </w:p>
    <w:p w14:paraId="4EB97F6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stable, loving families. Wolff et al (2020) studied the role of Adverse Childhood </w:t>
      </w:r>
    </w:p>
    <w:p w14:paraId="3D5AA89B" w14:textId="77777777" w:rsidR="00292D57" w:rsidRDefault="00292D57">
      <w:pPr>
        <w:rPr>
          <w:sz w:val="24"/>
          <w:szCs w:val="24"/>
        </w:rPr>
      </w:pPr>
    </w:p>
    <w:p w14:paraId="5A030FA2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Experiences (ACEs) in gang involvement among juveniles. They found a significant </w:t>
      </w:r>
    </w:p>
    <w:p w14:paraId="427BA513" w14:textId="77777777" w:rsidR="00292D57" w:rsidRDefault="00292D57">
      <w:pPr>
        <w:rPr>
          <w:sz w:val="24"/>
          <w:szCs w:val="24"/>
        </w:rPr>
      </w:pPr>
    </w:p>
    <w:p w14:paraId="1C78A0F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link between ACE scores and gang involvement. They exp</w:t>
      </w:r>
      <w:r>
        <w:rPr>
          <w:sz w:val="24"/>
          <w:szCs w:val="24"/>
        </w:rPr>
        <w:t xml:space="preserve">lained that ACEs refer to </w:t>
      </w:r>
    </w:p>
    <w:p w14:paraId="5AC4267B" w14:textId="77777777" w:rsidR="00292D57" w:rsidRDefault="00292D57">
      <w:pPr>
        <w:rPr>
          <w:sz w:val="24"/>
          <w:szCs w:val="24"/>
        </w:rPr>
      </w:pPr>
    </w:p>
    <w:p w14:paraId="3205151A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ten categories of abuse; domestic substance abuse, sexual abuse, physical and </w:t>
      </w:r>
    </w:p>
    <w:p w14:paraId="080746D0" w14:textId="77777777" w:rsidR="00292D57" w:rsidRDefault="00292D57">
      <w:pPr>
        <w:rPr>
          <w:sz w:val="24"/>
          <w:szCs w:val="24"/>
        </w:rPr>
      </w:pPr>
    </w:p>
    <w:p w14:paraId="1A344E2A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emotional neglect, emotional abuse, domestic violence and mental illness, parents </w:t>
      </w:r>
    </w:p>
    <w:p w14:paraId="63A7685D" w14:textId="77777777" w:rsidR="00292D57" w:rsidRDefault="00292D57">
      <w:pPr>
        <w:rPr>
          <w:sz w:val="24"/>
          <w:szCs w:val="24"/>
        </w:rPr>
      </w:pPr>
    </w:p>
    <w:p w14:paraId="285BA016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separating/divorce and family members with criminal </w:t>
      </w:r>
      <w:r>
        <w:rPr>
          <w:sz w:val="24"/>
          <w:szCs w:val="24"/>
        </w:rPr>
        <w:t xml:space="preserve">history. </w:t>
      </w:r>
    </w:p>
    <w:p w14:paraId="5E193FD6" w14:textId="77777777" w:rsidR="00292D57" w:rsidRDefault="00292D57">
      <w:pPr>
        <w:rPr>
          <w:sz w:val="24"/>
          <w:szCs w:val="24"/>
        </w:rPr>
      </w:pPr>
    </w:p>
    <w:p w14:paraId="09B2D867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The NHS (2013) states risk factors as being homeless, in care, bereavement, having </w:t>
      </w:r>
    </w:p>
    <w:p w14:paraId="2D248ADC" w14:textId="77777777" w:rsidR="00292D57" w:rsidRDefault="00292D57">
      <w:pPr>
        <w:rPr>
          <w:sz w:val="24"/>
          <w:szCs w:val="24"/>
        </w:rPr>
      </w:pPr>
    </w:p>
    <w:p w14:paraId="6DEFF08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low self-esteem, or caring for a sick family member. </w:t>
      </w:r>
    </w:p>
    <w:p w14:paraId="28EBB713" w14:textId="77777777" w:rsidR="00292D57" w:rsidRDefault="00292D57">
      <w:pPr>
        <w:rPr>
          <w:sz w:val="24"/>
          <w:szCs w:val="24"/>
        </w:rPr>
      </w:pPr>
    </w:p>
    <w:p w14:paraId="75DB1EC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Longfield (2019) states that 27,000 children in England identify as gang </w:t>
      </w:r>
    </w:p>
    <w:p w14:paraId="7237BD8F" w14:textId="77777777" w:rsidR="00292D57" w:rsidRDefault="00292D57">
      <w:pPr>
        <w:rPr>
          <w:sz w:val="24"/>
          <w:szCs w:val="24"/>
        </w:rPr>
      </w:pPr>
    </w:p>
    <w:p w14:paraId="5F700312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members. According to Longfie</w:t>
      </w:r>
      <w:r>
        <w:rPr>
          <w:sz w:val="24"/>
          <w:szCs w:val="24"/>
        </w:rPr>
        <w:t xml:space="preserve">ld, compared to other children known to social </w:t>
      </w:r>
    </w:p>
    <w:p w14:paraId="6732A792" w14:textId="77777777" w:rsidR="00292D57" w:rsidRDefault="00292D57">
      <w:pPr>
        <w:rPr>
          <w:sz w:val="24"/>
          <w:szCs w:val="24"/>
        </w:rPr>
      </w:pPr>
    </w:p>
    <w:p w14:paraId="1D538AAC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services, those with gang associations are 95% more likely to have social, </w:t>
      </w:r>
    </w:p>
    <w:p w14:paraId="28FB9AEA" w14:textId="77777777" w:rsidR="00292D57" w:rsidRDefault="00292D57">
      <w:pPr>
        <w:rPr>
          <w:sz w:val="24"/>
          <w:szCs w:val="24"/>
        </w:rPr>
      </w:pPr>
    </w:p>
    <w:p w14:paraId="5772BFD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emotional, and mental health issues, 41% more likely to have a parent or carer </w:t>
      </w:r>
    </w:p>
    <w:p w14:paraId="6836D48D" w14:textId="77777777" w:rsidR="00292D57" w:rsidRDefault="00292D57">
      <w:pPr>
        <w:rPr>
          <w:sz w:val="24"/>
          <w:szCs w:val="24"/>
        </w:rPr>
      </w:pPr>
    </w:p>
    <w:p w14:paraId="1A851492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misusing substances and eight times more </w:t>
      </w:r>
      <w:r>
        <w:rPr>
          <w:sz w:val="24"/>
          <w:szCs w:val="24"/>
        </w:rPr>
        <w:t xml:space="preserve">likely to be misusing substances </w:t>
      </w:r>
    </w:p>
    <w:p w14:paraId="7E72D55D" w14:textId="77777777" w:rsidR="00292D57" w:rsidRDefault="00292D57">
      <w:pPr>
        <w:rPr>
          <w:sz w:val="24"/>
          <w:szCs w:val="24"/>
        </w:rPr>
      </w:pPr>
    </w:p>
    <w:p w14:paraId="1670570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themselves, 37% more likely to have witnessed domestic violence and 37% </w:t>
      </w:r>
    </w:p>
    <w:p w14:paraId="6EC8A11B" w14:textId="77777777" w:rsidR="00292D57" w:rsidRDefault="00292D57">
      <w:pPr>
        <w:rPr>
          <w:sz w:val="24"/>
          <w:szCs w:val="24"/>
        </w:rPr>
      </w:pPr>
    </w:p>
    <w:p w14:paraId="21D96DAA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more likely to be a regular missing person or school truant. The College of Policing </w:t>
      </w:r>
    </w:p>
    <w:p w14:paraId="2D50D91E" w14:textId="77777777" w:rsidR="00292D57" w:rsidRDefault="00292D57">
      <w:pPr>
        <w:rPr>
          <w:sz w:val="24"/>
          <w:szCs w:val="24"/>
        </w:rPr>
      </w:pPr>
    </w:p>
    <w:p w14:paraId="11A61CE2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(CoP) (2014) states that other factors could be: unsupervise</w:t>
      </w:r>
      <w:r>
        <w:rPr>
          <w:sz w:val="24"/>
          <w:szCs w:val="24"/>
        </w:rPr>
        <w:t xml:space="preserve">d use of social media, </w:t>
      </w:r>
    </w:p>
    <w:p w14:paraId="2CAEBA6F" w14:textId="77777777" w:rsidR="00292D57" w:rsidRDefault="00292D57">
      <w:pPr>
        <w:rPr>
          <w:sz w:val="24"/>
          <w:szCs w:val="24"/>
        </w:rPr>
      </w:pPr>
    </w:p>
    <w:p w14:paraId="4632EDDE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learning difficulties, mental health, unsure of sexual orientation, exclusion from </w:t>
      </w:r>
    </w:p>
    <w:p w14:paraId="2ADC4AAC" w14:textId="77777777" w:rsidR="00292D57" w:rsidRDefault="00292D57">
      <w:pPr>
        <w:rPr>
          <w:sz w:val="24"/>
          <w:szCs w:val="24"/>
        </w:rPr>
      </w:pPr>
    </w:p>
    <w:p w14:paraId="602966F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education, bullying, or living in an area with gang associations. </w:t>
      </w:r>
    </w:p>
    <w:p w14:paraId="2F604B08" w14:textId="77777777" w:rsidR="00292D57" w:rsidRDefault="00292D57">
      <w:pPr>
        <w:rPr>
          <w:sz w:val="24"/>
          <w:szCs w:val="24"/>
        </w:rPr>
      </w:pPr>
    </w:p>
    <w:p w14:paraId="1C2B2CF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Maslow (1943) argues that  a person's conduct is determined by five </w:t>
      </w:r>
    </w:p>
    <w:p w14:paraId="3F684536" w14:textId="77777777" w:rsidR="00292D57" w:rsidRDefault="00292D57">
      <w:pPr>
        <w:rPr>
          <w:sz w:val="24"/>
          <w:szCs w:val="24"/>
        </w:rPr>
      </w:pPr>
    </w:p>
    <w:p w14:paraId="1E3407C7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categor</w:t>
      </w:r>
      <w:r>
        <w:rPr>
          <w:sz w:val="24"/>
          <w:szCs w:val="24"/>
        </w:rPr>
        <w:t xml:space="preserve">ies of basic human needs. These needs include those for physiology, safety, </w:t>
      </w:r>
    </w:p>
    <w:p w14:paraId="4D1B2AFE" w14:textId="77777777" w:rsidR="00292D57" w:rsidRDefault="00292D57">
      <w:pPr>
        <w:rPr>
          <w:sz w:val="24"/>
          <w:szCs w:val="24"/>
        </w:rPr>
      </w:pPr>
    </w:p>
    <w:p w14:paraId="264D39FA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love and belonging, esteem, and self-actualisation. According to The National Crime </w:t>
      </w:r>
    </w:p>
    <w:p w14:paraId="7BB5EE47" w14:textId="77777777" w:rsidR="00292D57" w:rsidRDefault="00292D57">
      <w:pPr>
        <w:rPr>
          <w:sz w:val="24"/>
          <w:szCs w:val="24"/>
        </w:rPr>
      </w:pPr>
    </w:p>
    <w:p w14:paraId="0D831E6B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Agency (NCA) (2016) 12% of police regions reported the exploitation of adults with </w:t>
      </w:r>
    </w:p>
    <w:p w14:paraId="7A32B5D3" w14:textId="77777777" w:rsidR="00292D57" w:rsidRDefault="00292D57">
      <w:pPr>
        <w:rPr>
          <w:sz w:val="24"/>
          <w:szCs w:val="24"/>
        </w:rPr>
      </w:pPr>
    </w:p>
    <w:p w14:paraId="06766062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physica</w:t>
      </w:r>
      <w:r>
        <w:rPr>
          <w:sz w:val="24"/>
          <w:szCs w:val="24"/>
        </w:rPr>
        <w:t xml:space="preserve">l abilities, 37% of those exploited were adults with mental health problems </w:t>
      </w:r>
    </w:p>
    <w:p w14:paraId="065C457B" w14:textId="77777777" w:rsidR="00292D57" w:rsidRDefault="00292D57">
      <w:pPr>
        <w:rPr>
          <w:sz w:val="24"/>
          <w:szCs w:val="24"/>
        </w:rPr>
      </w:pPr>
    </w:p>
    <w:p w14:paraId="1CE223CD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and 61% were adult drug users. Whereas county lines gangs typically recruit young </w:t>
      </w:r>
    </w:p>
    <w:p w14:paraId="2A843814" w14:textId="77777777" w:rsidR="00292D57" w:rsidRDefault="00292D57">
      <w:pPr>
        <w:rPr>
          <w:sz w:val="24"/>
          <w:szCs w:val="24"/>
        </w:rPr>
      </w:pPr>
    </w:p>
    <w:p w14:paraId="2D68317B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children - some as young as seven years old, gangs involved in modern-day slavery, </w:t>
      </w:r>
    </w:p>
    <w:p w14:paraId="113F09D6" w14:textId="77777777" w:rsidR="00292D57" w:rsidRDefault="00292D57">
      <w:pPr>
        <w:rPr>
          <w:sz w:val="24"/>
          <w:szCs w:val="24"/>
        </w:rPr>
      </w:pPr>
    </w:p>
    <w:p w14:paraId="3A691B87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trafficking, or forced labour will often target adults who are vulnerable due to isolation </w:t>
      </w:r>
    </w:p>
    <w:p w14:paraId="6D51DA24" w14:textId="77777777" w:rsidR="00292D57" w:rsidRDefault="00292D57">
      <w:pPr>
        <w:rPr>
          <w:sz w:val="24"/>
          <w:szCs w:val="24"/>
        </w:rPr>
      </w:pPr>
    </w:p>
    <w:p w14:paraId="782A7795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in a new country or an unfamiliar part of the country or an adult with care and </w:t>
      </w:r>
    </w:p>
    <w:p w14:paraId="103A8D89" w14:textId="77777777" w:rsidR="00292D57" w:rsidRDefault="00292D57">
      <w:pPr>
        <w:rPr>
          <w:sz w:val="24"/>
          <w:szCs w:val="24"/>
        </w:rPr>
      </w:pPr>
    </w:p>
    <w:p w14:paraId="315484BB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support needs. Targeted through manipulation, deceit, and violence, workers often</w:t>
      </w:r>
      <w:r>
        <w:rPr>
          <w:sz w:val="24"/>
          <w:szCs w:val="24"/>
        </w:rPr>
        <w:t xml:space="preserve"> </w:t>
      </w:r>
    </w:p>
    <w:p w14:paraId="1274CA1C" w14:textId="77777777" w:rsidR="00292D57" w:rsidRDefault="00292D57">
      <w:pPr>
        <w:rPr>
          <w:sz w:val="24"/>
          <w:szCs w:val="24"/>
        </w:rPr>
      </w:pPr>
    </w:p>
    <w:p w14:paraId="257A554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end up in a debt situation where they owe money to the gang. Prostitution, </w:t>
      </w:r>
    </w:p>
    <w:p w14:paraId="6126A570" w14:textId="77777777" w:rsidR="00292D57" w:rsidRDefault="00292D57">
      <w:pPr>
        <w:rPr>
          <w:sz w:val="24"/>
          <w:szCs w:val="24"/>
        </w:rPr>
      </w:pPr>
    </w:p>
    <w:p w14:paraId="22A5A450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agricultural work, cannabis farm work, and care work are key areas that are typically </w:t>
      </w:r>
    </w:p>
    <w:p w14:paraId="479D56BF" w14:textId="77777777" w:rsidR="00292D57" w:rsidRDefault="00292D57">
      <w:pPr>
        <w:rPr>
          <w:sz w:val="24"/>
          <w:szCs w:val="24"/>
        </w:rPr>
      </w:pPr>
    </w:p>
    <w:p w14:paraId="7A15B460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associated with criminal gangs. (Craig and Clay, 2017, p1). </w:t>
      </w:r>
    </w:p>
    <w:p w14:paraId="2DB5C2A8" w14:textId="77777777" w:rsidR="00292D57" w:rsidRDefault="00292D57">
      <w:pPr>
        <w:rPr>
          <w:sz w:val="24"/>
          <w:szCs w:val="24"/>
        </w:rPr>
      </w:pPr>
    </w:p>
    <w:p w14:paraId="30F98392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>County lines, the form of</w:t>
      </w:r>
      <w:r>
        <w:rPr>
          <w:sz w:val="24"/>
          <w:szCs w:val="24"/>
        </w:rPr>
        <w:t xml:space="preserve"> exploitation of vulnerable children and adults by </w:t>
      </w:r>
    </w:p>
    <w:p w14:paraId="6F393806" w14:textId="77777777" w:rsidR="00292D57" w:rsidRDefault="00292D57">
      <w:pPr>
        <w:rPr>
          <w:sz w:val="24"/>
          <w:szCs w:val="24"/>
        </w:rPr>
      </w:pPr>
    </w:p>
    <w:p w14:paraId="0127430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criminal gangs for drug trafficking is a serious issue, increasing in frequency year on </w:t>
      </w:r>
    </w:p>
    <w:p w14:paraId="5A433F54" w14:textId="77777777" w:rsidR="00292D57" w:rsidRDefault="00292D57">
      <w:pPr>
        <w:rPr>
          <w:sz w:val="24"/>
          <w:szCs w:val="24"/>
        </w:rPr>
      </w:pPr>
    </w:p>
    <w:p w14:paraId="60E166E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year. 90% of police forces across the UK have seen county lines activity in their area </w:t>
      </w:r>
    </w:p>
    <w:p w14:paraId="4235E571" w14:textId="77777777" w:rsidR="00292D57" w:rsidRDefault="00292D57">
      <w:pPr>
        <w:rPr>
          <w:sz w:val="24"/>
          <w:szCs w:val="24"/>
        </w:rPr>
      </w:pPr>
    </w:p>
    <w:p w14:paraId="28AFF000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(Children’s Society, 202</w:t>
      </w:r>
      <w:r>
        <w:rPr>
          <w:sz w:val="24"/>
          <w:szCs w:val="24"/>
        </w:rPr>
        <w:t xml:space="preserve">3). Typically a dealer referred to as a ‘manager’ is placed in </w:t>
      </w:r>
    </w:p>
    <w:p w14:paraId="00970293" w14:textId="77777777" w:rsidR="00292D57" w:rsidRDefault="00292D57">
      <w:pPr>
        <w:rPr>
          <w:sz w:val="24"/>
          <w:szCs w:val="24"/>
        </w:rPr>
      </w:pPr>
    </w:p>
    <w:p w14:paraId="3C4A7B53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an area to run operations. Vulnerable children once recruited by the dealer will be </w:t>
      </w:r>
    </w:p>
    <w:p w14:paraId="1069E24B" w14:textId="77777777" w:rsidR="00292D57" w:rsidRDefault="00292D57">
      <w:pPr>
        <w:rPr>
          <w:sz w:val="24"/>
          <w:szCs w:val="24"/>
        </w:rPr>
      </w:pPr>
    </w:p>
    <w:p w14:paraId="491B0C9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offered something in return - money, food, alcohol, clothes, jewellery or improved </w:t>
      </w:r>
    </w:p>
    <w:p w14:paraId="2DBF09A6" w14:textId="77777777" w:rsidR="00292D57" w:rsidRDefault="00292D57">
      <w:pPr>
        <w:rPr>
          <w:sz w:val="24"/>
          <w:szCs w:val="24"/>
        </w:rPr>
      </w:pPr>
    </w:p>
    <w:p w14:paraId="14E1E466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status. The giving o</w:t>
      </w:r>
      <w:r>
        <w:rPr>
          <w:sz w:val="24"/>
          <w:szCs w:val="24"/>
        </w:rPr>
        <w:t xml:space="preserve">f gifts will usually be manipulated so that the child feels in debt to </w:t>
      </w:r>
    </w:p>
    <w:p w14:paraId="3903CE49" w14:textId="77777777" w:rsidR="00292D57" w:rsidRDefault="00292D57">
      <w:pPr>
        <w:rPr>
          <w:sz w:val="24"/>
          <w:szCs w:val="24"/>
        </w:rPr>
      </w:pPr>
    </w:p>
    <w:p w14:paraId="620D86F5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their exploiter. (Stone 2018). Gang members groom the targeted child, ’filling the </w:t>
      </w:r>
    </w:p>
    <w:p w14:paraId="3BFF46F0" w14:textId="77777777" w:rsidR="00292D57" w:rsidRDefault="00292D57">
      <w:pPr>
        <w:rPr>
          <w:sz w:val="24"/>
          <w:szCs w:val="24"/>
        </w:rPr>
      </w:pPr>
    </w:p>
    <w:p w14:paraId="4B51282C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gap’ in a recruited child’s life, offering them a ‘family’ environment, and making them </w:t>
      </w:r>
    </w:p>
    <w:p w14:paraId="037F08AA" w14:textId="77777777" w:rsidR="00292D57" w:rsidRDefault="00292D57">
      <w:pPr>
        <w:rPr>
          <w:sz w:val="24"/>
          <w:szCs w:val="24"/>
        </w:rPr>
      </w:pPr>
    </w:p>
    <w:p w14:paraId="3B7C0BB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feel </w:t>
      </w:r>
      <w:r>
        <w:rPr>
          <w:sz w:val="24"/>
          <w:szCs w:val="24"/>
        </w:rPr>
        <w:t xml:space="preserve">wanted or even loved. According to the National Fostering Agency (NFA) (2019) </w:t>
      </w:r>
    </w:p>
    <w:p w14:paraId="20DA60E5" w14:textId="77777777" w:rsidR="00292D57" w:rsidRDefault="00292D57">
      <w:pPr>
        <w:rPr>
          <w:sz w:val="24"/>
          <w:szCs w:val="24"/>
        </w:rPr>
      </w:pPr>
    </w:p>
    <w:p w14:paraId="74C3FCDE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one of the most psychologically harmful grooming tactics - the ’boyfriend model’ is </w:t>
      </w:r>
    </w:p>
    <w:p w14:paraId="1DC8BC06" w14:textId="77777777" w:rsidR="00292D57" w:rsidRDefault="00292D57">
      <w:pPr>
        <w:rPr>
          <w:sz w:val="24"/>
          <w:szCs w:val="24"/>
        </w:rPr>
      </w:pPr>
    </w:p>
    <w:p w14:paraId="38E1F0E5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where perpetrators pose as the child’s older boyfriend, even starting a sexual </w:t>
      </w:r>
    </w:p>
    <w:p w14:paraId="4EE35C4E" w14:textId="77777777" w:rsidR="00292D57" w:rsidRDefault="00292D57">
      <w:pPr>
        <w:rPr>
          <w:sz w:val="24"/>
          <w:szCs w:val="24"/>
        </w:rPr>
      </w:pPr>
    </w:p>
    <w:p w14:paraId="0358F162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relations</w:t>
      </w:r>
      <w:r>
        <w:rPr>
          <w:sz w:val="24"/>
          <w:szCs w:val="24"/>
        </w:rPr>
        <w:t xml:space="preserve">hip. Abusers will shower their victims with gifts and personal attention, </w:t>
      </w:r>
    </w:p>
    <w:p w14:paraId="0630F64D" w14:textId="77777777" w:rsidR="00292D57" w:rsidRDefault="00292D57">
      <w:pPr>
        <w:rPr>
          <w:sz w:val="24"/>
          <w:szCs w:val="24"/>
        </w:rPr>
      </w:pPr>
    </w:p>
    <w:p w14:paraId="1F659635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expecting payment in return in the form of sexual activities.  </w:t>
      </w:r>
    </w:p>
    <w:p w14:paraId="1740258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</w:p>
    <w:p w14:paraId="12EB8CD3" w14:textId="77777777" w:rsidR="00292D57" w:rsidRDefault="007E404D">
      <w:r>
        <w:rPr>
          <w:sz w:val="24"/>
          <w:szCs w:val="24"/>
        </w:rPr>
        <w:tab/>
        <w:t xml:space="preserve">Reid </w:t>
      </w:r>
      <w:r>
        <w:rPr>
          <w:i/>
          <w:sz w:val="24"/>
          <w:szCs w:val="24"/>
        </w:rPr>
        <w:t>et al</w:t>
      </w:r>
      <w:r>
        <w:rPr>
          <w:sz w:val="24"/>
          <w:szCs w:val="24"/>
        </w:rPr>
        <w:t xml:space="preserve"> (2013) states that victims develop emotional attachments to </w:t>
      </w:r>
    </w:p>
    <w:p w14:paraId="71862EA6" w14:textId="77777777" w:rsidR="00292D57" w:rsidRDefault="00292D57">
      <w:pPr>
        <w:rPr>
          <w:sz w:val="24"/>
          <w:szCs w:val="24"/>
        </w:rPr>
      </w:pPr>
    </w:p>
    <w:p w14:paraId="43B898C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abusers or captors and “has been </w:t>
      </w:r>
      <w:r>
        <w:rPr>
          <w:sz w:val="24"/>
          <w:szCs w:val="24"/>
        </w:rPr>
        <w:t xml:space="preserve">observed within situations involving intimate </w:t>
      </w:r>
    </w:p>
    <w:p w14:paraId="1BC90719" w14:textId="77777777" w:rsidR="00292D57" w:rsidRDefault="00292D57">
      <w:pPr>
        <w:rPr>
          <w:sz w:val="24"/>
          <w:szCs w:val="24"/>
        </w:rPr>
      </w:pPr>
    </w:p>
    <w:p w14:paraId="0A21FB8A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partner violence, child abuse, hostage situations, human trafficking, and cults. This </w:t>
      </w:r>
    </w:p>
    <w:p w14:paraId="54BB8C1D" w14:textId="77777777" w:rsidR="00292D57" w:rsidRDefault="00292D57">
      <w:pPr>
        <w:rPr>
          <w:sz w:val="24"/>
          <w:szCs w:val="24"/>
        </w:rPr>
      </w:pPr>
    </w:p>
    <w:p w14:paraId="39FB0A1B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psychological phenomenon labeled Stockholm syndrome or trauma bonding is </w:t>
      </w:r>
    </w:p>
    <w:p w14:paraId="6EBF71EA" w14:textId="77777777" w:rsidR="00292D57" w:rsidRDefault="00292D57">
      <w:pPr>
        <w:rPr>
          <w:sz w:val="24"/>
          <w:szCs w:val="24"/>
        </w:rPr>
      </w:pPr>
    </w:p>
    <w:p w14:paraId="4182227B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defined as a product of interpersonal trauma.</w:t>
      </w:r>
      <w:r>
        <w:rPr>
          <w:sz w:val="24"/>
          <w:szCs w:val="24"/>
        </w:rPr>
        <w:t xml:space="preserve">” </w:t>
      </w:r>
    </w:p>
    <w:p w14:paraId="3871A7EB" w14:textId="77777777" w:rsidR="00292D57" w:rsidRDefault="00292D57">
      <w:pPr>
        <w:rPr>
          <w:sz w:val="24"/>
          <w:szCs w:val="24"/>
        </w:rPr>
      </w:pPr>
    </w:p>
    <w:p w14:paraId="7B43B709" w14:textId="77777777" w:rsidR="00292D57" w:rsidRDefault="007E404D">
      <w:r>
        <w:rPr>
          <w:sz w:val="24"/>
          <w:szCs w:val="24"/>
        </w:rPr>
        <w:tab/>
        <w:t xml:space="preserve">According to Palines </w:t>
      </w:r>
      <w:r>
        <w:rPr>
          <w:i/>
          <w:sz w:val="24"/>
          <w:szCs w:val="24"/>
        </w:rPr>
        <w:t xml:space="preserve">et al </w:t>
      </w:r>
      <w:r>
        <w:rPr>
          <w:sz w:val="24"/>
          <w:szCs w:val="24"/>
        </w:rPr>
        <w:t xml:space="preserve">(2020) individuals at high risk of trafficking are </w:t>
      </w:r>
    </w:p>
    <w:p w14:paraId="6FD1DE36" w14:textId="77777777" w:rsidR="00292D57" w:rsidRDefault="00292D57">
      <w:pPr>
        <w:rPr>
          <w:sz w:val="24"/>
          <w:szCs w:val="24"/>
        </w:rPr>
      </w:pPr>
    </w:p>
    <w:p w14:paraId="6146A6E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subject to pre-existing complex trauma which intensifies during and after the </w:t>
      </w:r>
    </w:p>
    <w:p w14:paraId="6E7D5A9B" w14:textId="77777777" w:rsidR="00292D57" w:rsidRDefault="00292D57">
      <w:pPr>
        <w:rPr>
          <w:sz w:val="24"/>
          <w:szCs w:val="24"/>
        </w:rPr>
      </w:pPr>
    </w:p>
    <w:p w14:paraId="5A09EE15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trafficking experience. Research conducted on victims showed significantly higher </w:t>
      </w:r>
    </w:p>
    <w:p w14:paraId="49FF8C8C" w14:textId="77777777" w:rsidR="00292D57" w:rsidRDefault="00292D57">
      <w:pPr>
        <w:rPr>
          <w:sz w:val="24"/>
          <w:szCs w:val="24"/>
        </w:rPr>
      </w:pPr>
    </w:p>
    <w:p w14:paraId="6BBFA66E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instances of ADHD, Bipolar disorder, and PTSD as well as depression, anxiety, </w:t>
      </w:r>
    </w:p>
    <w:p w14:paraId="3260C66B" w14:textId="77777777" w:rsidR="00292D57" w:rsidRDefault="00292D57">
      <w:pPr>
        <w:rPr>
          <w:sz w:val="24"/>
          <w:szCs w:val="24"/>
        </w:rPr>
      </w:pPr>
    </w:p>
    <w:p w14:paraId="45A8C57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conduct disorder, and psychosis. </w:t>
      </w:r>
    </w:p>
    <w:p w14:paraId="76AC7B2F" w14:textId="77777777" w:rsidR="00292D57" w:rsidRDefault="00292D57">
      <w:pPr>
        <w:rPr>
          <w:sz w:val="24"/>
          <w:szCs w:val="24"/>
        </w:rPr>
      </w:pPr>
    </w:p>
    <w:p w14:paraId="51FEBE2C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>According to Butera (2013) ‘cuckooing’ (named after the ‘parasitic’ nest-</w:t>
      </w:r>
    </w:p>
    <w:p w14:paraId="34D280D1" w14:textId="77777777" w:rsidR="00292D57" w:rsidRDefault="00292D57">
      <w:pPr>
        <w:rPr>
          <w:sz w:val="24"/>
          <w:szCs w:val="24"/>
        </w:rPr>
      </w:pPr>
    </w:p>
    <w:p w14:paraId="0AA49BC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stealing practices of wild cuckoos) describes the situation where</w:t>
      </w:r>
      <w:r>
        <w:rPr>
          <w:sz w:val="24"/>
          <w:szCs w:val="24"/>
        </w:rPr>
        <w:t xml:space="preserve"> a county lines </w:t>
      </w:r>
    </w:p>
    <w:p w14:paraId="67FA0B6B" w14:textId="77777777" w:rsidR="00292D57" w:rsidRDefault="00292D57">
      <w:pPr>
        <w:rPr>
          <w:sz w:val="24"/>
          <w:szCs w:val="24"/>
        </w:rPr>
      </w:pPr>
    </w:p>
    <w:p w14:paraId="7E95030D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dealer ‘takes over’ accommodation located in provincial drug markets, using it as a </w:t>
      </w:r>
    </w:p>
    <w:p w14:paraId="35A2FB3D" w14:textId="77777777" w:rsidR="00292D57" w:rsidRDefault="00292D57">
      <w:pPr>
        <w:rPr>
          <w:sz w:val="24"/>
          <w:szCs w:val="24"/>
        </w:rPr>
      </w:pPr>
    </w:p>
    <w:p w14:paraId="488D343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local dealing base. The NCA (2023) states that cuckooing is achieved through </w:t>
      </w:r>
    </w:p>
    <w:p w14:paraId="6C181E41" w14:textId="77777777" w:rsidR="00292D57" w:rsidRDefault="00292D57">
      <w:pPr>
        <w:rPr>
          <w:sz w:val="24"/>
          <w:szCs w:val="24"/>
        </w:rPr>
      </w:pPr>
    </w:p>
    <w:p w14:paraId="744D9760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targeting local vulnerable populations: addicted drug users who are paid </w:t>
      </w:r>
      <w:r>
        <w:rPr>
          <w:sz w:val="24"/>
          <w:szCs w:val="24"/>
        </w:rPr>
        <w:t xml:space="preserve">and </w:t>
      </w:r>
    </w:p>
    <w:p w14:paraId="5FB53024" w14:textId="77777777" w:rsidR="00292D57" w:rsidRDefault="00292D57">
      <w:pPr>
        <w:rPr>
          <w:sz w:val="24"/>
          <w:szCs w:val="24"/>
        </w:rPr>
      </w:pPr>
    </w:p>
    <w:p w14:paraId="4504AF1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controlled through access to drugs, or through cultivating relationships with men and </w:t>
      </w:r>
    </w:p>
    <w:p w14:paraId="5FBCFEC8" w14:textId="77777777" w:rsidR="00292D57" w:rsidRDefault="00292D57">
      <w:pPr>
        <w:rPr>
          <w:sz w:val="24"/>
          <w:szCs w:val="24"/>
        </w:rPr>
      </w:pPr>
    </w:p>
    <w:p w14:paraId="7087362A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women - often vulnerable through learning difficulties, disabilities, or mental health </w:t>
      </w:r>
    </w:p>
    <w:p w14:paraId="0E35DE99" w14:textId="77777777" w:rsidR="00292D57" w:rsidRDefault="00292D57">
      <w:pPr>
        <w:rPr>
          <w:sz w:val="24"/>
          <w:szCs w:val="24"/>
        </w:rPr>
      </w:pPr>
    </w:p>
    <w:p w14:paraId="43A9587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problems. In one reported case, two drug dealers were jailed for two and </w:t>
      </w:r>
      <w:r>
        <w:rPr>
          <w:sz w:val="24"/>
          <w:szCs w:val="24"/>
        </w:rPr>
        <w:t xml:space="preserve">a half years </w:t>
      </w:r>
    </w:p>
    <w:p w14:paraId="52B2BE1E" w14:textId="77777777" w:rsidR="00292D57" w:rsidRDefault="00292D57">
      <w:pPr>
        <w:rPr>
          <w:sz w:val="24"/>
          <w:szCs w:val="24"/>
        </w:rPr>
      </w:pPr>
    </w:p>
    <w:p w14:paraId="2E34614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in December 2017, for taking over the home of a 40-year-old Essex woman and her </w:t>
      </w:r>
    </w:p>
    <w:p w14:paraId="2A8505F0" w14:textId="77777777" w:rsidR="00292D57" w:rsidRDefault="00292D57">
      <w:pPr>
        <w:rPr>
          <w:sz w:val="24"/>
          <w:szCs w:val="24"/>
        </w:rPr>
      </w:pPr>
    </w:p>
    <w:p w14:paraId="4C41888D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young child. The victim had reportedly informed Essex police that the two men had </w:t>
      </w:r>
    </w:p>
    <w:p w14:paraId="09206430" w14:textId="77777777" w:rsidR="00292D57" w:rsidRDefault="00292D57">
      <w:pPr>
        <w:rPr>
          <w:sz w:val="24"/>
          <w:szCs w:val="24"/>
        </w:rPr>
      </w:pPr>
    </w:p>
    <w:p w14:paraId="3AB04C8C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repeatedly turned up at her home to deal class-A drugs, despite her asking </w:t>
      </w:r>
      <w:r>
        <w:rPr>
          <w:sz w:val="24"/>
          <w:szCs w:val="24"/>
        </w:rPr>
        <w:t xml:space="preserve">them to </w:t>
      </w:r>
    </w:p>
    <w:p w14:paraId="187558CD" w14:textId="77777777" w:rsidR="00292D57" w:rsidRDefault="00292D57">
      <w:pPr>
        <w:rPr>
          <w:sz w:val="24"/>
          <w:szCs w:val="24"/>
        </w:rPr>
      </w:pPr>
    </w:p>
    <w:p w14:paraId="68DC5DF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leave several times. The victim was so frightened of the dealers, that she was initially </w:t>
      </w:r>
    </w:p>
    <w:p w14:paraId="690D3D4B" w14:textId="77777777" w:rsidR="00292D57" w:rsidRDefault="00292D57">
      <w:pPr>
        <w:rPr>
          <w:sz w:val="24"/>
          <w:szCs w:val="24"/>
        </w:rPr>
      </w:pPr>
    </w:p>
    <w:p w14:paraId="3BF5566A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too afraid to tell police where she lived for fear of reprisals. (Feehan, 2018). </w:t>
      </w:r>
    </w:p>
    <w:p w14:paraId="4E00F720" w14:textId="77777777" w:rsidR="00292D57" w:rsidRDefault="00292D57">
      <w:pPr>
        <w:rPr>
          <w:sz w:val="24"/>
          <w:szCs w:val="24"/>
        </w:rPr>
      </w:pPr>
    </w:p>
    <w:p w14:paraId="16155F9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In conclusion, criminal gangs routinely recruit vulnerable </w:t>
      </w:r>
      <w:r>
        <w:rPr>
          <w:sz w:val="24"/>
          <w:szCs w:val="24"/>
        </w:rPr>
        <w:t xml:space="preserve">children and adults </w:t>
      </w:r>
    </w:p>
    <w:p w14:paraId="4D000874" w14:textId="77777777" w:rsidR="00292D57" w:rsidRDefault="00292D57">
      <w:pPr>
        <w:rPr>
          <w:sz w:val="24"/>
          <w:szCs w:val="24"/>
        </w:rPr>
      </w:pPr>
    </w:p>
    <w:p w14:paraId="15512E9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and exploit them for their financial gain and sexual gratification. Children are </w:t>
      </w:r>
    </w:p>
    <w:p w14:paraId="6676537D" w14:textId="77777777" w:rsidR="00292D57" w:rsidRDefault="00292D57">
      <w:pPr>
        <w:rPr>
          <w:sz w:val="24"/>
          <w:szCs w:val="24"/>
        </w:rPr>
      </w:pPr>
    </w:p>
    <w:p w14:paraId="646DD86C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favoured by drug dealers operating county lines due to their age as they are less </w:t>
      </w:r>
    </w:p>
    <w:p w14:paraId="6514844B" w14:textId="77777777" w:rsidR="00292D57" w:rsidRDefault="00292D57">
      <w:pPr>
        <w:rPr>
          <w:sz w:val="24"/>
          <w:szCs w:val="24"/>
        </w:rPr>
      </w:pPr>
    </w:p>
    <w:p w14:paraId="5F242203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likely to get caught and are more easily coerced or threatened into</w:t>
      </w:r>
      <w:r>
        <w:rPr>
          <w:sz w:val="24"/>
          <w:szCs w:val="24"/>
        </w:rPr>
        <w:t xml:space="preserve"> exploitation. In all </w:t>
      </w:r>
    </w:p>
    <w:p w14:paraId="0839B518" w14:textId="77777777" w:rsidR="00292D57" w:rsidRDefault="00292D57">
      <w:pPr>
        <w:rPr>
          <w:sz w:val="24"/>
          <w:szCs w:val="24"/>
        </w:rPr>
      </w:pPr>
    </w:p>
    <w:p w14:paraId="28E511B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cases, exploited adults and children suffer psychological characteristics such as low </w:t>
      </w:r>
    </w:p>
    <w:p w14:paraId="76E48113" w14:textId="77777777" w:rsidR="00292D57" w:rsidRDefault="00292D57">
      <w:pPr>
        <w:rPr>
          <w:sz w:val="24"/>
          <w:szCs w:val="24"/>
        </w:rPr>
      </w:pPr>
    </w:p>
    <w:p w14:paraId="3738A493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self-esteem, ADHD, Bipolar disorder, and PTSD as well as depression, anxiety, </w:t>
      </w:r>
    </w:p>
    <w:p w14:paraId="130E59D2" w14:textId="77777777" w:rsidR="00292D57" w:rsidRDefault="00292D57">
      <w:pPr>
        <w:rPr>
          <w:sz w:val="24"/>
          <w:szCs w:val="24"/>
        </w:rPr>
      </w:pPr>
    </w:p>
    <w:p w14:paraId="28988C8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conduct disorder and psychosis, and dysfunctional beliefs. Socio</w:t>
      </w:r>
      <w:r>
        <w:rPr>
          <w:sz w:val="24"/>
          <w:szCs w:val="24"/>
        </w:rPr>
        <w:t xml:space="preserve">-Economic Status </w:t>
      </w:r>
    </w:p>
    <w:p w14:paraId="7F53FC91" w14:textId="77777777" w:rsidR="00292D57" w:rsidRDefault="00292D57">
      <w:pPr>
        <w:rPr>
          <w:sz w:val="24"/>
          <w:szCs w:val="24"/>
        </w:rPr>
      </w:pPr>
    </w:p>
    <w:p w14:paraId="540D4B9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(SES) is also important, for example, offers of food, sweets, toys, clothing, drugs, </w:t>
      </w:r>
    </w:p>
    <w:p w14:paraId="1D1A0F6A" w14:textId="77777777" w:rsidR="00292D57" w:rsidRDefault="00292D57">
      <w:pPr>
        <w:rPr>
          <w:sz w:val="24"/>
          <w:szCs w:val="24"/>
        </w:rPr>
      </w:pPr>
    </w:p>
    <w:p w14:paraId="0BCE1F6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and money may be responded to if the victims are poor and perpetrators target the </w:t>
      </w:r>
    </w:p>
    <w:p w14:paraId="7D96F68C" w14:textId="77777777" w:rsidR="00292D57" w:rsidRDefault="00292D57">
      <w:pPr>
        <w:rPr>
          <w:sz w:val="24"/>
          <w:szCs w:val="24"/>
        </w:rPr>
      </w:pPr>
    </w:p>
    <w:p w14:paraId="237D540B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economically vulnerable (Klatt, Cavner, and Egan, 2014). It is imp</w:t>
      </w:r>
      <w:r>
        <w:rPr>
          <w:sz w:val="24"/>
          <w:szCs w:val="24"/>
        </w:rPr>
        <w:t xml:space="preserve">ortant to </w:t>
      </w:r>
    </w:p>
    <w:p w14:paraId="1A0DF527" w14:textId="77777777" w:rsidR="00292D57" w:rsidRDefault="00292D57">
      <w:pPr>
        <w:rPr>
          <w:sz w:val="24"/>
          <w:szCs w:val="24"/>
        </w:rPr>
      </w:pPr>
    </w:p>
    <w:p w14:paraId="248293C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understand that in the majority of cases, the vulnerable are not criminals, but victims </w:t>
      </w:r>
    </w:p>
    <w:p w14:paraId="406B7B54" w14:textId="77777777" w:rsidR="00292D57" w:rsidRDefault="00292D57">
      <w:pPr>
        <w:rPr>
          <w:sz w:val="24"/>
          <w:szCs w:val="24"/>
        </w:rPr>
      </w:pPr>
    </w:p>
    <w:p w14:paraId="7667170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of the criminal gangs who have exploited them.</w:t>
      </w:r>
    </w:p>
    <w:p w14:paraId="6BEBA615" w14:textId="77777777" w:rsidR="00292D57" w:rsidRDefault="00292D57">
      <w:pPr>
        <w:rPr>
          <w:sz w:val="24"/>
          <w:szCs w:val="24"/>
        </w:rPr>
      </w:pPr>
    </w:p>
    <w:p w14:paraId="4A4F7089" w14:textId="77777777" w:rsidR="00292D57" w:rsidRDefault="00292D57">
      <w:pPr>
        <w:rPr>
          <w:sz w:val="24"/>
          <w:szCs w:val="24"/>
        </w:rPr>
      </w:pPr>
    </w:p>
    <w:p w14:paraId="649D09D0" w14:textId="77777777" w:rsidR="00292D57" w:rsidRDefault="00292D57">
      <w:pPr>
        <w:rPr>
          <w:sz w:val="24"/>
          <w:szCs w:val="24"/>
        </w:rPr>
      </w:pPr>
    </w:p>
    <w:p w14:paraId="778E6CCA" w14:textId="77777777" w:rsidR="00292D57" w:rsidRDefault="00292D57">
      <w:pPr>
        <w:rPr>
          <w:sz w:val="24"/>
          <w:szCs w:val="24"/>
        </w:rPr>
      </w:pPr>
    </w:p>
    <w:p w14:paraId="2DF087BB" w14:textId="77777777" w:rsidR="00292D57" w:rsidRDefault="007E404D">
      <w:r>
        <w:rPr>
          <w:b/>
          <w:sz w:val="24"/>
          <w:szCs w:val="24"/>
          <w:u w:val="single"/>
        </w:rPr>
        <w:t>Word count:</w:t>
      </w:r>
      <w:r>
        <w:rPr>
          <w:b/>
          <w:sz w:val="24"/>
          <w:szCs w:val="24"/>
        </w:rPr>
        <w:t xml:space="preserve"> 1089</w:t>
      </w:r>
    </w:p>
    <w:p w14:paraId="7F93DEA1" w14:textId="77777777" w:rsidR="00292D57" w:rsidRDefault="00292D57">
      <w:pPr>
        <w:rPr>
          <w:sz w:val="24"/>
          <w:szCs w:val="24"/>
        </w:rPr>
      </w:pPr>
    </w:p>
    <w:p w14:paraId="66D0D48D" w14:textId="77777777" w:rsidR="00292D57" w:rsidRDefault="00292D57">
      <w:pPr>
        <w:rPr>
          <w:sz w:val="24"/>
          <w:szCs w:val="24"/>
        </w:rPr>
      </w:pPr>
    </w:p>
    <w:p w14:paraId="74770E0B" w14:textId="77777777" w:rsidR="00292D57" w:rsidRDefault="00292D57">
      <w:pPr>
        <w:rPr>
          <w:sz w:val="24"/>
          <w:szCs w:val="24"/>
        </w:rPr>
      </w:pPr>
    </w:p>
    <w:p w14:paraId="1662C09F" w14:textId="77777777" w:rsidR="00292D57" w:rsidRDefault="00292D57">
      <w:pPr>
        <w:rPr>
          <w:b/>
          <w:sz w:val="24"/>
          <w:szCs w:val="24"/>
        </w:rPr>
      </w:pPr>
    </w:p>
    <w:p w14:paraId="65845AB8" w14:textId="77777777" w:rsidR="00292D57" w:rsidRDefault="00292D57">
      <w:pPr>
        <w:rPr>
          <w:b/>
          <w:sz w:val="24"/>
          <w:szCs w:val="24"/>
        </w:rPr>
      </w:pPr>
    </w:p>
    <w:p w14:paraId="21991F36" w14:textId="77777777" w:rsidR="00292D57" w:rsidRDefault="00292D57">
      <w:pPr>
        <w:rPr>
          <w:b/>
          <w:sz w:val="24"/>
          <w:szCs w:val="24"/>
        </w:rPr>
      </w:pPr>
    </w:p>
    <w:p w14:paraId="0A4F1058" w14:textId="77777777" w:rsidR="00292D57" w:rsidRDefault="00292D57">
      <w:pPr>
        <w:rPr>
          <w:b/>
          <w:sz w:val="24"/>
          <w:szCs w:val="24"/>
        </w:rPr>
      </w:pPr>
    </w:p>
    <w:p w14:paraId="1632BC84" w14:textId="77777777" w:rsidR="00292D57" w:rsidRDefault="00292D57">
      <w:pPr>
        <w:rPr>
          <w:b/>
          <w:sz w:val="24"/>
          <w:szCs w:val="24"/>
        </w:rPr>
      </w:pPr>
    </w:p>
    <w:p w14:paraId="3376BE70" w14:textId="77777777" w:rsidR="00292D57" w:rsidRDefault="00292D57">
      <w:pPr>
        <w:rPr>
          <w:b/>
          <w:sz w:val="24"/>
          <w:szCs w:val="24"/>
        </w:rPr>
      </w:pPr>
    </w:p>
    <w:p w14:paraId="6D74A826" w14:textId="77777777" w:rsidR="00292D57" w:rsidRDefault="00292D57">
      <w:pPr>
        <w:rPr>
          <w:b/>
          <w:sz w:val="24"/>
          <w:szCs w:val="24"/>
        </w:rPr>
      </w:pPr>
    </w:p>
    <w:p w14:paraId="2F63B55D" w14:textId="77777777" w:rsidR="00292D57" w:rsidRDefault="00292D57">
      <w:pPr>
        <w:rPr>
          <w:b/>
          <w:sz w:val="24"/>
          <w:szCs w:val="24"/>
        </w:rPr>
      </w:pPr>
    </w:p>
    <w:p w14:paraId="1F31787E" w14:textId="77777777" w:rsidR="00292D57" w:rsidRDefault="00292D57">
      <w:pPr>
        <w:rPr>
          <w:b/>
          <w:sz w:val="24"/>
          <w:szCs w:val="24"/>
        </w:rPr>
      </w:pPr>
    </w:p>
    <w:p w14:paraId="47E84D18" w14:textId="77777777" w:rsidR="00292D57" w:rsidRDefault="00292D57">
      <w:pPr>
        <w:rPr>
          <w:b/>
          <w:sz w:val="24"/>
          <w:szCs w:val="24"/>
        </w:rPr>
      </w:pPr>
    </w:p>
    <w:p w14:paraId="35E26AF6" w14:textId="77777777" w:rsidR="00292D57" w:rsidRDefault="00292D57">
      <w:pPr>
        <w:rPr>
          <w:b/>
          <w:sz w:val="24"/>
          <w:szCs w:val="24"/>
        </w:rPr>
      </w:pPr>
    </w:p>
    <w:p w14:paraId="4A2E1FA8" w14:textId="77777777" w:rsidR="00292D57" w:rsidRDefault="00292D57">
      <w:pPr>
        <w:rPr>
          <w:b/>
          <w:sz w:val="24"/>
          <w:szCs w:val="24"/>
        </w:rPr>
      </w:pPr>
    </w:p>
    <w:p w14:paraId="66814406" w14:textId="77777777" w:rsidR="00292D57" w:rsidRDefault="00292D57">
      <w:pPr>
        <w:rPr>
          <w:b/>
          <w:sz w:val="24"/>
          <w:szCs w:val="24"/>
        </w:rPr>
      </w:pPr>
    </w:p>
    <w:p w14:paraId="081B8BC6" w14:textId="77777777" w:rsidR="00292D57" w:rsidRDefault="00292D57">
      <w:pPr>
        <w:rPr>
          <w:b/>
          <w:sz w:val="24"/>
          <w:szCs w:val="24"/>
        </w:rPr>
      </w:pPr>
    </w:p>
    <w:p w14:paraId="23CDEC7E" w14:textId="77777777" w:rsidR="00292D57" w:rsidRDefault="00292D57">
      <w:pPr>
        <w:rPr>
          <w:b/>
          <w:sz w:val="24"/>
          <w:szCs w:val="24"/>
        </w:rPr>
      </w:pPr>
    </w:p>
    <w:p w14:paraId="2DF67524" w14:textId="77777777" w:rsidR="00292D57" w:rsidRDefault="00292D57">
      <w:pPr>
        <w:rPr>
          <w:b/>
          <w:sz w:val="24"/>
          <w:szCs w:val="24"/>
        </w:rPr>
      </w:pPr>
    </w:p>
    <w:p w14:paraId="62F8B7F9" w14:textId="77777777" w:rsidR="00292D57" w:rsidRDefault="00292D57">
      <w:pPr>
        <w:rPr>
          <w:b/>
          <w:sz w:val="24"/>
          <w:szCs w:val="24"/>
        </w:rPr>
      </w:pPr>
    </w:p>
    <w:p w14:paraId="7AB6B9C0" w14:textId="77777777" w:rsidR="00292D57" w:rsidRDefault="007E404D">
      <w:pPr>
        <w:rPr>
          <w:b/>
          <w:sz w:val="24"/>
          <w:szCs w:val="24"/>
        </w:rPr>
      </w:pPr>
      <w:r>
        <w:rPr>
          <w:b/>
          <w:sz w:val="24"/>
          <w:szCs w:val="24"/>
        </w:rPr>
        <w:t>Student number: 2117858</w:t>
      </w:r>
    </w:p>
    <w:p w14:paraId="4F00E2FA" w14:textId="77777777" w:rsidR="00292D57" w:rsidRDefault="007E404D">
      <w:pPr>
        <w:rPr>
          <w:b/>
          <w:sz w:val="24"/>
          <w:szCs w:val="24"/>
        </w:rPr>
      </w:pPr>
      <w:r>
        <w:rPr>
          <w:b/>
          <w:sz w:val="24"/>
          <w:szCs w:val="24"/>
        </w:rPr>
        <w:t>Course: PCDA 04/21</w:t>
      </w:r>
    </w:p>
    <w:p w14:paraId="70105DC5" w14:textId="77777777" w:rsidR="00292D57" w:rsidRDefault="007E404D">
      <w:pPr>
        <w:rPr>
          <w:b/>
          <w:sz w:val="24"/>
          <w:szCs w:val="24"/>
        </w:rPr>
      </w:pPr>
      <w:r>
        <w:rPr>
          <w:b/>
          <w:sz w:val="24"/>
          <w:szCs w:val="24"/>
        </w:rPr>
        <w:t>Essay 3.</w:t>
      </w:r>
    </w:p>
    <w:p w14:paraId="3EEA3D50" w14:textId="77777777" w:rsidR="00292D57" w:rsidRDefault="00292D57">
      <w:pPr>
        <w:rPr>
          <w:sz w:val="24"/>
          <w:szCs w:val="24"/>
        </w:rPr>
      </w:pPr>
    </w:p>
    <w:p w14:paraId="3B3EEB86" w14:textId="77777777" w:rsidR="00292D57" w:rsidRDefault="00292D57">
      <w:pPr>
        <w:rPr>
          <w:sz w:val="24"/>
          <w:szCs w:val="24"/>
        </w:rPr>
      </w:pPr>
    </w:p>
    <w:p w14:paraId="77DE35C3" w14:textId="77777777" w:rsidR="00292D57" w:rsidRDefault="00292D57">
      <w:pPr>
        <w:rPr>
          <w:sz w:val="24"/>
          <w:szCs w:val="24"/>
        </w:rPr>
      </w:pPr>
    </w:p>
    <w:p w14:paraId="22C181FD" w14:textId="77777777" w:rsidR="00292D57" w:rsidRDefault="007E404D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How </w:t>
      </w:r>
      <w:r>
        <w:rPr>
          <w:b/>
          <w:sz w:val="24"/>
          <w:szCs w:val="24"/>
          <w:u w:val="single"/>
        </w:rPr>
        <w:t xml:space="preserve">effective is MAPPA as a means of managing offenders? </w:t>
      </w:r>
    </w:p>
    <w:p w14:paraId="74A47C08" w14:textId="77777777" w:rsidR="00292D57" w:rsidRDefault="00292D57">
      <w:pPr>
        <w:rPr>
          <w:sz w:val="24"/>
          <w:szCs w:val="24"/>
        </w:rPr>
      </w:pPr>
    </w:p>
    <w:p w14:paraId="653736CA" w14:textId="77777777" w:rsidR="00292D57" w:rsidRDefault="00292D57">
      <w:pPr>
        <w:rPr>
          <w:sz w:val="24"/>
          <w:szCs w:val="24"/>
        </w:rPr>
      </w:pPr>
    </w:p>
    <w:p w14:paraId="123DD534" w14:textId="77777777" w:rsidR="00292D57" w:rsidRDefault="00292D57">
      <w:pPr>
        <w:rPr>
          <w:sz w:val="24"/>
          <w:szCs w:val="24"/>
        </w:rPr>
      </w:pPr>
    </w:p>
    <w:p w14:paraId="6928DBFE" w14:textId="77777777" w:rsidR="00292D57" w:rsidRDefault="00292D57">
      <w:pPr>
        <w:rPr>
          <w:sz w:val="24"/>
          <w:szCs w:val="24"/>
        </w:rPr>
      </w:pPr>
    </w:p>
    <w:p w14:paraId="5F8C90A3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According to Kemshall and Wood (2009, p. 25) a focus on high risk offenders, </w:t>
      </w:r>
    </w:p>
    <w:p w14:paraId="2E95B69A" w14:textId="77777777" w:rsidR="00292D57" w:rsidRDefault="00292D57">
      <w:pPr>
        <w:rPr>
          <w:sz w:val="24"/>
          <w:szCs w:val="24"/>
        </w:rPr>
      </w:pPr>
    </w:p>
    <w:p w14:paraId="408AEF50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notably their identification, risk assessment, and risk management, emerged in the </w:t>
      </w:r>
    </w:p>
    <w:p w14:paraId="2D0BA0D6" w14:textId="77777777" w:rsidR="00292D57" w:rsidRDefault="00292D57">
      <w:pPr>
        <w:rPr>
          <w:sz w:val="24"/>
          <w:szCs w:val="24"/>
        </w:rPr>
      </w:pPr>
    </w:p>
    <w:p w14:paraId="3226043D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1990s. By the turn of the </w:t>
      </w:r>
      <w:r>
        <w:rPr>
          <w:sz w:val="24"/>
          <w:szCs w:val="24"/>
        </w:rPr>
        <w:t xml:space="preserve">century, this concern had encompassed juvenile offenders, </w:t>
      </w:r>
    </w:p>
    <w:p w14:paraId="777D7179" w14:textId="77777777" w:rsidR="00292D57" w:rsidRDefault="00292D57">
      <w:pPr>
        <w:rPr>
          <w:sz w:val="24"/>
          <w:szCs w:val="24"/>
        </w:rPr>
      </w:pPr>
    </w:p>
    <w:p w14:paraId="22771C9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and included the use of risk assessment techniques as well as a growing focus on </w:t>
      </w:r>
    </w:p>
    <w:p w14:paraId="4E9029B7" w14:textId="77777777" w:rsidR="00292D57" w:rsidRDefault="00292D57">
      <w:pPr>
        <w:rPr>
          <w:sz w:val="24"/>
          <w:szCs w:val="24"/>
        </w:rPr>
      </w:pPr>
    </w:p>
    <w:p w14:paraId="0B9D240E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early identification of offenders who were likely to become "dangerous." The creation </w:t>
      </w:r>
    </w:p>
    <w:p w14:paraId="267CE702" w14:textId="77777777" w:rsidR="00292D57" w:rsidRDefault="00292D57">
      <w:pPr>
        <w:rPr>
          <w:sz w:val="24"/>
          <w:szCs w:val="24"/>
        </w:rPr>
      </w:pPr>
    </w:p>
    <w:p w14:paraId="20B6FADD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of the Multi Agency Publi</w:t>
      </w:r>
      <w:r>
        <w:rPr>
          <w:sz w:val="24"/>
          <w:szCs w:val="24"/>
        </w:rPr>
        <w:t xml:space="preserve">c Protection Arrangements under the Criminal Justice Act of </w:t>
      </w:r>
    </w:p>
    <w:p w14:paraId="26C2C089" w14:textId="77777777" w:rsidR="00292D57" w:rsidRDefault="00292D57">
      <w:pPr>
        <w:rPr>
          <w:sz w:val="24"/>
          <w:szCs w:val="24"/>
        </w:rPr>
      </w:pPr>
    </w:p>
    <w:p w14:paraId="18610FDA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2003 was a crucial part of the organisational and policy response to high risk </w:t>
      </w:r>
    </w:p>
    <w:p w14:paraId="5EA9EDFE" w14:textId="77777777" w:rsidR="00292D57" w:rsidRDefault="00292D57">
      <w:pPr>
        <w:rPr>
          <w:sz w:val="24"/>
          <w:szCs w:val="24"/>
        </w:rPr>
      </w:pPr>
    </w:p>
    <w:p w14:paraId="381C1446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offenders. (MAPPA 2023). Bryant and Bryant (2021) describe the Multi Agency </w:t>
      </w:r>
    </w:p>
    <w:p w14:paraId="28428398" w14:textId="77777777" w:rsidR="00292D57" w:rsidRDefault="00292D57">
      <w:pPr>
        <w:rPr>
          <w:sz w:val="24"/>
          <w:szCs w:val="24"/>
        </w:rPr>
      </w:pPr>
    </w:p>
    <w:p w14:paraId="1ABF209C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Public Protection Arrangements (MAP</w:t>
      </w:r>
      <w:r>
        <w:rPr>
          <w:sz w:val="24"/>
          <w:szCs w:val="24"/>
        </w:rPr>
        <w:t xml:space="preserve">PA) to be considered by various organisations </w:t>
      </w:r>
    </w:p>
    <w:p w14:paraId="3152B19A" w14:textId="77777777" w:rsidR="00292D57" w:rsidRDefault="00292D57">
      <w:pPr>
        <w:rPr>
          <w:sz w:val="24"/>
          <w:szCs w:val="24"/>
        </w:rPr>
      </w:pPr>
    </w:p>
    <w:p w14:paraId="4C742BE0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to be essential to the successful supervision and management of violent and sexual </w:t>
      </w:r>
    </w:p>
    <w:p w14:paraId="1FC3FC6E" w14:textId="77777777" w:rsidR="00292D57" w:rsidRDefault="00292D57">
      <w:pPr>
        <w:rPr>
          <w:sz w:val="24"/>
          <w:szCs w:val="24"/>
        </w:rPr>
      </w:pPr>
    </w:p>
    <w:p w14:paraId="3CB7C973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offenders, particularly their rehabilitation into the community after completing a </w:t>
      </w:r>
    </w:p>
    <w:p w14:paraId="71B8112C" w14:textId="77777777" w:rsidR="00292D57" w:rsidRDefault="00292D57">
      <w:pPr>
        <w:rPr>
          <w:sz w:val="24"/>
          <w:szCs w:val="24"/>
        </w:rPr>
      </w:pPr>
    </w:p>
    <w:p w14:paraId="3D77C15E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custodial sentence. Together with othe</w:t>
      </w:r>
      <w:r>
        <w:rPr>
          <w:sz w:val="24"/>
          <w:szCs w:val="24"/>
        </w:rPr>
        <w:t xml:space="preserve">r organisations like social services, electronic </w:t>
      </w:r>
    </w:p>
    <w:p w14:paraId="3641FAB5" w14:textId="77777777" w:rsidR="00292D57" w:rsidRDefault="00292D57">
      <w:pPr>
        <w:rPr>
          <w:sz w:val="24"/>
          <w:szCs w:val="24"/>
        </w:rPr>
      </w:pPr>
    </w:p>
    <w:p w14:paraId="1C3BB72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monitoring providers, registered social landlords, youth offending teams, children's </w:t>
      </w:r>
    </w:p>
    <w:p w14:paraId="39ED9B32" w14:textId="77777777" w:rsidR="00292D57" w:rsidRDefault="00292D57">
      <w:pPr>
        <w:rPr>
          <w:sz w:val="24"/>
          <w:szCs w:val="24"/>
        </w:rPr>
      </w:pPr>
    </w:p>
    <w:p w14:paraId="6B67B310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services, local health services, local housing authorities, and Jobcentre Plus, the </w:t>
      </w:r>
    </w:p>
    <w:p w14:paraId="044D6E38" w14:textId="77777777" w:rsidR="00292D57" w:rsidRDefault="00292D57">
      <w:pPr>
        <w:rPr>
          <w:sz w:val="24"/>
          <w:szCs w:val="24"/>
        </w:rPr>
      </w:pPr>
    </w:p>
    <w:p w14:paraId="298A0222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police, probation, and </w:t>
      </w:r>
      <w:r>
        <w:rPr>
          <w:sz w:val="24"/>
          <w:szCs w:val="24"/>
        </w:rPr>
        <w:t xml:space="preserve">prison services in each area make up the "responsible </w:t>
      </w:r>
    </w:p>
    <w:p w14:paraId="2E809723" w14:textId="77777777" w:rsidR="00292D57" w:rsidRDefault="00292D57">
      <w:pPr>
        <w:rPr>
          <w:sz w:val="24"/>
          <w:szCs w:val="24"/>
        </w:rPr>
      </w:pPr>
    </w:p>
    <w:p w14:paraId="1632E9D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authority" for MAPPA.</w:t>
      </w:r>
    </w:p>
    <w:p w14:paraId="3A40B112" w14:textId="77777777" w:rsidR="00292D57" w:rsidRDefault="00292D57">
      <w:pPr>
        <w:rPr>
          <w:sz w:val="24"/>
          <w:szCs w:val="24"/>
        </w:rPr>
      </w:pPr>
    </w:p>
    <w:p w14:paraId="5ED5D79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MAPPA’s annual report (2020-21) states that on March 31, 2021, the total </w:t>
      </w:r>
    </w:p>
    <w:p w14:paraId="4CBC3303" w14:textId="77777777" w:rsidR="00292D57" w:rsidRDefault="00292D57">
      <w:pPr>
        <w:rPr>
          <w:sz w:val="24"/>
          <w:szCs w:val="24"/>
        </w:rPr>
      </w:pPr>
    </w:p>
    <w:p w14:paraId="6AFDE9A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MAPPA population nationwide had increased by 2% during the previous year and by </w:t>
      </w:r>
    </w:p>
    <w:p w14:paraId="29F9BDA1" w14:textId="77777777" w:rsidR="00292D57" w:rsidRDefault="00292D57">
      <w:pPr>
        <w:rPr>
          <w:sz w:val="24"/>
          <w:szCs w:val="24"/>
        </w:rPr>
      </w:pPr>
    </w:p>
    <w:p w14:paraId="6CEC9D0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70% since 2011 to 8</w:t>
      </w:r>
      <w:r>
        <w:rPr>
          <w:sz w:val="24"/>
          <w:szCs w:val="24"/>
        </w:rPr>
        <w:t xml:space="preserve">7,657 offenders. The number of Serious further offence (SFO) </w:t>
      </w:r>
    </w:p>
    <w:p w14:paraId="4C512A0D" w14:textId="77777777" w:rsidR="00292D57" w:rsidRDefault="00292D57">
      <w:pPr>
        <w:rPr>
          <w:sz w:val="24"/>
          <w:szCs w:val="24"/>
        </w:rPr>
      </w:pPr>
    </w:p>
    <w:p w14:paraId="60C70F2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charges fell by 13% in the most recent year, which was the lowest level in the </w:t>
      </w:r>
    </w:p>
    <w:p w14:paraId="4F9D7AF3" w14:textId="77777777" w:rsidR="00292D57" w:rsidRDefault="00292D57">
      <w:pPr>
        <w:rPr>
          <w:sz w:val="24"/>
          <w:szCs w:val="24"/>
        </w:rPr>
      </w:pPr>
    </w:p>
    <w:p w14:paraId="67829B0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previous 8 years. SFO convictions fell by 42%, in part as a result of the courts' </w:t>
      </w:r>
    </w:p>
    <w:p w14:paraId="1883860A" w14:textId="77777777" w:rsidR="00292D57" w:rsidRDefault="00292D57">
      <w:pPr>
        <w:rPr>
          <w:sz w:val="24"/>
          <w:szCs w:val="24"/>
        </w:rPr>
      </w:pPr>
    </w:p>
    <w:p w14:paraId="08B9DD37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limited functionality during</w:t>
      </w:r>
      <w:r>
        <w:rPr>
          <w:sz w:val="24"/>
          <w:szCs w:val="24"/>
        </w:rPr>
        <w:t xml:space="preserve"> the COVID-19 outbreak, however, licence recall returns </w:t>
      </w:r>
    </w:p>
    <w:p w14:paraId="5D684791" w14:textId="77777777" w:rsidR="00292D57" w:rsidRDefault="00292D57">
      <w:pPr>
        <w:rPr>
          <w:sz w:val="24"/>
          <w:szCs w:val="24"/>
        </w:rPr>
      </w:pPr>
    </w:p>
    <w:p w14:paraId="048E758C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were up by 9% in 2020/21.</w:t>
      </w:r>
    </w:p>
    <w:p w14:paraId="6840369A" w14:textId="77777777" w:rsidR="00292D57" w:rsidRDefault="00292D57">
      <w:pPr>
        <w:rPr>
          <w:sz w:val="24"/>
          <w:szCs w:val="24"/>
        </w:rPr>
      </w:pPr>
    </w:p>
    <w:p w14:paraId="027B9B60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Thomas and Thomas (2016) state that MAPPA eligible registered sex </w:t>
      </w:r>
    </w:p>
    <w:p w14:paraId="5B0454CA" w14:textId="77777777" w:rsidR="00292D57" w:rsidRDefault="00292D57">
      <w:pPr>
        <w:rPr>
          <w:sz w:val="24"/>
          <w:szCs w:val="24"/>
        </w:rPr>
      </w:pPr>
    </w:p>
    <w:p w14:paraId="5035BBF3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offenders (RSO’s) are categorised as: very high risk, high risk, medium risk and low </w:t>
      </w:r>
    </w:p>
    <w:p w14:paraId="38783FB5" w14:textId="77777777" w:rsidR="00292D57" w:rsidRDefault="00292D57">
      <w:pPr>
        <w:rPr>
          <w:sz w:val="24"/>
          <w:szCs w:val="24"/>
        </w:rPr>
      </w:pPr>
    </w:p>
    <w:p w14:paraId="7830C1D7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risk. Once the </w:t>
      </w:r>
      <w:r>
        <w:rPr>
          <w:sz w:val="24"/>
          <w:szCs w:val="24"/>
        </w:rPr>
        <w:t xml:space="preserve">risk assessment has been made, management of the RSO will begin, </w:t>
      </w:r>
    </w:p>
    <w:p w14:paraId="01895310" w14:textId="77777777" w:rsidR="00292D57" w:rsidRDefault="00292D57">
      <w:pPr>
        <w:rPr>
          <w:sz w:val="24"/>
          <w:szCs w:val="24"/>
        </w:rPr>
      </w:pPr>
    </w:p>
    <w:p w14:paraId="0C444D5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with most RSO’s receiving home visits. According to Hudson and Henley (2015) </w:t>
      </w:r>
    </w:p>
    <w:p w14:paraId="3357520E" w14:textId="77777777" w:rsidR="00292D57" w:rsidRDefault="00292D57">
      <w:pPr>
        <w:rPr>
          <w:sz w:val="24"/>
          <w:szCs w:val="24"/>
        </w:rPr>
      </w:pPr>
    </w:p>
    <w:p w14:paraId="37F3AD7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problems arose when the National Offender Management Service (NOMS) reduced </w:t>
      </w:r>
    </w:p>
    <w:p w14:paraId="1A520C7A" w14:textId="77777777" w:rsidR="00292D57" w:rsidRDefault="00292D57">
      <w:pPr>
        <w:rPr>
          <w:sz w:val="24"/>
          <w:szCs w:val="24"/>
        </w:rPr>
      </w:pPr>
    </w:p>
    <w:p w14:paraId="58B5717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the frequency of home </w:t>
      </w:r>
      <w:r>
        <w:rPr>
          <w:sz w:val="24"/>
          <w:szCs w:val="24"/>
        </w:rPr>
        <w:t xml:space="preserve">visits to RSO’s without consulting partner agencies. </w:t>
      </w:r>
    </w:p>
    <w:p w14:paraId="43CFF26C" w14:textId="77777777" w:rsidR="00292D57" w:rsidRDefault="00292D57">
      <w:pPr>
        <w:rPr>
          <w:sz w:val="24"/>
          <w:szCs w:val="24"/>
        </w:rPr>
      </w:pPr>
    </w:p>
    <w:p w14:paraId="1B93F88C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According to HM inspectorate of Probation and HM inspectorate of Constabulary </w:t>
      </w:r>
    </w:p>
    <w:p w14:paraId="16B2C823" w14:textId="77777777" w:rsidR="00292D57" w:rsidRDefault="00292D57">
      <w:pPr>
        <w:rPr>
          <w:sz w:val="24"/>
          <w:szCs w:val="24"/>
        </w:rPr>
      </w:pPr>
    </w:p>
    <w:p w14:paraId="63B49FC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(2005) RSO’s have at times refused police officers entry to their homes. Being on the </w:t>
      </w:r>
    </w:p>
    <w:p w14:paraId="2363B1C6" w14:textId="77777777" w:rsidR="00292D57" w:rsidRDefault="00292D57">
      <w:pPr>
        <w:rPr>
          <w:sz w:val="24"/>
          <w:szCs w:val="24"/>
        </w:rPr>
      </w:pPr>
    </w:p>
    <w:p w14:paraId="42A7D025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Sex Offender Register (SOR) does </w:t>
      </w:r>
      <w:r>
        <w:rPr>
          <w:sz w:val="24"/>
          <w:szCs w:val="24"/>
        </w:rPr>
        <w:t xml:space="preserve">not automatically allow police the right of entry </w:t>
      </w:r>
    </w:p>
    <w:p w14:paraId="3AE905C4" w14:textId="77777777" w:rsidR="00292D57" w:rsidRDefault="00292D57">
      <w:pPr>
        <w:rPr>
          <w:sz w:val="24"/>
          <w:szCs w:val="24"/>
        </w:rPr>
      </w:pPr>
    </w:p>
    <w:p w14:paraId="188F006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and it had been reported that some RSO’s were aware of the legislation and did not </w:t>
      </w:r>
    </w:p>
    <w:p w14:paraId="410E4A5A" w14:textId="77777777" w:rsidR="00292D57" w:rsidRDefault="00292D57">
      <w:pPr>
        <w:rPr>
          <w:sz w:val="24"/>
          <w:szCs w:val="24"/>
        </w:rPr>
      </w:pPr>
    </w:p>
    <w:p w14:paraId="5C47329D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allow entry. The NCA (2014) states that of 660 arrests of alleged sex offenders made </w:t>
      </w:r>
    </w:p>
    <w:p w14:paraId="326D9BA9" w14:textId="77777777" w:rsidR="00292D57" w:rsidRDefault="00292D57">
      <w:pPr>
        <w:rPr>
          <w:sz w:val="24"/>
          <w:szCs w:val="24"/>
        </w:rPr>
      </w:pPr>
    </w:p>
    <w:p w14:paraId="31F9681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in co-ordinated country wide rai</w:t>
      </w:r>
      <w:r>
        <w:rPr>
          <w:sz w:val="24"/>
          <w:szCs w:val="24"/>
        </w:rPr>
        <w:t xml:space="preserve">ds during Operation Notarise in July 2014, 39 were </w:t>
      </w:r>
    </w:p>
    <w:p w14:paraId="481A9E42" w14:textId="77777777" w:rsidR="00292D57" w:rsidRDefault="00292D57">
      <w:pPr>
        <w:rPr>
          <w:sz w:val="24"/>
          <w:szCs w:val="24"/>
        </w:rPr>
      </w:pPr>
    </w:p>
    <w:p w14:paraId="40361F65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on the sex offender register. Nobody questioned why these 39 RSOs' police </w:t>
      </w:r>
    </w:p>
    <w:p w14:paraId="775F423A" w14:textId="77777777" w:rsidR="00292D57" w:rsidRDefault="00292D57">
      <w:pPr>
        <w:rPr>
          <w:sz w:val="24"/>
          <w:szCs w:val="24"/>
        </w:rPr>
      </w:pPr>
    </w:p>
    <w:p w14:paraId="1C7C916D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"Offender Management" had missed the unlawful activity they were involved in.</w:t>
      </w:r>
    </w:p>
    <w:p w14:paraId="71E3BADE" w14:textId="77777777" w:rsidR="00292D57" w:rsidRDefault="00292D57">
      <w:pPr>
        <w:rPr>
          <w:sz w:val="24"/>
          <w:szCs w:val="24"/>
        </w:rPr>
      </w:pPr>
    </w:p>
    <w:p w14:paraId="4884C04C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Thomas (2016) states that by placing a RSO on </w:t>
      </w:r>
      <w:r>
        <w:rPr>
          <w:sz w:val="24"/>
          <w:szCs w:val="24"/>
        </w:rPr>
        <w:t xml:space="preserve">the sex offenders register, it </w:t>
      </w:r>
    </w:p>
    <w:p w14:paraId="27D201F2" w14:textId="77777777" w:rsidR="00292D57" w:rsidRDefault="00292D57">
      <w:pPr>
        <w:rPr>
          <w:sz w:val="24"/>
          <w:szCs w:val="24"/>
        </w:rPr>
      </w:pPr>
    </w:p>
    <w:p w14:paraId="3EA16EB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gives the public a false sense of safety. This is backed up by the IPCC (2011) who </w:t>
      </w:r>
    </w:p>
    <w:p w14:paraId="5220449B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conducted an investigation into their handing of Peter Chapman, a RSO who was on the SOR. Chapman managed to evade police for a year before</w:t>
      </w:r>
      <w:r>
        <w:rPr>
          <w:sz w:val="24"/>
          <w:szCs w:val="24"/>
        </w:rPr>
        <w:t xml:space="preserve"> grooming, sexually assaulting and murdering a 17 year-old girl.</w:t>
      </w:r>
    </w:p>
    <w:p w14:paraId="3AF4D303" w14:textId="77777777" w:rsidR="00292D57" w:rsidRDefault="00292D57">
      <w:pPr>
        <w:rPr>
          <w:sz w:val="24"/>
          <w:szCs w:val="24"/>
        </w:rPr>
      </w:pPr>
    </w:p>
    <w:p w14:paraId="5D4FF8B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The Home Office (2012), states that the Child Sex Offender Disclosure </w:t>
      </w:r>
    </w:p>
    <w:p w14:paraId="6005BADB" w14:textId="77777777" w:rsidR="00292D57" w:rsidRDefault="00292D57">
      <w:pPr>
        <w:rPr>
          <w:sz w:val="24"/>
          <w:szCs w:val="24"/>
        </w:rPr>
      </w:pPr>
    </w:p>
    <w:p w14:paraId="56DE41BE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Scheme (Sarah’s Law) was implemented on April 4, 2011, across all police forces in </w:t>
      </w:r>
    </w:p>
    <w:p w14:paraId="278CFC3A" w14:textId="77777777" w:rsidR="00292D57" w:rsidRDefault="00292D57">
      <w:pPr>
        <w:rPr>
          <w:sz w:val="24"/>
          <w:szCs w:val="24"/>
        </w:rPr>
      </w:pPr>
    </w:p>
    <w:p w14:paraId="66B50D9E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England and Wales. It enables an</w:t>
      </w:r>
      <w:r>
        <w:rPr>
          <w:sz w:val="24"/>
          <w:szCs w:val="24"/>
        </w:rPr>
        <w:t xml:space="preserve">yone to request that police investigate potential </w:t>
      </w:r>
    </w:p>
    <w:p w14:paraId="4AD84A5A" w14:textId="77777777" w:rsidR="00292D57" w:rsidRDefault="00292D57">
      <w:pPr>
        <w:rPr>
          <w:sz w:val="24"/>
          <w:szCs w:val="24"/>
        </w:rPr>
      </w:pPr>
    </w:p>
    <w:p w14:paraId="66A9445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risks posed by people who interact with children. The Home Office (2013) also </w:t>
      </w:r>
    </w:p>
    <w:p w14:paraId="06B0DD03" w14:textId="77777777" w:rsidR="00292D57" w:rsidRDefault="00292D57">
      <w:pPr>
        <w:rPr>
          <w:sz w:val="24"/>
          <w:szCs w:val="24"/>
        </w:rPr>
      </w:pPr>
    </w:p>
    <w:p w14:paraId="4A1B702A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details the Domestic Violence Disclosure Scheme (Clare’s Law) which allows for </w:t>
      </w:r>
    </w:p>
    <w:p w14:paraId="19AADE51" w14:textId="77777777" w:rsidR="00292D57" w:rsidRDefault="00292D57">
      <w:pPr>
        <w:rPr>
          <w:sz w:val="24"/>
          <w:szCs w:val="24"/>
        </w:rPr>
      </w:pPr>
    </w:p>
    <w:p w14:paraId="4B1F81D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members of the public to ask police for </w:t>
      </w:r>
      <w:r>
        <w:rPr>
          <w:sz w:val="24"/>
          <w:szCs w:val="24"/>
        </w:rPr>
        <w:t xml:space="preserve">information on their partner’s offending </w:t>
      </w:r>
    </w:p>
    <w:p w14:paraId="12C5330F" w14:textId="77777777" w:rsidR="00292D57" w:rsidRDefault="00292D57">
      <w:pPr>
        <w:rPr>
          <w:sz w:val="24"/>
          <w:szCs w:val="24"/>
        </w:rPr>
      </w:pPr>
    </w:p>
    <w:p w14:paraId="3244760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history to ascertain if they pose a risk to them. According to Thomas (2016) these </w:t>
      </w:r>
    </w:p>
    <w:p w14:paraId="0770D180" w14:textId="77777777" w:rsidR="00292D57" w:rsidRDefault="00292D57">
      <w:pPr>
        <w:rPr>
          <w:sz w:val="24"/>
          <w:szCs w:val="24"/>
        </w:rPr>
      </w:pPr>
    </w:p>
    <w:p w14:paraId="0E21BEA5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strategies for sharing police-held information have had some effect, but researchers </w:t>
      </w:r>
    </w:p>
    <w:p w14:paraId="3F9B7AAF" w14:textId="77777777" w:rsidR="00292D57" w:rsidRDefault="00292D57">
      <w:pPr>
        <w:rPr>
          <w:sz w:val="24"/>
          <w:szCs w:val="24"/>
        </w:rPr>
      </w:pPr>
    </w:p>
    <w:p w14:paraId="4ABE74F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discovered that take-up was not always as</w:t>
      </w:r>
      <w:r>
        <w:rPr>
          <w:sz w:val="24"/>
          <w:szCs w:val="24"/>
        </w:rPr>
        <w:t xml:space="preserve"> great as they had anticipated.</w:t>
      </w:r>
    </w:p>
    <w:p w14:paraId="079B4A49" w14:textId="77777777" w:rsidR="00292D57" w:rsidRDefault="00292D57">
      <w:pPr>
        <w:rPr>
          <w:sz w:val="24"/>
          <w:szCs w:val="24"/>
        </w:rPr>
      </w:pPr>
    </w:p>
    <w:p w14:paraId="6B7D785B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The Home Office (2010) published findings of the Child Sex Offender Review </w:t>
      </w:r>
    </w:p>
    <w:p w14:paraId="477F30D9" w14:textId="77777777" w:rsidR="00292D57" w:rsidRDefault="00292D57">
      <w:pPr>
        <w:rPr>
          <w:sz w:val="24"/>
          <w:szCs w:val="24"/>
        </w:rPr>
      </w:pPr>
    </w:p>
    <w:p w14:paraId="7581BCFC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(CSOR) and discovered that most of the applicants who were interviewed expressed </w:t>
      </w:r>
    </w:p>
    <w:p w14:paraId="0D3C0CAE" w14:textId="77777777" w:rsidR="00292D57" w:rsidRDefault="00292D57">
      <w:pPr>
        <w:rPr>
          <w:sz w:val="24"/>
          <w:szCs w:val="24"/>
        </w:rPr>
      </w:pPr>
    </w:p>
    <w:p w14:paraId="53BF2FE0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general satisfaction with the pilot process, praising quick co</w:t>
      </w:r>
      <w:r>
        <w:rPr>
          <w:sz w:val="24"/>
          <w:szCs w:val="24"/>
        </w:rPr>
        <w:t xml:space="preserve">mmunication and the </w:t>
      </w:r>
    </w:p>
    <w:p w14:paraId="689C74D9" w14:textId="77777777" w:rsidR="00292D57" w:rsidRDefault="00292D57">
      <w:pPr>
        <w:rPr>
          <w:sz w:val="24"/>
          <w:szCs w:val="24"/>
        </w:rPr>
      </w:pPr>
    </w:p>
    <w:p w14:paraId="553B85D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staff's professionalism. The majority of applicants who were interviewed felt that the </w:t>
      </w:r>
    </w:p>
    <w:p w14:paraId="67898CB9" w14:textId="77777777" w:rsidR="00292D57" w:rsidRDefault="00292D57">
      <w:pPr>
        <w:rPr>
          <w:sz w:val="24"/>
          <w:szCs w:val="24"/>
        </w:rPr>
      </w:pPr>
    </w:p>
    <w:p w14:paraId="22E88155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pilot increased awareness of the threats to children and the need to safeguard them. </w:t>
      </w:r>
    </w:p>
    <w:p w14:paraId="4CB6517A" w14:textId="77777777" w:rsidR="00292D57" w:rsidRDefault="00292D57">
      <w:pPr>
        <w:rPr>
          <w:sz w:val="24"/>
          <w:szCs w:val="24"/>
        </w:rPr>
      </w:pPr>
    </w:p>
    <w:p w14:paraId="0960869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When some people were left to handle challenging circumsta</w:t>
      </w:r>
      <w:r>
        <w:rPr>
          <w:sz w:val="24"/>
          <w:szCs w:val="24"/>
        </w:rPr>
        <w:t xml:space="preserve">nces, anxiety </w:t>
      </w:r>
    </w:p>
    <w:p w14:paraId="5719384F" w14:textId="77777777" w:rsidR="00292D57" w:rsidRDefault="00292D57">
      <w:pPr>
        <w:rPr>
          <w:sz w:val="24"/>
          <w:szCs w:val="24"/>
        </w:rPr>
      </w:pPr>
    </w:p>
    <w:p w14:paraId="7D921187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sometimes persisted after applications. This emphasises the necessity of </w:t>
      </w:r>
    </w:p>
    <w:p w14:paraId="67B75849" w14:textId="77777777" w:rsidR="00292D57" w:rsidRDefault="00292D57">
      <w:pPr>
        <w:rPr>
          <w:sz w:val="24"/>
          <w:szCs w:val="24"/>
        </w:rPr>
      </w:pPr>
    </w:p>
    <w:p w14:paraId="7FC2C640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suitable follow-up assistance, whether or not a disclosure is made. </w:t>
      </w:r>
    </w:p>
    <w:p w14:paraId="6E3C8E5E" w14:textId="77777777" w:rsidR="00292D57" w:rsidRDefault="00292D57">
      <w:pPr>
        <w:rPr>
          <w:sz w:val="24"/>
          <w:szCs w:val="24"/>
        </w:rPr>
      </w:pPr>
    </w:p>
    <w:p w14:paraId="242E9593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The initial response among the RSOs surveyed was concern for adverse </w:t>
      </w:r>
    </w:p>
    <w:p w14:paraId="2A2CF1C2" w14:textId="77777777" w:rsidR="00292D57" w:rsidRDefault="00292D57">
      <w:pPr>
        <w:rPr>
          <w:sz w:val="24"/>
          <w:szCs w:val="24"/>
        </w:rPr>
      </w:pPr>
    </w:p>
    <w:p w14:paraId="194372A6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community </w:t>
      </w:r>
      <w:r>
        <w:rPr>
          <w:sz w:val="24"/>
          <w:szCs w:val="24"/>
        </w:rPr>
        <w:t xml:space="preserve">responses this reduced as the pilot advanced. The RSOs who were </w:t>
      </w:r>
    </w:p>
    <w:p w14:paraId="4B92159B" w14:textId="77777777" w:rsidR="00292D57" w:rsidRDefault="00292D57">
      <w:pPr>
        <w:rPr>
          <w:sz w:val="24"/>
          <w:szCs w:val="24"/>
        </w:rPr>
      </w:pPr>
    </w:p>
    <w:p w14:paraId="3E53CA3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interviewed did not indicate any changes in behaviour, and professionals who work </w:t>
      </w:r>
    </w:p>
    <w:p w14:paraId="2F810023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with RSOs did not notice any variations in compliance with registration and probation </w:t>
      </w:r>
    </w:p>
    <w:p w14:paraId="02EF10FD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supervision. Conside</w:t>
      </w:r>
      <w:r>
        <w:rPr>
          <w:sz w:val="24"/>
          <w:szCs w:val="24"/>
        </w:rPr>
        <w:t xml:space="preserve">ration should be given to longer-term monitoring, especially of </w:t>
      </w:r>
    </w:p>
    <w:p w14:paraId="286B7E52" w14:textId="77777777" w:rsidR="00292D57" w:rsidRDefault="00292D57">
      <w:pPr>
        <w:rPr>
          <w:sz w:val="24"/>
          <w:szCs w:val="24"/>
        </w:rPr>
      </w:pPr>
    </w:p>
    <w:p w14:paraId="3ED9E36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compliance.</w:t>
      </w:r>
    </w:p>
    <w:p w14:paraId="47F618E6" w14:textId="77777777" w:rsidR="00292D57" w:rsidRDefault="00292D57">
      <w:pPr>
        <w:rPr>
          <w:sz w:val="24"/>
          <w:szCs w:val="24"/>
        </w:rPr>
      </w:pPr>
    </w:p>
    <w:p w14:paraId="4725FCA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Taylor, et al. (2019) argues that when partial or false information about a </w:t>
      </w:r>
    </w:p>
    <w:p w14:paraId="175A8F5A" w14:textId="77777777" w:rsidR="00292D57" w:rsidRDefault="00292D57">
      <w:pPr>
        <w:rPr>
          <w:sz w:val="24"/>
          <w:szCs w:val="24"/>
        </w:rPr>
      </w:pPr>
    </w:p>
    <w:p w14:paraId="083A2CC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suspected offender is made public, it spreads swiftly through social media or </w:t>
      </w:r>
    </w:p>
    <w:p w14:paraId="3AD4101A" w14:textId="77777777" w:rsidR="00292D57" w:rsidRDefault="00292D57">
      <w:pPr>
        <w:rPr>
          <w:sz w:val="24"/>
          <w:szCs w:val="24"/>
        </w:rPr>
      </w:pPr>
    </w:p>
    <w:p w14:paraId="747A986C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negative news cove</w:t>
      </w:r>
      <w:r>
        <w:rPr>
          <w:sz w:val="24"/>
          <w:szCs w:val="24"/>
        </w:rPr>
        <w:t xml:space="preserve">rage. In the UK, the News of the World campaign caused </w:t>
      </w:r>
    </w:p>
    <w:p w14:paraId="1E36656A" w14:textId="77777777" w:rsidR="00292D57" w:rsidRDefault="00292D57">
      <w:pPr>
        <w:rPr>
          <w:sz w:val="24"/>
          <w:szCs w:val="24"/>
        </w:rPr>
      </w:pPr>
    </w:p>
    <w:p w14:paraId="27DD68DA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significant public unrest, including an attack in Portsmouth on the home of a </w:t>
      </w:r>
    </w:p>
    <w:p w14:paraId="740C48C3" w14:textId="77777777" w:rsidR="00292D57" w:rsidRDefault="00292D57">
      <w:pPr>
        <w:rPr>
          <w:sz w:val="24"/>
          <w:szCs w:val="24"/>
        </w:rPr>
      </w:pPr>
    </w:p>
    <w:p w14:paraId="16504B5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paediatrician mistaken for a paedophile. Following the Jimmy Saville </w:t>
      </w:r>
    </w:p>
    <w:p w14:paraId="21661A40" w14:textId="77777777" w:rsidR="00292D57" w:rsidRDefault="00292D57">
      <w:pPr>
        <w:rPr>
          <w:sz w:val="24"/>
          <w:szCs w:val="24"/>
        </w:rPr>
      </w:pPr>
    </w:p>
    <w:p w14:paraId="6509C916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revelations, there has been worry that the media</w:t>
      </w:r>
      <w:r>
        <w:rPr>
          <w:sz w:val="24"/>
          <w:szCs w:val="24"/>
        </w:rPr>
        <w:t xml:space="preserve"> focus on famous paedophiles </w:t>
      </w:r>
    </w:p>
    <w:p w14:paraId="437447E7" w14:textId="77777777" w:rsidR="00292D57" w:rsidRDefault="00292D57">
      <w:pPr>
        <w:rPr>
          <w:sz w:val="24"/>
          <w:szCs w:val="24"/>
        </w:rPr>
      </w:pPr>
    </w:p>
    <w:p w14:paraId="5EF74CD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draws attention away from more pervasive cases of child sexual abuse that happens </w:t>
      </w:r>
    </w:p>
    <w:p w14:paraId="504CECB0" w14:textId="77777777" w:rsidR="00292D57" w:rsidRDefault="00292D57">
      <w:pPr>
        <w:rPr>
          <w:sz w:val="24"/>
          <w:szCs w:val="24"/>
        </w:rPr>
      </w:pPr>
    </w:p>
    <w:p w14:paraId="3221086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in families or in institutions like children's homes.</w:t>
      </w:r>
    </w:p>
    <w:p w14:paraId="384D64C3" w14:textId="77777777" w:rsidR="00292D57" w:rsidRDefault="00292D57">
      <w:pPr>
        <w:rPr>
          <w:sz w:val="24"/>
          <w:szCs w:val="24"/>
        </w:rPr>
      </w:pPr>
    </w:p>
    <w:p w14:paraId="0C1F6FE6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In conclusion, Since MAPPA’s inception, it has evolved to reflect a move toward </w:t>
      </w:r>
    </w:p>
    <w:p w14:paraId="2D1482FA" w14:textId="77777777" w:rsidR="00292D57" w:rsidRDefault="00292D57">
      <w:pPr>
        <w:rPr>
          <w:sz w:val="24"/>
          <w:szCs w:val="24"/>
        </w:rPr>
      </w:pPr>
    </w:p>
    <w:p w14:paraId="06F1820C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indi</w:t>
      </w:r>
      <w:r>
        <w:rPr>
          <w:sz w:val="24"/>
          <w:szCs w:val="24"/>
        </w:rPr>
        <w:t xml:space="preserve">vidual autonomy, a focus on the rights of vulnerable victims, as well as growing </w:t>
      </w:r>
    </w:p>
    <w:p w14:paraId="7A16B5F0" w14:textId="77777777" w:rsidR="00292D57" w:rsidRDefault="00292D57">
      <w:pPr>
        <w:rPr>
          <w:sz w:val="24"/>
          <w:szCs w:val="24"/>
        </w:rPr>
      </w:pPr>
    </w:p>
    <w:p w14:paraId="544E9F23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societal and political pressure to share information about potentially dangerous </w:t>
      </w:r>
    </w:p>
    <w:p w14:paraId="673BF1BB" w14:textId="77777777" w:rsidR="00292D57" w:rsidRDefault="00292D57">
      <w:pPr>
        <w:rPr>
          <w:sz w:val="24"/>
          <w:szCs w:val="24"/>
        </w:rPr>
      </w:pPr>
    </w:p>
    <w:p w14:paraId="01B581FB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people that would otherwise be kept private. Investigations into homicides and </w:t>
      </w:r>
    </w:p>
    <w:p w14:paraId="2B483501" w14:textId="77777777" w:rsidR="00292D57" w:rsidRDefault="00292D57">
      <w:pPr>
        <w:rPr>
          <w:sz w:val="24"/>
          <w:szCs w:val="24"/>
        </w:rPr>
      </w:pPr>
    </w:p>
    <w:p w14:paraId="0C263166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serious crimes frequently highlights agency failures in communication that have </w:t>
      </w:r>
    </w:p>
    <w:p w14:paraId="3041CBDB" w14:textId="77777777" w:rsidR="00292D57" w:rsidRDefault="00292D57">
      <w:pPr>
        <w:rPr>
          <w:sz w:val="24"/>
          <w:szCs w:val="24"/>
        </w:rPr>
      </w:pPr>
    </w:p>
    <w:p w14:paraId="6736541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contributed to the crime, and it is clear that interaction between the various </w:t>
      </w:r>
    </w:p>
    <w:p w14:paraId="2A440344" w14:textId="77777777" w:rsidR="00292D57" w:rsidRDefault="00292D57">
      <w:pPr>
        <w:rPr>
          <w:sz w:val="24"/>
          <w:szCs w:val="24"/>
        </w:rPr>
      </w:pPr>
    </w:p>
    <w:p w14:paraId="0E3E218C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professionals and services working with patients and offenders is necessary to </w:t>
      </w:r>
    </w:p>
    <w:p w14:paraId="0099A32C" w14:textId="77777777" w:rsidR="00292D57" w:rsidRDefault="00292D57">
      <w:pPr>
        <w:rPr>
          <w:sz w:val="24"/>
          <w:szCs w:val="24"/>
        </w:rPr>
      </w:pPr>
    </w:p>
    <w:p w14:paraId="21158203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reduce any r</w:t>
      </w:r>
      <w:r>
        <w:rPr>
          <w:sz w:val="24"/>
          <w:szCs w:val="24"/>
        </w:rPr>
        <w:t xml:space="preserve">isks they might pose. </w:t>
      </w:r>
    </w:p>
    <w:p w14:paraId="51297B51" w14:textId="77777777" w:rsidR="00292D57" w:rsidRDefault="00292D57">
      <w:pPr>
        <w:rPr>
          <w:sz w:val="24"/>
          <w:szCs w:val="24"/>
        </w:rPr>
      </w:pPr>
    </w:p>
    <w:p w14:paraId="3F6CA9AE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With 87,657 offenders being managed under MAPPA, the percentage of </w:t>
      </w:r>
    </w:p>
    <w:p w14:paraId="46B652E0" w14:textId="77777777" w:rsidR="00292D57" w:rsidRDefault="00292D57">
      <w:pPr>
        <w:rPr>
          <w:sz w:val="24"/>
          <w:szCs w:val="24"/>
        </w:rPr>
      </w:pPr>
    </w:p>
    <w:p w14:paraId="5B962CF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recalls to prison is relatively low. This evidence leads us to understand that MAPPA </w:t>
      </w:r>
    </w:p>
    <w:p w14:paraId="2B481EE1" w14:textId="77777777" w:rsidR="00292D57" w:rsidRDefault="00292D57">
      <w:pPr>
        <w:rPr>
          <w:sz w:val="24"/>
          <w:szCs w:val="24"/>
        </w:rPr>
      </w:pPr>
    </w:p>
    <w:p w14:paraId="08D57017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is working as a tool for managing offenders within the community. Community</w:t>
      </w:r>
      <w:r>
        <w:rPr>
          <w:sz w:val="24"/>
          <w:szCs w:val="24"/>
        </w:rPr>
        <w:t xml:space="preserve"> is key </w:t>
      </w:r>
    </w:p>
    <w:p w14:paraId="7F39C75E" w14:textId="77777777" w:rsidR="00292D57" w:rsidRDefault="00292D57">
      <w:pPr>
        <w:rPr>
          <w:sz w:val="24"/>
          <w:szCs w:val="24"/>
        </w:rPr>
      </w:pPr>
    </w:p>
    <w:p w14:paraId="66A25702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to the successes of MAPPA and it is important to understand the fears and anxieties of the public.</w:t>
      </w:r>
    </w:p>
    <w:p w14:paraId="7CF0DD4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No member of the public would choose to have a paedophile as a neighbour, </w:t>
      </w:r>
    </w:p>
    <w:p w14:paraId="3F66397F" w14:textId="77777777" w:rsidR="00292D57" w:rsidRDefault="00292D57">
      <w:pPr>
        <w:rPr>
          <w:sz w:val="24"/>
          <w:szCs w:val="24"/>
        </w:rPr>
      </w:pPr>
    </w:p>
    <w:p w14:paraId="4FB8A04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however to effectively reintegrate sex offenders and violent </w:t>
      </w:r>
      <w:r>
        <w:rPr>
          <w:sz w:val="24"/>
          <w:szCs w:val="24"/>
        </w:rPr>
        <w:t xml:space="preserve">criminals back into </w:t>
      </w:r>
    </w:p>
    <w:p w14:paraId="78E93674" w14:textId="77777777" w:rsidR="00292D57" w:rsidRDefault="00292D57">
      <w:pPr>
        <w:rPr>
          <w:sz w:val="24"/>
          <w:szCs w:val="24"/>
        </w:rPr>
      </w:pPr>
    </w:p>
    <w:p w14:paraId="25DAF39B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society, a shift away from ‘nimbyism’ has to be made. Bryan and Payne (2003) argue </w:t>
      </w:r>
    </w:p>
    <w:p w14:paraId="5BC057B3" w14:textId="77777777" w:rsidR="00292D57" w:rsidRDefault="00292D57">
      <w:pPr>
        <w:rPr>
          <w:sz w:val="24"/>
          <w:szCs w:val="24"/>
        </w:rPr>
      </w:pPr>
    </w:p>
    <w:p w14:paraId="7CF1586C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that the main difficulty is in educating and enlightening the neighbourhood </w:t>
      </w:r>
    </w:p>
    <w:p w14:paraId="51DA24BD" w14:textId="77777777" w:rsidR="00292D57" w:rsidRDefault="00292D57">
      <w:pPr>
        <w:rPr>
          <w:sz w:val="24"/>
          <w:szCs w:val="24"/>
        </w:rPr>
      </w:pPr>
    </w:p>
    <w:p w14:paraId="38C04A17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communities. There is still a long way to go, as Hilary Benn noted in a</w:t>
      </w:r>
      <w:r>
        <w:rPr>
          <w:sz w:val="24"/>
          <w:szCs w:val="24"/>
        </w:rPr>
        <w:t xml:space="preserve"> speech, </w:t>
      </w:r>
    </w:p>
    <w:p w14:paraId="43E72F9E" w14:textId="77777777" w:rsidR="00292D57" w:rsidRDefault="00292D57">
      <w:pPr>
        <w:rPr>
          <w:sz w:val="24"/>
          <w:szCs w:val="24"/>
        </w:rPr>
      </w:pPr>
    </w:p>
    <w:p w14:paraId="171AA362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referring to the firebombing of a paediatrician's home in the summer of 2000: “The </w:t>
      </w:r>
    </w:p>
    <w:p w14:paraId="73FA980D" w14:textId="77777777" w:rsidR="00292D57" w:rsidRDefault="00292D57">
      <w:pPr>
        <w:rPr>
          <w:sz w:val="24"/>
          <w:szCs w:val="24"/>
        </w:rPr>
      </w:pPr>
    </w:p>
    <w:p w14:paraId="6FA8266D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public must be able to discern between a paedophile and a physician.”</w:t>
      </w:r>
    </w:p>
    <w:p w14:paraId="20D71F9B" w14:textId="77777777" w:rsidR="00292D57" w:rsidRDefault="00292D57">
      <w:pPr>
        <w:rPr>
          <w:sz w:val="24"/>
          <w:szCs w:val="24"/>
        </w:rPr>
      </w:pPr>
    </w:p>
    <w:p w14:paraId="77E44875" w14:textId="77777777" w:rsidR="00292D57" w:rsidRDefault="00292D57">
      <w:pPr>
        <w:rPr>
          <w:sz w:val="24"/>
          <w:szCs w:val="24"/>
        </w:rPr>
      </w:pPr>
    </w:p>
    <w:p w14:paraId="0BBCB7D4" w14:textId="77777777" w:rsidR="00292D57" w:rsidRDefault="00292D57">
      <w:pPr>
        <w:rPr>
          <w:sz w:val="24"/>
          <w:szCs w:val="24"/>
        </w:rPr>
      </w:pPr>
    </w:p>
    <w:p w14:paraId="61E4F54A" w14:textId="77777777" w:rsidR="00292D57" w:rsidRDefault="007E404D">
      <w:r>
        <w:rPr>
          <w:b/>
          <w:sz w:val="24"/>
          <w:szCs w:val="24"/>
          <w:u w:val="single"/>
        </w:rPr>
        <w:t>Word count:</w:t>
      </w:r>
      <w:r>
        <w:rPr>
          <w:b/>
          <w:sz w:val="24"/>
          <w:szCs w:val="24"/>
        </w:rPr>
        <w:t xml:space="preserve"> 1100</w:t>
      </w:r>
    </w:p>
    <w:p w14:paraId="27A2F758" w14:textId="77777777" w:rsidR="00292D57" w:rsidRDefault="00292D57">
      <w:pPr>
        <w:rPr>
          <w:sz w:val="24"/>
          <w:szCs w:val="24"/>
        </w:rPr>
      </w:pPr>
    </w:p>
    <w:p w14:paraId="31F7AE2E" w14:textId="77777777" w:rsidR="00292D57" w:rsidRDefault="00292D57">
      <w:pPr>
        <w:rPr>
          <w:sz w:val="24"/>
          <w:szCs w:val="24"/>
        </w:rPr>
      </w:pPr>
    </w:p>
    <w:p w14:paraId="05E1F1EE" w14:textId="77777777" w:rsidR="00292D57" w:rsidRDefault="00292D57">
      <w:pPr>
        <w:rPr>
          <w:sz w:val="24"/>
          <w:szCs w:val="24"/>
        </w:rPr>
      </w:pPr>
    </w:p>
    <w:p w14:paraId="480AFB6C" w14:textId="77777777" w:rsidR="00292D57" w:rsidRDefault="00292D57">
      <w:pPr>
        <w:rPr>
          <w:sz w:val="24"/>
          <w:szCs w:val="24"/>
        </w:rPr>
      </w:pPr>
    </w:p>
    <w:p w14:paraId="685C2E68" w14:textId="77777777" w:rsidR="00292D57" w:rsidRDefault="00292D57">
      <w:pPr>
        <w:rPr>
          <w:sz w:val="24"/>
          <w:szCs w:val="24"/>
        </w:rPr>
      </w:pPr>
    </w:p>
    <w:p w14:paraId="336D3342" w14:textId="77777777" w:rsidR="00292D57" w:rsidRDefault="00292D57">
      <w:pPr>
        <w:rPr>
          <w:sz w:val="24"/>
          <w:szCs w:val="24"/>
        </w:rPr>
      </w:pPr>
    </w:p>
    <w:p w14:paraId="7F543EE5" w14:textId="77777777" w:rsidR="00292D57" w:rsidRDefault="00292D57">
      <w:pPr>
        <w:rPr>
          <w:sz w:val="24"/>
          <w:szCs w:val="24"/>
        </w:rPr>
      </w:pPr>
    </w:p>
    <w:p w14:paraId="5DFDC1D0" w14:textId="77777777" w:rsidR="00292D57" w:rsidRDefault="00292D57">
      <w:pPr>
        <w:rPr>
          <w:sz w:val="24"/>
          <w:szCs w:val="24"/>
        </w:rPr>
      </w:pPr>
    </w:p>
    <w:p w14:paraId="6B0134AF" w14:textId="77777777" w:rsidR="00292D57" w:rsidRDefault="00292D57">
      <w:pPr>
        <w:rPr>
          <w:sz w:val="24"/>
          <w:szCs w:val="24"/>
        </w:rPr>
      </w:pPr>
    </w:p>
    <w:p w14:paraId="284EFB89" w14:textId="77777777" w:rsidR="00292D57" w:rsidRDefault="00292D57">
      <w:pPr>
        <w:rPr>
          <w:b/>
          <w:sz w:val="24"/>
          <w:szCs w:val="24"/>
          <w:u w:val="single"/>
        </w:rPr>
      </w:pPr>
    </w:p>
    <w:p w14:paraId="79148837" w14:textId="77777777" w:rsidR="00292D57" w:rsidRDefault="00292D57">
      <w:pPr>
        <w:rPr>
          <w:sz w:val="24"/>
          <w:szCs w:val="24"/>
        </w:rPr>
      </w:pPr>
    </w:p>
    <w:p w14:paraId="23BA90D5" w14:textId="77777777" w:rsidR="00292D57" w:rsidRDefault="00292D57">
      <w:pPr>
        <w:rPr>
          <w:sz w:val="24"/>
          <w:szCs w:val="24"/>
        </w:rPr>
      </w:pPr>
    </w:p>
    <w:p w14:paraId="4752EFC1" w14:textId="77777777" w:rsidR="00292D57" w:rsidRDefault="00292D57">
      <w:pPr>
        <w:rPr>
          <w:sz w:val="24"/>
          <w:szCs w:val="24"/>
        </w:rPr>
      </w:pPr>
    </w:p>
    <w:p w14:paraId="53C497AD" w14:textId="77777777" w:rsidR="00292D57" w:rsidRDefault="00292D57">
      <w:pPr>
        <w:rPr>
          <w:sz w:val="24"/>
          <w:szCs w:val="24"/>
        </w:rPr>
      </w:pPr>
    </w:p>
    <w:p w14:paraId="37FBBC83" w14:textId="77777777" w:rsidR="00292D57" w:rsidRDefault="00292D57">
      <w:pPr>
        <w:rPr>
          <w:sz w:val="24"/>
          <w:szCs w:val="24"/>
        </w:rPr>
      </w:pPr>
    </w:p>
    <w:p w14:paraId="4F7BC04F" w14:textId="77777777" w:rsidR="00292D57" w:rsidRDefault="00292D57">
      <w:pPr>
        <w:rPr>
          <w:sz w:val="24"/>
          <w:szCs w:val="24"/>
        </w:rPr>
      </w:pPr>
    </w:p>
    <w:p w14:paraId="598D84EB" w14:textId="77777777" w:rsidR="00292D57" w:rsidRDefault="00292D57">
      <w:pPr>
        <w:rPr>
          <w:b/>
          <w:sz w:val="24"/>
          <w:szCs w:val="24"/>
        </w:rPr>
      </w:pPr>
    </w:p>
    <w:p w14:paraId="25310CA1" w14:textId="77777777" w:rsidR="00292D57" w:rsidRDefault="00292D57">
      <w:pPr>
        <w:rPr>
          <w:b/>
          <w:sz w:val="24"/>
          <w:szCs w:val="24"/>
        </w:rPr>
      </w:pPr>
    </w:p>
    <w:p w14:paraId="65BE4D7C" w14:textId="77777777" w:rsidR="00292D57" w:rsidRDefault="00292D57">
      <w:pPr>
        <w:rPr>
          <w:b/>
          <w:sz w:val="24"/>
          <w:szCs w:val="24"/>
        </w:rPr>
      </w:pPr>
    </w:p>
    <w:p w14:paraId="50AF7572" w14:textId="77777777" w:rsidR="00292D57" w:rsidRDefault="00292D57">
      <w:pPr>
        <w:rPr>
          <w:b/>
          <w:sz w:val="24"/>
          <w:szCs w:val="24"/>
        </w:rPr>
      </w:pPr>
    </w:p>
    <w:p w14:paraId="763989BA" w14:textId="77777777" w:rsidR="00292D57" w:rsidRDefault="00292D57">
      <w:pPr>
        <w:rPr>
          <w:b/>
          <w:sz w:val="24"/>
          <w:szCs w:val="24"/>
        </w:rPr>
      </w:pPr>
    </w:p>
    <w:p w14:paraId="18659351" w14:textId="77777777" w:rsidR="00292D57" w:rsidRDefault="00292D57">
      <w:pPr>
        <w:rPr>
          <w:b/>
          <w:sz w:val="24"/>
          <w:szCs w:val="24"/>
        </w:rPr>
      </w:pPr>
    </w:p>
    <w:p w14:paraId="0BD14FE3" w14:textId="77777777" w:rsidR="00292D57" w:rsidRDefault="00292D57">
      <w:pPr>
        <w:rPr>
          <w:b/>
          <w:sz w:val="24"/>
          <w:szCs w:val="24"/>
        </w:rPr>
      </w:pPr>
    </w:p>
    <w:p w14:paraId="77F2798C" w14:textId="77777777" w:rsidR="00292D57" w:rsidRDefault="00292D57">
      <w:pPr>
        <w:rPr>
          <w:b/>
          <w:sz w:val="24"/>
          <w:szCs w:val="24"/>
        </w:rPr>
      </w:pPr>
    </w:p>
    <w:p w14:paraId="2C2DF801" w14:textId="77777777" w:rsidR="00292D57" w:rsidRDefault="00292D57">
      <w:pPr>
        <w:rPr>
          <w:b/>
          <w:sz w:val="24"/>
          <w:szCs w:val="24"/>
        </w:rPr>
      </w:pPr>
    </w:p>
    <w:p w14:paraId="7A9019D9" w14:textId="77777777" w:rsidR="00292D57" w:rsidRDefault="00292D57">
      <w:pPr>
        <w:rPr>
          <w:b/>
          <w:sz w:val="24"/>
          <w:szCs w:val="24"/>
        </w:rPr>
      </w:pPr>
    </w:p>
    <w:p w14:paraId="053C91B9" w14:textId="77777777" w:rsidR="00292D57" w:rsidRDefault="00292D57">
      <w:pPr>
        <w:rPr>
          <w:b/>
          <w:sz w:val="24"/>
          <w:szCs w:val="24"/>
        </w:rPr>
      </w:pPr>
    </w:p>
    <w:p w14:paraId="7FAF0B4B" w14:textId="77777777" w:rsidR="00292D57" w:rsidRDefault="007E404D">
      <w:pPr>
        <w:rPr>
          <w:b/>
          <w:sz w:val="24"/>
          <w:szCs w:val="24"/>
        </w:rPr>
      </w:pPr>
      <w:r>
        <w:rPr>
          <w:b/>
          <w:sz w:val="24"/>
          <w:szCs w:val="24"/>
        </w:rPr>
        <w:t>Student number: 2117858</w:t>
      </w:r>
    </w:p>
    <w:p w14:paraId="79513913" w14:textId="77777777" w:rsidR="00292D57" w:rsidRDefault="007E404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Course: PCDA </w:t>
      </w:r>
      <w:r>
        <w:rPr>
          <w:b/>
          <w:sz w:val="24"/>
          <w:szCs w:val="24"/>
        </w:rPr>
        <w:t>04/21</w:t>
      </w:r>
    </w:p>
    <w:p w14:paraId="3C077F6B" w14:textId="77777777" w:rsidR="00292D57" w:rsidRDefault="007E404D">
      <w:pPr>
        <w:rPr>
          <w:b/>
          <w:sz w:val="24"/>
          <w:szCs w:val="24"/>
        </w:rPr>
      </w:pPr>
      <w:r>
        <w:rPr>
          <w:b/>
          <w:sz w:val="24"/>
          <w:szCs w:val="24"/>
        </w:rPr>
        <w:t>Essay 4.</w:t>
      </w:r>
    </w:p>
    <w:p w14:paraId="06B00CE8" w14:textId="77777777" w:rsidR="00292D57" w:rsidRDefault="00292D57">
      <w:pPr>
        <w:rPr>
          <w:sz w:val="24"/>
          <w:szCs w:val="24"/>
        </w:rPr>
      </w:pPr>
    </w:p>
    <w:p w14:paraId="2AEBDC60" w14:textId="77777777" w:rsidR="00292D57" w:rsidRDefault="00292D57">
      <w:pPr>
        <w:rPr>
          <w:sz w:val="24"/>
          <w:szCs w:val="24"/>
        </w:rPr>
      </w:pPr>
    </w:p>
    <w:p w14:paraId="35721C47" w14:textId="77777777" w:rsidR="00292D57" w:rsidRDefault="007E404D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Why is it necessary for independent bodies (i.e IOPC) to hold police officers accountable?</w:t>
      </w:r>
    </w:p>
    <w:p w14:paraId="75B39B9E" w14:textId="77777777" w:rsidR="00292D57" w:rsidRDefault="00292D57">
      <w:pPr>
        <w:rPr>
          <w:sz w:val="24"/>
          <w:szCs w:val="24"/>
        </w:rPr>
      </w:pPr>
    </w:p>
    <w:p w14:paraId="0665F5B6" w14:textId="77777777" w:rsidR="00292D57" w:rsidRDefault="00292D57">
      <w:pPr>
        <w:rPr>
          <w:sz w:val="24"/>
          <w:szCs w:val="24"/>
        </w:rPr>
      </w:pPr>
    </w:p>
    <w:p w14:paraId="108FFD9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According to Lewis (1999), the police are entrusted with a great deal of </w:t>
      </w:r>
    </w:p>
    <w:p w14:paraId="7F0065B7" w14:textId="77777777" w:rsidR="00292D57" w:rsidRDefault="00292D57">
      <w:pPr>
        <w:rPr>
          <w:sz w:val="24"/>
          <w:szCs w:val="24"/>
        </w:rPr>
      </w:pPr>
    </w:p>
    <w:p w14:paraId="4D4B11D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discretion as well as tremendous coercive power. Police can stop, ques</w:t>
      </w:r>
      <w:r>
        <w:rPr>
          <w:sz w:val="24"/>
          <w:szCs w:val="24"/>
        </w:rPr>
        <w:t xml:space="preserve">tion, detain, </w:t>
      </w:r>
    </w:p>
    <w:p w14:paraId="53F868C1" w14:textId="77777777" w:rsidR="00292D57" w:rsidRDefault="00292D57">
      <w:pPr>
        <w:rPr>
          <w:sz w:val="24"/>
          <w:szCs w:val="24"/>
        </w:rPr>
      </w:pPr>
    </w:p>
    <w:p w14:paraId="7BD7936B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and arrest people. They can collect fingerprints and take pictures of them, search for </w:t>
      </w:r>
    </w:p>
    <w:p w14:paraId="183F71E0" w14:textId="77777777" w:rsidR="00292D57" w:rsidRDefault="00292D57">
      <w:pPr>
        <w:rPr>
          <w:sz w:val="24"/>
          <w:szCs w:val="24"/>
        </w:rPr>
      </w:pPr>
    </w:p>
    <w:p w14:paraId="5500578B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and seize goods, perform intimate body searches, and use force or even violence to </w:t>
      </w:r>
    </w:p>
    <w:p w14:paraId="092B600B" w14:textId="77777777" w:rsidR="00292D57" w:rsidRDefault="00292D57">
      <w:pPr>
        <w:rPr>
          <w:sz w:val="24"/>
          <w:szCs w:val="24"/>
        </w:rPr>
      </w:pPr>
    </w:p>
    <w:p w14:paraId="601032BA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control a situation.</w:t>
      </w:r>
    </w:p>
    <w:p w14:paraId="6876F444" w14:textId="77777777" w:rsidR="00292D57" w:rsidRDefault="00292D57">
      <w:pPr>
        <w:rPr>
          <w:sz w:val="24"/>
          <w:szCs w:val="24"/>
        </w:rPr>
      </w:pPr>
    </w:p>
    <w:p w14:paraId="3685C7B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Harrison and Cuneen (2000), state It is esse</w:t>
      </w:r>
      <w:r>
        <w:rPr>
          <w:sz w:val="24"/>
          <w:szCs w:val="24"/>
        </w:rPr>
        <w:t xml:space="preserve">ntial that the public have faith in the </w:t>
      </w:r>
    </w:p>
    <w:p w14:paraId="454BB0B7" w14:textId="77777777" w:rsidR="00292D57" w:rsidRDefault="00292D57">
      <w:pPr>
        <w:rPr>
          <w:sz w:val="24"/>
          <w:szCs w:val="24"/>
        </w:rPr>
      </w:pPr>
    </w:p>
    <w:p w14:paraId="03C73247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police and hold them responsible for their acts because of these powers. </w:t>
      </w:r>
    </w:p>
    <w:p w14:paraId="0BE08073" w14:textId="77777777" w:rsidR="00292D57" w:rsidRDefault="00292D57">
      <w:pPr>
        <w:rPr>
          <w:sz w:val="24"/>
          <w:szCs w:val="24"/>
        </w:rPr>
      </w:pPr>
    </w:p>
    <w:p w14:paraId="3EAC672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Accountability is crucial, particularly when police activity could be considered illegal. </w:t>
      </w:r>
    </w:p>
    <w:p w14:paraId="76FE7040" w14:textId="77777777" w:rsidR="00292D57" w:rsidRDefault="00292D57">
      <w:pPr>
        <w:rPr>
          <w:sz w:val="24"/>
          <w:szCs w:val="24"/>
        </w:rPr>
      </w:pPr>
    </w:p>
    <w:p w14:paraId="1A2537B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Transparency and accountability </w:t>
      </w:r>
      <w:r>
        <w:rPr>
          <w:sz w:val="24"/>
          <w:szCs w:val="24"/>
        </w:rPr>
        <w:t xml:space="preserve">throughout conduct and complaint procedures are </w:t>
      </w:r>
    </w:p>
    <w:p w14:paraId="20D75A0C" w14:textId="77777777" w:rsidR="00292D57" w:rsidRDefault="00292D57">
      <w:pPr>
        <w:rPr>
          <w:sz w:val="24"/>
          <w:szCs w:val="24"/>
        </w:rPr>
      </w:pPr>
    </w:p>
    <w:p w14:paraId="00A64DCA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vitally important to nurture the confidence which the founding Peelian principles </w:t>
      </w:r>
    </w:p>
    <w:p w14:paraId="0702E02E" w14:textId="77777777" w:rsidR="00292D57" w:rsidRDefault="00292D57">
      <w:pPr>
        <w:rPr>
          <w:sz w:val="24"/>
          <w:szCs w:val="24"/>
        </w:rPr>
      </w:pPr>
    </w:p>
    <w:p w14:paraId="145EF51E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created balance between the police and society.</w:t>
      </w:r>
    </w:p>
    <w:p w14:paraId="19EE4BEA" w14:textId="77777777" w:rsidR="00292D57" w:rsidRDefault="00292D57">
      <w:pPr>
        <w:rPr>
          <w:sz w:val="24"/>
          <w:szCs w:val="24"/>
        </w:rPr>
      </w:pPr>
    </w:p>
    <w:p w14:paraId="65E3213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>Bayley (1995), argues police wrongdoing poses a specific threat to peopl</w:t>
      </w:r>
      <w:r>
        <w:rPr>
          <w:sz w:val="24"/>
          <w:szCs w:val="24"/>
        </w:rPr>
        <w:t xml:space="preserve">es' </w:t>
      </w:r>
    </w:p>
    <w:p w14:paraId="557D3A71" w14:textId="77777777" w:rsidR="00292D57" w:rsidRDefault="00292D57">
      <w:pPr>
        <w:rPr>
          <w:sz w:val="24"/>
          <w:szCs w:val="24"/>
        </w:rPr>
      </w:pPr>
    </w:p>
    <w:p w14:paraId="4037D6EB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rights and liberties. Additionally, it jeopardises the legitimacy of the government, the </w:t>
      </w:r>
    </w:p>
    <w:p w14:paraId="393CD55B" w14:textId="77777777" w:rsidR="00292D57" w:rsidRDefault="00292D57">
      <w:pPr>
        <w:rPr>
          <w:sz w:val="24"/>
          <w:szCs w:val="24"/>
        </w:rPr>
      </w:pPr>
    </w:p>
    <w:p w14:paraId="6DD1D1A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efficiency of the criminal justice system, and policing. Grant, (2021), details how in </w:t>
      </w:r>
    </w:p>
    <w:p w14:paraId="2566074F" w14:textId="77777777" w:rsidR="00292D57" w:rsidRDefault="00292D57">
      <w:pPr>
        <w:rPr>
          <w:sz w:val="24"/>
          <w:szCs w:val="24"/>
        </w:rPr>
      </w:pPr>
    </w:p>
    <w:p w14:paraId="5633285B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March 2020 Sarah Everard was falsely arrested  by Metropolitan police </w:t>
      </w:r>
      <w:r>
        <w:rPr>
          <w:sz w:val="24"/>
          <w:szCs w:val="24"/>
        </w:rPr>
        <w:t xml:space="preserve">officer </w:t>
      </w:r>
    </w:p>
    <w:p w14:paraId="03A00FEB" w14:textId="77777777" w:rsidR="00292D57" w:rsidRDefault="00292D57">
      <w:pPr>
        <w:rPr>
          <w:sz w:val="24"/>
          <w:szCs w:val="24"/>
        </w:rPr>
      </w:pPr>
    </w:p>
    <w:p w14:paraId="2E8F4A3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Wayne Couzens. Couzens abducted Sarah, sexually assaulted and murdered her. </w:t>
      </w:r>
    </w:p>
    <w:p w14:paraId="4A1F0163" w14:textId="77777777" w:rsidR="00292D57" w:rsidRDefault="00292D57">
      <w:pPr>
        <w:rPr>
          <w:sz w:val="24"/>
          <w:szCs w:val="24"/>
        </w:rPr>
      </w:pPr>
    </w:p>
    <w:p w14:paraId="228511E7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Prior to this, allegations were raised regarding Couzens' conduct while serving as a </w:t>
      </w:r>
    </w:p>
    <w:p w14:paraId="660C83B6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police officer, indecently  exposing himself in 2016 and twice more in 2020, three</w:t>
      </w:r>
      <w:r>
        <w:rPr>
          <w:sz w:val="24"/>
          <w:szCs w:val="24"/>
        </w:rPr>
        <w:t xml:space="preserve"> </w:t>
      </w:r>
    </w:p>
    <w:p w14:paraId="0925D12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days before abducting Sarah. The handling of these allegations is being looked into </w:t>
      </w:r>
    </w:p>
    <w:p w14:paraId="0AD6B96A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by the IOPC as no formal investigation was conducted.</w:t>
      </w:r>
    </w:p>
    <w:p w14:paraId="6A93D9F8" w14:textId="77777777" w:rsidR="00292D57" w:rsidRDefault="00292D57">
      <w:pPr>
        <w:rPr>
          <w:sz w:val="24"/>
          <w:szCs w:val="24"/>
        </w:rPr>
      </w:pPr>
    </w:p>
    <w:p w14:paraId="451DDD5B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Chan (1999, p. 253), defines accountability as being held responsible for </w:t>
      </w:r>
    </w:p>
    <w:p w14:paraId="25C1B2DE" w14:textId="77777777" w:rsidR="00292D57" w:rsidRDefault="00292D57">
      <w:pPr>
        <w:rPr>
          <w:sz w:val="24"/>
          <w:szCs w:val="24"/>
        </w:rPr>
      </w:pPr>
    </w:p>
    <w:p w14:paraId="12F7BB1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performing duties to a required stand</w:t>
      </w:r>
      <w:r>
        <w:rPr>
          <w:sz w:val="24"/>
          <w:szCs w:val="24"/>
        </w:rPr>
        <w:t xml:space="preserve">ard, therefore when police are held </w:t>
      </w:r>
    </w:p>
    <w:p w14:paraId="44D0AC3B" w14:textId="77777777" w:rsidR="00292D57" w:rsidRDefault="00292D57">
      <w:pPr>
        <w:rPr>
          <w:sz w:val="24"/>
          <w:szCs w:val="24"/>
        </w:rPr>
      </w:pPr>
    </w:p>
    <w:p w14:paraId="146C359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accountable, they can be forced to defend and justify their actions, and can be </w:t>
      </w:r>
    </w:p>
    <w:p w14:paraId="1650B9C0" w14:textId="77777777" w:rsidR="00292D57" w:rsidRDefault="00292D57">
      <w:pPr>
        <w:rPr>
          <w:sz w:val="24"/>
          <w:szCs w:val="24"/>
        </w:rPr>
      </w:pPr>
    </w:p>
    <w:p w14:paraId="31F2B0B3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investigated, evaluated, and penalised for their actions. According to Cheung (2005), </w:t>
      </w:r>
    </w:p>
    <w:p w14:paraId="46719479" w14:textId="77777777" w:rsidR="00292D57" w:rsidRDefault="00292D57">
      <w:pPr>
        <w:rPr>
          <w:sz w:val="24"/>
          <w:szCs w:val="24"/>
        </w:rPr>
      </w:pPr>
    </w:p>
    <w:p w14:paraId="0E59D0C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four defined areas of </w:t>
      </w:r>
      <w:r>
        <w:rPr>
          <w:sz w:val="24"/>
          <w:szCs w:val="24"/>
        </w:rPr>
        <w:t xml:space="preserve">accountability exist: who is accountable, what the person is </w:t>
      </w:r>
    </w:p>
    <w:p w14:paraId="26AC496D" w14:textId="77777777" w:rsidR="00292D57" w:rsidRDefault="00292D57">
      <w:pPr>
        <w:rPr>
          <w:sz w:val="24"/>
          <w:szCs w:val="24"/>
        </w:rPr>
      </w:pPr>
    </w:p>
    <w:p w14:paraId="3A89A53A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accountable for, who the person is accountable to and how the accountability can be </w:t>
      </w:r>
    </w:p>
    <w:p w14:paraId="4D94789D" w14:textId="77777777" w:rsidR="00292D57" w:rsidRDefault="00292D57">
      <w:pPr>
        <w:rPr>
          <w:sz w:val="24"/>
          <w:szCs w:val="24"/>
        </w:rPr>
      </w:pPr>
    </w:p>
    <w:p w14:paraId="53E3F101" w14:textId="77777777" w:rsidR="00292D57" w:rsidRDefault="007E404D">
      <w:r>
        <w:rPr>
          <w:sz w:val="24"/>
          <w:szCs w:val="24"/>
        </w:rPr>
        <w:t xml:space="preserve">achieved. Coudert </w:t>
      </w:r>
      <w:r>
        <w:rPr>
          <w:i/>
          <w:sz w:val="24"/>
          <w:szCs w:val="24"/>
        </w:rPr>
        <w:t>et al</w:t>
      </w:r>
      <w:r>
        <w:rPr>
          <w:sz w:val="24"/>
          <w:szCs w:val="24"/>
        </w:rPr>
        <w:t xml:space="preserve"> (2015), explains numerous ways to establish accountability, </w:t>
      </w:r>
    </w:p>
    <w:p w14:paraId="6AA1A8A0" w14:textId="77777777" w:rsidR="00292D57" w:rsidRDefault="00292D57">
      <w:pPr>
        <w:rPr>
          <w:sz w:val="24"/>
          <w:szCs w:val="24"/>
        </w:rPr>
      </w:pPr>
    </w:p>
    <w:p w14:paraId="56CEE63A" w14:textId="77777777" w:rsidR="00292D57" w:rsidRDefault="007E404D">
      <w:r>
        <w:rPr>
          <w:sz w:val="24"/>
          <w:szCs w:val="24"/>
        </w:rPr>
        <w:t>including the utilisa</w:t>
      </w:r>
      <w:r>
        <w:rPr>
          <w:sz w:val="24"/>
          <w:szCs w:val="24"/>
        </w:rPr>
        <w:t xml:space="preserve">tion of body-worn cameras. Kelling </w:t>
      </w:r>
      <w:r>
        <w:rPr>
          <w:i/>
          <w:sz w:val="24"/>
          <w:szCs w:val="24"/>
        </w:rPr>
        <w:t>et al</w:t>
      </w:r>
      <w:r>
        <w:rPr>
          <w:sz w:val="24"/>
          <w:szCs w:val="24"/>
        </w:rPr>
        <w:t xml:space="preserve"> (1988), argues that there </w:t>
      </w:r>
    </w:p>
    <w:p w14:paraId="5A6332AF" w14:textId="77777777" w:rsidR="00292D57" w:rsidRDefault="00292D57">
      <w:pPr>
        <w:rPr>
          <w:sz w:val="24"/>
          <w:szCs w:val="24"/>
        </w:rPr>
      </w:pPr>
    </w:p>
    <w:p w14:paraId="2A9C47D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are two aspects of accountability to communities. One being community relations </w:t>
      </w:r>
    </w:p>
    <w:p w14:paraId="487C6B34" w14:textId="77777777" w:rsidR="00292D57" w:rsidRDefault="00292D57">
      <w:pPr>
        <w:rPr>
          <w:sz w:val="24"/>
          <w:szCs w:val="24"/>
        </w:rPr>
      </w:pPr>
    </w:p>
    <w:p w14:paraId="682985E7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and the other civilian review panels, stating neighbourhood policing being key to </w:t>
      </w:r>
    </w:p>
    <w:p w14:paraId="1C02CADC" w14:textId="77777777" w:rsidR="00292D57" w:rsidRDefault="00292D57">
      <w:pPr>
        <w:rPr>
          <w:sz w:val="24"/>
          <w:szCs w:val="24"/>
        </w:rPr>
      </w:pPr>
    </w:p>
    <w:p w14:paraId="322D0887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engaging with the com</w:t>
      </w:r>
      <w:r>
        <w:rPr>
          <w:sz w:val="24"/>
          <w:szCs w:val="24"/>
        </w:rPr>
        <w:t xml:space="preserve">munity and breaking down ill-conceived prejudices against </w:t>
      </w:r>
    </w:p>
    <w:p w14:paraId="04ACFC23" w14:textId="77777777" w:rsidR="00292D57" w:rsidRDefault="00292D57">
      <w:pPr>
        <w:rPr>
          <w:sz w:val="24"/>
          <w:szCs w:val="24"/>
        </w:rPr>
      </w:pPr>
    </w:p>
    <w:p w14:paraId="7B517D10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police. Prenzler (2004), says the rule of law and democracy are underpinned by </w:t>
      </w:r>
    </w:p>
    <w:p w14:paraId="0037D16B" w14:textId="77777777" w:rsidR="00292D57" w:rsidRDefault="00292D57">
      <w:pPr>
        <w:rPr>
          <w:sz w:val="24"/>
          <w:szCs w:val="24"/>
        </w:rPr>
      </w:pPr>
    </w:p>
    <w:p w14:paraId="78699A0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good police accountability. </w:t>
      </w:r>
    </w:p>
    <w:p w14:paraId="06482764" w14:textId="77777777" w:rsidR="00292D57" w:rsidRDefault="00292D57">
      <w:pPr>
        <w:rPr>
          <w:sz w:val="24"/>
          <w:szCs w:val="24"/>
        </w:rPr>
      </w:pPr>
    </w:p>
    <w:p w14:paraId="191BE572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According to Maguire and Corbett (1991), the need for an efficient mechanism </w:t>
      </w:r>
    </w:p>
    <w:p w14:paraId="5E3E1024" w14:textId="77777777" w:rsidR="00292D57" w:rsidRDefault="00292D57">
      <w:pPr>
        <w:rPr>
          <w:sz w:val="24"/>
          <w:szCs w:val="24"/>
        </w:rPr>
      </w:pPr>
    </w:p>
    <w:p w14:paraId="0DFE2B1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for h</w:t>
      </w:r>
      <w:r>
        <w:rPr>
          <w:sz w:val="24"/>
          <w:szCs w:val="24"/>
        </w:rPr>
        <w:t xml:space="preserve">andling complaints against police has been a "live issue" in the UK since the late </w:t>
      </w:r>
    </w:p>
    <w:p w14:paraId="6AC7EE6A" w14:textId="77777777" w:rsidR="00292D57" w:rsidRDefault="00292D57">
      <w:pPr>
        <w:rPr>
          <w:sz w:val="24"/>
          <w:szCs w:val="24"/>
        </w:rPr>
      </w:pPr>
    </w:p>
    <w:p w14:paraId="13124947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1950s.The Police Foundation (2011), states that the Police Complaints Board (PCB) </w:t>
      </w:r>
    </w:p>
    <w:p w14:paraId="3F91EA81" w14:textId="77777777" w:rsidR="00292D57" w:rsidRDefault="00292D57">
      <w:pPr>
        <w:rPr>
          <w:sz w:val="24"/>
          <w:szCs w:val="24"/>
        </w:rPr>
      </w:pPr>
    </w:p>
    <w:p w14:paraId="5BDE3C2A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was created in 1977. Previously, the police had  addressed each complaint made </w:t>
      </w:r>
    </w:p>
    <w:p w14:paraId="77B70746" w14:textId="77777777" w:rsidR="00292D57" w:rsidRDefault="00292D57">
      <w:pPr>
        <w:rPr>
          <w:sz w:val="24"/>
          <w:szCs w:val="24"/>
        </w:rPr>
      </w:pPr>
    </w:p>
    <w:p w14:paraId="439EF77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agains</w:t>
      </w:r>
      <w:r>
        <w:rPr>
          <w:sz w:val="24"/>
          <w:szCs w:val="24"/>
        </w:rPr>
        <w:t xml:space="preserve">t them. Following the Brixton Riots in 1981, Scarman (1981), said in relation to </w:t>
      </w:r>
    </w:p>
    <w:p w14:paraId="4488BE4A" w14:textId="77777777" w:rsidR="00292D57" w:rsidRDefault="00292D57">
      <w:pPr>
        <w:rPr>
          <w:sz w:val="24"/>
          <w:szCs w:val="24"/>
        </w:rPr>
      </w:pPr>
    </w:p>
    <w:p w14:paraId="4CF8F4D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the police complaints procedure “the system was cumbersome and lacked </w:t>
      </w:r>
    </w:p>
    <w:p w14:paraId="05D60C1E" w14:textId="77777777" w:rsidR="00292D57" w:rsidRDefault="00292D57">
      <w:pPr>
        <w:rPr>
          <w:sz w:val="24"/>
          <w:szCs w:val="24"/>
        </w:rPr>
      </w:pPr>
    </w:p>
    <w:p w14:paraId="7F9B81DC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independence”. Following this the Police complaints Authority (PCA) was set up in </w:t>
      </w:r>
    </w:p>
    <w:p w14:paraId="0BD1C026" w14:textId="77777777" w:rsidR="00292D57" w:rsidRDefault="00292D57">
      <w:pPr>
        <w:rPr>
          <w:sz w:val="24"/>
          <w:szCs w:val="24"/>
        </w:rPr>
      </w:pPr>
    </w:p>
    <w:p w14:paraId="08C52296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1985. The </w:t>
      </w:r>
      <w:r>
        <w:rPr>
          <w:sz w:val="24"/>
          <w:szCs w:val="24"/>
        </w:rPr>
        <w:t xml:space="preserve">Home Office Select Committee (1998), stated however, the system's lack </w:t>
      </w:r>
    </w:p>
    <w:p w14:paraId="0DCC917D" w14:textId="77777777" w:rsidR="00292D57" w:rsidRDefault="00292D57">
      <w:pPr>
        <w:rPr>
          <w:sz w:val="24"/>
          <w:szCs w:val="24"/>
        </w:rPr>
      </w:pPr>
    </w:p>
    <w:p w14:paraId="7BF61656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of independence and popular backing continued to draw criticism.</w:t>
      </w:r>
    </w:p>
    <w:p w14:paraId="2AC3EEB5" w14:textId="77777777" w:rsidR="00292D57" w:rsidRDefault="00292D57">
      <w:pPr>
        <w:rPr>
          <w:sz w:val="24"/>
          <w:szCs w:val="24"/>
        </w:rPr>
      </w:pPr>
    </w:p>
    <w:p w14:paraId="39A96D32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Macpherson (1999), was highly critical of the police in his report on the police </w:t>
      </w:r>
    </w:p>
    <w:p w14:paraId="33CEF008" w14:textId="77777777" w:rsidR="00292D57" w:rsidRDefault="00292D57">
      <w:pPr>
        <w:rPr>
          <w:sz w:val="24"/>
          <w:szCs w:val="24"/>
        </w:rPr>
      </w:pPr>
    </w:p>
    <w:p w14:paraId="24DB26B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investigation of the murder of St</w:t>
      </w:r>
      <w:r>
        <w:rPr>
          <w:sz w:val="24"/>
          <w:szCs w:val="24"/>
        </w:rPr>
        <w:t xml:space="preserve">ephen Lawrence and stated that confidence in the </w:t>
      </w:r>
    </w:p>
    <w:p w14:paraId="06692316" w14:textId="77777777" w:rsidR="00292D57" w:rsidRDefault="00292D57">
      <w:pPr>
        <w:rPr>
          <w:sz w:val="24"/>
          <w:szCs w:val="24"/>
        </w:rPr>
      </w:pPr>
    </w:p>
    <w:p w14:paraId="0A73A5FD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police among BAME communities was worryingly low. According to the report, the </w:t>
      </w:r>
    </w:p>
    <w:p w14:paraId="11B387B8" w14:textId="77777777" w:rsidR="00292D57" w:rsidRDefault="00292D57">
      <w:pPr>
        <w:rPr>
          <w:sz w:val="24"/>
          <w:szCs w:val="24"/>
        </w:rPr>
      </w:pPr>
    </w:p>
    <w:p w14:paraId="2F6A6926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Lawrence family's pursuit of justice was hampered by a complaints process that </w:t>
      </w:r>
    </w:p>
    <w:p w14:paraId="20509F56" w14:textId="77777777" w:rsidR="00292D57" w:rsidRDefault="00292D57">
      <w:pPr>
        <w:rPr>
          <w:sz w:val="24"/>
          <w:szCs w:val="24"/>
        </w:rPr>
      </w:pPr>
    </w:p>
    <w:p w14:paraId="4FFD797D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purposefully shielded officers from scrutin</w:t>
      </w:r>
      <w:r>
        <w:rPr>
          <w:sz w:val="24"/>
          <w:szCs w:val="24"/>
        </w:rPr>
        <w:t xml:space="preserve">y by way of protracted delays and a lack of </w:t>
      </w:r>
    </w:p>
    <w:p w14:paraId="4A2A82AE" w14:textId="77777777" w:rsidR="00292D57" w:rsidRDefault="00292D57">
      <w:pPr>
        <w:rPr>
          <w:sz w:val="24"/>
          <w:szCs w:val="24"/>
        </w:rPr>
      </w:pPr>
    </w:p>
    <w:p w14:paraId="5BE437FB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independence from the police. Macpherson advocated for the creation of an </w:t>
      </w:r>
    </w:p>
    <w:p w14:paraId="5D44922A" w14:textId="77777777" w:rsidR="00292D57" w:rsidRDefault="00292D57">
      <w:pPr>
        <w:rPr>
          <w:sz w:val="24"/>
          <w:szCs w:val="24"/>
        </w:rPr>
      </w:pPr>
    </w:p>
    <w:p w14:paraId="2AA84A5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unbiased, independent organisation to deal with police complaints and boost public </w:t>
      </w:r>
    </w:p>
    <w:p w14:paraId="1539F4AF" w14:textId="77777777" w:rsidR="00292D57" w:rsidRDefault="00292D57">
      <w:pPr>
        <w:rPr>
          <w:sz w:val="24"/>
          <w:szCs w:val="24"/>
        </w:rPr>
      </w:pPr>
    </w:p>
    <w:p w14:paraId="6B6C8CB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trust. Following this, in 2004 the Independent Po</w:t>
      </w:r>
      <w:r>
        <w:rPr>
          <w:sz w:val="24"/>
          <w:szCs w:val="24"/>
        </w:rPr>
        <w:t xml:space="preserve">lice Commission (IPCC) was </w:t>
      </w:r>
    </w:p>
    <w:p w14:paraId="3E5EB8E5" w14:textId="77777777" w:rsidR="00292D57" w:rsidRDefault="00292D57">
      <w:pPr>
        <w:rPr>
          <w:sz w:val="24"/>
          <w:szCs w:val="24"/>
        </w:rPr>
      </w:pPr>
    </w:p>
    <w:p w14:paraId="52E80B6C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created to replace the PCA, which was consequently remoulded into the </w:t>
      </w:r>
    </w:p>
    <w:p w14:paraId="2B0B0D18" w14:textId="77777777" w:rsidR="00292D57" w:rsidRDefault="00292D57">
      <w:pPr>
        <w:rPr>
          <w:sz w:val="24"/>
          <w:szCs w:val="24"/>
        </w:rPr>
      </w:pPr>
    </w:p>
    <w:p w14:paraId="620229E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Independent Office for Police Conduct (IOPC) in 2018.</w:t>
      </w:r>
    </w:p>
    <w:p w14:paraId="080EA178" w14:textId="77777777" w:rsidR="00292D57" w:rsidRDefault="00292D57">
      <w:pPr>
        <w:rPr>
          <w:sz w:val="24"/>
          <w:szCs w:val="24"/>
        </w:rPr>
      </w:pPr>
    </w:p>
    <w:p w14:paraId="3455398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Johansen (2013), states that critics of Independent Police Complaints Bodies </w:t>
      </w:r>
    </w:p>
    <w:p w14:paraId="448DE8EF" w14:textId="77777777" w:rsidR="00292D57" w:rsidRDefault="00292D57">
      <w:pPr>
        <w:rPr>
          <w:sz w:val="24"/>
          <w:szCs w:val="24"/>
        </w:rPr>
      </w:pPr>
    </w:p>
    <w:p w14:paraId="132DE55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(IPCB’s) </w:t>
      </w:r>
      <w:r>
        <w:rPr>
          <w:sz w:val="24"/>
          <w:szCs w:val="24"/>
        </w:rPr>
        <w:t xml:space="preserve">typically claim that they are expensive, useless, and even harmful in </w:t>
      </w:r>
    </w:p>
    <w:p w14:paraId="62C38C73" w14:textId="77777777" w:rsidR="00292D57" w:rsidRDefault="00292D57">
      <w:pPr>
        <w:rPr>
          <w:sz w:val="24"/>
          <w:szCs w:val="24"/>
        </w:rPr>
      </w:pPr>
    </w:p>
    <w:p w14:paraId="02EFF5D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changing police behaviour because they suppress internal arguments over dubious </w:t>
      </w:r>
    </w:p>
    <w:p w14:paraId="4AB604D4" w14:textId="77777777" w:rsidR="00292D57" w:rsidRDefault="00292D57">
      <w:pPr>
        <w:rPr>
          <w:sz w:val="24"/>
          <w:szCs w:val="24"/>
        </w:rPr>
      </w:pPr>
    </w:p>
    <w:p w14:paraId="43E411C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procedures, which obstructs police learning and perpetuates bad behaviour.</w:t>
      </w:r>
    </w:p>
    <w:p w14:paraId="1F8C060C" w14:textId="77777777" w:rsidR="00292D57" w:rsidRDefault="00292D57">
      <w:pPr>
        <w:rPr>
          <w:sz w:val="24"/>
          <w:szCs w:val="24"/>
        </w:rPr>
      </w:pPr>
    </w:p>
    <w:p w14:paraId="59D0B7A6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Walker (2005), claims that</w:t>
      </w:r>
      <w:r>
        <w:rPr>
          <w:sz w:val="24"/>
          <w:szCs w:val="24"/>
        </w:rPr>
        <w:t xml:space="preserve"> policing methods can be reformed more effectively </w:t>
      </w:r>
    </w:p>
    <w:p w14:paraId="37224B79" w14:textId="77777777" w:rsidR="00292D57" w:rsidRDefault="00292D57">
      <w:pPr>
        <w:rPr>
          <w:sz w:val="24"/>
          <w:szCs w:val="24"/>
        </w:rPr>
      </w:pPr>
    </w:p>
    <w:p w14:paraId="39B63793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through external police complaints procedures than through internal police </w:t>
      </w:r>
    </w:p>
    <w:p w14:paraId="1E7EDB58" w14:textId="77777777" w:rsidR="00292D57" w:rsidRDefault="00292D57">
      <w:pPr>
        <w:rPr>
          <w:sz w:val="24"/>
          <w:szCs w:val="24"/>
        </w:rPr>
      </w:pPr>
    </w:p>
    <w:p w14:paraId="03B189C0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investigations, but IPCBs only slightly increase the substantiation rates for </w:t>
      </w:r>
    </w:p>
    <w:p w14:paraId="4CFE48DD" w14:textId="77777777" w:rsidR="00292D57" w:rsidRDefault="00292D57">
      <w:pPr>
        <w:rPr>
          <w:sz w:val="24"/>
          <w:szCs w:val="24"/>
        </w:rPr>
      </w:pPr>
    </w:p>
    <w:p w14:paraId="523E366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complaints.</w:t>
      </w:r>
    </w:p>
    <w:p w14:paraId="37B8F6E3" w14:textId="77777777" w:rsidR="00292D57" w:rsidRDefault="00292D57">
      <w:pPr>
        <w:rPr>
          <w:sz w:val="24"/>
          <w:szCs w:val="24"/>
        </w:rPr>
      </w:pPr>
    </w:p>
    <w:p w14:paraId="4DE43F86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>Smith (2009), states research on</w:t>
      </w:r>
      <w:r>
        <w:rPr>
          <w:sz w:val="24"/>
          <w:szCs w:val="24"/>
        </w:rPr>
        <w:t xml:space="preserve"> population satisfaction in the US and the UK </w:t>
      </w:r>
    </w:p>
    <w:p w14:paraId="4865E872" w14:textId="77777777" w:rsidR="00292D57" w:rsidRDefault="00292D57">
      <w:pPr>
        <w:rPr>
          <w:sz w:val="24"/>
          <w:szCs w:val="24"/>
        </w:rPr>
      </w:pPr>
    </w:p>
    <w:p w14:paraId="0893456B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demonstrates that a significant portion of persons with justified complaints fail to </w:t>
      </w:r>
    </w:p>
    <w:p w14:paraId="14DAD1D8" w14:textId="77777777" w:rsidR="00292D57" w:rsidRDefault="00292D57">
      <w:pPr>
        <w:rPr>
          <w:sz w:val="24"/>
          <w:szCs w:val="24"/>
        </w:rPr>
      </w:pPr>
    </w:p>
    <w:p w14:paraId="29B1193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make a formal complaint, regardless of whether the complaints procedures are </w:t>
      </w:r>
    </w:p>
    <w:p w14:paraId="0A224E32" w14:textId="77777777" w:rsidR="00292D57" w:rsidRDefault="00292D57">
      <w:pPr>
        <w:rPr>
          <w:sz w:val="24"/>
          <w:szCs w:val="24"/>
        </w:rPr>
      </w:pPr>
    </w:p>
    <w:p w14:paraId="611E928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overseen by the police or by IPCBs.</w:t>
      </w:r>
    </w:p>
    <w:p w14:paraId="6CE73D7F" w14:textId="77777777" w:rsidR="00292D57" w:rsidRDefault="00292D57">
      <w:pPr>
        <w:rPr>
          <w:sz w:val="24"/>
          <w:szCs w:val="24"/>
        </w:rPr>
      </w:pPr>
    </w:p>
    <w:p w14:paraId="7E2F1AC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In a</w:t>
      </w:r>
      <w:r>
        <w:rPr>
          <w:sz w:val="24"/>
          <w:szCs w:val="24"/>
        </w:rPr>
        <w:t xml:space="preserve"> study conducted on public confidence into complaints against police 59.4% </w:t>
      </w:r>
    </w:p>
    <w:p w14:paraId="70236F5A" w14:textId="77777777" w:rsidR="00292D57" w:rsidRDefault="00292D57">
      <w:pPr>
        <w:rPr>
          <w:sz w:val="24"/>
          <w:szCs w:val="24"/>
        </w:rPr>
      </w:pPr>
    </w:p>
    <w:p w14:paraId="1A73C3E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claimed they would “have greatest confidence in an investigation by a body </w:t>
      </w:r>
    </w:p>
    <w:p w14:paraId="662F90FE" w14:textId="77777777" w:rsidR="00292D57" w:rsidRDefault="00292D57">
      <w:pPr>
        <w:rPr>
          <w:sz w:val="24"/>
          <w:szCs w:val="24"/>
        </w:rPr>
      </w:pPr>
    </w:p>
    <w:p w14:paraId="49DA47D3" w14:textId="77777777" w:rsidR="00292D57" w:rsidRDefault="007E404D">
      <w:r>
        <w:rPr>
          <w:sz w:val="24"/>
          <w:szCs w:val="24"/>
        </w:rPr>
        <w:t xml:space="preserve">independent of the police” (Jenkins, 1997, p. 4.). Harvey </w:t>
      </w:r>
      <w:r>
        <w:rPr>
          <w:i/>
          <w:sz w:val="24"/>
          <w:szCs w:val="24"/>
        </w:rPr>
        <w:t>et al</w:t>
      </w:r>
      <w:r>
        <w:rPr>
          <w:sz w:val="24"/>
          <w:szCs w:val="24"/>
        </w:rPr>
        <w:t xml:space="preserve"> (2016), discuss </w:t>
      </w:r>
    </w:p>
    <w:p w14:paraId="5602448A" w14:textId="77777777" w:rsidR="00292D57" w:rsidRDefault="00292D57">
      <w:pPr>
        <w:rPr>
          <w:sz w:val="24"/>
          <w:szCs w:val="24"/>
        </w:rPr>
      </w:pPr>
    </w:p>
    <w:p w14:paraId="300C48A3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statistics from </w:t>
      </w:r>
      <w:r>
        <w:rPr>
          <w:sz w:val="24"/>
          <w:szCs w:val="24"/>
        </w:rPr>
        <w:t xml:space="preserve">the IPCC commissioned MORI poll where 62% of the public stated </w:t>
      </w:r>
    </w:p>
    <w:p w14:paraId="624B5B45" w14:textId="77777777" w:rsidR="00292D57" w:rsidRDefault="00292D57">
      <w:pPr>
        <w:rPr>
          <w:sz w:val="24"/>
          <w:szCs w:val="24"/>
        </w:rPr>
      </w:pPr>
    </w:p>
    <w:p w14:paraId="7FF95FE5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that they are confident police would handle grievances about them professionally, </w:t>
      </w:r>
    </w:p>
    <w:p w14:paraId="1CE0E1BC" w14:textId="77777777" w:rsidR="00292D57" w:rsidRDefault="00292D57">
      <w:pPr>
        <w:rPr>
          <w:sz w:val="24"/>
          <w:szCs w:val="24"/>
        </w:rPr>
      </w:pPr>
    </w:p>
    <w:p w14:paraId="7A40A16A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compared with 58% in 2014. These figures appear to show an upward trend in the </w:t>
      </w:r>
    </w:p>
    <w:p w14:paraId="1C7D6196" w14:textId="77777777" w:rsidR="00292D57" w:rsidRDefault="00292D57">
      <w:pPr>
        <w:rPr>
          <w:sz w:val="24"/>
          <w:szCs w:val="24"/>
        </w:rPr>
      </w:pPr>
    </w:p>
    <w:p w14:paraId="1115778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public’s confidence in IPC</w:t>
      </w:r>
      <w:r>
        <w:rPr>
          <w:sz w:val="24"/>
          <w:szCs w:val="24"/>
        </w:rPr>
        <w:t xml:space="preserve">B’s. In direct contrast the Home Affairs Committee (2022), </w:t>
      </w:r>
    </w:p>
    <w:p w14:paraId="7F986809" w14:textId="77777777" w:rsidR="00292D57" w:rsidRDefault="00292D57">
      <w:pPr>
        <w:rPr>
          <w:sz w:val="24"/>
          <w:szCs w:val="24"/>
        </w:rPr>
      </w:pPr>
    </w:p>
    <w:p w14:paraId="14DC1F3A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stated that there is a clear lack of public trust in the police complaints and discipline </w:t>
      </w:r>
    </w:p>
    <w:p w14:paraId="5BA6B495" w14:textId="77777777" w:rsidR="00292D57" w:rsidRDefault="00292D57">
      <w:pPr>
        <w:rPr>
          <w:sz w:val="24"/>
          <w:szCs w:val="24"/>
        </w:rPr>
      </w:pPr>
    </w:p>
    <w:p w14:paraId="256AA10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procedures, as well as poor public opinions of police accountability. The IOPC </w:t>
      </w:r>
    </w:p>
    <w:p w14:paraId="06B06EC6" w14:textId="77777777" w:rsidR="00292D57" w:rsidRDefault="00292D57">
      <w:pPr>
        <w:rPr>
          <w:sz w:val="24"/>
          <w:szCs w:val="24"/>
        </w:rPr>
      </w:pPr>
    </w:p>
    <w:p w14:paraId="3996649E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(2022), published figu</w:t>
      </w:r>
      <w:r>
        <w:rPr>
          <w:sz w:val="24"/>
          <w:szCs w:val="24"/>
        </w:rPr>
        <w:t xml:space="preserve">res stating that only 36% of people surveyed had confidence in </w:t>
      </w:r>
    </w:p>
    <w:p w14:paraId="599ECE33" w14:textId="77777777" w:rsidR="00292D57" w:rsidRDefault="00292D57">
      <w:pPr>
        <w:rPr>
          <w:sz w:val="24"/>
          <w:szCs w:val="24"/>
        </w:rPr>
      </w:pPr>
    </w:p>
    <w:p w14:paraId="3C595B56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the IOPC doing “a good job”.</w:t>
      </w:r>
    </w:p>
    <w:p w14:paraId="4B11BFCB" w14:textId="77777777" w:rsidR="00292D57" w:rsidRDefault="00292D57">
      <w:pPr>
        <w:rPr>
          <w:sz w:val="24"/>
          <w:szCs w:val="24"/>
        </w:rPr>
      </w:pPr>
    </w:p>
    <w:p w14:paraId="02F7A88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Punch (2003), claims that the organisational culture of policing, where group </w:t>
      </w:r>
    </w:p>
    <w:p w14:paraId="7208744A" w14:textId="77777777" w:rsidR="00292D57" w:rsidRDefault="00292D57">
      <w:pPr>
        <w:rPr>
          <w:sz w:val="24"/>
          <w:szCs w:val="24"/>
        </w:rPr>
      </w:pPr>
    </w:p>
    <w:p w14:paraId="49623EC2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loyalty works against officers testifying against one another, combating police </w:t>
      </w:r>
    </w:p>
    <w:p w14:paraId="590E7D67" w14:textId="77777777" w:rsidR="00292D57" w:rsidRDefault="00292D57">
      <w:pPr>
        <w:rPr>
          <w:sz w:val="24"/>
          <w:szCs w:val="24"/>
        </w:rPr>
      </w:pPr>
    </w:p>
    <w:p w14:paraId="1BEDCBF6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wrongdoing is challenging. It also states that pressure placed on police to obtain </w:t>
      </w:r>
    </w:p>
    <w:p w14:paraId="0CB6534B" w14:textId="77777777" w:rsidR="00292D57" w:rsidRDefault="00292D57">
      <w:pPr>
        <w:rPr>
          <w:sz w:val="24"/>
          <w:szCs w:val="24"/>
        </w:rPr>
      </w:pPr>
    </w:p>
    <w:p w14:paraId="49A61D3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convictions, especially in high-profile cases,  contributes to "noble cause" corruption, </w:t>
      </w:r>
    </w:p>
    <w:p w14:paraId="04BABC71" w14:textId="77777777" w:rsidR="00292D57" w:rsidRDefault="00292D57">
      <w:pPr>
        <w:rPr>
          <w:sz w:val="24"/>
          <w:szCs w:val="24"/>
        </w:rPr>
      </w:pPr>
    </w:p>
    <w:p w14:paraId="0ADBF426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in which officers who are convinced of the guilt of suspects routinely break t</w:t>
      </w:r>
      <w:r>
        <w:rPr>
          <w:sz w:val="24"/>
          <w:szCs w:val="24"/>
        </w:rPr>
        <w:t xml:space="preserve">he law to </w:t>
      </w:r>
    </w:p>
    <w:p w14:paraId="33321904" w14:textId="77777777" w:rsidR="00292D57" w:rsidRDefault="00292D57">
      <w:pPr>
        <w:rPr>
          <w:sz w:val="24"/>
          <w:szCs w:val="24"/>
        </w:rPr>
      </w:pPr>
    </w:p>
    <w:p w14:paraId="23F685AC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obtain convictions.</w:t>
      </w:r>
    </w:p>
    <w:p w14:paraId="4372DB72" w14:textId="77777777" w:rsidR="00292D57" w:rsidRDefault="00292D57">
      <w:pPr>
        <w:rPr>
          <w:sz w:val="24"/>
          <w:szCs w:val="24"/>
        </w:rPr>
      </w:pPr>
    </w:p>
    <w:p w14:paraId="28597497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In conclusion, it is crucial for independent bodies to hold police officers </w:t>
      </w:r>
    </w:p>
    <w:p w14:paraId="0ADA85F9" w14:textId="77777777" w:rsidR="00292D57" w:rsidRDefault="00292D57">
      <w:pPr>
        <w:rPr>
          <w:sz w:val="24"/>
          <w:szCs w:val="24"/>
        </w:rPr>
      </w:pPr>
    </w:p>
    <w:p w14:paraId="7C524F03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accountable. Public confidence in the police can only be gained through the </w:t>
      </w:r>
    </w:p>
    <w:p w14:paraId="7CAE10B6" w14:textId="77777777" w:rsidR="00292D57" w:rsidRDefault="00292D57">
      <w:pPr>
        <w:rPr>
          <w:sz w:val="24"/>
          <w:szCs w:val="24"/>
        </w:rPr>
      </w:pPr>
    </w:p>
    <w:p w14:paraId="3CC4023D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transparency and accountability of the processes of </w:t>
      </w:r>
      <w:r>
        <w:rPr>
          <w:sz w:val="24"/>
          <w:szCs w:val="24"/>
        </w:rPr>
        <w:t xml:space="preserve">investigation undertaken by the </w:t>
      </w:r>
    </w:p>
    <w:p w14:paraId="4696BC32" w14:textId="77777777" w:rsidR="00292D57" w:rsidRDefault="00292D57">
      <w:pPr>
        <w:rPr>
          <w:sz w:val="24"/>
          <w:szCs w:val="24"/>
        </w:rPr>
      </w:pPr>
    </w:p>
    <w:p w14:paraId="1FBEA26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overseeing body. The wide powers of arrest, detention, stop and search granted to </w:t>
      </w:r>
    </w:p>
    <w:p w14:paraId="6F6A2EC0" w14:textId="77777777" w:rsidR="00292D57" w:rsidRDefault="00292D57">
      <w:pPr>
        <w:rPr>
          <w:sz w:val="24"/>
          <w:szCs w:val="24"/>
        </w:rPr>
      </w:pPr>
    </w:p>
    <w:p w14:paraId="57905EF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the police are infringements on the human rights of the public. However necessary </w:t>
      </w:r>
    </w:p>
    <w:p w14:paraId="5897A35C" w14:textId="77777777" w:rsidR="00292D57" w:rsidRDefault="00292D57">
      <w:pPr>
        <w:rPr>
          <w:sz w:val="24"/>
          <w:szCs w:val="24"/>
        </w:rPr>
      </w:pPr>
    </w:p>
    <w:p w14:paraId="4C62EFC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these are for investigatory purposes and upholding the</w:t>
      </w:r>
      <w:r>
        <w:rPr>
          <w:sz w:val="24"/>
          <w:szCs w:val="24"/>
        </w:rPr>
        <w:t xml:space="preserve"> law, the police must be held </w:t>
      </w:r>
    </w:p>
    <w:p w14:paraId="0A9508E6" w14:textId="77777777" w:rsidR="00292D57" w:rsidRDefault="00292D57">
      <w:pPr>
        <w:rPr>
          <w:sz w:val="24"/>
          <w:szCs w:val="24"/>
        </w:rPr>
      </w:pPr>
    </w:p>
    <w:p w14:paraId="1283191A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accountable for the discretion of their  use to ensure that these powers are used </w:t>
      </w:r>
    </w:p>
    <w:p w14:paraId="4A66C11A" w14:textId="77777777" w:rsidR="00292D57" w:rsidRDefault="00292D57">
      <w:pPr>
        <w:rPr>
          <w:sz w:val="24"/>
          <w:szCs w:val="24"/>
        </w:rPr>
      </w:pPr>
    </w:p>
    <w:p w14:paraId="630AE74C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appropriately, proportionately and lawfully. </w:t>
      </w:r>
    </w:p>
    <w:p w14:paraId="34583B2E" w14:textId="77777777" w:rsidR="00292D57" w:rsidRDefault="00292D57">
      <w:pPr>
        <w:rPr>
          <w:sz w:val="24"/>
          <w:szCs w:val="24"/>
        </w:rPr>
      </w:pPr>
    </w:p>
    <w:p w14:paraId="37E3351E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The police are upholders of the law, they are not above the law and it is only </w:t>
      </w:r>
    </w:p>
    <w:p w14:paraId="22799ED6" w14:textId="77777777" w:rsidR="00292D57" w:rsidRDefault="00292D57">
      <w:pPr>
        <w:rPr>
          <w:sz w:val="24"/>
          <w:szCs w:val="24"/>
        </w:rPr>
      </w:pPr>
    </w:p>
    <w:p w14:paraId="2ECF308A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correct and</w:t>
      </w:r>
      <w:r>
        <w:rPr>
          <w:sz w:val="24"/>
          <w:szCs w:val="24"/>
        </w:rPr>
        <w:t xml:space="preserve"> proper that in a democratic society, the police should be held </w:t>
      </w:r>
    </w:p>
    <w:p w14:paraId="5D85EBD5" w14:textId="77777777" w:rsidR="00292D57" w:rsidRDefault="00292D57">
      <w:pPr>
        <w:rPr>
          <w:sz w:val="24"/>
          <w:szCs w:val="24"/>
        </w:rPr>
      </w:pPr>
    </w:p>
    <w:p w14:paraId="75B5321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accountable for their own actions. Bayley argues that "Police cannot be trusted to </w:t>
      </w:r>
    </w:p>
    <w:p w14:paraId="434F1217" w14:textId="77777777" w:rsidR="00292D57" w:rsidRDefault="00292D57">
      <w:pPr>
        <w:rPr>
          <w:sz w:val="24"/>
          <w:szCs w:val="24"/>
        </w:rPr>
      </w:pPr>
    </w:p>
    <w:p w14:paraId="4B75DAB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police themselves, civilian review is essential” (Bayley, 1991, p. iv). </w:t>
      </w:r>
    </w:p>
    <w:p w14:paraId="03538615" w14:textId="77777777" w:rsidR="00292D57" w:rsidRDefault="00292D57">
      <w:pPr>
        <w:rPr>
          <w:sz w:val="24"/>
          <w:szCs w:val="24"/>
        </w:rPr>
      </w:pPr>
    </w:p>
    <w:p w14:paraId="364B7593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The police, for public reassura</w:t>
      </w:r>
      <w:r>
        <w:rPr>
          <w:sz w:val="24"/>
          <w:szCs w:val="24"/>
        </w:rPr>
        <w:t xml:space="preserve">nce and confidence should be governed and </w:t>
      </w:r>
    </w:p>
    <w:p w14:paraId="07EA46C0" w14:textId="77777777" w:rsidR="00292D57" w:rsidRDefault="00292D57">
      <w:pPr>
        <w:rPr>
          <w:sz w:val="24"/>
          <w:szCs w:val="24"/>
        </w:rPr>
      </w:pPr>
    </w:p>
    <w:p w14:paraId="41A8DCA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scrutinised by a completely independent body with the power to make changes to </w:t>
      </w:r>
    </w:p>
    <w:p w14:paraId="06261FFB" w14:textId="77777777" w:rsidR="00292D57" w:rsidRDefault="00292D57">
      <w:pPr>
        <w:rPr>
          <w:sz w:val="24"/>
          <w:szCs w:val="24"/>
        </w:rPr>
      </w:pPr>
    </w:p>
    <w:p w14:paraId="7FA598D3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police processes and if necessary convict abusers of power and negligent officers.</w:t>
      </w:r>
    </w:p>
    <w:p w14:paraId="0EE4E325" w14:textId="77777777" w:rsidR="00292D57" w:rsidRDefault="00292D57">
      <w:pPr>
        <w:rPr>
          <w:sz w:val="24"/>
          <w:szCs w:val="24"/>
        </w:rPr>
      </w:pPr>
    </w:p>
    <w:p w14:paraId="7DEACC18" w14:textId="77777777" w:rsidR="00292D57" w:rsidRDefault="00292D57">
      <w:pPr>
        <w:rPr>
          <w:sz w:val="24"/>
          <w:szCs w:val="24"/>
        </w:rPr>
      </w:pPr>
    </w:p>
    <w:p w14:paraId="33A4A3C3" w14:textId="77777777" w:rsidR="00292D57" w:rsidRDefault="00292D57">
      <w:pPr>
        <w:rPr>
          <w:sz w:val="24"/>
          <w:szCs w:val="24"/>
        </w:rPr>
      </w:pPr>
    </w:p>
    <w:p w14:paraId="4E2B512C" w14:textId="77777777" w:rsidR="00292D57" w:rsidRDefault="007E404D">
      <w:r>
        <w:rPr>
          <w:b/>
          <w:sz w:val="24"/>
          <w:szCs w:val="24"/>
          <w:u w:val="single"/>
        </w:rPr>
        <w:t>Word count:</w:t>
      </w:r>
      <w:r>
        <w:rPr>
          <w:b/>
          <w:sz w:val="24"/>
          <w:szCs w:val="24"/>
        </w:rPr>
        <w:t xml:space="preserve"> 1093</w:t>
      </w:r>
    </w:p>
    <w:p w14:paraId="6ED5DCF3" w14:textId="77777777" w:rsidR="00292D57" w:rsidRDefault="00292D57">
      <w:pPr>
        <w:rPr>
          <w:sz w:val="24"/>
          <w:szCs w:val="24"/>
        </w:rPr>
      </w:pPr>
    </w:p>
    <w:p w14:paraId="1D8A398F" w14:textId="77777777" w:rsidR="00292D57" w:rsidRDefault="00292D57">
      <w:pPr>
        <w:rPr>
          <w:sz w:val="24"/>
          <w:szCs w:val="24"/>
        </w:rPr>
      </w:pPr>
    </w:p>
    <w:p w14:paraId="5ACEF059" w14:textId="77777777" w:rsidR="00292D57" w:rsidRDefault="00292D57">
      <w:pPr>
        <w:rPr>
          <w:sz w:val="24"/>
          <w:szCs w:val="24"/>
        </w:rPr>
      </w:pPr>
    </w:p>
    <w:p w14:paraId="4FE77886" w14:textId="77777777" w:rsidR="00292D57" w:rsidRDefault="00292D57">
      <w:pPr>
        <w:rPr>
          <w:sz w:val="24"/>
          <w:szCs w:val="24"/>
        </w:rPr>
      </w:pPr>
    </w:p>
    <w:p w14:paraId="7E077F9F" w14:textId="77777777" w:rsidR="00292D57" w:rsidRDefault="00292D57">
      <w:pPr>
        <w:rPr>
          <w:sz w:val="24"/>
          <w:szCs w:val="24"/>
        </w:rPr>
      </w:pPr>
    </w:p>
    <w:p w14:paraId="00B7F9E4" w14:textId="77777777" w:rsidR="00292D57" w:rsidRDefault="00292D57">
      <w:pPr>
        <w:rPr>
          <w:sz w:val="24"/>
          <w:szCs w:val="24"/>
        </w:rPr>
      </w:pPr>
    </w:p>
    <w:p w14:paraId="2CFA4E83" w14:textId="77777777" w:rsidR="00292D57" w:rsidRDefault="00292D57">
      <w:pPr>
        <w:rPr>
          <w:sz w:val="24"/>
          <w:szCs w:val="24"/>
        </w:rPr>
      </w:pPr>
    </w:p>
    <w:p w14:paraId="19A2B14A" w14:textId="77777777" w:rsidR="00292D57" w:rsidRDefault="00292D57">
      <w:pPr>
        <w:rPr>
          <w:sz w:val="24"/>
          <w:szCs w:val="24"/>
        </w:rPr>
      </w:pPr>
    </w:p>
    <w:p w14:paraId="11781D9E" w14:textId="77777777" w:rsidR="00292D57" w:rsidRDefault="00292D57">
      <w:pPr>
        <w:rPr>
          <w:sz w:val="24"/>
          <w:szCs w:val="24"/>
        </w:rPr>
      </w:pPr>
    </w:p>
    <w:p w14:paraId="4814FB4B" w14:textId="77777777" w:rsidR="00292D57" w:rsidRDefault="00292D57">
      <w:pPr>
        <w:rPr>
          <w:sz w:val="24"/>
          <w:szCs w:val="24"/>
        </w:rPr>
      </w:pPr>
    </w:p>
    <w:p w14:paraId="67F959FA" w14:textId="77777777" w:rsidR="00292D57" w:rsidRDefault="00292D57">
      <w:pPr>
        <w:rPr>
          <w:sz w:val="24"/>
          <w:szCs w:val="24"/>
        </w:rPr>
      </w:pPr>
    </w:p>
    <w:p w14:paraId="63FDB95D" w14:textId="77777777" w:rsidR="00292D57" w:rsidRDefault="00292D57">
      <w:pPr>
        <w:rPr>
          <w:sz w:val="24"/>
          <w:szCs w:val="24"/>
        </w:rPr>
      </w:pPr>
    </w:p>
    <w:p w14:paraId="17BD140E" w14:textId="77777777" w:rsidR="00292D57" w:rsidRDefault="00292D57">
      <w:pPr>
        <w:rPr>
          <w:sz w:val="24"/>
          <w:szCs w:val="24"/>
        </w:rPr>
      </w:pPr>
    </w:p>
    <w:p w14:paraId="4BB72CCF" w14:textId="77777777" w:rsidR="00292D57" w:rsidRDefault="00292D57">
      <w:pPr>
        <w:rPr>
          <w:sz w:val="24"/>
          <w:szCs w:val="24"/>
        </w:rPr>
      </w:pPr>
    </w:p>
    <w:p w14:paraId="4D3EE53A" w14:textId="77777777" w:rsidR="00292D57" w:rsidRDefault="00292D57">
      <w:pPr>
        <w:rPr>
          <w:sz w:val="24"/>
          <w:szCs w:val="24"/>
        </w:rPr>
      </w:pPr>
    </w:p>
    <w:p w14:paraId="00ECCEB8" w14:textId="77777777" w:rsidR="00292D57" w:rsidRDefault="00292D57">
      <w:pPr>
        <w:rPr>
          <w:sz w:val="24"/>
          <w:szCs w:val="24"/>
        </w:rPr>
      </w:pPr>
    </w:p>
    <w:p w14:paraId="17C32ADC" w14:textId="77777777" w:rsidR="00292D57" w:rsidRDefault="00292D57">
      <w:pPr>
        <w:rPr>
          <w:sz w:val="24"/>
          <w:szCs w:val="24"/>
        </w:rPr>
      </w:pPr>
    </w:p>
    <w:p w14:paraId="354FEE60" w14:textId="77777777" w:rsidR="00292D57" w:rsidRDefault="00292D57">
      <w:pPr>
        <w:rPr>
          <w:sz w:val="24"/>
          <w:szCs w:val="24"/>
        </w:rPr>
      </w:pPr>
    </w:p>
    <w:p w14:paraId="56789D8C" w14:textId="77777777" w:rsidR="00292D57" w:rsidRDefault="00292D57">
      <w:pPr>
        <w:rPr>
          <w:sz w:val="24"/>
          <w:szCs w:val="24"/>
        </w:rPr>
      </w:pPr>
    </w:p>
    <w:p w14:paraId="6C40DCAF" w14:textId="77777777" w:rsidR="00292D57" w:rsidRDefault="00292D57">
      <w:pPr>
        <w:rPr>
          <w:sz w:val="24"/>
          <w:szCs w:val="24"/>
        </w:rPr>
      </w:pPr>
    </w:p>
    <w:p w14:paraId="0F5F1F69" w14:textId="77777777" w:rsidR="00292D57" w:rsidRDefault="007E404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References:</w:t>
      </w:r>
      <w:bookmarkStart w:id="0" w:name="_Hlk125727954"/>
    </w:p>
    <w:p w14:paraId="4F44C01B" w14:textId="77777777" w:rsidR="00292D57" w:rsidRDefault="00292D57">
      <w:pPr>
        <w:rPr>
          <w:sz w:val="24"/>
          <w:szCs w:val="24"/>
        </w:rPr>
      </w:pPr>
    </w:p>
    <w:p w14:paraId="1B8AB828" w14:textId="77777777" w:rsidR="00292D57" w:rsidRDefault="00292D57">
      <w:pPr>
        <w:rPr>
          <w:sz w:val="24"/>
          <w:szCs w:val="24"/>
        </w:rPr>
      </w:pPr>
    </w:p>
    <w:p w14:paraId="33C7A309" w14:textId="77777777" w:rsidR="00292D57" w:rsidRDefault="00292D57"/>
    <w:p w14:paraId="0CC65535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Bayley, D. (1991). Preface. In A. Goldsmith (Ed.), Complaints against the police: The trend to external review. Oxford: Clarendon Press</w:t>
      </w:r>
    </w:p>
    <w:p w14:paraId="2FBF89ED" w14:textId="77777777" w:rsidR="00292D57" w:rsidRDefault="00292D57">
      <w:pPr>
        <w:rPr>
          <w:sz w:val="24"/>
          <w:szCs w:val="24"/>
        </w:rPr>
      </w:pPr>
    </w:p>
    <w:p w14:paraId="621B215D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Bayley, D., 1995. Getting serious about police brutality. Accountability for criminal justice: </w:t>
      </w:r>
      <w:r>
        <w:rPr>
          <w:sz w:val="24"/>
          <w:szCs w:val="24"/>
        </w:rPr>
        <w:t>Selected essays, pp.93-109.</w:t>
      </w:r>
    </w:p>
    <w:p w14:paraId="45DBC593" w14:textId="77777777" w:rsidR="00292D57" w:rsidRDefault="00292D57">
      <w:pPr>
        <w:rPr>
          <w:sz w:val="24"/>
          <w:szCs w:val="24"/>
        </w:rPr>
      </w:pPr>
    </w:p>
    <w:p w14:paraId="1B377B9C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Bhugowandeen, B., 2013. Diversity in the British police: adapting to a multicultural society. Mémoire (s), identité (s), marginalité (s) dans le monde occidental contemporain. Cahiers du MIMMOC, (10).</w:t>
      </w:r>
    </w:p>
    <w:p w14:paraId="3A8DD608" w14:textId="77777777" w:rsidR="00292D57" w:rsidRDefault="00292D57">
      <w:pPr>
        <w:rPr>
          <w:sz w:val="24"/>
          <w:szCs w:val="24"/>
        </w:rPr>
      </w:pPr>
    </w:p>
    <w:p w14:paraId="6E58B9E2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Bowling, B. and Phillips,</w:t>
      </w:r>
      <w:r>
        <w:rPr>
          <w:sz w:val="24"/>
          <w:szCs w:val="24"/>
        </w:rPr>
        <w:t xml:space="preserve"> C., 2003. Policing ethnic minority communities.</w:t>
      </w:r>
    </w:p>
    <w:p w14:paraId="5CE01028" w14:textId="77777777" w:rsidR="00292D57" w:rsidRDefault="00292D57">
      <w:pPr>
        <w:rPr>
          <w:sz w:val="24"/>
          <w:szCs w:val="24"/>
        </w:rPr>
      </w:pPr>
    </w:p>
    <w:p w14:paraId="1AD8AE8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Britain, G., 2000. Winning the Race: Embracing Diversity. The Inspectorate.</w:t>
      </w:r>
    </w:p>
    <w:p w14:paraId="05ABCB95" w14:textId="77777777" w:rsidR="00292D57" w:rsidRDefault="00292D57">
      <w:pPr>
        <w:rPr>
          <w:sz w:val="24"/>
          <w:szCs w:val="24"/>
        </w:rPr>
      </w:pPr>
    </w:p>
    <w:p w14:paraId="2AADCD80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Bryan, T. and Payne, W., 2003. Developing MAPPA: multi-agency public protection arrangements.</w:t>
      </w:r>
    </w:p>
    <w:p w14:paraId="68B16E15" w14:textId="77777777" w:rsidR="00292D57" w:rsidRDefault="00292D57">
      <w:pPr>
        <w:rPr>
          <w:sz w:val="24"/>
          <w:szCs w:val="24"/>
        </w:rPr>
      </w:pPr>
    </w:p>
    <w:p w14:paraId="79D8F983" w14:textId="77777777" w:rsidR="00292D57" w:rsidRDefault="007E404D">
      <w:r>
        <w:rPr>
          <w:sz w:val="24"/>
          <w:szCs w:val="24"/>
        </w:rPr>
        <w:t xml:space="preserve">Bryant, R and Bryant, S (2021) </w:t>
      </w:r>
      <w:r>
        <w:rPr>
          <w:i/>
          <w:sz w:val="24"/>
          <w:szCs w:val="24"/>
        </w:rPr>
        <w:t>Bla</w:t>
      </w:r>
      <w:r>
        <w:rPr>
          <w:i/>
          <w:sz w:val="24"/>
          <w:szCs w:val="24"/>
        </w:rPr>
        <w:t>ckstone’s Handbook for Policing Students.</w:t>
      </w:r>
      <w:r>
        <w:rPr>
          <w:sz w:val="24"/>
          <w:szCs w:val="24"/>
        </w:rPr>
        <w:t xml:space="preserve"> Oxford: Oxford University Press.</w:t>
      </w:r>
    </w:p>
    <w:p w14:paraId="13E90749" w14:textId="77777777" w:rsidR="00292D57" w:rsidRDefault="00292D57">
      <w:pPr>
        <w:rPr>
          <w:sz w:val="24"/>
          <w:szCs w:val="24"/>
        </w:rPr>
      </w:pPr>
    </w:p>
    <w:p w14:paraId="6DC93630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Butera, J., 2013. Cuckooing: home takeovers of vulnerable tenants. Ottawa: Crime Prevention Ottawa.</w:t>
      </w:r>
    </w:p>
    <w:p w14:paraId="5B30B1E4" w14:textId="77777777" w:rsidR="00292D57" w:rsidRDefault="00292D57">
      <w:pPr>
        <w:rPr>
          <w:sz w:val="24"/>
          <w:szCs w:val="24"/>
        </w:rPr>
      </w:pPr>
    </w:p>
    <w:p w14:paraId="76256BBD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Chan, J.B., 1999. Governing police practice: limits of the new accountability. </w:t>
      </w:r>
      <w:r>
        <w:rPr>
          <w:sz w:val="24"/>
          <w:szCs w:val="24"/>
        </w:rPr>
        <w:t>The British journal of sociology, 50(2), pp.251-270.</w:t>
      </w:r>
    </w:p>
    <w:p w14:paraId="14A331CA" w14:textId="77777777" w:rsidR="00292D57" w:rsidRDefault="00292D57">
      <w:pPr>
        <w:rPr>
          <w:sz w:val="24"/>
          <w:szCs w:val="24"/>
        </w:rPr>
      </w:pPr>
    </w:p>
    <w:p w14:paraId="53B9DD3C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Cheung, J., 2005. Police accountability. The Police Journal, 78(1), pp.3-36.</w:t>
      </w:r>
    </w:p>
    <w:p w14:paraId="1C69323F" w14:textId="77777777" w:rsidR="00292D57" w:rsidRDefault="00292D57">
      <w:pPr>
        <w:rPr>
          <w:sz w:val="24"/>
          <w:szCs w:val="24"/>
        </w:rPr>
      </w:pPr>
    </w:p>
    <w:p w14:paraId="0AB96080" w14:textId="77777777" w:rsidR="00292D57" w:rsidRDefault="007E404D">
      <w:r>
        <w:rPr>
          <w:sz w:val="24"/>
          <w:szCs w:val="24"/>
        </w:rPr>
        <w:t xml:space="preserve">College of Policing (2014) </w:t>
      </w:r>
      <w:r>
        <w:rPr>
          <w:i/>
          <w:sz w:val="24"/>
          <w:szCs w:val="24"/>
        </w:rPr>
        <w:t>Major investigation and public protection responding to child sexual exploitation, risk factors.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Available at:</w:t>
      </w:r>
      <w:hyperlink r:id="rId6" w:history="1">
        <w:r>
          <w:rPr>
            <w:rStyle w:val="Hyperlink"/>
            <w:color w:val="auto"/>
            <w:sz w:val="24"/>
            <w:szCs w:val="24"/>
            <w:u w:val="none"/>
          </w:rPr>
          <w:t xml:space="preserve"> </w:t>
        </w:r>
      </w:hyperlink>
      <w:hyperlink r:id="rId7" w:history="1">
        <w:r>
          <w:rPr>
            <w:rStyle w:val="Hyperlink"/>
            <w:color w:val="1155CC"/>
            <w:sz w:val="24"/>
            <w:szCs w:val="24"/>
          </w:rPr>
          <w:t>http://www.app.college.police.uk/app-content/major-investigation-and-public-protection/child-sexual-exploitation/#warning-signs</w:t>
        </w:r>
      </w:hyperlink>
      <w:r>
        <w:rPr>
          <w:sz w:val="24"/>
          <w:szCs w:val="24"/>
        </w:rPr>
        <w:t xml:space="preserve"> Accessed on 15/01/2023</w:t>
      </w:r>
    </w:p>
    <w:p w14:paraId="04B7B82A" w14:textId="77777777" w:rsidR="00292D57" w:rsidRDefault="00292D57">
      <w:pPr>
        <w:rPr>
          <w:sz w:val="24"/>
          <w:szCs w:val="24"/>
        </w:rPr>
      </w:pPr>
    </w:p>
    <w:p w14:paraId="1720D670" w14:textId="77777777" w:rsidR="00292D57" w:rsidRDefault="007E404D">
      <w:r>
        <w:rPr>
          <w:sz w:val="24"/>
          <w:szCs w:val="24"/>
        </w:rPr>
        <w:t xml:space="preserve">College of Policing (2021) </w:t>
      </w:r>
      <w:r>
        <w:rPr>
          <w:i/>
          <w:sz w:val="24"/>
          <w:szCs w:val="24"/>
        </w:rPr>
        <w:t>Introduction to vulnerability</w:t>
      </w:r>
      <w:r>
        <w:rPr>
          <w:i/>
          <w:sz w:val="24"/>
          <w:szCs w:val="24"/>
        </w:rPr>
        <w:t xml:space="preserve"> related risks.</w:t>
      </w:r>
      <w:r>
        <w:rPr>
          <w:sz w:val="24"/>
          <w:szCs w:val="24"/>
        </w:rPr>
        <w:t xml:space="preserve"> Available at:</w:t>
      </w:r>
      <w:hyperlink r:id="rId8" w:history="1">
        <w:r>
          <w:rPr>
            <w:rStyle w:val="Hyperlink"/>
            <w:color w:val="auto"/>
            <w:sz w:val="24"/>
            <w:szCs w:val="24"/>
            <w:u w:val="none"/>
          </w:rPr>
          <w:t xml:space="preserve"> </w:t>
        </w:r>
      </w:hyperlink>
      <w:hyperlink r:id="rId9" w:history="1">
        <w:r>
          <w:rPr>
            <w:rStyle w:val="Hyperlink"/>
            <w:color w:val="1155CC"/>
            <w:sz w:val="24"/>
            <w:szCs w:val="24"/>
          </w:rPr>
          <w:t>https://www.college.police.uk/guidance/vulnerability-related-risks/i</w:t>
        </w:r>
        <w:r>
          <w:rPr>
            <w:rStyle w:val="Hyperlink"/>
            <w:color w:val="1155CC"/>
            <w:sz w:val="24"/>
            <w:szCs w:val="24"/>
          </w:rPr>
          <w:t>ntroduction-vulnerability-related-risk#:~:text=This%20states%20that%20a%20person,others%20from%20harm%20or%20exploitation</w:t>
        </w:r>
      </w:hyperlink>
      <w:r>
        <w:rPr>
          <w:sz w:val="24"/>
          <w:szCs w:val="24"/>
        </w:rPr>
        <w:t>. Accessed: 15/01/2023</w:t>
      </w:r>
    </w:p>
    <w:p w14:paraId="61CF3C7C" w14:textId="77777777" w:rsidR="00292D57" w:rsidRDefault="00292D57">
      <w:pPr>
        <w:rPr>
          <w:sz w:val="24"/>
          <w:szCs w:val="24"/>
        </w:rPr>
      </w:pPr>
    </w:p>
    <w:p w14:paraId="66504AEB" w14:textId="77777777" w:rsidR="00292D57" w:rsidRDefault="00292D57">
      <w:pPr>
        <w:rPr>
          <w:sz w:val="24"/>
          <w:szCs w:val="24"/>
        </w:rPr>
      </w:pPr>
    </w:p>
    <w:p w14:paraId="31570C76" w14:textId="77777777" w:rsidR="00292D57" w:rsidRDefault="007E404D">
      <w:r>
        <w:rPr>
          <w:sz w:val="24"/>
          <w:szCs w:val="24"/>
        </w:rPr>
        <w:t xml:space="preserve">College of Policing. (2016) </w:t>
      </w:r>
      <w:r>
        <w:rPr>
          <w:i/>
          <w:sz w:val="24"/>
          <w:szCs w:val="24"/>
        </w:rPr>
        <w:t>Fair, authorised professional practice.</w:t>
      </w:r>
      <w:r>
        <w:rPr>
          <w:sz w:val="24"/>
          <w:szCs w:val="24"/>
        </w:rPr>
        <w:t xml:space="preserve"> Available at:</w:t>
      </w:r>
      <w:hyperlink r:id="rId10" w:history="1">
        <w:r>
          <w:rPr>
            <w:rStyle w:val="Hyperlink"/>
            <w:color w:val="auto"/>
            <w:sz w:val="24"/>
            <w:szCs w:val="24"/>
            <w:u w:val="none"/>
          </w:rPr>
          <w:t xml:space="preserve"> </w:t>
        </w:r>
      </w:hyperlink>
      <w:hyperlink r:id="rId11" w:history="1">
        <w:r>
          <w:rPr>
            <w:rStyle w:val="Hyperlink"/>
            <w:color w:val="1155CC"/>
            <w:sz w:val="24"/>
            <w:szCs w:val="24"/>
          </w:rPr>
          <w:t>https://www.college.police.uk/app/stop-and-search/fair#:~:text=Protected%20characteristics%20are%20age%2C%20disability,belief%2C%20sex%20and%20sexual%20orientation</w:t>
        </w:r>
      </w:hyperlink>
      <w:r>
        <w:rPr>
          <w:sz w:val="24"/>
          <w:szCs w:val="24"/>
        </w:rPr>
        <w:t>. (Accessed: 21</w:t>
      </w:r>
      <w:r>
        <w:rPr>
          <w:sz w:val="24"/>
          <w:szCs w:val="24"/>
        </w:rPr>
        <w:t xml:space="preserve"> January 2023)</w:t>
      </w:r>
    </w:p>
    <w:p w14:paraId="7385E4B4" w14:textId="77777777" w:rsidR="00292D57" w:rsidRDefault="00292D57">
      <w:pPr>
        <w:rPr>
          <w:sz w:val="24"/>
          <w:szCs w:val="24"/>
        </w:rPr>
      </w:pPr>
    </w:p>
    <w:p w14:paraId="72A3C56C" w14:textId="77777777" w:rsidR="00292D57" w:rsidRDefault="007E404D">
      <w:r>
        <w:rPr>
          <w:sz w:val="24"/>
          <w:szCs w:val="24"/>
        </w:rPr>
        <w:t xml:space="preserve">Commission on Young Lives (2021) </w:t>
      </w:r>
      <w:r>
        <w:rPr>
          <w:i/>
          <w:sz w:val="24"/>
          <w:szCs w:val="24"/>
        </w:rPr>
        <w:t>New figures reveal 12720 children in England and Wales were identified by social services as being at risk of criminal exploitation by gangs in 2020-21.</w:t>
      </w:r>
      <w:r>
        <w:rPr>
          <w:sz w:val="24"/>
          <w:szCs w:val="24"/>
        </w:rPr>
        <w:t xml:space="preserve"> Available at: https://</w:t>
      </w:r>
      <w:hyperlink r:id="rId12" w:history="1">
        <w:r>
          <w:rPr>
            <w:rStyle w:val="Hyperlink"/>
            <w:color w:val="1155CC"/>
            <w:sz w:val="24"/>
            <w:szCs w:val="24"/>
          </w:rPr>
          <w:t>thecommissiononyounglives.co.uk/new-figures-reveal-12720-children-in-england-were-identified-by-social-services-as-being-at-risk-of-criminal-exploitation-by-gangs-in-2020-21/</w:t>
        </w:r>
      </w:hyperlink>
      <w:r>
        <w:rPr>
          <w:sz w:val="24"/>
          <w:szCs w:val="24"/>
        </w:rPr>
        <w:t xml:space="preserve"> Accessed: 15/01/2023</w:t>
      </w:r>
    </w:p>
    <w:p w14:paraId="0FD9C024" w14:textId="77777777" w:rsidR="00292D57" w:rsidRDefault="00292D57">
      <w:pPr>
        <w:rPr>
          <w:sz w:val="24"/>
          <w:szCs w:val="24"/>
        </w:rPr>
      </w:pPr>
    </w:p>
    <w:p w14:paraId="2FACDAF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Coudert, F., Butin, D. and Le Métayer, D., 2015. Body-worn </w:t>
      </w:r>
      <w:r>
        <w:rPr>
          <w:sz w:val="24"/>
          <w:szCs w:val="24"/>
        </w:rPr>
        <w:t>cameras for police accountability: Opportunities and risks. Computer law &amp; security review, 31(6), pp.749-762.</w:t>
      </w:r>
    </w:p>
    <w:p w14:paraId="15588D1F" w14:textId="77777777" w:rsidR="00292D57" w:rsidRDefault="00292D57">
      <w:pPr>
        <w:rPr>
          <w:sz w:val="24"/>
          <w:szCs w:val="24"/>
        </w:rPr>
      </w:pPr>
    </w:p>
    <w:p w14:paraId="012AA6DF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Craig, G. and Clay, S., 2017. Who is vulnerable? Adult social care and modern slavery. The Journal of Adult Protection, 19(1), </w:t>
      </w:r>
      <w:r>
        <w:rPr>
          <w:sz w:val="24"/>
          <w:szCs w:val="24"/>
        </w:rPr>
        <w:t>pp.21-32.</w:t>
      </w:r>
    </w:p>
    <w:p w14:paraId="5C506CDC" w14:textId="77777777" w:rsidR="00292D57" w:rsidRDefault="00292D57">
      <w:pPr>
        <w:rPr>
          <w:sz w:val="24"/>
          <w:szCs w:val="24"/>
        </w:rPr>
      </w:pPr>
    </w:p>
    <w:p w14:paraId="146D2871" w14:textId="77777777" w:rsidR="00292D57" w:rsidRDefault="007E404D">
      <w:r>
        <w:rPr>
          <w:sz w:val="24"/>
          <w:szCs w:val="24"/>
        </w:rPr>
        <w:t>Dick, C (2019) ’</w:t>
      </w:r>
      <w:r>
        <w:rPr>
          <w:i/>
          <w:sz w:val="24"/>
          <w:szCs w:val="24"/>
        </w:rPr>
        <w:t>PACE A Practical Guide to the Police and Criminal Evidence Act  1984</w:t>
      </w:r>
      <w:r>
        <w:rPr>
          <w:sz w:val="24"/>
          <w:szCs w:val="24"/>
        </w:rPr>
        <w:t>’. Great Clarendon Street: Oxford University Press</w:t>
      </w:r>
    </w:p>
    <w:p w14:paraId="3AB520F0" w14:textId="77777777" w:rsidR="00292D57" w:rsidRDefault="00292D57">
      <w:pPr>
        <w:rPr>
          <w:sz w:val="24"/>
          <w:szCs w:val="24"/>
        </w:rPr>
      </w:pPr>
    </w:p>
    <w:p w14:paraId="51BD5F45" w14:textId="77777777" w:rsidR="00292D57" w:rsidRDefault="007E404D">
      <w:r>
        <w:rPr>
          <w:sz w:val="24"/>
          <w:szCs w:val="24"/>
        </w:rPr>
        <w:t xml:space="preserve">Feehan, K. (2018) ‘Drug dealers jailed after “cuckooing” home of vulnerable woman’, </w:t>
      </w:r>
      <w:r>
        <w:rPr>
          <w:i/>
          <w:sz w:val="24"/>
          <w:szCs w:val="24"/>
        </w:rPr>
        <w:t>The Echo</w:t>
      </w:r>
      <w:r>
        <w:rPr>
          <w:sz w:val="24"/>
          <w:szCs w:val="24"/>
        </w:rPr>
        <w:t>, 23rd February 2</w:t>
      </w:r>
      <w:r>
        <w:rPr>
          <w:sz w:val="24"/>
          <w:szCs w:val="24"/>
        </w:rPr>
        <w:t>018 Available at:</w:t>
      </w:r>
      <w:hyperlink r:id="rId13" w:history="1">
        <w:r>
          <w:rPr>
            <w:rStyle w:val="Hyperlink"/>
            <w:color w:val="auto"/>
            <w:sz w:val="24"/>
            <w:szCs w:val="24"/>
            <w:u w:val="none"/>
          </w:rPr>
          <w:t xml:space="preserve"> </w:t>
        </w:r>
      </w:hyperlink>
      <w:hyperlink r:id="rId14" w:history="1">
        <w:r>
          <w:rPr>
            <w:rStyle w:val="Hyperlink"/>
            <w:color w:val="1155CC"/>
            <w:sz w:val="24"/>
            <w:szCs w:val="24"/>
          </w:rPr>
          <w:t>https://www.ec</w:t>
        </w:r>
        <w:r>
          <w:rPr>
            <w:rStyle w:val="Hyperlink"/>
            <w:color w:val="1155CC"/>
            <w:sz w:val="24"/>
            <w:szCs w:val="24"/>
          </w:rPr>
          <w:t>ho-news.co.uk/news/16043699.drug-dealers-jailed-cuckooing-home-vulnerable-woman/</w:t>
        </w:r>
      </w:hyperlink>
      <w:r>
        <w:rPr>
          <w:sz w:val="24"/>
          <w:szCs w:val="24"/>
        </w:rPr>
        <w:t xml:space="preserve"> (Accessed: 16 January 2023)</w:t>
      </w:r>
    </w:p>
    <w:p w14:paraId="68FCA9DD" w14:textId="77777777" w:rsidR="00292D57" w:rsidRDefault="00292D57">
      <w:pPr>
        <w:rPr>
          <w:sz w:val="24"/>
          <w:szCs w:val="24"/>
        </w:rPr>
      </w:pPr>
    </w:p>
    <w:p w14:paraId="400D6E4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Grant, J., 2021. Sarah Everard: we still treat indecent exposure as merely a ‘nuisance’ offence.</w:t>
      </w:r>
    </w:p>
    <w:p w14:paraId="5E4CA8AE" w14:textId="77777777" w:rsidR="00292D57" w:rsidRDefault="00292D57">
      <w:pPr>
        <w:rPr>
          <w:sz w:val="24"/>
          <w:szCs w:val="24"/>
        </w:rPr>
      </w:pPr>
    </w:p>
    <w:p w14:paraId="3DF003F6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Harrison, J. and Cuneen, M., 2000. An independen</w:t>
      </w:r>
      <w:r>
        <w:rPr>
          <w:sz w:val="24"/>
          <w:szCs w:val="24"/>
        </w:rPr>
        <w:t>t police complaints commission. London: Liberty.</w:t>
      </w:r>
    </w:p>
    <w:p w14:paraId="3BD4CBA9" w14:textId="77777777" w:rsidR="00292D57" w:rsidRDefault="00292D57">
      <w:pPr>
        <w:rPr>
          <w:sz w:val="24"/>
          <w:szCs w:val="24"/>
        </w:rPr>
      </w:pPr>
    </w:p>
    <w:p w14:paraId="6D95DD52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Harvey, P., Shepherd, S. and Magill, T., 2016. Public confidence in the police complaints system. Ipsos Mori Social Research Institute, viewed, 14.</w:t>
      </w:r>
    </w:p>
    <w:p w14:paraId="29588535" w14:textId="77777777" w:rsidR="00292D57" w:rsidRDefault="00292D57">
      <w:pPr>
        <w:rPr>
          <w:sz w:val="24"/>
          <w:szCs w:val="24"/>
        </w:rPr>
      </w:pPr>
    </w:p>
    <w:p w14:paraId="43FB03D1" w14:textId="77777777" w:rsidR="00292D57" w:rsidRDefault="007E404D">
      <w:r>
        <w:rPr>
          <w:sz w:val="24"/>
          <w:szCs w:val="24"/>
        </w:rPr>
        <w:lastRenderedPageBreak/>
        <w:t>HMIP / HMIC (HM Inspectorate of Probation / HM Inspectora</w:t>
      </w:r>
      <w:r>
        <w:rPr>
          <w:sz w:val="24"/>
          <w:szCs w:val="24"/>
        </w:rPr>
        <w:t xml:space="preserve">te of Constabulary). (2005). </w:t>
      </w:r>
      <w:r>
        <w:rPr>
          <w:i/>
          <w:sz w:val="24"/>
          <w:szCs w:val="24"/>
        </w:rPr>
        <w:t>Managing sex offenders in the community: A joint inspection.</w:t>
      </w:r>
      <w:r>
        <w:rPr>
          <w:sz w:val="24"/>
          <w:szCs w:val="24"/>
        </w:rPr>
        <w:t xml:space="preserve"> London: Home Office.</w:t>
      </w:r>
    </w:p>
    <w:p w14:paraId="0FCE404C" w14:textId="77777777" w:rsidR="00292D57" w:rsidRDefault="00292D57">
      <w:pPr>
        <w:rPr>
          <w:sz w:val="24"/>
          <w:szCs w:val="24"/>
        </w:rPr>
      </w:pPr>
    </w:p>
    <w:p w14:paraId="76854F24" w14:textId="77777777" w:rsidR="00292D57" w:rsidRDefault="00292D57">
      <w:pPr>
        <w:rPr>
          <w:sz w:val="24"/>
          <w:szCs w:val="24"/>
        </w:rPr>
      </w:pPr>
    </w:p>
    <w:p w14:paraId="733A065F" w14:textId="77777777" w:rsidR="00292D57" w:rsidRDefault="00292D57">
      <w:pPr>
        <w:rPr>
          <w:sz w:val="24"/>
          <w:szCs w:val="24"/>
        </w:rPr>
      </w:pPr>
    </w:p>
    <w:p w14:paraId="141352BD" w14:textId="77777777" w:rsidR="00292D57" w:rsidRDefault="00292D57">
      <w:pPr>
        <w:rPr>
          <w:sz w:val="24"/>
          <w:szCs w:val="24"/>
        </w:rPr>
      </w:pPr>
    </w:p>
    <w:p w14:paraId="4459E99D" w14:textId="77777777" w:rsidR="00292D57" w:rsidRDefault="00292D57">
      <w:pPr>
        <w:rPr>
          <w:sz w:val="24"/>
          <w:szCs w:val="24"/>
        </w:rPr>
      </w:pPr>
    </w:p>
    <w:p w14:paraId="4863F46A" w14:textId="77777777" w:rsidR="00292D57" w:rsidRDefault="00292D57">
      <w:pPr>
        <w:rPr>
          <w:sz w:val="24"/>
          <w:szCs w:val="24"/>
        </w:rPr>
      </w:pPr>
    </w:p>
    <w:p w14:paraId="3DA4722E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Holdaway, S., 1996. The racialisation of British policing. Bloomsbury Publishing.</w:t>
      </w:r>
    </w:p>
    <w:p w14:paraId="68BD2939" w14:textId="77777777" w:rsidR="00292D57" w:rsidRDefault="007E404D">
      <w:r>
        <w:rPr>
          <w:sz w:val="24"/>
          <w:szCs w:val="24"/>
        </w:rPr>
        <w:t xml:space="preserve">Home Affairs Committee. (2022) </w:t>
      </w:r>
      <w:r>
        <w:rPr>
          <w:i/>
          <w:sz w:val="24"/>
          <w:szCs w:val="24"/>
        </w:rPr>
        <w:t>Police Conduct and Complai</w:t>
      </w:r>
      <w:r>
        <w:rPr>
          <w:i/>
          <w:sz w:val="24"/>
          <w:szCs w:val="24"/>
        </w:rPr>
        <w:t xml:space="preserve">nts - Report Summary. </w:t>
      </w:r>
      <w:r>
        <w:rPr>
          <w:sz w:val="24"/>
          <w:szCs w:val="24"/>
        </w:rPr>
        <w:t>Available at:</w:t>
      </w:r>
      <w:hyperlink r:id="rId15" w:history="1">
        <w:r>
          <w:rPr>
            <w:rStyle w:val="Hyperlink"/>
            <w:color w:val="auto"/>
            <w:sz w:val="24"/>
            <w:szCs w:val="24"/>
            <w:u w:val="none"/>
          </w:rPr>
          <w:t xml:space="preserve"> </w:t>
        </w:r>
      </w:hyperlink>
      <w:hyperlink r:id="rId16" w:history="1">
        <w:r>
          <w:rPr>
            <w:rStyle w:val="Hyperlink"/>
            <w:color w:val="1155CC"/>
            <w:sz w:val="24"/>
            <w:szCs w:val="24"/>
          </w:rPr>
          <w:t>https://publications.parliamen</w:t>
        </w:r>
        <w:r>
          <w:rPr>
            <w:rStyle w:val="Hyperlink"/>
            <w:color w:val="1155CC"/>
            <w:sz w:val="24"/>
            <w:szCs w:val="24"/>
          </w:rPr>
          <w:t>t.uk/pa/cm5802/cmselect/cmhaff/140/summary.html</w:t>
        </w:r>
      </w:hyperlink>
      <w:r>
        <w:rPr>
          <w:sz w:val="24"/>
          <w:szCs w:val="24"/>
        </w:rPr>
        <w:t xml:space="preserve"> (Accessed: 24 January 2023)</w:t>
      </w:r>
    </w:p>
    <w:p w14:paraId="3BE359BB" w14:textId="77777777" w:rsidR="00292D57" w:rsidRDefault="00292D57">
      <w:pPr>
        <w:rPr>
          <w:sz w:val="24"/>
          <w:szCs w:val="24"/>
        </w:rPr>
      </w:pPr>
    </w:p>
    <w:p w14:paraId="1BF63599" w14:textId="77777777" w:rsidR="00292D57" w:rsidRDefault="007E404D">
      <w:r>
        <w:rPr>
          <w:sz w:val="24"/>
          <w:szCs w:val="24"/>
        </w:rPr>
        <w:t xml:space="preserve">Home Affairs Select Committee. (1998) </w:t>
      </w:r>
      <w:r>
        <w:rPr>
          <w:i/>
          <w:sz w:val="24"/>
          <w:szCs w:val="24"/>
        </w:rPr>
        <w:t>Police disciplinary and complaint procedures.</w:t>
      </w:r>
      <w:r>
        <w:rPr>
          <w:sz w:val="24"/>
          <w:szCs w:val="24"/>
        </w:rPr>
        <w:t xml:space="preserve"> Available at:</w:t>
      </w:r>
      <w:hyperlink r:id="rId17" w:history="1">
        <w:r>
          <w:rPr>
            <w:rStyle w:val="Hyperlink"/>
            <w:color w:val="auto"/>
            <w:sz w:val="24"/>
            <w:szCs w:val="24"/>
            <w:u w:val="none"/>
          </w:rPr>
          <w:t xml:space="preserve"> </w:t>
        </w:r>
      </w:hyperlink>
      <w:hyperlink r:id="rId18" w:history="1">
        <w:r>
          <w:rPr>
            <w:rStyle w:val="Hyperlink"/>
            <w:color w:val="1155CC"/>
            <w:sz w:val="24"/>
            <w:szCs w:val="24"/>
          </w:rPr>
          <w:t>https://www.police-foundation.org.uk/2017/wp-content/uploads/2017/08/complaints_briefing.pdf</w:t>
        </w:r>
      </w:hyperlink>
      <w:r>
        <w:rPr>
          <w:sz w:val="24"/>
          <w:szCs w:val="24"/>
        </w:rPr>
        <w:t xml:space="preserve"> (Accessed: 24 January 20</w:t>
      </w:r>
      <w:r>
        <w:rPr>
          <w:sz w:val="24"/>
          <w:szCs w:val="24"/>
        </w:rPr>
        <w:t>23)</w:t>
      </w:r>
    </w:p>
    <w:p w14:paraId="4F73002E" w14:textId="77777777" w:rsidR="00292D57" w:rsidRDefault="00292D57">
      <w:pPr>
        <w:rPr>
          <w:sz w:val="24"/>
          <w:szCs w:val="24"/>
        </w:rPr>
      </w:pPr>
    </w:p>
    <w:p w14:paraId="09DAB723" w14:textId="77777777" w:rsidR="00292D57" w:rsidRDefault="007E404D">
      <w:r>
        <w:rPr>
          <w:sz w:val="24"/>
          <w:szCs w:val="24"/>
        </w:rPr>
        <w:t>Home Office (2010) Child Sex Offender Review (CSOR) Public Disclosure Pilots: a process evaluation - 2nd edition. Available at:</w:t>
      </w:r>
      <w:hyperlink r:id="rId19" w:history="1">
        <w:r>
          <w:rPr>
            <w:rStyle w:val="Hyperlink"/>
            <w:color w:val="auto"/>
            <w:sz w:val="24"/>
            <w:szCs w:val="24"/>
            <w:u w:val="none"/>
          </w:rPr>
          <w:t xml:space="preserve"> </w:t>
        </w:r>
      </w:hyperlink>
      <w:hyperlink r:id="rId20" w:history="1">
        <w:r>
          <w:rPr>
            <w:rStyle w:val="Hyperlink"/>
            <w:color w:val="1155CC"/>
            <w:sz w:val="24"/>
            <w:szCs w:val="24"/>
          </w:rPr>
          <w:t>https://webarchive.nationalarchives.gov.uk/ukgwa/20110218135832/http:/rds.homeoffice.gov.uk/rds/pdfs10/horr32c.pdf</w:t>
        </w:r>
      </w:hyperlink>
      <w:r>
        <w:rPr>
          <w:sz w:val="24"/>
          <w:szCs w:val="24"/>
        </w:rPr>
        <w:t xml:space="preserve"> (Accessed: 24 January 2023)</w:t>
      </w:r>
    </w:p>
    <w:p w14:paraId="26B065B3" w14:textId="77777777" w:rsidR="00292D57" w:rsidRDefault="00292D57">
      <w:pPr>
        <w:rPr>
          <w:sz w:val="24"/>
          <w:szCs w:val="24"/>
        </w:rPr>
      </w:pPr>
    </w:p>
    <w:p w14:paraId="583A4F67" w14:textId="77777777" w:rsidR="00292D57" w:rsidRDefault="007E404D">
      <w:r>
        <w:rPr>
          <w:sz w:val="24"/>
          <w:szCs w:val="24"/>
        </w:rPr>
        <w:t xml:space="preserve">Home Office (2012) </w:t>
      </w:r>
      <w:r>
        <w:rPr>
          <w:i/>
          <w:sz w:val="24"/>
          <w:szCs w:val="24"/>
        </w:rPr>
        <w:t>Sarah’s Law protects more than 200 children in first year.</w:t>
      </w:r>
      <w:r>
        <w:rPr>
          <w:sz w:val="24"/>
          <w:szCs w:val="24"/>
        </w:rPr>
        <w:t xml:space="preserve"> Available at:</w:t>
      </w:r>
      <w:hyperlink r:id="rId21" w:history="1">
        <w:r>
          <w:rPr>
            <w:rStyle w:val="Hyperlink"/>
            <w:color w:val="auto"/>
            <w:sz w:val="24"/>
            <w:szCs w:val="24"/>
            <w:u w:val="none"/>
          </w:rPr>
          <w:t xml:space="preserve"> </w:t>
        </w:r>
      </w:hyperlink>
      <w:hyperlink r:id="rId22" w:history="1">
        <w:r>
          <w:rPr>
            <w:rStyle w:val="Hyperlink"/>
            <w:color w:val="1155CC"/>
            <w:sz w:val="24"/>
            <w:szCs w:val="24"/>
          </w:rPr>
          <w:t>https://</w:t>
        </w:r>
        <w:r>
          <w:rPr>
            <w:rStyle w:val="Hyperlink"/>
            <w:color w:val="1155CC"/>
            <w:sz w:val="24"/>
            <w:szCs w:val="24"/>
          </w:rPr>
          <w:t>www.gov.uk/government/news/sarahs-law-protects-more-than-200-children-in-first-year#:~:text=The%20scheme%2C%20known%20as%20'Sarah's,with%20children%20pose%20a%20risk</w:t>
        </w:r>
      </w:hyperlink>
      <w:r>
        <w:rPr>
          <w:sz w:val="24"/>
          <w:szCs w:val="24"/>
        </w:rPr>
        <w:t xml:space="preserve"> (Accessed: 24 January 2023)</w:t>
      </w:r>
    </w:p>
    <w:p w14:paraId="50051848" w14:textId="77777777" w:rsidR="00292D57" w:rsidRDefault="00292D57">
      <w:pPr>
        <w:rPr>
          <w:sz w:val="24"/>
          <w:szCs w:val="24"/>
        </w:rPr>
      </w:pPr>
    </w:p>
    <w:p w14:paraId="6E815147" w14:textId="77777777" w:rsidR="00292D57" w:rsidRDefault="007E404D">
      <w:r>
        <w:rPr>
          <w:sz w:val="24"/>
          <w:szCs w:val="24"/>
        </w:rPr>
        <w:t xml:space="preserve">Home Office (2013) Domestic Violence Disclosure Scheme </w:t>
      </w:r>
      <w:r>
        <w:rPr>
          <w:sz w:val="24"/>
          <w:szCs w:val="24"/>
        </w:rPr>
        <w:t>guidance. Available at:</w:t>
      </w:r>
      <w:hyperlink r:id="rId23" w:history="1">
        <w:r>
          <w:rPr>
            <w:rStyle w:val="Hyperlink"/>
            <w:color w:val="auto"/>
            <w:sz w:val="24"/>
            <w:szCs w:val="24"/>
            <w:u w:val="none"/>
          </w:rPr>
          <w:t xml:space="preserve"> </w:t>
        </w:r>
      </w:hyperlink>
      <w:hyperlink r:id="rId24" w:history="1">
        <w:r>
          <w:rPr>
            <w:rStyle w:val="Hyperlink"/>
            <w:color w:val="1155CC"/>
            <w:sz w:val="24"/>
            <w:szCs w:val="24"/>
          </w:rPr>
          <w:t>https://www.gov.uk/g</w:t>
        </w:r>
        <w:r>
          <w:rPr>
            <w:rStyle w:val="Hyperlink"/>
            <w:color w:val="1155CC"/>
            <w:sz w:val="24"/>
            <w:szCs w:val="24"/>
          </w:rPr>
          <w:t>overnment/consultations/domestic-violence-disclosure-scheme-guidance</w:t>
        </w:r>
      </w:hyperlink>
      <w:r>
        <w:rPr>
          <w:sz w:val="24"/>
          <w:szCs w:val="24"/>
        </w:rPr>
        <w:t xml:space="preserve"> (Accessed: 24 January 2023)</w:t>
      </w:r>
    </w:p>
    <w:p w14:paraId="721809CD" w14:textId="77777777" w:rsidR="00292D57" w:rsidRDefault="00292D57">
      <w:pPr>
        <w:rPr>
          <w:sz w:val="24"/>
          <w:szCs w:val="24"/>
        </w:rPr>
      </w:pPr>
    </w:p>
    <w:p w14:paraId="1F3CE4CD" w14:textId="77777777" w:rsidR="00292D57" w:rsidRDefault="007E404D">
      <w:r>
        <w:rPr>
          <w:sz w:val="24"/>
          <w:szCs w:val="24"/>
        </w:rPr>
        <w:t xml:space="preserve">House of Commons Home Affairs Committee. (2016-17) </w:t>
      </w:r>
      <w:r>
        <w:rPr>
          <w:i/>
          <w:sz w:val="24"/>
          <w:szCs w:val="24"/>
        </w:rPr>
        <w:t>Police Diversity.</w:t>
      </w:r>
      <w:r>
        <w:rPr>
          <w:sz w:val="24"/>
          <w:szCs w:val="24"/>
        </w:rPr>
        <w:t xml:space="preserve"> Available at:</w:t>
      </w:r>
      <w:hyperlink r:id="rId25" w:history="1">
        <w:r>
          <w:rPr>
            <w:rStyle w:val="Hyperlink"/>
            <w:color w:val="auto"/>
            <w:sz w:val="24"/>
            <w:szCs w:val="24"/>
            <w:u w:val="none"/>
          </w:rPr>
          <w:t xml:space="preserve"> </w:t>
        </w:r>
      </w:hyperlink>
      <w:hyperlink r:id="rId26" w:history="1">
        <w:r>
          <w:rPr>
            <w:rStyle w:val="Hyperlink"/>
            <w:color w:val="1155CC"/>
            <w:sz w:val="24"/>
            <w:szCs w:val="24"/>
          </w:rPr>
          <w:t>https://publications.parliament.uk/pa/cm201617/cmselect/cmhaff/27/27.pdf</w:t>
        </w:r>
      </w:hyperlink>
      <w:r>
        <w:rPr>
          <w:sz w:val="24"/>
          <w:szCs w:val="24"/>
        </w:rPr>
        <w:t xml:space="preserve"> (Accessed: 21 January 2023).</w:t>
      </w:r>
    </w:p>
    <w:p w14:paraId="7E225287" w14:textId="77777777" w:rsidR="00292D57" w:rsidRDefault="00292D57">
      <w:pPr>
        <w:rPr>
          <w:sz w:val="24"/>
          <w:szCs w:val="24"/>
        </w:rPr>
      </w:pPr>
    </w:p>
    <w:p w14:paraId="05C4FEE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Hudson, K. and Henley, A., 2015. Disparities in </w:t>
      </w:r>
      <w:r>
        <w:rPr>
          <w:sz w:val="24"/>
          <w:szCs w:val="24"/>
        </w:rPr>
        <w:t>public protection measures against sexual offending in England and Wales: an example of preventative injustice?. Criminology &amp; Criminal Justice, 15(5), pp.561-577.</w:t>
      </w:r>
    </w:p>
    <w:p w14:paraId="7172BEB3" w14:textId="77777777" w:rsidR="00292D57" w:rsidRDefault="00292D57">
      <w:pPr>
        <w:rPr>
          <w:sz w:val="24"/>
          <w:szCs w:val="24"/>
        </w:rPr>
      </w:pPr>
    </w:p>
    <w:p w14:paraId="5A0AC55F" w14:textId="77777777" w:rsidR="00292D57" w:rsidRDefault="007E404D">
      <w:r>
        <w:rPr>
          <w:sz w:val="24"/>
          <w:szCs w:val="24"/>
        </w:rPr>
        <w:lastRenderedPageBreak/>
        <w:t xml:space="preserve">IOPC. (2023) </w:t>
      </w:r>
      <w:r>
        <w:rPr>
          <w:i/>
          <w:sz w:val="24"/>
          <w:szCs w:val="24"/>
        </w:rPr>
        <w:t>Our Investigations.</w:t>
      </w:r>
      <w:r>
        <w:rPr>
          <w:sz w:val="24"/>
          <w:szCs w:val="24"/>
        </w:rPr>
        <w:t xml:space="preserve"> Available at:</w:t>
      </w:r>
      <w:hyperlink r:id="rId27" w:history="1">
        <w:r>
          <w:rPr>
            <w:rStyle w:val="Hyperlink"/>
            <w:color w:val="auto"/>
            <w:sz w:val="24"/>
            <w:szCs w:val="24"/>
            <w:u w:val="none"/>
          </w:rPr>
          <w:t xml:space="preserve"> </w:t>
        </w:r>
      </w:hyperlink>
      <w:hyperlink r:id="rId28" w:history="1">
        <w:r>
          <w:rPr>
            <w:rStyle w:val="Hyperlink"/>
            <w:color w:val="1155CC"/>
            <w:sz w:val="24"/>
            <w:szCs w:val="24"/>
          </w:rPr>
          <w:t>https://www.policeconduct.gov.uk/investigations/our-investigations</w:t>
        </w:r>
      </w:hyperlink>
      <w:r>
        <w:rPr>
          <w:sz w:val="24"/>
          <w:szCs w:val="24"/>
        </w:rPr>
        <w:t xml:space="preserve"> (Accessed: 25 January 2023).</w:t>
      </w:r>
    </w:p>
    <w:p w14:paraId="6A42C086" w14:textId="77777777" w:rsidR="00292D57" w:rsidRDefault="00292D57">
      <w:pPr>
        <w:rPr>
          <w:sz w:val="24"/>
          <w:szCs w:val="24"/>
        </w:rPr>
      </w:pPr>
    </w:p>
    <w:p w14:paraId="1DE0CDEB" w14:textId="77777777" w:rsidR="00292D57" w:rsidRDefault="007E404D">
      <w:r>
        <w:rPr>
          <w:sz w:val="24"/>
          <w:szCs w:val="24"/>
        </w:rPr>
        <w:t xml:space="preserve">IPCC (2011) </w:t>
      </w:r>
      <w:r>
        <w:rPr>
          <w:i/>
          <w:sz w:val="24"/>
          <w:szCs w:val="24"/>
        </w:rPr>
        <w:t>IPCC publishes findings</w:t>
      </w:r>
      <w:r>
        <w:rPr>
          <w:i/>
          <w:sz w:val="24"/>
          <w:szCs w:val="24"/>
        </w:rPr>
        <w:t xml:space="preserve"> from investigation into police response to ANPR intelligence on Peter Chapman.</w:t>
      </w:r>
      <w:r>
        <w:rPr>
          <w:sz w:val="24"/>
          <w:szCs w:val="24"/>
        </w:rPr>
        <w:t xml:space="preserve"> Available at:</w:t>
      </w:r>
      <w:hyperlink r:id="rId29" w:history="1">
        <w:r>
          <w:rPr>
            <w:rStyle w:val="Hyperlink"/>
            <w:color w:val="auto"/>
            <w:sz w:val="24"/>
            <w:szCs w:val="24"/>
            <w:u w:val="none"/>
          </w:rPr>
          <w:t xml:space="preserve"> </w:t>
        </w:r>
      </w:hyperlink>
      <w:hyperlink r:id="rId30" w:history="1">
        <w:r>
          <w:rPr>
            <w:rStyle w:val="Hyperlink"/>
            <w:color w:val="1155CC"/>
            <w:sz w:val="24"/>
            <w:szCs w:val="24"/>
          </w:rPr>
          <w:t>https://webarchive.nationalarc</w:t>
        </w:r>
        <w:r>
          <w:rPr>
            <w:rStyle w:val="Hyperlink"/>
            <w:color w:val="1155CC"/>
            <w:sz w:val="24"/>
            <w:szCs w:val="24"/>
          </w:rPr>
          <w:t>hives.gov.uk/ukgwa/20131003114952/http://www.ipcc.gov.uk/news/ipcc-publishes-findings-investigation-police-response-anpr-intelligence-peter-chapman</w:t>
        </w:r>
      </w:hyperlink>
      <w:r>
        <w:rPr>
          <w:sz w:val="24"/>
          <w:szCs w:val="24"/>
        </w:rPr>
        <w:t xml:space="preserve"> (Accessed: 24 January 2023)</w:t>
      </w:r>
    </w:p>
    <w:p w14:paraId="54485FCD" w14:textId="77777777" w:rsidR="00292D57" w:rsidRDefault="00292D57">
      <w:pPr>
        <w:rPr>
          <w:sz w:val="24"/>
          <w:szCs w:val="24"/>
        </w:rPr>
      </w:pPr>
    </w:p>
    <w:p w14:paraId="7790147C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Jenkins, C., 1997. Independent body to investigate police has public support in</w:t>
      </w:r>
      <w:r>
        <w:rPr>
          <w:sz w:val="24"/>
          <w:szCs w:val="24"/>
        </w:rPr>
        <w:t xml:space="preserve"> poll. Police Review, 17.</w:t>
      </w:r>
    </w:p>
    <w:p w14:paraId="6D6ED128" w14:textId="77777777" w:rsidR="00292D57" w:rsidRDefault="00292D57">
      <w:pPr>
        <w:rPr>
          <w:sz w:val="24"/>
          <w:szCs w:val="24"/>
        </w:rPr>
      </w:pPr>
    </w:p>
    <w:p w14:paraId="4F5ACBF7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Johansen, A., 2013. The rise and rise of independent police complaints bodies. In The Future of Policing (pp. 476-492). Routledge.</w:t>
      </w:r>
    </w:p>
    <w:p w14:paraId="694F93E0" w14:textId="77777777" w:rsidR="00292D57" w:rsidRDefault="00292D57">
      <w:pPr>
        <w:rPr>
          <w:sz w:val="24"/>
          <w:szCs w:val="24"/>
        </w:rPr>
      </w:pPr>
    </w:p>
    <w:p w14:paraId="2CE8EDB7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Kelling, G.L., Wasserman, R. and Williams, H., 1989. Police accountability and community </w:t>
      </w:r>
      <w:r>
        <w:rPr>
          <w:sz w:val="24"/>
          <w:szCs w:val="24"/>
        </w:rPr>
        <w:t>policing (No. 7). US Department of Justice, Office of Justice Programs, National Institute of Justice.</w:t>
      </w:r>
    </w:p>
    <w:p w14:paraId="7EF44A30" w14:textId="77777777" w:rsidR="00292D57" w:rsidRDefault="00292D57">
      <w:pPr>
        <w:rPr>
          <w:sz w:val="24"/>
          <w:szCs w:val="24"/>
        </w:rPr>
      </w:pPr>
    </w:p>
    <w:p w14:paraId="7CCF02ED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Kemshall, H. and Wood, J., 2009. MAPPA: Learning the lessons for young offenders. In Multi-Agency Public Protection Arrangements and Youth Justice (pp. </w:t>
      </w:r>
      <w:r>
        <w:rPr>
          <w:sz w:val="24"/>
          <w:szCs w:val="24"/>
        </w:rPr>
        <w:t>25-42). Policy Press.</w:t>
      </w:r>
    </w:p>
    <w:p w14:paraId="2CB04917" w14:textId="77777777" w:rsidR="00292D57" w:rsidRDefault="00292D57">
      <w:pPr>
        <w:rPr>
          <w:sz w:val="24"/>
          <w:szCs w:val="24"/>
        </w:rPr>
      </w:pPr>
    </w:p>
    <w:p w14:paraId="01F0CF1A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Klatt, T., Cavner, D. and Egan, V., 2014. Rationalising predictors of child sexual exploitation and sex-trading. Child Abuse &amp; Neglect, 38(2), pp.252-260.</w:t>
      </w:r>
    </w:p>
    <w:p w14:paraId="0E45C076" w14:textId="77777777" w:rsidR="00292D57" w:rsidRDefault="00292D57">
      <w:pPr>
        <w:rPr>
          <w:sz w:val="24"/>
          <w:szCs w:val="24"/>
        </w:rPr>
      </w:pPr>
    </w:p>
    <w:p w14:paraId="24F52233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Lewis, C., 1999. Complaints against police: The politics of reform. Hawkins P</w:t>
      </w:r>
      <w:r>
        <w:rPr>
          <w:sz w:val="24"/>
          <w:szCs w:val="24"/>
        </w:rPr>
        <w:t>ress.</w:t>
      </w:r>
    </w:p>
    <w:p w14:paraId="6B2DB2E6" w14:textId="77777777" w:rsidR="00292D57" w:rsidRDefault="00292D57">
      <w:pPr>
        <w:rPr>
          <w:sz w:val="24"/>
          <w:szCs w:val="24"/>
        </w:rPr>
      </w:pPr>
    </w:p>
    <w:p w14:paraId="5335207B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Longfield, A., 2019. Keeping kids safe: Improving safeguarding responses to gang violence and criminal exploitation: February 2019.</w:t>
      </w:r>
    </w:p>
    <w:p w14:paraId="382C037F" w14:textId="77777777" w:rsidR="00292D57" w:rsidRDefault="00292D57">
      <w:pPr>
        <w:rPr>
          <w:sz w:val="24"/>
          <w:szCs w:val="24"/>
        </w:rPr>
      </w:pPr>
    </w:p>
    <w:p w14:paraId="0B8EFFCC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Macpherson, W., Cook, T., Sentamu, J. and Stone, R., 1999. The Stephen Lawrence Inquiry: Report of an Inquiry by Sir</w:t>
      </w:r>
      <w:r>
        <w:rPr>
          <w:sz w:val="24"/>
          <w:szCs w:val="24"/>
        </w:rPr>
        <w:t xml:space="preserve"> William Macpherson of Cluny, CM 4262-I. Stationery Office.</w:t>
      </w:r>
    </w:p>
    <w:p w14:paraId="07F7F4BA" w14:textId="77777777" w:rsidR="00292D57" w:rsidRDefault="00292D57">
      <w:pPr>
        <w:rPr>
          <w:sz w:val="24"/>
          <w:szCs w:val="24"/>
        </w:rPr>
      </w:pPr>
    </w:p>
    <w:p w14:paraId="4E743F36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Maguire, M. and Corbett, C., 1991. A study of the police complaints system. HM Stationery Office.</w:t>
      </w:r>
    </w:p>
    <w:p w14:paraId="5CA9EAEF" w14:textId="77777777" w:rsidR="00292D57" w:rsidRDefault="00292D57">
      <w:pPr>
        <w:rPr>
          <w:sz w:val="24"/>
          <w:szCs w:val="24"/>
        </w:rPr>
      </w:pPr>
    </w:p>
    <w:p w14:paraId="7DA6B760" w14:textId="77777777" w:rsidR="00292D57" w:rsidRDefault="007E404D">
      <w:r>
        <w:rPr>
          <w:sz w:val="24"/>
          <w:szCs w:val="24"/>
        </w:rPr>
        <w:t xml:space="preserve">MAPPA (2021) </w:t>
      </w:r>
      <w:r>
        <w:rPr>
          <w:i/>
          <w:sz w:val="24"/>
          <w:szCs w:val="24"/>
        </w:rPr>
        <w:t xml:space="preserve">Multi-agency public protection arrangements (MAPPA) annual report: 2020 to 2021 </w:t>
      </w:r>
      <w:r>
        <w:rPr>
          <w:sz w:val="24"/>
          <w:szCs w:val="24"/>
        </w:rPr>
        <w:t>Ava</w:t>
      </w:r>
      <w:r>
        <w:rPr>
          <w:sz w:val="24"/>
          <w:szCs w:val="24"/>
        </w:rPr>
        <w:t>ilable at:</w:t>
      </w:r>
      <w:hyperlink r:id="rId31" w:history="1">
        <w:r>
          <w:rPr>
            <w:rStyle w:val="Hyperlink"/>
            <w:color w:val="auto"/>
            <w:sz w:val="24"/>
            <w:szCs w:val="24"/>
            <w:u w:val="none"/>
          </w:rPr>
          <w:t xml:space="preserve"> </w:t>
        </w:r>
      </w:hyperlink>
      <w:hyperlink r:id="rId32" w:history="1">
        <w:r>
          <w:rPr>
            <w:rStyle w:val="Hyperlink"/>
            <w:color w:val="1155CC"/>
            <w:sz w:val="24"/>
            <w:szCs w:val="24"/>
          </w:rPr>
          <w:t>https://www.gov.uk/government/statistics/multi-agency-public-protection-arrangements-mappa-annual-report-2020-to-2021</w:t>
        </w:r>
      </w:hyperlink>
      <w:r>
        <w:rPr>
          <w:sz w:val="24"/>
          <w:szCs w:val="24"/>
        </w:rPr>
        <w:t xml:space="preserve"> (Accessed (17 January 2023).</w:t>
      </w:r>
    </w:p>
    <w:p w14:paraId="7FD5D4EF" w14:textId="77777777" w:rsidR="00292D57" w:rsidRDefault="00292D57">
      <w:pPr>
        <w:rPr>
          <w:sz w:val="24"/>
          <w:szCs w:val="24"/>
        </w:rPr>
      </w:pPr>
    </w:p>
    <w:p w14:paraId="4956C6CA" w14:textId="77777777" w:rsidR="00292D57" w:rsidRDefault="007E404D">
      <w:r>
        <w:rPr>
          <w:sz w:val="24"/>
          <w:szCs w:val="24"/>
        </w:rPr>
        <w:lastRenderedPageBreak/>
        <w:t xml:space="preserve">MAPPA (2023) </w:t>
      </w:r>
      <w:r>
        <w:rPr>
          <w:i/>
          <w:sz w:val="24"/>
          <w:szCs w:val="24"/>
        </w:rPr>
        <w:t xml:space="preserve">How does MAPPA work? </w:t>
      </w:r>
      <w:r>
        <w:rPr>
          <w:sz w:val="24"/>
          <w:szCs w:val="24"/>
        </w:rPr>
        <w:t>Available at:</w:t>
      </w:r>
      <w:hyperlink r:id="rId33" w:history="1">
        <w:r>
          <w:rPr>
            <w:rStyle w:val="Hyperlink"/>
            <w:color w:val="auto"/>
            <w:sz w:val="24"/>
            <w:szCs w:val="24"/>
            <w:u w:val="none"/>
          </w:rPr>
          <w:t xml:space="preserve"> </w:t>
        </w:r>
      </w:hyperlink>
      <w:hyperlink r:id="rId34" w:history="1">
        <w:r>
          <w:rPr>
            <w:rStyle w:val="Hyperlink"/>
            <w:color w:val="1155CC"/>
            <w:sz w:val="24"/>
            <w:szCs w:val="24"/>
          </w:rPr>
          <w:t>https://mappa.justice.gov.uk/MAPPA/view?objectID=5681072</w:t>
        </w:r>
      </w:hyperlink>
      <w:r>
        <w:rPr>
          <w:sz w:val="24"/>
          <w:szCs w:val="24"/>
        </w:rPr>
        <w:t xml:space="preserve"> (Accessed: 17 January 2023).</w:t>
      </w:r>
    </w:p>
    <w:p w14:paraId="211517DD" w14:textId="77777777" w:rsidR="00292D57" w:rsidRDefault="00292D57">
      <w:pPr>
        <w:rPr>
          <w:sz w:val="24"/>
          <w:szCs w:val="24"/>
        </w:rPr>
      </w:pPr>
    </w:p>
    <w:p w14:paraId="4141430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Maslow, A.H., 1943. A </w:t>
      </w:r>
      <w:r>
        <w:rPr>
          <w:sz w:val="24"/>
          <w:szCs w:val="24"/>
        </w:rPr>
        <w:t>theory of human motivation. Psychological review, 50(4), p.370.</w:t>
      </w:r>
    </w:p>
    <w:p w14:paraId="7FB4C01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National Crime Agency, 2016. County lines gang violence, exploitation and drug supply. London: NCA.</w:t>
      </w:r>
    </w:p>
    <w:p w14:paraId="543A8281" w14:textId="77777777" w:rsidR="00292D57" w:rsidRDefault="00292D57">
      <w:pPr>
        <w:rPr>
          <w:sz w:val="24"/>
          <w:szCs w:val="24"/>
        </w:rPr>
      </w:pPr>
    </w:p>
    <w:p w14:paraId="63AD7FC7" w14:textId="77777777" w:rsidR="00292D57" w:rsidRDefault="007E404D">
      <w:r>
        <w:rPr>
          <w:sz w:val="24"/>
          <w:szCs w:val="24"/>
        </w:rPr>
        <w:t xml:space="preserve">National Fostering Agency (2019) </w:t>
      </w:r>
      <w:r>
        <w:rPr>
          <w:i/>
          <w:sz w:val="24"/>
          <w:szCs w:val="24"/>
        </w:rPr>
        <w:t>Different Child Exploitation Grooming Models - How to Spot</w:t>
      </w:r>
      <w:r>
        <w:rPr>
          <w:i/>
          <w:sz w:val="24"/>
          <w:szCs w:val="24"/>
        </w:rPr>
        <w:t xml:space="preserve"> the Signs.</w:t>
      </w:r>
      <w:r>
        <w:rPr>
          <w:sz w:val="24"/>
          <w:szCs w:val="24"/>
        </w:rPr>
        <w:t xml:space="preserve"> Available at:</w:t>
      </w:r>
      <w:hyperlink r:id="rId35" w:history="1">
        <w:r>
          <w:rPr>
            <w:rStyle w:val="Hyperlink"/>
            <w:color w:val="auto"/>
            <w:sz w:val="24"/>
            <w:szCs w:val="24"/>
            <w:u w:val="none"/>
          </w:rPr>
          <w:t xml:space="preserve"> </w:t>
        </w:r>
      </w:hyperlink>
      <w:hyperlink r:id="rId36" w:history="1">
        <w:r>
          <w:rPr>
            <w:rStyle w:val="Hyperlink"/>
            <w:color w:val="1155CC"/>
            <w:sz w:val="24"/>
            <w:szCs w:val="24"/>
          </w:rPr>
          <w:t>https://www.nfa.co.uk/story/story_category/different-child-exploitation-grooming-models-how-to-spot-the-signs/</w:t>
        </w:r>
      </w:hyperlink>
      <w:r>
        <w:rPr>
          <w:sz w:val="24"/>
          <w:szCs w:val="24"/>
        </w:rPr>
        <w:t xml:space="preserve"> (Accessed: 23 January 2023)</w:t>
      </w:r>
    </w:p>
    <w:p w14:paraId="120BEB3C" w14:textId="77777777" w:rsidR="00292D57" w:rsidRDefault="00292D57">
      <w:pPr>
        <w:rPr>
          <w:sz w:val="24"/>
          <w:szCs w:val="24"/>
        </w:rPr>
      </w:pPr>
    </w:p>
    <w:p w14:paraId="6E4C0C86" w14:textId="77777777" w:rsidR="00292D57" w:rsidRDefault="007E404D">
      <w:r>
        <w:rPr>
          <w:sz w:val="24"/>
          <w:szCs w:val="24"/>
        </w:rPr>
        <w:t xml:space="preserve">NCA (2023) </w:t>
      </w:r>
      <w:r>
        <w:rPr>
          <w:i/>
          <w:sz w:val="24"/>
          <w:szCs w:val="24"/>
        </w:rPr>
        <w:t xml:space="preserve">County Lines. </w:t>
      </w:r>
      <w:r>
        <w:rPr>
          <w:sz w:val="24"/>
          <w:szCs w:val="24"/>
        </w:rPr>
        <w:t>Available at:</w:t>
      </w:r>
      <w:hyperlink r:id="rId37" w:history="1">
        <w:r>
          <w:rPr>
            <w:rStyle w:val="Hyperlink"/>
            <w:color w:val="auto"/>
            <w:sz w:val="24"/>
            <w:szCs w:val="24"/>
            <w:u w:val="none"/>
          </w:rPr>
          <w:t xml:space="preserve"> </w:t>
        </w:r>
      </w:hyperlink>
      <w:hyperlink r:id="rId38" w:history="1">
        <w:r>
          <w:rPr>
            <w:rStyle w:val="Hyperlink"/>
            <w:color w:val="1155CC"/>
            <w:sz w:val="24"/>
            <w:szCs w:val="24"/>
          </w:rPr>
          <w:t>https://www.nationalcrimeagency.gov.uk/what-we-do/crime-threats/drug-trafficking/county-lines?highlight=WyJjdWNrb29pbmciLCInY3Vja29vaW5nJy4iLCJjdWNrb29lZCJd</w:t>
        </w:r>
      </w:hyperlink>
      <w:r>
        <w:rPr>
          <w:sz w:val="24"/>
          <w:szCs w:val="24"/>
        </w:rPr>
        <w:t xml:space="preserve"> (Accessed 16 January 2023)</w:t>
      </w:r>
    </w:p>
    <w:p w14:paraId="76896591" w14:textId="77777777" w:rsidR="00292D57" w:rsidRDefault="00292D57">
      <w:pPr>
        <w:rPr>
          <w:sz w:val="24"/>
          <w:szCs w:val="24"/>
        </w:rPr>
      </w:pPr>
    </w:p>
    <w:p w14:paraId="100A534E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NCA (National Crime Agency). (</w:t>
      </w:r>
      <w:r>
        <w:rPr>
          <w:sz w:val="24"/>
          <w:szCs w:val="24"/>
        </w:rPr>
        <w:t>2014). UK-wide operation snares 660 suspected paedophiles (press release), 16 July. London: NCA.</w:t>
      </w:r>
    </w:p>
    <w:p w14:paraId="772A92E7" w14:textId="77777777" w:rsidR="00292D57" w:rsidRDefault="00292D57">
      <w:pPr>
        <w:rPr>
          <w:sz w:val="24"/>
          <w:szCs w:val="24"/>
        </w:rPr>
      </w:pPr>
    </w:p>
    <w:p w14:paraId="37529145" w14:textId="77777777" w:rsidR="00292D57" w:rsidRDefault="007E404D">
      <w:r>
        <w:rPr>
          <w:sz w:val="24"/>
          <w:szCs w:val="24"/>
        </w:rPr>
        <w:t xml:space="preserve">NHS (2013) </w:t>
      </w:r>
      <w:r>
        <w:rPr>
          <w:i/>
          <w:sz w:val="24"/>
          <w:szCs w:val="24"/>
        </w:rPr>
        <w:t>How to spot Child Sexual Exploitation.</w:t>
      </w:r>
      <w:r>
        <w:rPr>
          <w:sz w:val="24"/>
          <w:szCs w:val="24"/>
        </w:rPr>
        <w:t xml:space="preserve"> Available at:</w:t>
      </w:r>
      <w:hyperlink r:id="rId39" w:history="1">
        <w:r>
          <w:rPr>
            <w:rStyle w:val="Hyperlink"/>
            <w:color w:val="auto"/>
            <w:sz w:val="24"/>
            <w:szCs w:val="24"/>
            <w:u w:val="none"/>
          </w:rPr>
          <w:t xml:space="preserve"> </w:t>
        </w:r>
      </w:hyperlink>
      <w:hyperlink r:id="rId40" w:history="1">
        <w:r>
          <w:rPr>
            <w:rStyle w:val="Hyperlink"/>
            <w:color w:val="1155CC"/>
            <w:sz w:val="24"/>
            <w:szCs w:val="24"/>
          </w:rPr>
          <w:t>https://www.nhs.uk/live-well/how-to-spot-child-sexual-exploitation/</w:t>
        </w:r>
      </w:hyperlink>
      <w:r>
        <w:rPr>
          <w:sz w:val="24"/>
          <w:szCs w:val="24"/>
        </w:rPr>
        <w:t xml:space="preserve"> Accessed on: 15/01/</w:t>
      </w:r>
      <w:r>
        <w:rPr>
          <w:sz w:val="24"/>
          <w:szCs w:val="24"/>
        </w:rPr>
        <w:t>2023</w:t>
      </w:r>
    </w:p>
    <w:p w14:paraId="759BC686" w14:textId="77777777" w:rsidR="00292D57" w:rsidRDefault="00292D57">
      <w:pPr>
        <w:rPr>
          <w:sz w:val="24"/>
          <w:szCs w:val="24"/>
        </w:rPr>
      </w:pPr>
    </w:p>
    <w:p w14:paraId="741C074D" w14:textId="77777777" w:rsidR="00292D57" w:rsidRDefault="007E404D">
      <w:r>
        <w:rPr>
          <w:sz w:val="24"/>
          <w:szCs w:val="24"/>
        </w:rPr>
        <w:t xml:space="preserve">Office for National Statistics. (2022) </w:t>
      </w:r>
      <w:r>
        <w:rPr>
          <w:i/>
          <w:sz w:val="24"/>
          <w:szCs w:val="24"/>
        </w:rPr>
        <w:t>Police Workforce, England and Wales: 31 March 2022.</w:t>
      </w:r>
      <w:r>
        <w:rPr>
          <w:sz w:val="24"/>
          <w:szCs w:val="24"/>
        </w:rPr>
        <w:t xml:space="preserve"> Available at:</w:t>
      </w:r>
      <w:hyperlink r:id="rId41" w:history="1">
        <w:r>
          <w:rPr>
            <w:rStyle w:val="Hyperlink"/>
            <w:color w:val="auto"/>
            <w:sz w:val="24"/>
            <w:szCs w:val="24"/>
            <w:u w:val="none"/>
          </w:rPr>
          <w:t xml:space="preserve"> </w:t>
        </w:r>
      </w:hyperlink>
      <w:hyperlink r:id="rId42" w:history="1">
        <w:r>
          <w:rPr>
            <w:rStyle w:val="Hyperlink"/>
            <w:color w:val="1155CC"/>
            <w:sz w:val="24"/>
            <w:szCs w:val="24"/>
          </w:rPr>
          <w:t>https://www.gov.uk/government/statistics/police-workforce-england-and-wales-31-march-2022</w:t>
        </w:r>
        <w:r>
          <w:rPr>
            <w:rStyle w:val="Hyperlink"/>
            <w:color w:val="1155CC"/>
            <w:sz w:val="24"/>
            <w:szCs w:val="24"/>
          </w:rPr>
          <w:t>/police-workforce-england-and-wales-31-march-2022</w:t>
        </w:r>
      </w:hyperlink>
      <w:r>
        <w:rPr>
          <w:sz w:val="24"/>
          <w:szCs w:val="24"/>
        </w:rPr>
        <w:t xml:space="preserve"> (Accessed: 15 January 2023)</w:t>
      </w:r>
    </w:p>
    <w:p w14:paraId="7251024A" w14:textId="77777777" w:rsidR="00292D57" w:rsidRDefault="00292D57">
      <w:pPr>
        <w:rPr>
          <w:sz w:val="24"/>
          <w:szCs w:val="24"/>
        </w:rPr>
      </w:pPr>
    </w:p>
    <w:p w14:paraId="28D1D1B0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Palines, P.A., Rabbitt, A.L., Pan, A.Y., Nugent, M.L. and Ehrman, W.G., 2020. Comparing mental health disorders among sex trafficked children and three groups of youth at high-r</w:t>
      </w:r>
      <w:r>
        <w:rPr>
          <w:sz w:val="24"/>
          <w:szCs w:val="24"/>
        </w:rPr>
        <w:t>isk for trafficking: A dual retrospective cohort and scoping review. Child Abuse &amp; Neglect, 100, p.104196.</w:t>
      </w:r>
    </w:p>
    <w:p w14:paraId="146609B5" w14:textId="77777777" w:rsidR="00292D57" w:rsidRDefault="00292D57">
      <w:pPr>
        <w:rPr>
          <w:sz w:val="24"/>
          <w:szCs w:val="24"/>
        </w:rPr>
      </w:pPr>
    </w:p>
    <w:p w14:paraId="298F2425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Prenzler, T., 2004. Stakeholder perspectives on police complaints and discipline: Towards a civilian control model. Australian &amp; New Zealand journal</w:t>
      </w:r>
      <w:r>
        <w:rPr>
          <w:sz w:val="24"/>
          <w:szCs w:val="24"/>
        </w:rPr>
        <w:t xml:space="preserve"> of criminology, 37(1), pp.85-113.</w:t>
      </w:r>
    </w:p>
    <w:p w14:paraId="736A6C8A" w14:textId="77777777" w:rsidR="00292D57" w:rsidRDefault="00292D57">
      <w:pPr>
        <w:rPr>
          <w:sz w:val="24"/>
          <w:szCs w:val="24"/>
        </w:rPr>
      </w:pPr>
    </w:p>
    <w:p w14:paraId="54D2E6D0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Punch, M., 2003. Rotten orchards:" Pestilence", police misconduct and system failure. Policing &amp; Society, 13(2), pp.171-196.</w:t>
      </w:r>
    </w:p>
    <w:p w14:paraId="39ED9CFE" w14:textId="77777777" w:rsidR="00292D57" w:rsidRDefault="00292D57">
      <w:pPr>
        <w:rPr>
          <w:sz w:val="24"/>
          <w:szCs w:val="24"/>
        </w:rPr>
      </w:pPr>
    </w:p>
    <w:p w14:paraId="6BAC9789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lastRenderedPageBreak/>
        <w:t>Reid, J.A., Haskell, R.A., Dillahunt-Aspillaga, C. and Thor, J.A., 2013. Contemporary review o</w:t>
      </w:r>
      <w:r>
        <w:rPr>
          <w:sz w:val="24"/>
          <w:szCs w:val="24"/>
        </w:rPr>
        <w:t xml:space="preserve">f empirical and clinical studies of trauma bonding in violent or exploitative relationships. International Journal of Psychology Research, 8(1), p.37. </w:t>
      </w:r>
    </w:p>
    <w:p w14:paraId="573E45C0" w14:textId="77777777" w:rsidR="00292D57" w:rsidRDefault="00292D57">
      <w:pPr>
        <w:rPr>
          <w:sz w:val="24"/>
          <w:szCs w:val="24"/>
        </w:rPr>
      </w:pPr>
    </w:p>
    <w:p w14:paraId="0B06AEA5" w14:textId="77777777" w:rsidR="00292D57" w:rsidRDefault="00292D57">
      <w:pPr>
        <w:rPr>
          <w:sz w:val="24"/>
          <w:szCs w:val="24"/>
        </w:rPr>
      </w:pPr>
    </w:p>
    <w:p w14:paraId="1A66A5E4" w14:textId="77777777" w:rsidR="00292D57" w:rsidRDefault="00292D57">
      <w:pPr>
        <w:rPr>
          <w:sz w:val="24"/>
          <w:szCs w:val="24"/>
        </w:rPr>
      </w:pPr>
    </w:p>
    <w:p w14:paraId="6EF6ED46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Rogers, C., 2016. Plural policing: theory and practice. Policy Press.</w:t>
      </w:r>
    </w:p>
    <w:p w14:paraId="11F9814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Rowe, M. and Garland, J., 2003.</w:t>
      </w:r>
      <w:r>
        <w:rPr>
          <w:sz w:val="24"/>
          <w:szCs w:val="24"/>
        </w:rPr>
        <w:t xml:space="preserve"> “Have you been diversified yet?” Developments in police community and race relations training in England and Wales. Policing and Society, 13(4), pp.399-411.</w:t>
      </w:r>
    </w:p>
    <w:p w14:paraId="2BE15B88" w14:textId="77777777" w:rsidR="00292D57" w:rsidRDefault="00292D57">
      <w:pPr>
        <w:rPr>
          <w:sz w:val="24"/>
          <w:szCs w:val="24"/>
        </w:rPr>
      </w:pPr>
    </w:p>
    <w:p w14:paraId="7F8148F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Scarman, L., 1981. The Brixton Disorders (The Scarman Report). HO, 325, p.420.</w:t>
      </w:r>
    </w:p>
    <w:p w14:paraId="1DD946C2" w14:textId="77777777" w:rsidR="00292D57" w:rsidRDefault="00292D57">
      <w:pPr>
        <w:rPr>
          <w:sz w:val="24"/>
          <w:szCs w:val="24"/>
        </w:rPr>
      </w:pPr>
    </w:p>
    <w:p w14:paraId="337C5346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Skogan, </w:t>
      </w:r>
      <w:r>
        <w:rPr>
          <w:sz w:val="24"/>
          <w:szCs w:val="24"/>
        </w:rPr>
        <w:t>W.G., 2004. Representing the community in community policing. Community policing: Can it work, 57, pp.71-73.</w:t>
      </w:r>
    </w:p>
    <w:p w14:paraId="43937341" w14:textId="77777777" w:rsidR="00292D57" w:rsidRDefault="00292D57">
      <w:pPr>
        <w:rPr>
          <w:sz w:val="24"/>
          <w:szCs w:val="24"/>
        </w:rPr>
      </w:pPr>
    </w:p>
    <w:p w14:paraId="0AB961C1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Smith, G., 2009. Why don't more people complain against the police?. European journal of criminology, 6(3), pp.249-266.</w:t>
      </w:r>
    </w:p>
    <w:p w14:paraId="04E7D420" w14:textId="77777777" w:rsidR="00292D57" w:rsidRDefault="00292D57">
      <w:pPr>
        <w:rPr>
          <w:sz w:val="24"/>
          <w:szCs w:val="24"/>
        </w:rPr>
      </w:pPr>
    </w:p>
    <w:p w14:paraId="4CC18D2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Stone, N., 2018. Child cr</w:t>
      </w:r>
      <w:r>
        <w:rPr>
          <w:sz w:val="24"/>
          <w:szCs w:val="24"/>
        </w:rPr>
        <w:t>iminal exploitation:‘County Lines’, trafficking and cuckooing. Youth Justice, 18(3), pp.285-293.</w:t>
      </w:r>
    </w:p>
    <w:p w14:paraId="38507CCA" w14:textId="77777777" w:rsidR="00292D57" w:rsidRDefault="00292D57">
      <w:pPr>
        <w:rPr>
          <w:sz w:val="24"/>
          <w:szCs w:val="24"/>
        </w:rPr>
      </w:pPr>
    </w:p>
    <w:p w14:paraId="02D01BA4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Taylor, R. and Yakeley, J., 2019. Working with MAPPA: ethics and pragmatics. BJPsych Advances, 25(3), pp.157-165.</w:t>
      </w:r>
    </w:p>
    <w:p w14:paraId="04C11648" w14:textId="77777777" w:rsidR="00292D57" w:rsidRDefault="00292D57">
      <w:pPr>
        <w:rPr>
          <w:sz w:val="24"/>
          <w:szCs w:val="24"/>
        </w:rPr>
      </w:pPr>
    </w:p>
    <w:p w14:paraId="7E80885E" w14:textId="77777777" w:rsidR="00292D57" w:rsidRDefault="007E404D">
      <w:r>
        <w:rPr>
          <w:sz w:val="24"/>
          <w:szCs w:val="24"/>
        </w:rPr>
        <w:t xml:space="preserve">The Children’s Society (2023) </w:t>
      </w:r>
      <w:r>
        <w:rPr>
          <w:i/>
          <w:sz w:val="24"/>
          <w:szCs w:val="24"/>
        </w:rPr>
        <w:t>What is Count</w:t>
      </w:r>
      <w:r>
        <w:rPr>
          <w:i/>
          <w:sz w:val="24"/>
          <w:szCs w:val="24"/>
        </w:rPr>
        <w:t xml:space="preserve">y Lines? </w:t>
      </w:r>
      <w:r>
        <w:rPr>
          <w:sz w:val="24"/>
          <w:szCs w:val="24"/>
        </w:rPr>
        <w:t>Available at:</w:t>
      </w:r>
      <w:hyperlink r:id="rId43" w:history="1">
        <w:r>
          <w:rPr>
            <w:rStyle w:val="Hyperlink"/>
            <w:color w:val="auto"/>
            <w:sz w:val="24"/>
            <w:szCs w:val="24"/>
            <w:u w:val="none"/>
          </w:rPr>
          <w:t xml:space="preserve"> </w:t>
        </w:r>
      </w:hyperlink>
      <w:hyperlink r:id="rId44" w:history="1">
        <w:r>
          <w:rPr>
            <w:rStyle w:val="Hyperlink"/>
            <w:color w:val="1155CC"/>
            <w:sz w:val="24"/>
            <w:szCs w:val="24"/>
          </w:rPr>
          <w:t>https://www.childrenssociety.org.uk/what-we-do/our-work/child-criminal-exploitation-and-county-lines/what-is-county-lines</w:t>
        </w:r>
      </w:hyperlink>
      <w:r>
        <w:rPr>
          <w:sz w:val="24"/>
          <w:szCs w:val="24"/>
        </w:rPr>
        <w:t xml:space="preserve"> (Accessed: 16 January 2023).</w:t>
      </w:r>
    </w:p>
    <w:p w14:paraId="23FC8889" w14:textId="77777777" w:rsidR="00292D57" w:rsidRDefault="00292D57">
      <w:pPr>
        <w:rPr>
          <w:sz w:val="24"/>
          <w:szCs w:val="24"/>
        </w:rPr>
      </w:pPr>
    </w:p>
    <w:p w14:paraId="2A0EA6D8" w14:textId="77777777" w:rsidR="00292D57" w:rsidRDefault="007E404D">
      <w:r>
        <w:rPr>
          <w:sz w:val="24"/>
          <w:szCs w:val="24"/>
        </w:rPr>
        <w:t xml:space="preserve">The Home Office, (2023) </w:t>
      </w:r>
      <w:r>
        <w:rPr>
          <w:i/>
          <w:sz w:val="24"/>
          <w:szCs w:val="24"/>
        </w:rPr>
        <w:t>Police and Criminal Evidence Act 19</w:t>
      </w:r>
      <w:r>
        <w:rPr>
          <w:i/>
          <w:sz w:val="24"/>
          <w:szCs w:val="24"/>
        </w:rPr>
        <w:t xml:space="preserve">84 (PACE) codes of practice. </w:t>
      </w:r>
      <w:r>
        <w:rPr>
          <w:sz w:val="24"/>
          <w:szCs w:val="24"/>
        </w:rPr>
        <w:t>Available at:</w:t>
      </w:r>
      <w:hyperlink r:id="rId45" w:history="1">
        <w:r>
          <w:rPr>
            <w:rStyle w:val="Hyperlink"/>
            <w:color w:val="auto"/>
            <w:sz w:val="24"/>
            <w:szCs w:val="24"/>
            <w:u w:val="none"/>
          </w:rPr>
          <w:t xml:space="preserve"> </w:t>
        </w:r>
      </w:hyperlink>
      <w:hyperlink r:id="rId46" w:history="1">
        <w:r>
          <w:rPr>
            <w:rStyle w:val="Hyperlink"/>
            <w:color w:val="1155CC"/>
            <w:sz w:val="24"/>
            <w:szCs w:val="24"/>
          </w:rPr>
          <w:t>h</w:t>
        </w:r>
        <w:r>
          <w:rPr>
            <w:rStyle w:val="Hyperlink"/>
            <w:color w:val="1155CC"/>
            <w:sz w:val="24"/>
            <w:szCs w:val="24"/>
          </w:rPr>
          <w:t>ttps://www.gov.uk/guidance/police-and-criminal-evidence-act-1984-pace-codes-of-practice</w:t>
        </w:r>
      </w:hyperlink>
      <w:r>
        <w:rPr>
          <w:sz w:val="24"/>
          <w:szCs w:val="24"/>
        </w:rPr>
        <w:t xml:space="preserve"> (Accessed: 21 January 2023).</w:t>
      </w:r>
    </w:p>
    <w:p w14:paraId="0F23735B" w14:textId="77777777" w:rsidR="00292D57" w:rsidRDefault="00292D57">
      <w:pPr>
        <w:rPr>
          <w:sz w:val="24"/>
          <w:szCs w:val="24"/>
        </w:rPr>
      </w:pPr>
    </w:p>
    <w:p w14:paraId="5E0D1717" w14:textId="77777777" w:rsidR="00292D57" w:rsidRDefault="007E404D">
      <w:r>
        <w:rPr>
          <w:sz w:val="24"/>
          <w:szCs w:val="24"/>
        </w:rPr>
        <w:t xml:space="preserve">The Police Foundation. (2011) </w:t>
      </w:r>
      <w:r>
        <w:rPr>
          <w:i/>
          <w:sz w:val="24"/>
          <w:szCs w:val="24"/>
        </w:rPr>
        <w:t>The police complaints system.</w:t>
      </w:r>
      <w:r>
        <w:rPr>
          <w:sz w:val="24"/>
          <w:szCs w:val="24"/>
        </w:rPr>
        <w:t xml:space="preserve"> Available at:</w:t>
      </w:r>
      <w:hyperlink r:id="rId47" w:history="1">
        <w:r>
          <w:rPr>
            <w:rStyle w:val="Hyperlink"/>
            <w:color w:val="auto"/>
            <w:sz w:val="24"/>
            <w:szCs w:val="24"/>
            <w:u w:val="none"/>
          </w:rPr>
          <w:t xml:space="preserve"> </w:t>
        </w:r>
      </w:hyperlink>
      <w:hyperlink r:id="rId48" w:history="1">
        <w:r>
          <w:rPr>
            <w:rStyle w:val="Hyperlink"/>
            <w:color w:val="1155CC"/>
            <w:sz w:val="24"/>
            <w:szCs w:val="24"/>
          </w:rPr>
          <w:t>https://www.police-foundation.org.uk/</w:t>
        </w:r>
        <w:r>
          <w:rPr>
            <w:rStyle w:val="Hyperlink"/>
            <w:color w:val="1155CC"/>
            <w:sz w:val="24"/>
            <w:szCs w:val="24"/>
          </w:rPr>
          <w:t>2017/wp-content/uploads/2017/08/complaints_briefing.pdf</w:t>
        </w:r>
      </w:hyperlink>
      <w:r>
        <w:rPr>
          <w:sz w:val="24"/>
          <w:szCs w:val="24"/>
        </w:rPr>
        <w:t xml:space="preserve"> (Accessed: 24 January 2023)</w:t>
      </w:r>
    </w:p>
    <w:p w14:paraId="373BAD90" w14:textId="77777777" w:rsidR="00292D57" w:rsidRDefault="00292D57">
      <w:pPr>
        <w:rPr>
          <w:sz w:val="24"/>
          <w:szCs w:val="24"/>
        </w:rPr>
      </w:pPr>
    </w:p>
    <w:p w14:paraId="077E4FD9" w14:textId="77777777" w:rsidR="00292D57" w:rsidRDefault="007E404D">
      <w:pPr>
        <w:rPr>
          <w:i/>
          <w:sz w:val="24"/>
          <w:szCs w:val="24"/>
        </w:rPr>
      </w:pPr>
      <w:r>
        <w:rPr>
          <w:i/>
          <w:sz w:val="24"/>
          <w:szCs w:val="24"/>
        </w:rPr>
        <w:t>Thomas, T. and Thomas, T., 2016. The Police Management of Sexual Offenders. Policing Sexual Offences and Sex Offenders, pp.73-88.</w:t>
      </w:r>
    </w:p>
    <w:p w14:paraId="13C9E5D7" w14:textId="77777777" w:rsidR="00292D57" w:rsidRDefault="00292D57">
      <w:pPr>
        <w:rPr>
          <w:i/>
          <w:sz w:val="24"/>
          <w:szCs w:val="24"/>
        </w:rPr>
      </w:pPr>
    </w:p>
    <w:p w14:paraId="438330D0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>Walker, S., 2001. Police accountability.</w:t>
      </w:r>
      <w:r>
        <w:rPr>
          <w:sz w:val="24"/>
          <w:szCs w:val="24"/>
        </w:rPr>
        <w:t xml:space="preserve"> Belmont, CA: Wadsworth, pp.199-214.</w:t>
      </w:r>
    </w:p>
    <w:p w14:paraId="1AF46EE3" w14:textId="77777777" w:rsidR="00292D57" w:rsidRDefault="00292D57">
      <w:pPr>
        <w:rPr>
          <w:sz w:val="24"/>
          <w:szCs w:val="24"/>
        </w:rPr>
      </w:pPr>
    </w:p>
    <w:p w14:paraId="2E4EAD58" w14:textId="77777777" w:rsidR="00292D57" w:rsidRDefault="007E404D">
      <w:pPr>
        <w:rPr>
          <w:sz w:val="24"/>
          <w:szCs w:val="24"/>
        </w:rPr>
      </w:pPr>
      <w:r>
        <w:rPr>
          <w:sz w:val="24"/>
          <w:szCs w:val="24"/>
        </w:rPr>
        <w:t xml:space="preserve">Wolff, K.T., Baglivio, M.T., Klein, H.J., Piquero, A.R., DeLisi, M. and Howell, J.C., 2020. Adverse childhood experiences (ACEs) and gang involvement among juvenile </w:t>
      </w:r>
      <w:r>
        <w:rPr>
          <w:sz w:val="24"/>
          <w:szCs w:val="24"/>
        </w:rPr>
        <w:lastRenderedPageBreak/>
        <w:t>offenders: Assessing the mediation effects of substan</w:t>
      </w:r>
      <w:r>
        <w:rPr>
          <w:sz w:val="24"/>
          <w:szCs w:val="24"/>
        </w:rPr>
        <w:t>ce use and temperament deficits. Youth violence and juvenile justice, 18(1), pp.24-53.</w:t>
      </w:r>
    </w:p>
    <w:p w14:paraId="1B5CC943" w14:textId="77777777" w:rsidR="00292D57" w:rsidRDefault="00292D57">
      <w:pPr>
        <w:rPr>
          <w:sz w:val="24"/>
          <w:szCs w:val="24"/>
        </w:rPr>
      </w:pPr>
    </w:p>
    <w:p w14:paraId="51A1BCF8" w14:textId="77777777" w:rsidR="00292D57" w:rsidRDefault="00292D57">
      <w:pPr>
        <w:rPr>
          <w:sz w:val="24"/>
          <w:szCs w:val="24"/>
        </w:rPr>
      </w:pPr>
    </w:p>
    <w:p w14:paraId="44DB67AF" w14:textId="77777777" w:rsidR="00292D57" w:rsidRDefault="00292D57">
      <w:pPr>
        <w:rPr>
          <w:sz w:val="24"/>
          <w:szCs w:val="24"/>
        </w:rPr>
      </w:pPr>
    </w:p>
    <w:p w14:paraId="30258C80" w14:textId="77777777" w:rsidR="00292D57" w:rsidRDefault="00292D57">
      <w:pPr>
        <w:rPr>
          <w:sz w:val="24"/>
          <w:szCs w:val="24"/>
        </w:rPr>
      </w:pPr>
    </w:p>
    <w:bookmarkEnd w:id="0"/>
    <w:p w14:paraId="2B8BE1DE" w14:textId="77777777" w:rsidR="00292D57" w:rsidRDefault="00292D57">
      <w:pPr>
        <w:rPr>
          <w:sz w:val="24"/>
          <w:szCs w:val="24"/>
        </w:rPr>
      </w:pPr>
    </w:p>
    <w:sectPr w:rsidR="00292D57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19DA2" w14:textId="77777777" w:rsidR="00000000" w:rsidRDefault="007E404D">
      <w:pPr>
        <w:spacing w:line="240" w:lineRule="auto"/>
      </w:pPr>
      <w:r>
        <w:separator/>
      </w:r>
    </w:p>
  </w:endnote>
  <w:endnote w:type="continuationSeparator" w:id="0">
    <w:p w14:paraId="055E56F4" w14:textId="77777777" w:rsidR="00000000" w:rsidRDefault="007E40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4D38C" w14:textId="77777777" w:rsidR="00000000" w:rsidRDefault="007E404D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552B529B" w14:textId="77777777" w:rsidR="00000000" w:rsidRDefault="007E404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92D57"/>
    <w:rsid w:val="00292D57"/>
    <w:rsid w:val="007E4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B4605D"/>
  <w15:docId w15:val="{19D7C4A4-EF44-4ABB-BE7F-1F7B04E79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76" w:lineRule="auto"/>
    </w:pPr>
    <w:rPr>
      <w:rFonts w:ascii="Arial" w:eastAsia="Arial" w:hAnsi="Arial" w:cs="Arial"/>
      <w:lang w:val="en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cho-news.co.uk/news/16043699.drug-dealers-jailed-cuckooing-home-vulnerable-woman/" TargetMode="External"/><Relationship Id="rId18" Type="http://schemas.openxmlformats.org/officeDocument/2006/relationships/hyperlink" Target="https://www.police-foundation.org.uk/2017/wp-content/uploads/2017/08/complaints_briefing.pdf" TargetMode="External"/><Relationship Id="rId26" Type="http://schemas.openxmlformats.org/officeDocument/2006/relationships/hyperlink" Target="https://publications.parliament.uk/pa/cm201617/cmselect/cmhaff/27/27.pdf" TargetMode="External"/><Relationship Id="rId39" Type="http://schemas.openxmlformats.org/officeDocument/2006/relationships/hyperlink" Target="https://www.nhs.uk/live-well/how-to-spot-child-sexual-exploitation/" TargetMode="External"/><Relationship Id="rId21" Type="http://schemas.openxmlformats.org/officeDocument/2006/relationships/hyperlink" Target="https://www.gov.uk/government/news/sarahs-law-protects-more-than-200-children-in-first-year#:~:text=The%20scheme%2C%20known%20as%20'Sarah's,with%20children%20pose%20a%20risk" TargetMode="External"/><Relationship Id="rId34" Type="http://schemas.openxmlformats.org/officeDocument/2006/relationships/hyperlink" Target="https://mappa.justice.gov.uk/MAPPA/view?objectID=5681072" TargetMode="External"/><Relationship Id="rId42" Type="http://schemas.openxmlformats.org/officeDocument/2006/relationships/hyperlink" Target="https://www.gov.uk/government/statistics/police-workforce-england-and-wales-31-march-2022/police-workforce-england-and-wales-31-march-2022" TargetMode="External"/><Relationship Id="rId47" Type="http://schemas.openxmlformats.org/officeDocument/2006/relationships/hyperlink" Target="https://www.police-foundation.org.uk/2017/wp-content/uploads/2017/08/complaints_briefing.pdf" TargetMode="External"/><Relationship Id="rId50" Type="http://schemas.openxmlformats.org/officeDocument/2006/relationships/theme" Target="theme/theme1.xml"/><Relationship Id="rId7" Type="http://schemas.openxmlformats.org/officeDocument/2006/relationships/hyperlink" Target="http://www.app.college.police.uk/app-content/major-investigation-and-public-protection/child-sexual-exploitation/#warning-sign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ublications.parliament.uk/pa/cm5802/cmselect/cmhaff/140/summary.html" TargetMode="External"/><Relationship Id="rId29" Type="http://schemas.openxmlformats.org/officeDocument/2006/relationships/hyperlink" Target="https://webarchive.nationalarchives.gov.uk/ukgwa/20131003114952/http:/www.ipcc.gov.uk/news/ipcc-publishes-findings-investigation-police-response-anpr-intelligence-peter-chapman" TargetMode="External"/><Relationship Id="rId11" Type="http://schemas.openxmlformats.org/officeDocument/2006/relationships/hyperlink" Target="https://www.college.police.uk/app/stop-and-search/fair#:~:text=Protected%20characteristics%20are%20age%2C%20disability,belief%2C%20sex%20and%20sexual%20orientation" TargetMode="External"/><Relationship Id="rId24" Type="http://schemas.openxmlformats.org/officeDocument/2006/relationships/hyperlink" Target="https://www.gov.uk/government/consultations/domestic-violence-disclosure-scheme-guidance" TargetMode="External"/><Relationship Id="rId32" Type="http://schemas.openxmlformats.org/officeDocument/2006/relationships/hyperlink" Target="https://www.gov.uk/government/statistics/multi-agency-public-protection-arrangements-mappa-annual-report-2020-to-2021" TargetMode="External"/><Relationship Id="rId37" Type="http://schemas.openxmlformats.org/officeDocument/2006/relationships/hyperlink" Target="https://www.nationalcrimeagency.gov.uk/what-we-do/crime-threats/drug-trafficking/county-lines?highlight=WyJjdWNrb29pbmciLCInY3Vja29vaW5nJy4iLCJjdWNrb29lZCJd" TargetMode="External"/><Relationship Id="rId40" Type="http://schemas.openxmlformats.org/officeDocument/2006/relationships/hyperlink" Target="https://www.nhs.uk/live-well/how-to-spot-child-sexual-exploitation/" TargetMode="External"/><Relationship Id="rId45" Type="http://schemas.openxmlformats.org/officeDocument/2006/relationships/hyperlink" Target="https://www.gov.uk/guidance/police-and-criminal-evidence-act-1984-pace-codes-of-practice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publications.parliament.uk/pa/cm5802/cmselect/cmhaff/140/summary.html" TargetMode="External"/><Relationship Id="rId23" Type="http://schemas.openxmlformats.org/officeDocument/2006/relationships/hyperlink" Target="https://www.gov.uk/government/consultations/domestic-violence-disclosure-scheme-guidance" TargetMode="External"/><Relationship Id="rId28" Type="http://schemas.openxmlformats.org/officeDocument/2006/relationships/hyperlink" Target="https://www.policeconduct.gov.uk/investigations/our-investigations" TargetMode="External"/><Relationship Id="rId36" Type="http://schemas.openxmlformats.org/officeDocument/2006/relationships/hyperlink" Target="https://www.nfa.co.uk/story/story_category/different-child-exploitation-grooming-models-how-to-spot-the-signs/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www.college.police.uk/app/stop-and-search/fair#:~:text=Protected%20characteristics%20are%20age%2C%20disability,belief%2C%20sex%20and%20sexual%20orientation" TargetMode="External"/><Relationship Id="rId19" Type="http://schemas.openxmlformats.org/officeDocument/2006/relationships/hyperlink" Target="https://webarchive.nationalarchives.gov.uk/ukgwa/20110218135832/http:/rds.homeoffice.gov.uk/rds/pdfs10/horr32c.pdf" TargetMode="External"/><Relationship Id="rId31" Type="http://schemas.openxmlformats.org/officeDocument/2006/relationships/hyperlink" Target="https://www.gov.uk/government/statistics/multi-agency-public-protection-arrangements-mappa-annual-report-2020-to-2021" TargetMode="External"/><Relationship Id="rId44" Type="http://schemas.openxmlformats.org/officeDocument/2006/relationships/hyperlink" Target="https://www.childrenssociety.org.uk/what-we-do/our-work/child-criminal-exploitation-and-county-lines/what-is-county-line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college.police.uk/guidance/vulnerability-related-risks/introduction-vulnerability-related-risk#:~:text=This%20states%20that%20a%20person,others%20from%20harm%20or%20exploitation" TargetMode="External"/><Relationship Id="rId14" Type="http://schemas.openxmlformats.org/officeDocument/2006/relationships/hyperlink" Target="https://www.echo-news.co.uk/news/16043699.drug-dealers-jailed-cuckooing-home-vulnerable-woman/" TargetMode="External"/><Relationship Id="rId22" Type="http://schemas.openxmlformats.org/officeDocument/2006/relationships/hyperlink" Target="https://www.gov.uk/government/news/sarahs-law-protects-more-than-200-children-in-first-year#:~:text=The%20scheme%2C%20known%20as%20'Sarah's,with%20children%20pose%20a%20risk" TargetMode="External"/><Relationship Id="rId27" Type="http://schemas.openxmlformats.org/officeDocument/2006/relationships/hyperlink" Target="https://www.policeconduct.gov.uk/investigations/our-investigations" TargetMode="External"/><Relationship Id="rId30" Type="http://schemas.openxmlformats.org/officeDocument/2006/relationships/hyperlink" Target="https://webarchive.nationalarchives.gov.uk/ukgwa/20131003114952/http:/www.ipcc.gov.uk/news/ipcc-publishes-findings-investigation-police-response-anpr-intelligence-peter-chapman" TargetMode="External"/><Relationship Id="rId35" Type="http://schemas.openxmlformats.org/officeDocument/2006/relationships/hyperlink" Target="https://www.nfa.co.uk/story/story_category/different-child-exploitation-grooming-models-how-to-spot-the-signs/" TargetMode="External"/><Relationship Id="rId43" Type="http://schemas.openxmlformats.org/officeDocument/2006/relationships/hyperlink" Target="https://www.childrenssociety.org.uk/what-we-do/our-work/child-criminal-exploitation-and-county-lines/what-is-county-lines" TargetMode="External"/><Relationship Id="rId48" Type="http://schemas.openxmlformats.org/officeDocument/2006/relationships/hyperlink" Target="https://www.police-foundation.org.uk/2017/wp-content/uploads/2017/08/complaints_briefing.pdf" TargetMode="External"/><Relationship Id="rId8" Type="http://schemas.openxmlformats.org/officeDocument/2006/relationships/hyperlink" Target="https://www.college.police.uk/guidance/vulnerability-related-risks/introduction-vulnerability-related-risk#:~:text=This%20states%20that%20a%20person,others%20from%20harm%20or%20exploitation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thecommissiononyounglives.co.uk/new-figures-reveal-12720-children-in-england-were-identified-by-social-services-as-being-at-risk-of-criminal-exploitation-by-gangs-in-2020-21/" TargetMode="External"/><Relationship Id="rId17" Type="http://schemas.openxmlformats.org/officeDocument/2006/relationships/hyperlink" Target="https://www.police-foundation.org.uk/2017/wp-content/uploads/2017/08/complaints_briefing.pdf" TargetMode="External"/><Relationship Id="rId25" Type="http://schemas.openxmlformats.org/officeDocument/2006/relationships/hyperlink" Target="https://publications.parliament.uk/pa/cm201617/cmselect/cmhaff/27/27.pdf" TargetMode="External"/><Relationship Id="rId33" Type="http://schemas.openxmlformats.org/officeDocument/2006/relationships/hyperlink" Target="https://mappa.justice.gov.uk/MAPPA/view?objectID=5681072" TargetMode="External"/><Relationship Id="rId38" Type="http://schemas.openxmlformats.org/officeDocument/2006/relationships/hyperlink" Target="https://www.nationalcrimeagency.gov.uk/what-we-do/crime-threats/drug-trafficking/county-lines?highlight=WyJjdWNrb29pbmciLCInY3Vja29vaW5nJy4iLCJjdWNrb29lZCJd" TargetMode="External"/><Relationship Id="rId46" Type="http://schemas.openxmlformats.org/officeDocument/2006/relationships/hyperlink" Target="https://www.gov.uk/guidance/police-and-criminal-evidence-act-1984-pace-codes-of-practice" TargetMode="External"/><Relationship Id="rId20" Type="http://schemas.openxmlformats.org/officeDocument/2006/relationships/hyperlink" Target="https://webarchive.nationalarchives.gov.uk/ukgwa/20110218135832/http:/rds.homeoffice.gov.uk/rds/pdfs10/horr32c.pdf" TargetMode="External"/><Relationship Id="rId41" Type="http://schemas.openxmlformats.org/officeDocument/2006/relationships/hyperlink" Target="https://www.gov.uk/government/statistics/police-workforce-england-and-wales-31-march-2022/police-workforce-england-and-wales-31-march-2022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pp.college.police.uk/app-content/major-investigation-and-public-protection/child-sexual-exploitation/#warning-sign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7058</Words>
  <Characters>40233</Characters>
  <Application>Microsoft Office Word</Application>
  <DocSecurity>0</DocSecurity>
  <Lines>335</Lines>
  <Paragraphs>94</Paragraphs>
  <ScaleCrop>false</ScaleCrop>
  <Company>South Wales Police</Company>
  <LinksUpToDate>false</LinksUpToDate>
  <CharactersWithSpaces>47197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Davies,James swp8107</dc:creator>
  <dc:description/>
  <cp:lastModifiedBy>Davies,James swp8107</cp:lastModifiedBy>
  <cp:revision>2</cp:revision>
  <dcterms:created xsi:type="dcterms:W3CDTF">2023-02-05T17:28:00Z</dcterms:created>
  <dcterms:modified xsi:type="dcterms:W3CDTF">2023-02-05T17:28:00Z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2023-01-27T01:08:17Z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798a14ad-c793-4db9-89aa-7c33d7608924</vt:lpwstr>
  </property>
  <property fmtid="{D5CDD505-2E9C-101B-9397-08002B2CF9AE}" pid="8" name="MSIP_Label_66cf8fe5-b7b7-4df7-b38d-1c61ac2f6639_ContentBits">
    <vt:lpwstr>0</vt:lpwstr>
  </property>
</Properties>
</file>