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cs="Arial" w:asciiTheme="minorAscii" w:hAnsiTheme="minorAscii"/>
          <w:b/>
          <w:bCs/>
          <w:sz w:val="48"/>
          <w:szCs w:val="48"/>
        </w:rPr>
      </w:pPr>
      <w:r>
        <w:rPr>
          <w:rFonts w:hint="default" w:cs="Arial" w:asciiTheme="minorAscii" w:hAnsiTheme="minorAscii"/>
          <w:sz w:val="22"/>
          <w:szCs w:val="22"/>
        </w:rPr>
        <w:drawing>
          <wp:anchor distT="0" distB="0" distL="114300" distR="114300" simplePos="0" relativeHeight="251659264" behindDoc="1" locked="0" layoutInCell="1" allowOverlap="1">
            <wp:simplePos x="0" y="0"/>
            <wp:positionH relativeFrom="margin">
              <wp:posOffset>-656590</wp:posOffset>
            </wp:positionH>
            <wp:positionV relativeFrom="paragraph">
              <wp:posOffset>-451485</wp:posOffset>
            </wp:positionV>
            <wp:extent cx="2469515" cy="1324610"/>
            <wp:effectExtent l="0" t="0" r="19685" b="21590"/>
            <wp:wrapTight wrapText="bothSides">
              <wp:wrapPolygon>
                <wp:start x="0" y="0"/>
                <wp:lineTo x="0" y="21124"/>
                <wp:lineTo x="21328" y="21124"/>
                <wp:lineTo x="21328" y="0"/>
                <wp:lineTo x="0" y="0"/>
              </wp:wrapPolygon>
            </wp:wrapTight>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5">
                      <a:extLst>
                        <a:ext uri="{28A0092B-C50C-407E-A947-70E740481C1C}">
                          <a14:useLocalDpi xmlns:a14="http://schemas.microsoft.com/office/drawing/2010/main" val="0"/>
                        </a:ext>
                      </a:extLst>
                    </a:blip>
                    <a:srcRect l="7813" t="25781"/>
                    <a:stretch>
                      <a:fillRect/>
                    </a:stretch>
                  </pic:blipFill>
                  <pic:spPr>
                    <a:xfrm>
                      <a:off x="0" y="0"/>
                      <a:ext cx="2469515" cy="1324610"/>
                    </a:xfrm>
                    <a:prstGeom prst="rect">
                      <a:avLst/>
                    </a:prstGeom>
                    <a:noFill/>
                    <a:ln>
                      <a:noFill/>
                    </a:ln>
                  </pic:spPr>
                </pic:pic>
              </a:graphicData>
            </a:graphic>
          </wp:anchor>
        </w:drawing>
      </w:r>
    </w:p>
    <w:p>
      <w:pPr>
        <w:spacing w:line="360" w:lineRule="auto"/>
        <w:jc w:val="center"/>
        <w:rPr>
          <w:rFonts w:hint="default" w:cs="Arial" w:asciiTheme="minorAscii" w:hAnsiTheme="minorAscii"/>
          <w:b/>
          <w:bCs/>
          <w:sz w:val="48"/>
          <w:szCs w:val="48"/>
        </w:rPr>
      </w:pPr>
    </w:p>
    <w:p>
      <w:pPr>
        <w:spacing w:line="360" w:lineRule="auto"/>
        <w:jc w:val="center"/>
        <w:rPr>
          <w:rFonts w:hint="default" w:cs="Arial" w:asciiTheme="minorAscii" w:hAnsiTheme="minorAscii"/>
          <w:b/>
          <w:bCs/>
          <w:sz w:val="48"/>
          <w:szCs w:val="48"/>
        </w:rPr>
      </w:pPr>
    </w:p>
    <w:p>
      <w:pPr>
        <w:spacing w:line="360" w:lineRule="auto"/>
        <w:jc w:val="center"/>
        <w:rPr>
          <w:rFonts w:hint="default" w:cs="Arial" w:asciiTheme="minorAscii" w:hAnsiTheme="minorAscii"/>
          <w:b/>
          <w:bCs/>
          <w:sz w:val="48"/>
          <w:szCs w:val="48"/>
          <w:lang w:eastAsia="zh-Hans"/>
        </w:rPr>
      </w:pPr>
    </w:p>
    <w:p>
      <w:pPr>
        <w:spacing w:line="360" w:lineRule="auto"/>
        <w:jc w:val="center"/>
        <w:rPr>
          <w:rFonts w:hint="default" w:cs="Arial" w:asciiTheme="minorAscii" w:hAnsiTheme="minorAscii"/>
          <w:b/>
          <w:bCs/>
          <w:sz w:val="48"/>
          <w:szCs w:val="48"/>
          <w:lang w:eastAsia="zh-Hans"/>
        </w:rPr>
      </w:pPr>
    </w:p>
    <w:p>
      <w:pPr>
        <w:spacing w:line="360" w:lineRule="auto"/>
        <w:jc w:val="center"/>
        <w:rPr>
          <w:rFonts w:hint="default" w:cs="Arial" w:asciiTheme="minorAscii" w:hAnsiTheme="minorAscii"/>
          <w:b/>
          <w:bCs/>
          <w:sz w:val="48"/>
          <w:szCs w:val="48"/>
          <w:lang w:eastAsia="zh-Hans"/>
        </w:rPr>
      </w:pPr>
    </w:p>
    <w:p>
      <w:pPr>
        <w:spacing w:line="360" w:lineRule="auto"/>
        <w:jc w:val="center"/>
        <w:rPr>
          <w:rFonts w:hint="default" w:cs="Arial" w:asciiTheme="minorAscii" w:hAnsiTheme="minorAscii"/>
          <w:b/>
          <w:bCs/>
          <w:sz w:val="48"/>
          <w:szCs w:val="48"/>
          <w:lang w:eastAsia="zh-Hans"/>
        </w:rPr>
      </w:pPr>
    </w:p>
    <w:p>
      <w:pPr>
        <w:spacing w:line="360" w:lineRule="auto"/>
        <w:jc w:val="center"/>
        <w:rPr>
          <w:rFonts w:hint="default" w:cs="Arial" w:asciiTheme="minorAscii" w:hAnsiTheme="minorAscii"/>
          <w:b/>
          <w:bCs/>
          <w:sz w:val="48"/>
          <w:szCs w:val="48"/>
        </w:rPr>
      </w:pPr>
      <w:r>
        <w:rPr>
          <w:rFonts w:hint="default" w:cs="Arial" w:asciiTheme="minorAscii" w:hAnsiTheme="minorAscii"/>
          <w:b/>
          <w:bCs/>
          <w:sz w:val="48"/>
          <w:szCs w:val="48"/>
          <w:lang w:eastAsia="zh-Hans"/>
        </w:rPr>
        <w:t>Organizational Change Case Study</w:t>
      </w:r>
    </w:p>
    <w:p>
      <w:pPr>
        <w:spacing w:line="360" w:lineRule="auto"/>
        <w:jc w:val="center"/>
        <w:rPr>
          <w:rFonts w:hint="default" w:cs="Arial" w:asciiTheme="minorAscii" w:hAnsiTheme="minorAscii"/>
          <w:b/>
          <w:bCs/>
          <w:sz w:val="48"/>
          <w:szCs w:val="48"/>
        </w:rPr>
      </w:pPr>
    </w:p>
    <w:p>
      <w:pPr>
        <w:spacing w:line="360" w:lineRule="auto"/>
        <w:jc w:val="center"/>
        <w:rPr>
          <w:rFonts w:hint="default" w:cs="Arial" w:asciiTheme="minorAscii" w:hAnsiTheme="minorAscii"/>
          <w:b/>
          <w:bCs/>
          <w:sz w:val="48"/>
          <w:szCs w:val="48"/>
        </w:rPr>
      </w:pPr>
    </w:p>
    <w:p>
      <w:pPr>
        <w:spacing w:line="360" w:lineRule="auto"/>
        <w:jc w:val="center"/>
        <w:rPr>
          <w:rFonts w:hint="default" w:cs="Arial" w:asciiTheme="minorAscii" w:hAnsiTheme="minorAscii"/>
          <w:b/>
          <w:bCs/>
          <w:sz w:val="48"/>
          <w:szCs w:val="48"/>
        </w:rPr>
      </w:pP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Chars="0"/>
        <w:jc w:val="both"/>
        <w:textAlignment w:val="auto"/>
        <w:rPr>
          <w:rFonts w:hint="default" w:cs="Calibri" w:asciiTheme="minorAscii" w:hAnsiTheme="minorAscii"/>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Chars="0"/>
        <w:jc w:val="both"/>
        <w:textAlignment w:val="auto"/>
        <w:rPr>
          <w:rFonts w:hint="default" w:cs="Calibri" w:asciiTheme="minorAscii" w:hAnsiTheme="minorAscii"/>
          <w:sz w:val="22"/>
          <w:szCs w:val="22"/>
        </w:rPr>
      </w:pPr>
    </w:p>
    <w:p>
      <w:pPr>
        <w:spacing w:line="360" w:lineRule="auto"/>
        <w:jc w:val="left"/>
        <w:rPr>
          <w:rFonts w:hint="default" w:cs="Arial" w:asciiTheme="minorAscii" w:hAnsiTheme="minorAscii"/>
          <w:b/>
          <w:bCs/>
          <w:sz w:val="30"/>
          <w:szCs w:val="30"/>
          <w:lang w:val="en-US" w:eastAsia="zh-Hans"/>
        </w:rPr>
      </w:pPr>
      <w:r>
        <w:rPr>
          <w:rFonts w:hint="default" w:cs="Arial" w:asciiTheme="minorAscii" w:hAnsiTheme="minorAscii"/>
          <w:b/>
          <w:bCs/>
          <w:sz w:val="30"/>
          <w:szCs w:val="30"/>
          <w:lang w:eastAsia="zh-Hans"/>
        </w:rPr>
        <w:t>student n</w:t>
      </w:r>
      <w:r>
        <w:rPr>
          <w:rFonts w:hint="default" w:cs="Arial" w:asciiTheme="minorAscii" w:hAnsiTheme="minorAscii"/>
          <w:b/>
          <w:bCs/>
          <w:sz w:val="30"/>
          <w:szCs w:val="30"/>
          <w:lang w:val="en-US" w:eastAsia="zh-Hans"/>
        </w:rPr>
        <w:t>ame</w:t>
      </w:r>
      <w:r>
        <w:rPr>
          <w:rFonts w:hint="default" w:cs="Arial" w:asciiTheme="minorAscii" w:hAnsiTheme="minorAscii"/>
          <w:b/>
          <w:bCs/>
          <w:sz w:val="30"/>
          <w:szCs w:val="30"/>
          <w:lang w:eastAsia="zh-Hans"/>
        </w:rPr>
        <w:t>：N</w:t>
      </w:r>
      <w:r>
        <w:rPr>
          <w:rFonts w:hint="default" w:cs="Arial" w:asciiTheme="minorAscii" w:hAnsiTheme="minorAscii"/>
          <w:b/>
          <w:bCs/>
          <w:sz w:val="30"/>
          <w:szCs w:val="30"/>
          <w:lang w:val="en-US" w:eastAsia="zh-Hans"/>
        </w:rPr>
        <w:t>ian</w:t>
      </w:r>
      <w:r>
        <w:rPr>
          <w:rFonts w:hint="default" w:cs="Arial" w:asciiTheme="minorAscii" w:hAnsiTheme="minorAscii"/>
          <w:b/>
          <w:bCs/>
          <w:sz w:val="30"/>
          <w:szCs w:val="30"/>
          <w:lang w:eastAsia="zh-Hans"/>
        </w:rPr>
        <w:t xml:space="preserve"> L</w:t>
      </w:r>
      <w:r>
        <w:rPr>
          <w:rFonts w:hint="default" w:cs="Arial" w:asciiTheme="minorAscii" w:hAnsiTheme="minorAscii"/>
          <w:b/>
          <w:bCs/>
          <w:sz w:val="30"/>
          <w:szCs w:val="30"/>
          <w:lang w:val="en-US" w:eastAsia="zh-Hans"/>
        </w:rPr>
        <w:t>iu</w:t>
      </w:r>
    </w:p>
    <w:p>
      <w:pPr>
        <w:spacing w:line="360" w:lineRule="auto"/>
        <w:jc w:val="left"/>
        <w:rPr>
          <w:rFonts w:hint="default" w:cs="Arial" w:asciiTheme="minorAscii" w:hAnsiTheme="minorAscii"/>
          <w:b/>
          <w:bCs/>
          <w:sz w:val="30"/>
          <w:szCs w:val="30"/>
          <w:lang w:eastAsia="zh-Hans"/>
        </w:rPr>
      </w:pPr>
      <w:r>
        <w:rPr>
          <w:rFonts w:hint="default" w:cs="Arial" w:asciiTheme="minorAscii" w:hAnsiTheme="minorAscii"/>
          <w:b/>
          <w:bCs/>
          <w:sz w:val="30"/>
          <w:szCs w:val="30"/>
          <w:lang w:eastAsia="zh-Hans"/>
        </w:rPr>
        <w:t>student number：2203624</w:t>
      </w:r>
    </w:p>
    <w:p>
      <w:pPr>
        <w:spacing w:line="360" w:lineRule="auto"/>
        <w:jc w:val="left"/>
        <w:rPr>
          <w:rFonts w:hint="default" w:cs="Arial" w:asciiTheme="minorAscii" w:hAnsiTheme="minorAscii"/>
          <w:b/>
          <w:bCs/>
          <w:sz w:val="30"/>
          <w:szCs w:val="30"/>
          <w:lang w:eastAsia="zh-Hans"/>
        </w:rPr>
      </w:pPr>
      <w:r>
        <w:rPr>
          <w:rFonts w:hint="default" w:cs="Arial" w:asciiTheme="minorAscii" w:hAnsiTheme="minorAscii"/>
          <w:b/>
          <w:bCs/>
          <w:sz w:val="30"/>
          <w:szCs w:val="30"/>
          <w:lang w:eastAsia="zh-Hans"/>
        </w:rPr>
        <w:t xml:space="preserve">module name：Change and Stability Management </w:t>
      </w:r>
    </w:p>
    <w:p>
      <w:pPr>
        <w:spacing w:line="360" w:lineRule="auto"/>
        <w:jc w:val="left"/>
        <w:rPr>
          <w:rFonts w:hint="default" w:cs="Arial" w:asciiTheme="minorAscii" w:hAnsiTheme="minorAscii"/>
          <w:b/>
          <w:bCs/>
          <w:sz w:val="30"/>
          <w:szCs w:val="30"/>
          <w:lang w:eastAsia="zh-Hans"/>
        </w:rPr>
      </w:pPr>
      <w:r>
        <w:rPr>
          <w:rFonts w:hint="default" w:cs="Arial" w:asciiTheme="minorAscii" w:hAnsiTheme="minorAscii"/>
          <w:b/>
          <w:bCs/>
          <w:sz w:val="30"/>
          <w:szCs w:val="30"/>
          <w:lang w:eastAsia="zh-Hans"/>
        </w:rPr>
        <w:t>module code：BMMB700</w:t>
      </w:r>
      <w:r>
        <w:rPr>
          <w:rFonts w:hint="default" w:cs="Arial" w:asciiTheme="minorAscii" w:hAnsiTheme="minorAscii"/>
          <w:b/>
          <w:bCs/>
          <w:sz w:val="30"/>
          <w:szCs w:val="30"/>
          <w:lang w:eastAsia="zh-Hans"/>
        </w:rPr>
        <w:t>6</w:t>
      </w:r>
    </w:p>
    <w:p>
      <w:pPr>
        <w:spacing w:line="360" w:lineRule="auto"/>
        <w:jc w:val="left"/>
        <w:rPr>
          <w:rFonts w:hint="default" w:cs="Arial" w:asciiTheme="minorAscii" w:hAnsiTheme="minorAscii"/>
          <w:b/>
          <w:bCs/>
          <w:sz w:val="30"/>
          <w:szCs w:val="30"/>
          <w:lang w:eastAsia="zh-Hans"/>
        </w:rPr>
      </w:pP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Chars="0"/>
        <w:jc w:val="both"/>
        <w:textAlignment w:val="auto"/>
        <w:rPr>
          <w:rFonts w:hint="default" w:cs="Calibri" w:asciiTheme="minorAscii" w:hAnsiTheme="minorAscii"/>
          <w:sz w:val="22"/>
          <w:szCs w:val="22"/>
          <w:lang w:eastAsia="zh-Hans"/>
        </w:rPr>
      </w:pP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Chars="0"/>
        <w:jc w:val="both"/>
        <w:textAlignment w:val="auto"/>
        <w:rPr>
          <w:rFonts w:hint="default" w:cs="Calibri" w:asciiTheme="minorAscii" w:hAnsiTheme="minorAscii"/>
          <w:sz w:val="22"/>
          <w:szCs w:val="22"/>
          <w:lang w:eastAsia="zh-Hans"/>
        </w:rPr>
      </w:pP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Chars="0"/>
        <w:jc w:val="both"/>
        <w:textAlignment w:val="auto"/>
        <w:rPr>
          <w:rFonts w:hint="default" w:cs="Calibri" w:asciiTheme="minorAscii" w:hAnsiTheme="minorAscii"/>
          <w:sz w:val="22"/>
          <w:szCs w:val="22"/>
          <w:lang w:eastAsia="zh-Hans"/>
        </w:rPr>
      </w:pP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Chars="0"/>
        <w:jc w:val="both"/>
        <w:textAlignment w:val="auto"/>
        <w:rPr>
          <w:rFonts w:hint="default" w:cs="Calibri" w:asciiTheme="minorAscii" w:hAnsiTheme="minorAscii"/>
          <w:sz w:val="22"/>
          <w:szCs w:val="22"/>
          <w:lang w:eastAsia="zh-Hans"/>
        </w:rPr>
      </w:pP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Chars="0"/>
        <w:jc w:val="both"/>
        <w:textAlignment w:val="auto"/>
        <w:rPr>
          <w:rFonts w:hint="default" w:cs="Calibri" w:asciiTheme="minorAscii" w:hAnsiTheme="minorAscii"/>
          <w:sz w:val="22"/>
          <w:szCs w:val="22"/>
          <w:lang w:eastAsia="zh-Hans"/>
        </w:rPr>
      </w:pP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Chars="0"/>
        <w:jc w:val="both"/>
        <w:textAlignment w:val="auto"/>
        <w:rPr>
          <w:rFonts w:hint="default" w:cs="Calibri" w:asciiTheme="minorAscii" w:hAnsiTheme="minorAscii"/>
          <w:sz w:val="22"/>
          <w:szCs w:val="22"/>
          <w:lang w:eastAsia="zh-Han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t xml:space="preserve">Executive </w:t>
      </w:r>
      <w:r>
        <w:rPr>
          <w:rFonts w:hint="default" w:ascii="Times New Roman Bold" w:hAnsi="Times New Roman Bold" w:cs="Times New Roman Bold"/>
          <w:b/>
          <w:bCs/>
          <w:sz w:val="28"/>
          <w:szCs w:val="28"/>
        </w:rPr>
        <w:t>S</w:t>
      </w:r>
      <w:r>
        <w:rPr>
          <w:rFonts w:hint="default" w:ascii="Times New Roman Bold" w:hAnsi="Times New Roman Bold" w:cs="Times New Roman Bold"/>
          <w:b/>
          <w:bCs/>
          <w:sz w:val="28"/>
          <w:szCs w:val="28"/>
        </w:rPr>
        <w:t>ummary</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The analysis object of this report is Morningstar, a global financial information company. This report describes the implementation process of Morningstar organizational change from an objective perspective, combines with specific problems in various stages of Morningstar organizational change project, analyzes and summarizes from various aspects of target customization, impact analysis, sources of resistance and coping strategies, and applies PESTLE, Lewin's Force Field Analysis, and Kotter's eight-step model and other relevant theories </w:t>
      </w:r>
      <w:bookmarkStart w:id="0" w:name="OLE_LINK27"/>
      <w:bookmarkStart w:id="1" w:name="OLE_LINK26"/>
      <w:r>
        <w:rPr>
          <w:rFonts w:hint="default" w:ascii="Times New Roman Regular" w:hAnsi="Times New Roman Regular" w:cs="Times New Roman Regular"/>
          <w:sz w:val="24"/>
          <w:szCs w:val="24"/>
        </w:rPr>
        <w:t>analyzing</w:t>
      </w:r>
      <w:bookmarkEnd w:id="0"/>
      <w:bookmarkEnd w:id="1"/>
      <w:r>
        <w:rPr>
          <w:rFonts w:hint="default" w:ascii="Times New Roman Regular" w:hAnsi="Times New Roman Regular" w:cs="Times New Roman Regular"/>
          <w:sz w:val="24"/>
          <w:szCs w:val="24"/>
        </w:rPr>
        <w:t xml:space="preserve"> the motivation, reform process and reform results. Through analysis, it is found that Morningstar has carried out a more comprehensive plan in the implementation of reform, and paid attention to reform communication and information transparency, and achieved a certain degree of reform results. However, due to the lack of guidance of reform stage objectives and the improvement of organizational culture, the reform is not completely won. Finally, this report puts forward corresponding suggestions on the change management of Morningstar from the perspectives of change vision, change leaders, organizational structure, communication and guidance, talent cultivation and organizational culture.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Bold" w:hAnsi="Times New Roman Bold" w:cs="Times New Roman Bold"/>
          <w:b/>
          <w:bCs/>
          <w:sz w:val="28"/>
          <w:szCs w:val="28"/>
        </w:rPr>
        <w:sectPr>
          <w:pgSz w:w="11906" w:h="16838"/>
          <w:pgMar w:top="1440" w:right="1800" w:bottom="1440" w:left="1800" w:header="851" w:footer="992" w:gutter="0"/>
          <w:cols w:space="425" w:num="1"/>
          <w:docGrid w:type="lines" w:linePitch="312" w:charSpace="0"/>
        </w:sectPr>
      </w:pPr>
    </w:p>
    <w:sdt>
      <w:sdtPr>
        <w:rPr>
          <w:rFonts w:hint="default" w:ascii="Times New Roman Bold" w:hAnsi="Times New Roman Bold" w:cs="Times New Roman Bold"/>
          <w:b/>
          <w:bCs/>
          <w:sz w:val="28"/>
          <w:szCs w:val="28"/>
          <w:lang w:val="en-US" w:eastAsia="zh-CN"/>
        </w:rPr>
        <w:id w:val="801628704"/>
        <w15:color w:val="DBDBDB"/>
        <w:docPartObj>
          <w:docPartGallery w:val="Table of Contents"/>
          <w:docPartUnique/>
        </w:docPartObj>
      </w:sdtPr>
      <w:sdtEndPr>
        <w:rPr>
          <w:rFonts w:hint="default" w:ascii="Times New Roman Bold" w:hAnsi="Times New Roman Bold" w:cs="Times New Roman Bold" w:eastAsiaTheme="minorEastAsia"/>
          <w:b/>
          <w:bCs/>
          <w:kern w:val="2"/>
          <w:sz w:val="24"/>
          <w:szCs w:val="24"/>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bookmarkStart w:id="2" w:name="_Toc523084086"/>
          <w:bookmarkStart w:id="3" w:name="_Toc1150539278"/>
          <w:r>
            <w:rPr>
              <w:rFonts w:hint="default" w:ascii="Times New Roman Bold" w:hAnsi="Times New Roman Bold" w:cs="Times New Roman Bold"/>
              <w:b/>
              <w:bCs/>
              <w:sz w:val="28"/>
              <w:szCs w:val="28"/>
            </w:rPr>
            <w:t>Content</w:t>
          </w:r>
          <w:bookmarkEnd w:id="2"/>
          <w:bookmarkEnd w:id="3"/>
        </w:p>
        <w:p>
          <w:pPr>
            <w:pStyle w:val="4"/>
            <w:tabs>
              <w:tab w:val="right" w:leader="dot" w:pos="8306"/>
            </w:tabs>
          </w:pPr>
          <w:r>
            <w:rPr>
              <w:rFonts w:hint="default" w:ascii="Times New Roman Bold" w:hAnsi="Times New Roman Bold" w:cs="Times New Roman Bold"/>
              <w:b/>
              <w:bCs/>
              <w:sz w:val="24"/>
              <w:szCs w:val="24"/>
            </w:rPr>
            <w:fldChar w:fldCharType="begin"/>
          </w:r>
          <w:r>
            <w:rPr>
              <w:rFonts w:hint="default" w:ascii="Times New Roman Bold" w:hAnsi="Times New Roman Bold" w:cs="Times New Roman Bold"/>
              <w:b/>
              <w:bCs/>
              <w:sz w:val="24"/>
              <w:szCs w:val="24"/>
            </w:rPr>
            <w:instrText xml:space="preserve">TOC \o "1-2" \h \u </w:instrText>
          </w:r>
          <w:r>
            <w:rPr>
              <w:rFonts w:hint="default" w:ascii="Times New Roman Bold" w:hAnsi="Times New Roman Bold" w:cs="Times New Roman Bold"/>
              <w:b/>
              <w:bCs/>
              <w:sz w:val="24"/>
              <w:szCs w:val="24"/>
            </w:rPr>
            <w:fldChar w:fldCharType="separate"/>
          </w: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_Toc1150539278 </w:instrText>
          </w:r>
          <w:r>
            <w:rPr>
              <w:rFonts w:hint="default" w:ascii="Times New Roman Bold" w:hAnsi="Times New Roman Bold" w:cs="Times New Roman Bold"/>
              <w:bCs/>
              <w:szCs w:val="24"/>
            </w:rPr>
            <w:fldChar w:fldCharType="separate"/>
          </w:r>
          <w:r>
            <w:rPr>
              <w:rFonts w:hint="default" w:ascii="Times New Roman Bold" w:hAnsi="Times New Roman Bold" w:cs="Times New Roman Bold"/>
              <w:bCs/>
              <w:szCs w:val="28"/>
            </w:rPr>
            <w:t>Content</w:t>
          </w:r>
          <w:r>
            <w:tab/>
          </w:r>
          <w:r>
            <w:fldChar w:fldCharType="begin"/>
          </w:r>
          <w:r>
            <w:instrText xml:space="preserve"> PAGEREF _Toc1150539278 \h </w:instrText>
          </w:r>
          <w:r>
            <w:fldChar w:fldCharType="separate"/>
          </w:r>
          <w:r>
            <w:t>1</w:t>
          </w:r>
          <w:r>
            <w:fldChar w:fldCharType="end"/>
          </w:r>
          <w:r>
            <w:rPr>
              <w:rFonts w:hint="default" w:ascii="Times New Roman Bold" w:hAnsi="Times New Roman Bold" w:cs="Times New Roman Bold"/>
              <w:bCs/>
              <w:szCs w:val="24"/>
            </w:rPr>
            <w:fldChar w:fldCharType="end"/>
          </w:r>
        </w:p>
        <w:p>
          <w:pPr>
            <w:pStyle w:val="4"/>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_Toc1170887758 </w:instrText>
          </w:r>
          <w:r>
            <w:rPr>
              <w:rFonts w:hint="default" w:ascii="Times New Roman Bold" w:hAnsi="Times New Roman Bold" w:cs="Times New Roman Bold"/>
              <w:bCs/>
              <w:szCs w:val="24"/>
            </w:rPr>
            <w:fldChar w:fldCharType="separate"/>
          </w:r>
          <w:r>
            <w:rPr>
              <w:rFonts w:hint="default" w:ascii="Times New Roman Bold" w:hAnsi="Times New Roman Bold" w:cs="Times New Roman Bold"/>
              <w:bCs/>
              <w:szCs w:val="28"/>
            </w:rPr>
            <w:t>1 Introduction</w:t>
          </w:r>
          <w:r>
            <w:tab/>
          </w:r>
          <w:r>
            <w:fldChar w:fldCharType="begin"/>
          </w:r>
          <w:r>
            <w:instrText xml:space="preserve"> PAGEREF _Toc1170887758 \h </w:instrText>
          </w:r>
          <w:r>
            <w:fldChar w:fldCharType="separate"/>
          </w:r>
          <w:r>
            <w:t>2</w:t>
          </w:r>
          <w:r>
            <w:fldChar w:fldCharType="end"/>
          </w:r>
          <w:r>
            <w:rPr>
              <w:rFonts w:hint="default" w:ascii="Times New Roman Bold" w:hAnsi="Times New Roman Bold" w:cs="Times New Roman Bold"/>
              <w:bCs/>
              <w:szCs w:val="24"/>
            </w:rPr>
            <w:fldChar w:fldCharType="end"/>
          </w:r>
        </w:p>
        <w:p>
          <w:pPr>
            <w:pStyle w:val="4"/>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_Toc1717891245 </w:instrText>
          </w:r>
          <w:r>
            <w:rPr>
              <w:rFonts w:hint="default" w:ascii="Times New Roman Bold" w:hAnsi="Times New Roman Bold" w:cs="Times New Roman Bold"/>
              <w:bCs/>
              <w:szCs w:val="24"/>
            </w:rPr>
            <w:fldChar w:fldCharType="separate"/>
          </w:r>
          <w:r>
            <w:rPr>
              <w:rFonts w:hint="default" w:ascii="Times New Roman Bold" w:hAnsi="Times New Roman Bold" w:cs="Times New Roman Bold"/>
              <w:bCs/>
              <w:szCs w:val="28"/>
            </w:rPr>
            <w:t>2 Reform Process</w:t>
          </w:r>
          <w:r>
            <w:tab/>
          </w:r>
          <w:r>
            <w:fldChar w:fldCharType="begin"/>
          </w:r>
          <w:r>
            <w:instrText xml:space="preserve"> PAGEREF _Toc1717891245 \h </w:instrText>
          </w:r>
          <w:r>
            <w:fldChar w:fldCharType="separate"/>
          </w:r>
          <w:r>
            <w:t>2</w:t>
          </w:r>
          <w:r>
            <w:fldChar w:fldCharType="end"/>
          </w:r>
          <w:r>
            <w:rPr>
              <w:rFonts w:hint="default" w:ascii="Times New Roman Bold" w:hAnsi="Times New Roman Bold" w:cs="Times New Roman Bold"/>
              <w:bCs/>
              <w:szCs w:val="24"/>
            </w:rPr>
            <w:fldChar w:fldCharType="end"/>
          </w:r>
        </w:p>
        <w:p>
          <w:pPr>
            <w:pStyle w:val="4"/>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_Toc1828004447 </w:instrText>
          </w:r>
          <w:r>
            <w:rPr>
              <w:rFonts w:hint="default" w:ascii="Times New Roman Bold" w:hAnsi="Times New Roman Bold" w:cs="Times New Roman Bold"/>
              <w:bCs/>
              <w:szCs w:val="24"/>
            </w:rPr>
            <w:fldChar w:fldCharType="separate"/>
          </w:r>
          <w:r>
            <w:rPr>
              <w:rFonts w:hint="default" w:ascii="Times New Roman Bold" w:hAnsi="Times New Roman Bold" w:cs="Times New Roman Bold"/>
              <w:bCs/>
              <w:szCs w:val="28"/>
            </w:rPr>
            <w:t>3 Analysis of force field</w:t>
          </w:r>
          <w:r>
            <w:tab/>
          </w:r>
          <w:r>
            <w:fldChar w:fldCharType="begin"/>
          </w:r>
          <w:r>
            <w:instrText xml:space="preserve"> PAGEREF _Toc1828004447 \h </w:instrText>
          </w:r>
          <w:r>
            <w:fldChar w:fldCharType="separate"/>
          </w:r>
          <w:r>
            <w:t>4</w:t>
          </w:r>
          <w:r>
            <w:fldChar w:fldCharType="end"/>
          </w:r>
          <w:r>
            <w:rPr>
              <w:rFonts w:hint="default" w:ascii="Times New Roman Bold" w:hAnsi="Times New Roman Bold" w:cs="Times New Roman Bold"/>
              <w:bCs/>
              <w:szCs w:val="24"/>
            </w:rPr>
            <w:fldChar w:fldCharType="end"/>
          </w:r>
        </w:p>
        <w:p>
          <w:pPr>
            <w:pStyle w:val="5"/>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_Toc1369686747 </w:instrText>
          </w:r>
          <w:r>
            <w:rPr>
              <w:rFonts w:hint="default" w:ascii="Times New Roman Bold" w:hAnsi="Times New Roman Bold" w:cs="Times New Roman Bold"/>
              <w:bCs/>
              <w:szCs w:val="24"/>
            </w:rPr>
            <w:fldChar w:fldCharType="separate"/>
          </w:r>
          <w:r>
            <w:rPr>
              <w:rFonts w:hint="default" w:ascii="Times New Roman Regular" w:hAnsi="Times New Roman Regular" w:cs="Times New Roman Regular"/>
              <w:szCs w:val="24"/>
            </w:rPr>
            <w:t>3.1 Forces / Drivers of Chang</w:t>
          </w:r>
          <w:r>
            <w:tab/>
          </w:r>
          <w:r>
            <w:fldChar w:fldCharType="begin"/>
          </w:r>
          <w:r>
            <w:instrText xml:space="preserve"> PAGEREF _Toc1369686747 \h </w:instrText>
          </w:r>
          <w:r>
            <w:fldChar w:fldCharType="separate"/>
          </w:r>
          <w:r>
            <w:t>4</w:t>
          </w:r>
          <w:r>
            <w:fldChar w:fldCharType="end"/>
          </w:r>
          <w:r>
            <w:rPr>
              <w:rFonts w:hint="default" w:ascii="Times New Roman Bold" w:hAnsi="Times New Roman Bold" w:cs="Times New Roman Bold"/>
              <w:bCs/>
              <w:szCs w:val="24"/>
            </w:rPr>
            <w:fldChar w:fldCharType="end"/>
          </w:r>
        </w:p>
        <w:p>
          <w:pPr>
            <w:pStyle w:val="5"/>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_Toc1447944636 </w:instrText>
          </w:r>
          <w:r>
            <w:rPr>
              <w:rFonts w:hint="default" w:ascii="Times New Roman Bold" w:hAnsi="Times New Roman Bold" w:cs="Times New Roman Bold"/>
              <w:bCs/>
              <w:szCs w:val="24"/>
            </w:rPr>
            <w:fldChar w:fldCharType="separate"/>
          </w:r>
          <w:r>
            <w:rPr>
              <w:rFonts w:hint="default" w:ascii="Times New Roman Regular" w:hAnsi="Times New Roman Regular" w:cs="Times New Roman Regular"/>
              <w:szCs w:val="24"/>
            </w:rPr>
            <w:t>3.2 Forces / Resistors of Change</w:t>
          </w:r>
          <w:r>
            <w:tab/>
          </w:r>
          <w:r>
            <w:fldChar w:fldCharType="begin"/>
          </w:r>
          <w:r>
            <w:instrText xml:space="preserve"> PAGEREF _Toc1447944636 \h </w:instrText>
          </w:r>
          <w:r>
            <w:fldChar w:fldCharType="separate"/>
          </w:r>
          <w:r>
            <w:t>4</w:t>
          </w:r>
          <w:r>
            <w:fldChar w:fldCharType="end"/>
          </w:r>
          <w:r>
            <w:rPr>
              <w:rFonts w:hint="default" w:ascii="Times New Roman Bold" w:hAnsi="Times New Roman Bold" w:cs="Times New Roman Bold"/>
              <w:bCs/>
              <w:szCs w:val="24"/>
            </w:rPr>
            <w:fldChar w:fldCharType="end"/>
          </w:r>
        </w:p>
        <w:p>
          <w:pPr>
            <w:pStyle w:val="4"/>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_Toc320809448 </w:instrText>
          </w:r>
          <w:r>
            <w:rPr>
              <w:rFonts w:hint="default" w:ascii="Times New Roman Bold" w:hAnsi="Times New Roman Bold" w:cs="Times New Roman Bold"/>
              <w:bCs/>
              <w:szCs w:val="24"/>
            </w:rPr>
            <w:fldChar w:fldCharType="separate"/>
          </w:r>
          <w:r>
            <w:rPr>
              <w:rFonts w:hint="default" w:ascii="Times New Roman Bold" w:hAnsi="Times New Roman Bold" w:cs="Times New Roman Bold"/>
              <w:bCs/>
              <w:szCs w:val="28"/>
            </w:rPr>
            <w:t>4 Analysis of the reform process</w:t>
          </w:r>
          <w:r>
            <w:tab/>
          </w:r>
          <w:r>
            <w:fldChar w:fldCharType="begin"/>
          </w:r>
          <w:r>
            <w:instrText xml:space="preserve"> PAGEREF _Toc320809448 \h </w:instrText>
          </w:r>
          <w:r>
            <w:fldChar w:fldCharType="separate"/>
          </w:r>
          <w:r>
            <w:t>5</w:t>
          </w:r>
          <w:r>
            <w:fldChar w:fldCharType="end"/>
          </w:r>
          <w:r>
            <w:rPr>
              <w:rFonts w:hint="default" w:ascii="Times New Roman Bold" w:hAnsi="Times New Roman Bold" w:cs="Times New Roman Bold"/>
              <w:bCs/>
              <w:szCs w:val="24"/>
            </w:rPr>
            <w:fldChar w:fldCharType="end"/>
          </w:r>
        </w:p>
        <w:p>
          <w:pPr>
            <w:pStyle w:val="5"/>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_Toc1660438566 </w:instrText>
          </w:r>
          <w:r>
            <w:rPr>
              <w:rFonts w:hint="default" w:ascii="Times New Roman Bold" w:hAnsi="Times New Roman Bold" w:cs="Times New Roman Bold"/>
              <w:bCs/>
              <w:szCs w:val="24"/>
            </w:rPr>
            <w:fldChar w:fldCharType="separate"/>
          </w:r>
          <w:r>
            <w:rPr>
              <w:rFonts w:hint="default" w:ascii="Times New Roman Regular" w:hAnsi="Times New Roman Regular" w:cs="Times New Roman Regular"/>
              <w:szCs w:val="24"/>
            </w:rPr>
            <w:t>4.1 Step 1: Create a crisis atmosphere</w:t>
          </w:r>
          <w:r>
            <w:tab/>
          </w:r>
          <w:r>
            <w:fldChar w:fldCharType="begin"/>
          </w:r>
          <w:r>
            <w:instrText xml:space="preserve"> PAGEREF _Toc1660438566 \h </w:instrText>
          </w:r>
          <w:r>
            <w:fldChar w:fldCharType="separate"/>
          </w:r>
          <w:r>
            <w:t>5</w:t>
          </w:r>
          <w:r>
            <w:fldChar w:fldCharType="end"/>
          </w:r>
          <w:r>
            <w:rPr>
              <w:rFonts w:hint="default" w:ascii="Times New Roman Bold" w:hAnsi="Times New Roman Bold" w:cs="Times New Roman Bold"/>
              <w:bCs/>
              <w:szCs w:val="24"/>
            </w:rPr>
            <w:fldChar w:fldCharType="end"/>
          </w:r>
        </w:p>
        <w:p>
          <w:pPr>
            <w:pStyle w:val="5"/>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_Toc440985997 </w:instrText>
          </w:r>
          <w:r>
            <w:rPr>
              <w:rFonts w:hint="default" w:ascii="Times New Roman Bold" w:hAnsi="Times New Roman Bold" w:cs="Times New Roman Bold"/>
              <w:bCs/>
              <w:szCs w:val="24"/>
            </w:rPr>
            <w:fldChar w:fldCharType="separate"/>
          </w:r>
          <w:r>
            <w:rPr>
              <w:rFonts w:hint="default" w:ascii="Times New Roman Regular" w:hAnsi="Times New Roman Regular" w:cs="Times New Roman Regular"/>
              <w:szCs w:val="24"/>
            </w:rPr>
            <w:t>4.2 Step 2:create leadership alliance</w:t>
          </w:r>
          <w:r>
            <w:tab/>
          </w:r>
          <w:r>
            <w:fldChar w:fldCharType="begin"/>
          </w:r>
          <w:r>
            <w:instrText xml:space="preserve"> PAGEREF _Toc440985997 \h </w:instrText>
          </w:r>
          <w:r>
            <w:fldChar w:fldCharType="separate"/>
          </w:r>
          <w:r>
            <w:t>6</w:t>
          </w:r>
          <w:r>
            <w:fldChar w:fldCharType="end"/>
          </w:r>
          <w:r>
            <w:rPr>
              <w:rFonts w:hint="default" w:ascii="Times New Roman Bold" w:hAnsi="Times New Roman Bold" w:cs="Times New Roman Bold"/>
              <w:bCs/>
              <w:szCs w:val="24"/>
            </w:rPr>
            <w:fldChar w:fldCharType="end"/>
          </w:r>
        </w:p>
        <w:p>
          <w:pPr>
            <w:pStyle w:val="5"/>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_Toc685585782 </w:instrText>
          </w:r>
          <w:r>
            <w:rPr>
              <w:rFonts w:hint="default" w:ascii="Times New Roman Bold" w:hAnsi="Times New Roman Bold" w:cs="Times New Roman Bold"/>
              <w:bCs/>
              <w:szCs w:val="24"/>
            </w:rPr>
            <w:fldChar w:fldCharType="separate"/>
          </w:r>
          <w:r>
            <w:rPr>
              <w:rFonts w:hint="default" w:ascii="Times New Roman Regular" w:hAnsi="Times New Roman Regular" w:cs="Times New Roman Regular"/>
              <w:szCs w:val="24"/>
            </w:rPr>
            <w:t>4.3 Step 3: Develop vision and strategy</w:t>
          </w:r>
          <w:r>
            <w:tab/>
          </w:r>
          <w:r>
            <w:fldChar w:fldCharType="begin"/>
          </w:r>
          <w:r>
            <w:instrText xml:space="preserve"> PAGEREF _Toc685585782 \h </w:instrText>
          </w:r>
          <w:r>
            <w:fldChar w:fldCharType="separate"/>
          </w:r>
          <w:r>
            <w:t>7</w:t>
          </w:r>
          <w:r>
            <w:fldChar w:fldCharType="end"/>
          </w:r>
          <w:r>
            <w:rPr>
              <w:rFonts w:hint="default" w:ascii="Times New Roman Bold" w:hAnsi="Times New Roman Bold" w:cs="Times New Roman Bold"/>
              <w:bCs/>
              <w:szCs w:val="24"/>
            </w:rPr>
            <w:fldChar w:fldCharType="end"/>
          </w:r>
        </w:p>
        <w:p>
          <w:pPr>
            <w:pStyle w:val="5"/>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_Toc1390471919 </w:instrText>
          </w:r>
          <w:r>
            <w:rPr>
              <w:rFonts w:hint="default" w:ascii="Times New Roman Bold" w:hAnsi="Times New Roman Bold" w:cs="Times New Roman Bold"/>
              <w:bCs/>
              <w:szCs w:val="24"/>
            </w:rPr>
            <w:fldChar w:fldCharType="separate"/>
          </w:r>
          <w:r>
            <w:rPr>
              <w:rFonts w:hint="default" w:ascii="Times New Roman Regular" w:hAnsi="Times New Roman Regular" w:cs="Times New Roman Regular"/>
              <w:szCs w:val="24"/>
            </w:rPr>
            <w:t>4.4 Step 4: Communicate the vision and strategy for change</w:t>
          </w:r>
          <w:r>
            <w:tab/>
          </w:r>
          <w:r>
            <w:fldChar w:fldCharType="begin"/>
          </w:r>
          <w:r>
            <w:instrText xml:space="preserve"> PAGEREF _Toc1390471919 \h </w:instrText>
          </w:r>
          <w:r>
            <w:fldChar w:fldCharType="separate"/>
          </w:r>
          <w:r>
            <w:t>7</w:t>
          </w:r>
          <w:r>
            <w:fldChar w:fldCharType="end"/>
          </w:r>
          <w:r>
            <w:rPr>
              <w:rFonts w:hint="default" w:ascii="Times New Roman Bold" w:hAnsi="Times New Roman Bold" w:cs="Times New Roman Bold"/>
              <w:bCs/>
              <w:szCs w:val="24"/>
            </w:rPr>
            <w:fldChar w:fldCharType="end"/>
          </w:r>
        </w:p>
        <w:p>
          <w:pPr>
            <w:pStyle w:val="5"/>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_Toc744495979 </w:instrText>
          </w:r>
          <w:r>
            <w:rPr>
              <w:rFonts w:hint="default" w:ascii="Times New Roman Bold" w:hAnsi="Times New Roman Bold" w:cs="Times New Roman Bold"/>
              <w:bCs/>
              <w:szCs w:val="24"/>
            </w:rPr>
            <w:fldChar w:fldCharType="separate"/>
          </w:r>
          <w:r>
            <w:rPr>
              <w:rFonts w:hint="default" w:ascii="Times New Roman Regular" w:hAnsi="Times New Roman Regular" w:cs="Times New Roman Regular"/>
              <w:szCs w:val="24"/>
            </w:rPr>
            <w:t>4.5 Step 5: Implement authorized actions</w:t>
          </w:r>
          <w:r>
            <w:tab/>
          </w:r>
          <w:r>
            <w:fldChar w:fldCharType="begin"/>
          </w:r>
          <w:r>
            <w:instrText xml:space="preserve"> PAGEREF _Toc744495979 \h </w:instrText>
          </w:r>
          <w:r>
            <w:fldChar w:fldCharType="separate"/>
          </w:r>
          <w:r>
            <w:t>8</w:t>
          </w:r>
          <w:r>
            <w:fldChar w:fldCharType="end"/>
          </w:r>
          <w:r>
            <w:rPr>
              <w:rFonts w:hint="default" w:ascii="Times New Roman Bold" w:hAnsi="Times New Roman Bold" w:cs="Times New Roman Bold"/>
              <w:bCs/>
              <w:szCs w:val="24"/>
            </w:rPr>
            <w:fldChar w:fldCharType="end"/>
          </w:r>
        </w:p>
        <w:p>
          <w:pPr>
            <w:pStyle w:val="5"/>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_Toc1504191631 </w:instrText>
          </w:r>
          <w:r>
            <w:rPr>
              <w:rFonts w:hint="default" w:ascii="Times New Roman Bold" w:hAnsi="Times New Roman Bold" w:cs="Times New Roman Bold"/>
              <w:bCs/>
              <w:szCs w:val="24"/>
            </w:rPr>
            <w:fldChar w:fldCharType="separate"/>
          </w:r>
          <w:r>
            <w:rPr>
              <w:rFonts w:hint="default" w:ascii="Times New Roman Regular" w:hAnsi="Times New Roman Regular" w:cs="Times New Roman Regular"/>
              <w:szCs w:val="24"/>
            </w:rPr>
            <w:t>4.6 Step 6: Make system plans and create short-term victories</w:t>
          </w:r>
          <w:r>
            <w:tab/>
          </w:r>
          <w:r>
            <w:fldChar w:fldCharType="begin"/>
          </w:r>
          <w:r>
            <w:instrText xml:space="preserve"> PAGEREF _Toc1504191631 \h </w:instrText>
          </w:r>
          <w:r>
            <w:fldChar w:fldCharType="separate"/>
          </w:r>
          <w:r>
            <w:t>8</w:t>
          </w:r>
          <w:r>
            <w:fldChar w:fldCharType="end"/>
          </w:r>
          <w:r>
            <w:rPr>
              <w:rFonts w:hint="default" w:ascii="Times New Roman Bold" w:hAnsi="Times New Roman Bold" w:cs="Times New Roman Bold"/>
              <w:bCs/>
              <w:szCs w:val="24"/>
            </w:rPr>
            <w:fldChar w:fldCharType="end"/>
          </w:r>
        </w:p>
        <w:p>
          <w:pPr>
            <w:pStyle w:val="5"/>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_Toc771249733 </w:instrText>
          </w:r>
          <w:r>
            <w:rPr>
              <w:rFonts w:hint="default" w:ascii="Times New Roman Bold" w:hAnsi="Times New Roman Bold" w:cs="Times New Roman Bold"/>
              <w:bCs/>
              <w:szCs w:val="24"/>
            </w:rPr>
            <w:fldChar w:fldCharType="separate"/>
          </w:r>
          <w:r>
            <w:rPr>
              <w:rFonts w:hint="default" w:ascii="Times New Roman Regular" w:hAnsi="Times New Roman Regular" w:cs="Times New Roman Regular"/>
              <w:szCs w:val="24"/>
            </w:rPr>
            <w:t>4.7 Step 7: Consolidate the achievements of organizational change</w:t>
          </w:r>
          <w:r>
            <w:tab/>
          </w:r>
          <w:r>
            <w:fldChar w:fldCharType="begin"/>
          </w:r>
          <w:r>
            <w:instrText xml:space="preserve"> PAGEREF _Toc771249733 \h </w:instrText>
          </w:r>
          <w:r>
            <w:fldChar w:fldCharType="separate"/>
          </w:r>
          <w:r>
            <w:t>9</w:t>
          </w:r>
          <w:r>
            <w:fldChar w:fldCharType="end"/>
          </w:r>
          <w:r>
            <w:rPr>
              <w:rFonts w:hint="default" w:ascii="Times New Roman Bold" w:hAnsi="Times New Roman Bold" w:cs="Times New Roman Bold"/>
              <w:bCs/>
              <w:szCs w:val="24"/>
            </w:rPr>
            <w:fldChar w:fldCharType="end"/>
          </w:r>
        </w:p>
        <w:p>
          <w:pPr>
            <w:pStyle w:val="5"/>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_Toc182969239 </w:instrText>
          </w:r>
          <w:r>
            <w:rPr>
              <w:rFonts w:hint="default" w:ascii="Times New Roman Bold" w:hAnsi="Times New Roman Bold" w:cs="Times New Roman Bold"/>
              <w:bCs/>
              <w:szCs w:val="24"/>
            </w:rPr>
            <w:fldChar w:fldCharType="separate"/>
          </w:r>
          <w:r>
            <w:rPr>
              <w:rFonts w:hint="default" w:ascii="Times New Roman Regular" w:hAnsi="Times New Roman Regular" w:cs="Times New Roman Regular"/>
              <w:szCs w:val="24"/>
            </w:rPr>
            <w:t>4.8 Step 8: Root the new behavior pattern in the corporate culture</w:t>
          </w:r>
          <w:r>
            <w:tab/>
          </w:r>
          <w:r>
            <w:fldChar w:fldCharType="begin"/>
          </w:r>
          <w:r>
            <w:instrText xml:space="preserve"> PAGEREF _Toc182969239 \h </w:instrText>
          </w:r>
          <w:r>
            <w:fldChar w:fldCharType="separate"/>
          </w:r>
          <w:r>
            <w:t>9</w:t>
          </w:r>
          <w:r>
            <w:fldChar w:fldCharType="end"/>
          </w:r>
          <w:r>
            <w:rPr>
              <w:rFonts w:hint="default" w:ascii="Times New Roman Bold" w:hAnsi="Times New Roman Bold" w:cs="Times New Roman Bold"/>
              <w:bCs/>
              <w:szCs w:val="24"/>
            </w:rPr>
            <w:fldChar w:fldCharType="end"/>
          </w:r>
        </w:p>
        <w:p>
          <w:pPr>
            <w:pStyle w:val="4"/>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_Toc2114901016 </w:instrText>
          </w:r>
          <w:r>
            <w:rPr>
              <w:rFonts w:hint="default" w:ascii="Times New Roman Bold" w:hAnsi="Times New Roman Bold" w:cs="Times New Roman Bold"/>
              <w:bCs/>
              <w:szCs w:val="24"/>
            </w:rPr>
            <w:fldChar w:fldCharType="separate"/>
          </w:r>
          <w:r>
            <w:rPr>
              <w:rFonts w:hint="default" w:ascii="Times New Roman Bold" w:hAnsi="Times New Roman Bold" w:cs="Times New Roman Bold"/>
              <w:bCs/>
              <w:szCs w:val="28"/>
            </w:rPr>
            <w:t>5 Conclusion</w:t>
          </w:r>
          <w:r>
            <w:tab/>
          </w:r>
          <w:r>
            <w:fldChar w:fldCharType="begin"/>
          </w:r>
          <w:r>
            <w:instrText xml:space="preserve"> PAGEREF _Toc2114901016 \h </w:instrText>
          </w:r>
          <w:r>
            <w:fldChar w:fldCharType="separate"/>
          </w:r>
          <w:r>
            <w:t>10</w:t>
          </w:r>
          <w:r>
            <w:fldChar w:fldCharType="end"/>
          </w:r>
          <w:r>
            <w:rPr>
              <w:rFonts w:hint="default" w:ascii="Times New Roman Bold" w:hAnsi="Times New Roman Bold" w:cs="Times New Roman Bold"/>
              <w:bCs/>
              <w:szCs w:val="24"/>
            </w:rPr>
            <w:fldChar w:fldCharType="end"/>
          </w:r>
        </w:p>
        <w:p>
          <w:pPr>
            <w:pStyle w:val="4"/>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_Toc2139534415 </w:instrText>
          </w:r>
          <w:r>
            <w:rPr>
              <w:rFonts w:hint="default" w:ascii="Times New Roman Bold" w:hAnsi="Times New Roman Bold" w:cs="Times New Roman Bold"/>
              <w:bCs/>
              <w:szCs w:val="24"/>
            </w:rPr>
            <w:fldChar w:fldCharType="separate"/>
          </w:r>
          <w:r>
            <w:rPr>
              <w:rFonts w:hint="default" w:ascii="Times New Roman Bold" w:hAnsi="Times New Roman Bold" w:cs="Times New Roman Bold"/>
              <w:bCs/>
              <w:szCs w:val="28"/>
            </w:rPr>
            <w:t>6 Suggestions</w:t>
          </w:r>
          <w:r>
            <w:tab/>
          </w:r>
          <w:r>
            <w:fldChar w:fldCharType="begin"/>
          </w:r>
          <w:r>
            <w:instrText xml:space="preserve"> PAGEREF _Toc2139534415 \h </w:instrText>
          </w:r>
          <w:r>
            <w:fldChar w:fldCharType="separate"/>
          </w:r>
          <w:r>
            <w:t>11</w:t>
          </w:r>
          <w:r>
            <w:fldChar w:fldCharType="end"/>
          </w:r>
          <w:r>
            <w:rPr>
              <w:rFonts w:hint="default" w:ascii="Times New Roman Bold" w:hAnsi="Times New Roman Bold" w:cs="Times New Roman Bold"/>
              <w:bCs/>
              <w:szCs w:val="24"/>
            </w:rPr>
            <w:fldChar w:fldCharType="end"/>
          </w:r>
        </w:p>
        <w:p>
          <w:pPr>
            <w:pStyle w:val="4"/>
            <w:tabs>
              <w:tab w:val="right" w:leader="dot" w:pos="8306"/>
            </w:tabs>
          </w:pPr>
          <w:r>
            <w:rPr>
              <w:rFonts w:hint="default" w:ascii="Times New Roman Bold" w:hAnsi="Times New Roman Bold" w:cs="Times New Roman Bold"/>
              <w:bCs/>
              <w:szCs w:val="24"/>
            </w:rPr>
            <w:fldChar w:fldCharType="begin"/>
          </w:r>
          <w:r>
            <w:rPr>
              <w:rFonts w:hint="default" w:ascii="Times New Roman Bold" w:hAnsi="Times New Roman Bold" w:cs="Times New Roman Bold"/>
              <w:bCs/>
              <w:szCs w:val="24"/>
            </w:rPr>
            <w:instrText xml:space="preserve"> HYPERLINK \l _Toc1688727537 </w:instrText>
          </w:r>
          <w:r>
            <w:rPr>
              <w:rFonts w:hint="default" w:ascii="Times New Roman Bold" w:hAnsi="Times New Roman Bold" w:cs="Times New Roman Bold"/>
              <w:bCs/>
              <w:szCs w:val="24"/>
            </w:rPr>
            <w:fldChar w:fldCharType="separate"/>
          </w:r>
          <w:r>
            <w:rPr>
              <w:rFonts w:hint="default" w:ascii="Times New Roman Bold" w:hAnsi="Times New Roman Bold" w:cs="Times New Roman Bold"/>
              <w:bCs/>
              <w:szCs w:val="28"/>
            </w:rPr>
            <w:t>7 Reference list</w:t>
          </w:r>
          <w:r>
            <w:tab/>
          </w:r>
          <w:r>
            <w:fldChar w:fldCharType="begin"/>
          </w:r>
          <w:r>
            <w:instrText xml:space="preserve"> PAGEREF _Toc1688727537 \h </w:instrText>
          </w:r>
          <w:r>
            <w:fldChar w:fldCharType="separate"/>
          </w:r>
          <w:r>
            <w:t>13</w:t>
          </w:r>
          <w:r>
            <w:fldChar w:fldCharType="end"/>
          </w:r>
          <w:r>
            <w:rPr>
              <w:rFonts w:hint="default" w:ascii="Times New Roman Bold" w:hAnsi="Times New Roman Bold" w:cs="Times New Roman Bold"/>
              <w:bCs/>
              <w:szCs w:val="24"/>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Bold" w:hAnsi="Times New Roman Bold" w:cs="Times New Roman Bold"/>
              <w:b/>
              <w:bCs/>
              <w:sz w:val="24"/>
              <w:szCs w:val="24"/>
            </w:rPr>
          </w:pPr>
          <w:r>
            <w:rPr>
              <w:rFonts w:hint="default" w:ascii="Times New Roman Bold" w:hAnsi="Times New Roman Bold" w:cs="Times New Roman Bold"/>
              <w:bCs/>
              <w:szCs w:val="24"/>
            </w:rPr>
            <w:fldChar w:fldCharType="end"/>
          </w:r>
        </w:p>
      </w:sdtContent>
    </w:sdt>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bookmarkStart w:id="39" w:name="_GoBack"/>
      <w:bookmarkEnd w:id="39"/>
      <w:bookmarkStart w:id="4" w:name="_Toc1170887758"/>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t>1 Introduction</w:t>
      </w:r>
      <w:bookmarkEnd w:id="4"/>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Morningstar is a financial information company founded in Chicago, the United States. The company's mission is to empower investors, provide them with accurate financial data and professional financial analysis, and help investors make correct investment judgments</w:t>
      </w:r>
      <w:r>
        <w:rPr>
          <w:rFonts w:hint="default" w:ascii="Times New Roman Regular" w:hAnsi="Times New Roman Regular" w:cs="Times New Roman Regular"/>
          <w:sz w:val="24"/>
          <w:szCs w:val="24"/>
        </w:rPr>
        <w:t>(</w:t>
      </w:r>
      <w:r>
        <w:rPr>
          <w:rFonts w:hint="default" w:ascii="Times New Roman Regular" w:hAnsi="Times New Roman Regular" w:eastAsia="Microsoft yahei" w:cs="Times New Roman Regular"/>
          <w:i w:val="0"/>
          <w:iCs w:val="0"/>
          <w:caps w:val="0"/>
          <w:color w:val="666666"/>
          <w:spacing w:val="0"/>
          <w:kern w:val="0"/>
          <w:sz w:val="24"/>
          <w:szCs w:val="24"/>
          <w:u w:val="none"/>
          <w:shd w:val="clear" w:fill="FFFFFF"/>
          <w:lang w:eastAsia="zh-Hans" w:bidi="ar"/>
        </w:rPr>
        <w:t>Morningstar</w:t>
      </w:r>
      <w:r>
        <w:rPr>
          <w:rFonts w:hint="default" w:ascii="Times New Roman Regular" w:hAnsi="Times New Roman Regular" w:eastAsia="Microsoft yahei" w:cs="Times New Roman Regular"/>
          <w:i w:val="0"/>
          <w:iCs w:val="0"/>
          <w:caps w:val="0"/>
          <w:color w:val="666666"/>
          <w:spacing w:val="0"/>
          <w:kern w:val="0"/>
          <w:sz w:val="24"/>
          <w:szCs w:val="24"/>
          <w:u w:val="none"/>
          <w:shd w:val="clear" w:fill="FFFFFF"/>
          <w:lang w:eastAsia="zh-Hans" w:bidi="ar"/>
        </w:rPr>
        <w:t>,</w:t>
      </w:r>
      <w:r>
        <w:rPr>
          <w:rFonts w:hint="default" w:ascii="Times New Roman Regular" w:hAnsi="Times New Roman Regular" w:eastAsia="Microsoft yahei" w:cs="Times New Roman Regular"/>
          <w:i w:val="0"/>
          <w:iCs w:val="0"/>
          <w:caps w:val="0"/>
          <w:color w:val="666666"/>
          <w:spacing w:val="0"/>
          <w:kern w:val="0"/>
          <w:sz w:val="24"/>
          <w:szCs w:val="24"/>
          <w:u w:val="none"/>
          <w:shd w:val="clear" w:fill="FFFFFF"/>
          <w:lang w:eastAsia="zh-Hans" w:bidi="ar"/>
        </w:rPr>
        <w:t>2023)</w:t>
      </w:r>
      <w:r>
        <w:rPr>
          <w:rFonts w:hint="default" w:ascii="Times New Roman Regular" w:hAnsi="Times New Roman Regular" w:cs="Times New Roman Regular"/>
          <w:sz w:val="24"/>
          <w:szCs w:val="24"/>
        </w:rPr>
        <w:t>. Morningstar's products mainly include investment instruments, fund rating, investment advisory and other services, and these products are also interdependent</w:t>
      </w:r>
      <w:r>
        <w:rPr>
          <w:rFonts w:hint="default" w:ascii="Times New Roman Regular" w:hAnsi="Times New Roman Regular" w:cs="Times New Roman Regular"/>
          <w:sz w:val="24"/>
          <w:szCs w:val="24"/>
        </w:rPr>
        <w:t>(</w:t>
      </w:r>
      <w:r>
        <w:rPr>
          <w:rFonts w:hint="default" w:ascii="Times New Roman Regular" w:hAnsi="Times New Roman Regular" w:eastAsia="Microsoft yahei" w:cs="Times New Roman Regular"/>
          <w:i w:val="0"/>
          <w:iCs w:val="0"/>
          <w:caps w:val="0"/>
          <w:color w:val="666666"/>
          <w:spacing w:val="0"/>
          <w:kern w:val="0"/>
          <w:sz w:val="24"/>
          <w:szCs w:val="24"/>
          <w:u w:val="none"/>
          <w:shd w:val="clear" w:fill="FFFFFF"/>
          <w:lang w:eastAsia="zh-Hans" w:bidi="ar"/>
        </w:rPr>
        <w:t>CICC,2022)</w:t>
      </w:r>
      <w:r>
        <w:rPr>
          <w:rFonts w:hint="default" w:ascii="Times New Roman Regular" w:hAnsi="Times New Roman Regular" w:cs="Times New Roman Regular"/>
          <w:sz w:val="24"/>
          <w:szCs w:val="24"/>
        </w:rPr>
        <w:t xml:space="preserve">.Data is the cornerstone of Morningstar's entire upstream offering. All products and services are actually built on 'Morningstar authorization data' </w:t>
      </w:r>
      <w:r>
        <w:rPr>
          <w:rFonts w:hint="default" w:ascii="Times New Roman Regular" w:hAnsi="Times New Roman Regular" w:cs="Times New Roman Regular"/>
          <w:sz w:val="24"/>
          <w:szCs w:val="24"/>
        </w:rPr>
        <w:t>(</w:t>
      </w:r>
      <w:r>
        <w:rPr>
          <w:rFonts w:hint="default" w:ascii="Times New Roman Regular" w:hAnsi="Times New Roman Regular" w:eastAsia="Microsoft yahei" w:cs="Times New Roman Regular"/>
          <w:i w:val="0"/>
          <w:iCs w:val="0"/>
          <w:caps w:val="0"/>
          <w:color w:val="666666"/>
          <w:spacing w:val="0"/>
          <w:kern w:val="0"/>
          <w:sz w:val="24"/>
          <w:szCs w:val="24"/>
          <w:u w:val="none"/>
          <w:shd w:val="clear" w:fill="FFFFFF"/>
          <w:lang w:eastAsia="zh-Hans" w:bidi="ar"/>
        </w:rPr>
        <w:t>CICC,2022)</w:t>
      </w:r>
      <w:r>
        <w:rPr>
          <w:rFonts w:hint="default" w:ascii="Times New Roman Regular" w:hAnsi="Times New Roman Regular" w:eastAsia="Microsoft yahei" w:cs="Times New Roman Regular"/>
          <w:i w:val="0"/>
          <w:iCs w:val="0"/>
          <w:caps w:val="0"/>
          <w:color w:val="666666"/>
          <w:spacing w:val="0"/>
          <w:kern w:val="0"/>
          <w:sz w:val="24"/>
          <w:szCs w:val="24"/>
          <w:u w:val="none"/>
          <w:shd w:val="clear" w:fill="FFFFFF"/>
          <w:lang w:eastAsia="zh-Hans" w:bidi="ar"/>
        </w:rPr>
        <w:t>.</w:t>
      </w:r>
      <w:r>
        <w:rPr>
          <w:rFonts w:hint="default" w:ascii="Times New Roman Regular" w:hAnsi="Times New Roman Regular" w:cs="Times New Roman Regular"/>
          <w:sz w:val="24"/>
          <w:szCs w:val="24"/>
        </w:rPr>
        <w:t>With the rapid development of information technology, there are more and more ways to obtain financial data, and the speed of obtaining financial data is getting faster and faster</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eastAsia="zh-Hans"/>
        </w:rPr>
        <w:t xml:space="preserve">Zhou,2022) </w:t>
      </w:r>
      <w:r>
        <w:rPr>
          <w:rFonts w:hint="default" w:ascii="Times New Roman Regular" w:hAnsi="Times New Roman Regular" w:cs="Times New Roman Regular"/>
          <w:sz w:val="24"/>
          <w:szCs w:val="24"/>
        </w:rPr>
        <w:t>. Moreover, the international political and economic environment also continuously impacts Morningstar's global layout</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val="en-US" w:eastAsia="zh-CN"/>
        </w:rPr>
        <w:t>Golovnin</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 xml:space="preserve">2022) </w:t>
      </w:r>
      <w:r>
        <w:rPr>
          <w:rFonts w:hint="default" w:ascii="Times New Roman Regular" w:hAnsi="Times New Roman Regular" w:cs="Times New Roman Regular"/>
          <w:sz w:val="24"/>
          <w:szCs w:val="24"/>
        </w:rPr>
        <w:t>(</w:t>
      </w:r>
      <w:r>
        <w:rPr>
          <w:rFonts w:hint="default" w:ascii="Times New Roman Regular" w:hAnsi="Times New Roman Regular" w:eastAsia="Microsoft yahei" w:cs="Times New Roman Regular"/>
          <w:i w:val="0"/>
          <w:iCs w:val="0"/>
          <w:caps w:val="0"/>
          <w:color w:val="666666"/>
          <w:spacing w:val="0"/>
          <w:kern w:val="0"/>
          <w:sz w:val="24"/>
          <w:szCs w:val="24"/>
          <w:u w:val="none"/>
          <w:shd w:val="clear" w:fill="FFFFFF"/>
          <w:lang w:val="en-US" w:eastAsia="zh-CN" w:bidi="ar"/>
        </w:rPr>
        <w:t>Liu Jiandong</w:t>
      </w:r>
      <w:r>
        <w:rPr>
          <w:rFonts w:hint="default" w:ascii="Times New Roman Regular" w:hAnsi="Times New Roman Regular" w:eastAsia="Microsoft yahei" w:cs="Times New Roman Regular"/>
          <w:i w:val="0"/>
          <w:iCs w:val="0"/>
          <w:caps w:val="0"/>
          <w:color w:val="666666"/>
          <w:spacing w:val="0"/>
          <w:kern w:val="0"/>
          <w:sz w:val="24"/>
          <w:szCs w:val="24"/>
          <w:u w:val="none"/>
          <w:shd w:val="clear" w:fill="FFFFFF"/>
          <w:lang w:eastAsia="zh-CN" w:bidi="ar"/>
        </w:rPr>
        <w:t>,</w:t>
      </w:r>
      <w:r>
        <w:rPr>
          <w:rFonts w:hint="default" w:ascii="Times New Roman Regular" w:hAnsi="Times New Roman Regular" w:eastAsia="Microsoft yahei" w:cs="Times New Roman Regular"/>
          <w:i w:val="0"/>
          <w:iCs w:val="0"/>
          <w:caps w:val="0"/>
          <w:color w:val="666666"/>
          <w:spacing w:val="0"/>
          <w:kern w:val="0"/>
          <w:sz w:val="24"/>
          <w:szCs w:val="24"/>
          <w:u w:val="none"/>
          <w:shd w:val="clear" w:fill="FFFFFF"/>
          <w:lang w:eastAsia="zh-CN" w:bidi="ar"/>
        </w:rPr>
        <w:t>2020)</w:t>
      </w:r>
      <w:r>
        <w:rPr>
          <w:rFonts w:hint="default" w:ascii="Times New Roman Regular" w:hAnsi="Times New Roman Regular" w:cs="Times New Roman Regular"/>
          <w:sz w:val="24"/>
          <w:szCs w:val="24"/>
        </w:rPr>
        <w:t>. In the face of various crises of internal and external troubles, Morningstar began to carry out internal organizational reform since 2017, hoping to introduce new technologies and change the operating model of the organization, so as to cope with the challenges under the new environment</w:t>
      </w:r>
      <w:r>
        <w:rPr>
          <w:rFonts w:hint="default" w:ascii="Times New Roman Regular" w:hAnsi="Times New Roman Regular" w:cs="Times New Roman Regular"/>
          <w:sz w:val="24"/>
          <w:szCs w:val="24"/>
        </w:rPr>
        <w:t>(</w:t>
      </w:r>
      <w:r>
        <w:rPr>
          <w:rFonts w:hint="default"/>
        </w:rPr>
        <w:t>M</w:t>
      </w:r>
      <w:r>
        <w:rPr>
          <w:rFonts w:hint="eastAsia"/>
          <w:lang w:val="en-US" w:eastAsia="zh-Hans"/>
        </w:rPr>
        <w:t>orningstar</w:t>
      </w:r>
      <w:r>
        <w:rPr>
          <w:rFonts w:hint="default"/>
          <w:lang w:eastAsia="zh-Hans"/>
        </w:rPr>
        <w:t>,</w:t>
      </w:r>
      <w:r>
        <w:rPr>
          <w:rFonts w:hint="eastAsia"/>
        </w:rPr>
        <w:t>201</w:t>
      </w:r>
      <w:r>
        <w:rPr>
          <w:rFonts w:hint="default"/>
        </w:rPr>
        <w:t>7</w:t>
      </w:r>
      <w:r>
        <w:rPr>
          <w:rFonts w:hint="eastAsia"/>
        </w:rPr>
        <w:t>)</w:t>
      </w:r>
      <w:r>
        <w:rPr>
          <w:rFonts w:hint="default" w:ascii="Times New Roman Regular" w:hAnsi="Times New Roman Regular" w:cs="Times New Roman Regular"/>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report describes the implementation process of Morningstar's organizational reform from an objective perspective, analyzes Morningstar's reform by combining PESTLE, Lewin's Force Field Analysis, and Kotter's eight-step model(Brazzel,</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2014,P.163-170), and puts forward corresponding suggestions.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bookmarkStart w:id="5" w:name="_Toc1717891245"/>
      <w:r>
        <w:rPr>
          <w:rFonts w:hint="default" w:ascii="Times New Roman Bold" w:hAnsi="Times New Roman Bold" w:cs="Times New Roman Bold"/>
          <w:b/>
          <w:bCs/>
          <w:sz w:val="28"/>
          <w:szCs w:val="28"/>
        </w:rPr>
        <w:t>2 Reform Process</w:t>
      </w:r>
      <w:bookmarkEnd w:id="5"/>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Morningstar began to promote the development of reform after it discovered the organizational pro</w:t>
      </w:r>
      <w:r>
        <w:rPr>
          <w:rFonts w:hint="default" w:ascii="Times New Roman Regular" w:hAnsi="Times New Roman Regular" w:cs="Times New Roman Regular"/>
          <w:sz w:val="24"/>
          <w:szCs w:val="24"/>
        </w:rPr>
        <w:t>blems in 2016. The specific implementation of reform lasted from April 2017 to June 2020</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rPr>
        <w:t>M</w:t>
      </w:r>
      <w:r>
        <w:rPr>
          <w:rFonts w:hint="eastAsia" w:ascii="Times New Roman Regular" w:hAnsi="Times New Roman Regular" w:cs="Times New Roman Regular"/>
          <w:sz w:val="24"/>
          <w:szCs w:val="24"/>
          <w:lang w:val="en-US" w:eastAsia="zh-Hans"/>
        </w:rPr>
        <w:t>orningstar</w:t>
      </w:r>
      <w:r>
        <w:rPr>
          <w:rFonts w:hint="default" w:ascii="Times New Roman Regular" w:hAnsi="Times New Roman Regular" w:cs="Times New Roman Regular"/>
          <w:sz w:val="24"/>
          <w:szCs w:val="24"/>
          <w:lang w:eastAsia="zh-Hans"/>
        </w:rPr>
        <w:t>,</w:t>
      </w:r>
      <w:r>
        <w:rPr>
          <w:rFonts w:hint="eastAsia" w:ascii="Times New Roman Regular" w:hAnsi="Times New Roman Regular" w:cs="Times New Roman Regular"/>
          <w:sz w:val="24"/>
          <w:szCs w:val="24"/>
        </w:rPr>
        <w:t>20</w:t>
      </w:r>
      <w:r>
        <w:rPr>
          <w:rFonts w:hint="default" w:ascii="Times New Roman Regular" w:hAnsi="Times New Roman Regular" w:cs="Times New Roman Regular"/>
          <w:sz w:val="24"/>
          <w:szCs w:val="24"/>
        </w:rPr>
        <w:t>20</w:t>
      </w:r>
      <w:r>
        <w:rPr>
          <w:rFonts w:hint="eastAsia" w:ascii="Times New Roman Regular" w:hAnsi="Times New Roman Regular" w:cs="Times New Roman Regular"/>
          <w:sz w:val="24"/>
          <w:szCs w:val="24"/>
        </w:rPr>
        <w:t>)</w:t>
      </w:r>
      <w:r>
        <w:rPr>
          <w:rFonts w:hint="default" w:ascii="Times New Roman Regular" w:hAnsi="Times New Roman Regular" w:cs="Times New Roman Regular"/>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Morningstar established three reform </w:t>
      </w:r>
      <w:r>
        <w:rPr>
          <w:rFonts w:hint="default" w:ascii="Times New Roman Regular" w:hAnsi="Times New Roman Regular" w:cs="Times New Roman Regular"/>
          <w:sz w:val="24"/>
          <w:szCs w:val="24"/>
        </w:rPr>
        <w:t>goals based on technology upgrade and organizational structure transformation</w:t>
      </w:r>
      <w:r>
        <w:rPr>
          <w:rFonts w:hint="default" w:ascii="Times New Roman Regular" w:hAnsi="Times New Roman Regular" w:cs="Times New Roman Regular"/>
          <w:sz w:val="24"/>
          <w:szCs w:val="24"/>
        </w:rPr>
        <w:t>(</w:t>
      </w:r>
      <w:r>
        <w:rPr>
          <w:rFonts w:hint="default" w:ascii="Times New Roman Regular" w:hAnsi="Times New Roman Regular" w:eastAsia="Microsoft yahei" w:cs="Times New Roman Regular"/>
          <w:i w:val="0"/>
          <w:iCs w:val="0"/>
          <w:caps w:val="0"/>
          <w:color w:val="666666"/>
          <w:spacing w:val="0"/>
          <w:kern w:val="0"/>
          <w:sz w:val="24"/>
          <w:szCs w:val="24"/>
          <w:u w:val="none"/>
          <w:shd w:val="clear" w:fill="FFFFFF"/>
          <w:lang w:eastAsia="zh-Hans" w:bidi="ar"/>
        </w:rPr>
        <w:t>CICC,2022)</w:t>
      </w:r>
      <w:r>
        <w:rPr>
          <w:rFonts w:hint="default" w:ascii="Times New Roman Regular" w:hAnsi="Times New Roman Regular" w:cs="Times New Roman Regular"/>
          <w:sz w:val="24"/>
          <w:szCs w:val="24"/>
        </w:rPr>
        <w:t xml:space="preserve">: (1) </w:t>
      </w:r>
      <w:r>
        <w:rPr>
          <w:rFonts w:hint="default" w:ascii="Times New Roman Regular" w:hAnsi="Times New Roman Regular" w:cs="Times New Roman Regular"/>
          <w:sz w:val="24"/>
          <w:szCs w:val="24"/>
        </w:rPr>
        <w:t>P</w:t>
      </w:r>
      <w:r>
        <w:rPr>
          <w:rFonts w:hint="default" w:ascii="Times New Roman Regular" w:hAnsi="Times New Roman Regular" w:cs="Times New Roman Regular"/>
          <w:sz w:val="24"/>
          <w:szCs w:val="24"/>
        </w:rPr>
        <w:t xml:space="preserve">romote product and management development with AI technology; (2) </w:t>
      </w:r>
      <w:r>
        <w:rPr>
          <w:rFonts w:hint="default" w:ascii="Times New Roman Regular" w:hAnsi="Times New Roman Regular" w:cs="Times New Roman Regular"/>
          <w:sz w:val="24"/>
          <w:szCs w:val="24"/>
        </w:rPr>
        <w:t>Set</w:t>
      </w:r>
      <w:r>
        <w:rPr>
          <w:rFonts w:hint="default" w:ascii="Times New Roman Regular" w:hAnsi="Times New Roman Regular" w:cs="Times New Roman Regular"/>
          <w:sz w:val="24"/>
          <w:szCs w:val="24"/>
        </w:rPr>
        <w:t xml:space="preserve"> data centers in Madrid and Mumbai to provide global data services without time difference together with centers in Chicago and Shenzhen. (3) Change the functional organizational structure to the product line structure, and support the implementation of the change with this light and exploratory organizational formation.</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sz w:val="21"/>
          <w:szCs w:val="21"/>
        </w:rPr>
      </w:pPr>
      <w:r>
        <w:rPr>
          <w:rFonts w:hint="default" w:ascii="Times New Roman Regular" w:hAnsi="Times New Roman Regular" w:cs="Times New Roman Regular"/>
          <w:sz w:val="24"/>
          <w:szCs w:val="24"/>
        </w:rPr>
        <w:t>When implementing the change, Morningstar made an overall plan and divided the content of the change into several sub-project modules.</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jc w:val="center"/>
        <w:textAlignment w:val="auto"/>
        <w:rPr>
          <w:rFonts w:hint="default"/>
          <w:sz w:val="21"/>
          <w:szCs w:val="21"/>
        </w:rPr>
      </w:pPr>
      <w:r>
        <w:drawing>
          <wp:inline distT="0" distB="0" distL="114300" distR="114300">
            <wp:extent cx="3790950" cy="1402715"/>
            <wp:effectExtent l="0" t="0" r="19050" b="196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3790950" cy="14027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X Company has mainly reformed and adjus</w:t>
      </w:r>
      <w:r>
        <w:rPr>
          <w:rFonts w:hint="default" w:ascii="Times New Roman Regular" w:hAnsi="Times New Roman Regular" w:cs="Times New Roman Regular"/>
          <w:sz w:val="24"/>
          <w:szCs w:val="24"/>
        </w:rPr>
        <w:t>ted eight contents</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rPr>
        <w:t>M</w:t>
      </w:r>
      <w:r>
        <w:rPr>
          <w:rFonts w:hint="eastAsia" w:ascii="Times New Roman Regular" w:hAnsi="Times New Roman Regular" w:cs="Times New Roman Regular"/>
          <w:sz w:val="24"/>
          <w:szCs w:val="24"/>
          <w:lang w:val="en-US" w:eastAsia="zh-Hans"/>
        </w:rPr>
        <w:t>orningstar</w:t>
      </w:r>
      <w:r>
        <w:rPr>
          <w:rFonts w:hint="default" w:ascii="Times New Roman Regular" w:hAnsi="Times New Roman Regular" w:cs="Times New Roman Regular"/>
          <w:sz w:val="24"/>
          <w:szCs w:val="24"/>
          <w:lang w:eastAsia="zh-Hans"/>
        </w:rPr>
        <w:t>,</w:t>
      </w:r>
      <w:r>
        <w:rPr>
          <w:rFonts w:hint="eastAsia" w:ascii="Times New Roman Regular" w:hAnsi="Times New Roman Regular" w:cs="Times New Roman Regular"/>
          <w:sz w:val="24"/>
          <w:szCs w:val="24"/>
        </w:rPr>
        <w:t>201</w:t>
      </w:r>
      <w:r>
        <w:rPr>
          <w:rFonts w:hint="default" w:ascii="Times New Roman Regular" w:hAnsi="Times New Roman Regular" w:cs="Times New Roman Regular"/>
          <w:sz w:val="24"/>
          <w:szCs w:val="24"/>
        </w:rPr>
        <w:t>8</w:t>
      </w:r>
      <w:r>
        <w:rPr>
          <w:rFonts w:hint="eastAsia" w:ascii="Times New Roman Regular" w:hAnsi="Times New Roman Regular" w:cs="Times New Roman Regular"/>
          <w:sz w:val="24"/>
          <w:szCs w:val="24"/>
        </w:rPr>
        <w:t>)</w:t>
      </w:r>
      <w:r>
        <w:rPr>
          <w:rFonts w:hint="default" w:ascii="Times New Roman Regular" w:hAnsi="Times New Roman Regular" w:cs="Times New Roman Regular"/>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(1) Introduce new AI </w:t>
      </w:r>
      <w:r>
        <w:rPr>
          <w:rFonts w:hint="default" w:ascii="Times New Roman Regular" w:hAnsi="Times New Roman Regular" w:cs="Times New Roman Regular"/>
          <w:sz w:val="24"/>
          <w:szCs w:val="24"/>
        </w:rPr>
        <w:t xml:space="preserve">technology </w:t>
      </w:r>
      <w:r>
        <w:rPr>
          <w:rFonts w:hint="default" w:ascii="Times New Roman Regular" w:hAnsi="Times New Roman Regular" w:cs="Times New Roman Regular"/>
          <w:sz w:val="24"/>
          <w:szCs w:val="24"/>
        </w:rPr>
        <w:t>and new IT platform to upgrade product research and development and project management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 Upgrade the strategic layout, integrate various product lines of the company, unify internal platforms, and optimize the allocation of company resources;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(3) </w:t>
      </w:r>
      <w:bookmarkStart w:id="6" w:name="OLE_LINK1"/>
      <w:bookmarkStart w:id="7" w:name="OLE_LINK2"/>
      <w:r>
        <w:rPr>
          <w:rFonts w:hint="default" w:ascii="Times New Roman Regular" w:hAnsi="Times New Roman Regular" w:cs="Times New Roman Regular"/>
          <w:sz w:val="24"/>
          <w:szCs w:val="24"/>
        </w:rPr>
        <w:t>Flat project organizational structure adjustment, the project team as the smallest unit of combat, weakening the concept of department</w:t>
      </w:r>
    </w:p>
    <w:bookmarkEnd w:id="6"/>
    <w:bookmarkEnd w:id="7"/>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(4) </w:t>
      </w:r>
      <w:bookmarkStart w:id="8" w:name="OLE_LINK5"/>
      <w:bookmarkStart w:id="9" w:name="OLE_LINK6"/>
      <w:r>
        <w:rPr>
          <w:rFonts w:hint="default" w:ascii="Times New Roman Regular" w:hAnsi="Times New Roman Regular" w:cs="Times New Roman Regular"/>
          <w:sz w:val="24"/>
          <w:szCs w:val="24"/>
        </w:rPr>
        <w:t>Strengthen</w:t>
      </w:r>
      <w:bookmarkEnd w:id="8"/>
      <w:bookmarkEnd w:id="9"/>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Talent guarantee, that is, to further open the "talent" resources in each business department and team. In the operation of the project, the project leader can conveniently invite relevant departments to provide temporary personnel support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(5) </w:t>
      </w:r>
      <w:bookmarkStart w:id="10" w:name="OLE_LINK3"/>
      <w:bookmarkStart w:id="11" w:name="OLE_LINK4"/>
      <w:r>
        <w:rPr>
          <w:rFonts w:hint="default" w:ascii="Times New Roman Regular" w:hAnsi="Times New Roman Regular" w:cs="Times New Roman Regular"/>
          <w:sz w:val="24"/>
          <w:szCs w:val="24"/>
        </w:rPr>
        <w:t xml:space="preserve">Release </w:t>
      </w:r>
      <w:r>
        <w:rPr>
          <w:rFonts w:hint="default" w:ascii="Times New Roman Regular" w:hAnsi="Times New Roman Regular" w:cs="Times New Roman Regular"/>
          <w:sz w:val="24"/>
          <w:szCs w:val="24"/>
        </w:rPr>
        <w:t>Morningstar Partner Incentive System, which promoted the rights and interests of partners and provided some quality leadership for the reform;</w:t>
      </w:r>
      <w:bookmarkEnd w:id="10"/>
      <w:bookmarkEnd w:id="1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(6) Take the initiative to channel employees' emotions and guide them to replan their career development according to the needs of the company's reform.</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(7) Redefine the business division from a single data center to a global multi-data business center, making data services faster and more accurate;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(8) </w:t>
      </w:r>
      <w:r>
        <w:rPr>
          <w:rFonts w:hint="default" w:ascii="Times New Roman Regular" w:hAnsi="Times New Roman Regular" w:cs="Times New Roman Regular"/>
          <w:sz w:val="24"/>
          <w:szCs w:val="24"/>
        </w:rPr>
        <w:t>Focus on t</w:t>
      </w:r>
      <w:r>
        <w:rPr>
          <w:rFonts w:hint="default" w:ascii="Times New Roman Regular" w:hAnsi="Times New Roman Regular" w:cs="Times New Roman Regular"/>
          <w:sz w:val="24"/>
          <w:szCs w:val="24"/>
        </w:rPr>
        <w:t>ransparency of reform information, extensive collection of employees' opinions and views, announcement of the plan and milestone of the reform project to the whole company, celebration party within the team, core members to share experience and summarize experience in the department of stakeholders and subsidiaries, to enhance the sense of participation of the whole company in the reform.(Lewis,2019,P.54)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bookmarkStart w:id="12" w:name="_Toc1828004447"/>
      <w:r>
        <w:rPr>
          <w:rFonts w:hint="default" w:ascii="Times New Roman Bold" w:hAnsi="Times New Roman Bold" w:cs="Times New Roman Bold"/>
          <w:b/>
          <w:bCs/>
          <w:sz w:val="28"/>
          <w:szCs w:val="28"/>
        </w:rPr>
        <w:t>3 Analysis of force field</w:t>
      </w:r>
      <w:bookmarkEnd w:id="12"/>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Regular" w:hAnsi="Times New Roman Regular" w:cs="Times New Roman Regular"/>
          <w:color w:val="000000" w:themeColor="text1"/>
          <w:sz w:val="24"/>
          <w:szCs w:val="24"/>
          <w14:textFill>
            <w14:solidFill>
              <w14:schemeClr w14:val="tx1"/>
            </w14:solidFill>
          </w14:textFill>
        </w:rPr>
      </w:pPr>
      <w:bookmarkStart w:id="13" w:name="_Toc1369686747"/>
      <w:r>
        <w:rPr>
          <w:rFonts w:hint="default" w:ascii="Times New Roman Regular" w:hAnsi="Times New Roman Regular" w:cs="Times New Roman Regular"/>
          <w:color w:val="000000" w:themeColor="text1"/>
          <w:sz w:val="24"/>
          <w:szCs w:val="24"/>
          <w14:textFill>
            <w14:solidFill>
              <w14:schemeClr w14:val="tx1"/>
            </w14:solidFill>
          </w14:textFill>
        </w:rPr>
        <w:t xml:space="preserve">3.1 </w:t>
      </w:r>
      <w:r>
        <w:rPr>
          <w:rFonts w:hint="default" w:ascii="Times New Roman Regular" w:hAnsi="Times New Roman Regular" w:cs="Times New Roman Regular"/>
          <w:color w:val="000000" w:themeColor="text1"/>
          <w:sz w:val="24"/>
          <w:szCs w:val="24"/>
          <w14:textFill>
            <w14:solidFill>
              <w14:schemeClr w14:val="tx1"/>
            </w14:solidFill>
          </w14:textFill>
        </w:rPr>
        <w:t>Forces / Drivers of Chang</w:t>
      </w:r>
      <w:bookmarkEnd w:id="1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(1) </w:t>
      </w:r>
      <w:r>
        <w:rPr>
          <w:rFonts w:hint="default" w:ascii="Times New Roman Regular" w:hAnsi="Times New Roman Regular" w:cs="Times New Roman Regular"/>
          <w:sz w:val="24"/>
          <w:szCs w:val="24"/>
        </w:rPr>
        <w:t>The development of artificial intelligence technology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(2) </w:t>
      </w:r>
      <w:r>
        <w:rPr>
          <w:rFonts w:hint="default" w:ascii="Times New Roman Regular" w:hAnsi="Times New Roman Regular" w:cs="Times New Roman Regular"/>
          <w:sz w:val="24"/>
          <w:szCs w:val="24"/>
        </w:rPr>
        <w:t>Competitive pressure from Fin-tech</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Relying on the development of artificial intelligence technology and other emerging IT technologies, more and more Internet companies have joined the financial field, especially the competition of financial data analysis</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(Naqvi,2021,P.243). Based on high and new technologies, some competitors not only catch up with the advantages of established companies such as Morningstar in data collection and accumulation, but also catch up with them in quantitative analysis and real-time data collection</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eastAsia="zh-Hans"/>
        </w:rPr>
        <w:t>Begum,2022)</w:t>
      </w:r>
      <w:r>
        <w:rPr>
          <w:rFonts w:hint="default" w:ascii="Times New Roman Regular" w:hAnsi="Times New Roman Regular" w:cs="Times New Roman Regular"/>
          <w:sz w:val="24"/>
          <w:szCs w:val="24"/>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Instability in the global economy and the financial sector</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Customers are increasingly demanding</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Uncertainty in the political environment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Regular" w:hAnsi="Times New Roman Regular" w:cs="Times New Roman Regular"/>
          <w:color w:val="000000" w:themeColor="text1"/>
          <w:sz w:val="24"/>
          <w:szCs w:val="24"/>
          <w14:textFill>
            <w14:solidFill>
              <w14:schemeClr w14:val="tx1"/>
            </w14:solidFill>
          </w14:textFill>
        </w:rPr>
      </w:pPr>
      <w:bookmarkStart w:id="14" w:name="_Toc1447944636"/>
      <w:r>
        <w:rPr>
          <w:rFonts w:hint="default" w:ascii="Times New Roman Regular" w:hAnsi="Times New Roman Regular" w:cs="Times New Roman Regular"/>
          <w:color w:val="000000" w:themeColor="text1"/>
          <w:sz w:val="24"/>
          <w:szCs w:val="24"/>
          <w14:textFill>
            <w14:solidFill>
              <w14:schemeClr w14:val="tx1"/>
            </w14:solidFill>
          </w14:textFill>
        </w:rPr>
        <w:t xml:space="preserve">3.2 </w:t>
      </w:r>
      <w:r>
        <w:rPr>
          <w:rFonts w:hint="default" w:ascii="Times New Roman Regular" w:hAnsi="Times New Roman Regular" w:cs="Times New Roman Regular"/>
          <w:color w:val="000000" w:themeColor="text1"/>
          <w:sz w:val="24"/>
          <w:szCs w:val="24"/>
          <w14:textFill>
            <w14:solidFill>
              <w14:schemeClr w14:val="tx1"/>
            </w14:solidFill>
          </w14:textFill>
        </w:rPr>
        <w:t>Forces / Resistors of Change</w:t>
      </w:r>
      <w:bookmarkEnd w:id="14"/>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(1) </w:t>
      </w:r>
      <w:r>
        <w:rPr>
          <w:rFonts w:hint="default" w:ascii="Times New Roman Regular" w:hAnsi="Times New Roman Regular" w:cs="Times New Roman Regular"/>
          <w:sz w:val="24"/>
          <w:szCs w:val="24"/>
        </w:rPr>
        <w:t>Impact of the epidemic</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company's overseas executives found it difficult to direct changes from close quarters after the pandemic, and the communication problems caused by telecommuting deepened the gap between employees and managers</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rPr>
        <w:t>Liu,2022).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rPr>
        <w:t>2</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rPr>
        <w:t>Employee anxiety and resistance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rPr>
        <w:t>3</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Organizational structure</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The division distribution of Morningstar is mainly divided according to the characteristics of functional departments and different business capabilities. The </w:t>
      </w:r>
      <w:r>
        <w:rPr>
          <w:rFonts w:hint="default" w:ascii="Times New Roman Regular" w:hAnsi="Times New Roman Regular" w:cs="Times New Roman Regular"/>
          <w:sz w:val="24"/>
          <w:szCs w:val="24"/>
        </w:rPr>
        <w:t>overall boundary is relatively obvious</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val="en-US" w:eastAsia="zh-CN"/>
        </w:rPr>
        <w:t>Liu</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2022)</w:t>
      </w:r>
      <w:r>
        <w:rPr>
          <w:rFonts w:hint="default" w:ascii="Times New Roman Regular" w:hAnsi="Times New Roman Regular" w:cs="Times New Roman Regular"/>
          <w:sz w:val="24"/>
          <w:szCs w:val="24"/>
        </w:rPr>
        <w:t xml:space="preserve">. The management of business lines </w:t>
      </w:r>
      <w:r>
        <w:rPr>
          <w:rFonts w:hint="default" w:ascii="Times New Roman Regular" w:hAnsi="Times New Roman Regular" w:cs="Times New Roman Regular"/>
          <w:sz w:val="24"/>
          <w:szCs w:val="24"/>
        </w:rPr>
        <w:t>is independent of each other, but the product structure is dependent on each other. Due to differences in departments, regions and cultures, differences in personal interests will lead to a series of problems in time planning, resource allocation, communication efficiency and so on.</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Management mode</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face of different markets and customer relations, each business division and department has formulated different reform goals, and there are obstacles in cooperation(Kates,2015,P.315). The parent company still relies on the independent execution and management ability of the local team for the management of different regions, so it is difficult to achieve unified management and reform</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val="en-US" w:eastAsia="zh-Hans"/>
        </w:rPr>
        <w:t>GRATTON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2017)</w:t>
      </w:r>
      <w:r>
        <w:rPr>
          <w:rFonts w:hint="default" w:ascii="Times New Roman Regular" w:hAnsi="Times New Roman Regular" w:cs="Times New Roman Regular"/>
          <w:sz w:val="24"/>
          <w:szCs w:val="24"/>
        </w:rPr>
        <w: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Corporate culture</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Morningstar advocates the culture of "Great People, Great Company" and emphasizes the role of personal ability and influence in company operation. At the level of inter-departmental coordination and cooperation, it also depends on the management and collaboration ability of leaders. This leads to the obstacles caused by the lack of personal influence of key players in projects that emphasize cross-regional collaboration and resource coordination</w:t>
      </w:r>
      <w:r>
        <w:rPr>
          <w:rFonts w:hint="default" w:ascii="Times New Roman Regular" w:hAnsi="Times New Roman Regular" w:cs="Times New Roman Regular"/>
          <w:sz w:val="24"/>
          <w:szCs w:val="24"/>
        </w:rPr>
        <w:t>((Stavros and Seiling,2015,P.88)</w:t>
      </w:r>
      <w:r>
        <w:rPr>
          <w:rFonts w:hint="default" w:ascii="Times New Roman Regular" w:hAnsi="Times New Roman Regular" w:cs="Times New Roman Regular"/>
          <w:sz w:val="24"/>
          <w:szCs w:val="24"/>
        </w:rPr>
        <w:t>.</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Cultural differences faced by multinational companies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bookmarkStart w:id="15" w:name="_Toc320809448"/>
      <w:r>
        <w:rPr>
          <w:rFonts w:hint="default" w:ascii="Times New Roman Bold" w:hAnsi="Times New Roman Bold" w:cs="Times New Roman Bold"/>
          <w:b/>
          <w:bCs/>
          <w:sz w:val="28"/>
          <w:szCs w:val="28"/>
        </w:rPr>
        <w:t>4 Analysis of the reform process</w:t>
      </w:r>
      <w:bookmarkEnd w:id="15"/>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Regular" w:hAnsi="Times New Roman Regular" w:cs="Times New Roman Regular"/>
          <w:sz w:val="24"/>
          <w:szCs w:val="24"/>
        </w:rPr>
      </w:pPr>
      <w:bookmarkStart w:id="16" w:name="_Toc1660438566"/>
      <w:r>
        <w:rPr>
          <w:rFonts w:hint="default" w:ascii="Times New Roman Regular" w:hAnsi="Times New Roman Regular" w:cs="Times New Roman Regular"/>
          <w:sz w:val="24"/>
          <w:szCs w:val="24"/>
        </w:rPr>
        <w:t>4.1 Step 1: Create a crisis atmosphere</w:t>
      </w:r>
      <w:bookmarkEnd w:id="16"/>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key to establish a sense of change identity is to create a sufficient sense of urgency so that both employees and managers understand the necessity and inevitability of change. Cotter found that the strategies people use to successfully increase their sense of urgency can be grouped into four categories. First, to bring in the outside world, and second, to embody a sense of urgency in everyday behavior. Third, explore opportunities in crises. Fourth, deal well with opponents of change.</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Morningstar executives probably overestimated the cohesiveness of the company and the identity of the employees. In the stage of change planning, Morningstar's change management department, in collaboration with the technology promotion project team, specially arranged a number of change-oriented communications to publicize the company's strategy, change objectives, future development and other aspects. Guide employees to plan their own career development according to the company's change needs. However, due to the failure to effectively publicize and reveal the cause and inevitability of the reform, many middle and grass-roots managers and employees in the company hold the attitude of having nothing to do with the reform or even resisting it.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Regular" w:hAnsi="Times New Roman Regular" w:cs="Times New Roman Regular"/>
          <w:sz w:val="24"/>
          <w:szCs w:val="24"/>
        </w:rPr>
      </w:pPr>
      <w:bookmarkStart w:id="17" w:name="_Toc440985997"/>
      <w:r>
        <w:rPr>
          <w:rFonts w:hint="default" w:ascii="Times New Roman Regular" w:hAnsi="Times New Roman Regular" w:cs="Times New Roman Regular"/>
          <w:sz w:val="24"/>
          <w:szCs w:val="24"/>
        </w:rPr>
        <w:t xml:space="preserve">4.2 </w:t>
      </w:r>
      <w:r>
        <w:rPr>
          <w:rFonts w:hint="default" w:ascii="Times New Roman Regular" w:hAnsi="Times New Roman Regular" w:cs="Times New Roman Regular"/>
          <w:sz w:val="24"/>
          <w:szCs w:val="24"/>
        </w:rPr>
        <w:t>S</w:t>
      </w:r>
      <w:r>
        <w:rPr>
          <w:rFonts w:hint="default" w:ascii="Times New Roman Regular" w:hAnsi="Times New Roman Regular" w:cs="Times New Roman Regular"/>
          <w:sz w:val="24"/>
          <w:szCs w:val="24"/>
        </w:rPr>
        <w:t>tep</w:t>
      </w:r>
      <w:r>
        <w:rPr>
          <w:rFonts w:hint="default" w:ascii="Times New Roman Regular" w:hAnsi="Times New Roman Regular" w:cs="Times New Roman Regular"/>
          <w:sz w:val="24"/>
          <w:szCs w:val="24"/>
        </w:rPr>
        <w:t xml:space="preserve"> 2:</w:t>
      </w:r>
      <w:r>
        <w:rPr>
          <w:rFonts w:hint="default" w:ascii="Times New Roman Regular" w:hAnsi="Times New Roman Regular" w:cs="Times New Roman Regular"/>
          <w:sz w:val="24"/>
          <w:szCs w:val="24"/>
        </w:rPr>
        <w:t>create leadership alliance</w:t>
      </w:r>
      <w:bookmarkEnd w:id="17"/>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Morningstar mainly develops the strategy of changing the responsible person through the following aspects:</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responsible person fully understands the strategic objectives of the company's change and is familiar with the characteristics of the change projects in his/her field;</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responsible person can help the change team to publicize and implement the change project through his influence and leadership;</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responsible person has enough energy in organizational change to provide support for the change and reduce resistance;</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responsible person can identify and deal with risks in the process of change through his or her own and team's ability;</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responsible person can provide resources for the change project and manage the change milestones and organizational expectations;</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Based on this principle, Morningstar has established a change management team with the company's COO as an investor and the Asia Pacific president as the primary change project manager. In addition, sub-teams of change projects in different regions and branches have been established, and the leading members are all business department heads of subsidiaries.</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But Morningstar's change accountability policy has some problems. First of all, the relationship between the original administrative organization of each branch and the reform project team is not well coordinated and stipulated; Second, the change team of the branch is highly dependent on the personal ability and influence of the local change responsible person, and the change process cannot be promoted after the sudden departure of the change responsible person</w:t>
      </w:r>
      <w:r>
        <w:rPr>
          <w:rFonts w:hint="default" w:ascii="Times New Roman Regular" w:hAnsi="Times New Roman Regular" w:cs="Times New Roman Regular"/>
          <w:sz w:val="24"/>
          <w:szCs w:val="24"/>
        </w:rPr>
        <w:t>(Buller,2015,P.92)</w:t>
      </w:r>
      <w:r>
        <w:rPr>
          <w:rFonts w:hint="default" w:ascii="Times New Roman Regular" w:hAnsi="Times New Roman Regular" w:cs="Times New Roman Regular"/>
          <w:sz w:val="24"/>
          <w:szCs w:val="24"/>
        </w:rPr>
        <w:t>. In addition, the change management team did not receive continuous learning and training, so the ability of the change team did not improve with the progress of the change</w:t>
      </w:r>
      <w:r>
        <w:rPr>
          <w:rFonts w:hint="default" w:ascii="Times New Roman Regular" w:hAnsi="Times New Roman Regular" w:cs="Times New Roman Regular"/>
          <w:sz w:val="24"/>
          <w:szCs w:val="24"/>
        </w:rPr>
        <w:t>(Akdere and Egan,2020)</w:t>
      </w:r>
      <w:r>
        <w:rPr>
          <w:rFonts w:hint="default" w:ascii="Times New Roman Regular" w:hAnsi="Times New Roman Regular" w:cs="Times New Roman Regular"/>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Regular" w:hAnsi="Times New Roman Regular" w:cs="Times New Roman Regular"/>
          <w:sz w:val="24"/>
          <w:szCs w:val="24"/>
        </w:rPr>
      </w:pPr>
      <w:bookmarkStart w:id="18" w:name="_Toc685585782"/>
      <w:r>
        <w:rPr>
          <w:rFonts w:hint="default" w:ascii="Times New Roman Regular" w:hAnsi="Times New Roman Regular" w:cs="Times New Roman Regular"/>
          <w:sz w:val="24"/>
          <w:szCs w:val="24"/>
        </w:rPr>
        <w:t>4.3 Step 3: Develop vision and strategy</w:t>
      </w:r>
      <w:bookmarkEnd w:id="18"/>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bookmarkStart w:id="19" w:name="OLE_LINK8"/>
      <w:bookmarkStart w:id="20" w:name="OLE_LINK7"/>
      <w:r>
        <w:rPr>
          <w:rFonts w:hint="default" w:ascii="Times New Roman Regular" w:hAnsi="Times New Roman Regular" w:cs="Times New Roman Regular"/>
          <w:sz w:val="24"/>
          <w:szCs w:val="24"/>
        </w:rPr>
        <w:t>Morningstar chooses to distinguish companies in China before the reform, and evaluates the reform of the current company in terms of organizational structure, project management, human resources and other aspects by issuing questionnaires.</w:t>
      </w:r>
      <w:bookmarkEnd w:id="19"/>
      <w:bookmarkEnd w:id="20"/>
      <w:r>
        <w:rPr>
          <w:rFonts w:hint="default" w:ascii="Times New Roman Regular" w:hAnsi="Times New Roman Regular" w:cs="Times New Roman Regular"/>
          <w:sz w:val="24"/>
          <w:szCs w:val="24"/>
        </w:rPr>
        <w:t xml:space="preserve"> The e</w:t>
      </w:r>
      <w:r>
        <w:rPr>
          <w:rFonts w:hint="default" w:ascii="Times New Roman Regular" w:hAnsi="Times New Roman Regular" w:cs="Times New Roman Regular"/>
          <w:sz w:val="24"/>
          <w:szCs w:val="24"/>
        </w:rPr>
        <w:t>valuation dimension</w:t>
      </w:r>
      <w:r>
        <w:rPr>
          <w:rFonts w:hint="default" w:ascii="Times New Roman Regular" w:hAnsi="Times New Roman Regular" w:cs="Times New Roman Regular"/>
          <w:sz w:val="24"/>
          <w:szCs w:val="24"/>
        </w:rPr>
        <w:t xml:space="preserve"> mainly includes past reform results, the inevitability of current corporate strategic transformation, risk control in the process of reform, etc. Morningstar hopes to understand employees' attitude towards and acceptance of new reforms. The analysis focuses on the effectiveness summary of past corporate organizational structure reform and the analysis of its impact on employees. Rather than how to incorporate the individual vision of more employees into the new vision; In addition, Morningstar, as a multinational company, only analyzes the situation of a single region in the preparation and analysis of company-level strategic change, ignoring the influence of different regions and cultures. It is difficult for the company to convey consistent goals to other regions and subsidiaries through simple and clear vision of change(Su,2012,P.271).</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Regular" w:hAnsi="Times New Roman Regular" w:cs="Times New Roman Regular"/>
          <w:sz w:val="24"/>
          <w:szCs w:val="24"/>
        </w:rPr>
      </w:pPr>
      <w:bookmarkStart w:id="21" w:name="_Toc1390471919"/>
      <w:r>
        <w:rPr>
          <w:rFonts w:hint="default" w:ascii="Times New Roman Regular" w:hAnsi="Times New Roman Regular" w:cs="Times New Roman Regular"/>
          <w:sz w:val="24"/>
          <w:szCs w:val="24"/>
        </w:rPr>
        <w:t>4.4 Step 4: Communicate the vision and strategy for change</w:t>
      </w:r>
      <w:bookmarkEnd w:id="21"/>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bookmarkStart w:id="22" w:name="OLE_LINK10"/>
      <w:bookmarkStart w:id="23" w:name="OLE_LINK9"/>
      <w:r>
        <w:rPr>
          <w:rFonts w:hint="default" w:ascii="Times New Roman Regular" w:hAnsi="Times New Roman Regular" w:cs="Times New Roman Regular"/>
          <w:sz w:val="24"/>
          <w:szCs w:val="24"/>
        </w:rPr>
        <w:t xml:space="preserve">Morningstar's change project organization has developed a project change publicity manual and set up a special team, </w:t>
      </w:r>
      <w:r>
        <w:rPr>
          <w:rFonts w:hint="default" w:ascii="Times New Roman Regular" w:hAnsi="Times New Roman Regular" w:cs="Times New Roman Regular"/>
          <w:sz w:val="24"/>
          <w:szCs w:val="24"/>
        </w:rPr>
        <w:t xml:space="preserve">who </w:t>
      </w:r>
      <w:r>
        <w:rPr>
          <w:rFonts w:hint="default" w:ascii="Times New Roman Regular" w:hAnsi="Times New Roman Regular" w:cs="Times New Roman Regular"/>
          <w:sz w:val="24"/>
          <w:szCs w:val="24"/>
        </w:rPr>
        <w:t>defines the communication channel between employee, supervisor, HR and change project management team, and opened a special email for change project communication.</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 xml:space="preserve">Morningstar adheres to the principle of openness and transparency. The content of the reform, participating regions, departments and personnel, reform process, personnel feedback and other information are released through the internal IT platform. Project participants, in the project team, team as a unit, organize regular project summary and communication meetings. The pilot project in the reform process </w:t>
      </w:r>
      <w:r>
        <w:rPr>
          <w:rFonts w:hint="default" w:ascii="Times New Roman Regular" w:hAnsi="Times New Roman Regular" w:cs="Times New Roman Regular"/>
          <w:sz w:val="24"/>
          <w:szCs w:val="24"/>
        </w:rPr>
        <w:t>are</w:t>
      </w:r>
      <w:r>
        <w:rPr>
          <w:rFonts w:hint="default" w:ascii="Times New Roman Regular" w:hAnsi="Times New Roman Regular" w:cs="Times New Roman Regular"/>
          <w:sz w:val="24"/>
          <w:szCs w:val="24"/>
        </w:rPr>
        <w:t xml:space="preserve"> notified to the relevant employees and department heads by weekly report every week, and the HR department encourage</w:t>
      </w:r>
      <w:r>
        <w:rPr>
          <w:rFonts w:hint="default" w:ascii="Times New Roman Regular" w:hAnsi="Times New Roman Regular" w:cs="Times New Roman Regular"/>
          <w:sz w:val="24"/>
          <w:szCs w:val="24"/>
        </w:rPr>
        <w:t>s</w:t>
      </w:r>
      <w:r>
        <w:rPr>
          <w:rFonts w:hint="default" w:ascii="Times New Roman Regular" w:hAnsi="Times New Roman Regular" w:cs="Times New Roman Regular"/>
          <w:sz w:val="24"/>
          <w:szCs w:val="24"/>
        </w:rPr>
        <w:t xml:space="preserve"> the participants to make and report the policies in time. Department and project management, responsible persons are also encouraged to communicate with employees in informal ways</w:t>
      </w:r>
      <w:r>
        <w:rPr>
          <w:rFonts w:hint="default" w:ascii="Times New Roman Regular" w:hAnsi="Times New Roman Regular" w:cs="Times New Roman Regular"/>
          <w:sz w:val="24"/>
          <w:szCs w:val="24"/>
        </w:rPr>
        <w:t xml:space="preserve"> and a</w:t>
      </w:r>
      <w:r>
        <w:rPr>
          <w:rFonts w:hint="default" w:ascii="Times New Roman Regular" w:hAnsi="Times New Roman Regular" w:cs="Times New Roman Regular"/>
          <w:sz w:val="24"/>
          <w:szCs w:val="24"/>
        </w:rPr>
        <w:t>ll employees are also encouraged to share their feedback and thoughts on the changes through a dedicated email address.</w:t>
      </w:r>
      <w:bookmarkEnd w:id="22"/>
      <w:bookmarkEnd w:id="23"/>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Regular" w:hAnsi="Times New Roman Regular" w:cs="Times New Roman Regular"/>
          <w:sz w:val="24"/>
          <w:szCs w:val="24"/>
        </w:rPr>
      </w:pPr>
      <w:bookmarkStart w:id="24" w:name="_Toc744495979"/>
      <w:r>
        <w:rPr>
          <w:rFonts w:hint="default" w:ascii="Times New Roman Regular" w:hAnsi="Times New Roman Regular" w:cs="Times New Roman Regular"/>
          <w:sz w:val="24"/>
          <w:szCs w:val="24"/>
        </w:rPr>
        <w:t>4.5 Step 5: Implement authorized actions</w:t>
      </w:r>
      <w:bookmarkEnd w:id="24"/>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2017, Morningstar officially released the Morningstar Partner Incentive System. Partners can enjoy more distribution rights in project incentives and company bonuses. This system stimulates the potential of senior experts and middle managers in the company. In the reform of the project organizational structure, a professional project management team is independent from the original business system and a balanced organizational structure is adopted. The project manager has more rights and interests and responsibilities, such as member recruitment, salary range, bonus allocation, the formulation of project process indicators, etc. The project manager reports directly to the product manager and is directly responsible for the project cost and income</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val="en-US" w:eastAsia="zh-CN"/>
        </w:rPr>
        <w:t>Tang</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2018)</w:t>
      </w:r>
      <w:r>
        <w:rPr>
          <w:rFonts w:hint="default" w:ascii="Times New Roman Regular" w:hAnsi="Times New Roman Regular" w:cs="Times New Roman Regular"/>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Finally, Morningstar has implemented the "talent marketization" mechanism since 2019, which further opens the "talent" resources in each business department and team. In the operation of the project, the project leader can conveniently invite relevant departments to provide temporary help and personnel support, and relevant departments can also gain benefits from the project.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Regular" w:hAnsi="Times New Roman Regular" w:cs="Times New Roman Regular"/>
          <w:sz w:val="24"/>
          <w:szCs w:val="24"/>
        </w:rPr>
      </w:pPr>
      <w:bookmarkStart w:id="25" w:name="_Toc1504191631"/>
      <w:r>
        <w:rPr>
          <w:rFonts w:hint="default" w:ascii="Times New Roman Regular" w:hAnsi="Times New Roman Regular" w:cs="Times New Roman Regular"/>
          <w:sz w:val="24"/>
          <w:szCs w:val="24"/>
        </w:rPr>
        <w:t>4.6 Step 6: Make system plans and create short-term victories</w:t>
      </w:r>
      <w:bookmarkEnd w:id="25"/>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Morningstar's change management team customizes the master plan on a quarterly basis and transfers the detailed plan to the branch office. For the reform pilot business line, the immediate incentive and evaluation </w:t>
      </w:r>
      <w:r>
        <w:rPr>
          <w:rFonts w:hint="default" w:ascii="Times New Roman Regular" w:hAnsi="Times New Roman Regular" w:cs="Times New Roman Regular"/>
          <w:sz w:val="24"/>
          <w:szCs w:val="24"/>
        </w:rPr>
        <w:t>preference</w:t>
      </w:r>
      <w:r>
        <w:rPr>
          <w:rFonts w:hint="default" w:ascii="Times New Roman Regular" w:hAnsi="Times New Roman Regular" w:cs="Times New Roman Regular"/>
          <w:sz w:val="24"/>
          <w:szCs w:val="24"/>
        </w:rPr>
        <w:t xml:space="preserve"> program for employees and teams were customized. However, different market conditions and operating conditions of each subsidiary</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result</w:t>
      </w:r>
      <w:r>
        <w:rPr>
          <w:rFonts w:hint="default" w:ascii="Times New Roman Regular" w:hAnsi="Times New Roman Regular" w:cs="Times New Roman Regular"/>
          <w:sz w:val="24"/>
          <w:szCs w:val="24"/>
        </w:rPr>
        <w:t>s</w:t>
      </w:r>
      <w:r>
        <w:rPr>
          <w:rFonts w:hint="default" w:ascii="Times New Roman Regular" w:hAnsi="Times New Roman Regular" w:cs="Times New Roman Regular"/>
          <w:sz w:val="24"/>
          <w:szCs w:val="24"/>
        </w:rPr>
        <w:t xml:space="preserve"> in differen</w:t>
      </w:r>
      <w:r>
        <w:rPr>
          <w:rFonts w:hint="default" w:ascii="Times New Roman Regular" w:hAnsi="Times New Roman Regular" w:cs="Times New Roman Regular"/>
          <w:sz w:val="24"/>
          <w:szCs w:val="24"/>
        </w:rPr>
        <w:t>t</w:t>
      </w:r>
      <w:r>
        <w:rPr>
          <w:rFonts w:hint="default" w:ascii="Times New Roman Regular" w:hAnsi="Times New Roman Regular" w:cs="Times New Roman Regular"/>
          <w:sz w:val="24"/>
          <w:szCs w:val="24"/>
        </w:rPr>
        <w:t xml:space="preserve"> plans and lack of transparency. At the same time, due to the relatively large time span of each node of the master plan, although there is publicity work considering the effect and impact of the reform, it cannot be effectively coordinated across the whole company. As a result, coordination problems of project teams occurred in the middle and later stages of the reform, and communication costs exceeded expectations. In the reform of Morningstar, some phased goals were set, but the lack of consistency weakened employees' confidence and sense of achievement.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Regular" w:hAnsi="Times New Roman Regular" w:cs="Times New Roman Regular"/>
          <w:sz w:val="24"/>
          <w:szCs w:val="24"/>
        </w:rPr>
      </w:pPr>
      <w:bookmarkStart w:id="26" w:name="_Toc771249733"/>
      <w:r>
        <w:rPr>
          <w:rFonts w:hint="default" w:ascii="Times New Roman Regular" w:hAnsi="Times New Roman Regular" w:cs="Times New Roman Regular"/>
          <w:sz w:val="24"/>
          <w:szCs w:val="24"/>
        </w:rPr>
        <w:t>4.7 Step 7: Consolidate the achievements of organizational change</w:t>
      </w:r>
      <w:bookmarkEnd w:id="26"/>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process of reform, new talents are needed to continuously innovate and stabilize the results of reform. In addition to recruiting new talents, organizations need to think more about how to cultivate old employees. Morningstar's reform has the problem of insufficient investment in the consolidation of reform results:</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No change mentor system has been established. Morningstar has a new employee training program, but it does not include changes related content, and there is no solid "mentor" relationship between new and old employees;</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"golden seed" system of the change project transfers a small number of employees from the original business department to join the change pilot project, and then returns to the original business department as the seeds of change to publicize the operation of the Morningstar change project. However, this does not take into account the differences of employees' culture and working habits in different regions, so the transmission effect of reform results is not good.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rPr>
        <w:t>3</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t>Organizations and change managers at all levels focus on current results and ignore relevant training efforts.</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Regular" w:hAnsi="Times New Roman Regular" w:cs="Times New Roman Regular"/>
          <w:sz w:val="24"/>
          <w:szCs w:val="24"/>
        </w:rPr>
      </w:pPr>
      <w:bookmarkStart w:id="27" w:name="_Toc182969239"/>
      <w:r>
        <w:rPr>
          <w:rFonts w:hint="default" w:ascii="Times New Roman Regular" w:hAnsi="Times New Roman Regular" w:cs="Times New Roman Regular"/>
          <w:sz w:val="24"/>
          <w:szCs w:val="24"/>
        </w:rPr>
        <w:t>4.8 Step 8: Root the new behavior pattern in the corporate culture</w:t>
      </w:r>
      <w:bookmarkEnd w:id="27"/>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Whether the change is in progress or has ended, the culture shock to the current company is enormous. The corporate culture must incorporate the results of various strategies, such as communication strategies, inter-departmental partnerships, and the way people are managed. Only in this way can organizational change have a long-term impact.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Morningstar advocates a corporate culture of equality and freedom, and emphasizes humanistic care and personal growth. Morningstar's organizational reform can be said to echo the</w:t>
      </w:r>
      <w:bookmarkStart w:id="28" w:name="OLE_LINK18"/>
      <w:bookmarkStart w:id="29" w:name="OLE_LINK19"/>
      <w:r>
        <w:rPr>
          <w:rFonts w:hint="default" w:ascii="Times New Roman Regular" w:hAnsi="Times New Roman Regular" w:cs="Times New Roman Regular"/>
          <w:sz w:val="24"/>
          <w:szCs w:val="24"/>
        </w:rPr>
        <w:t xml:space="preserve"> corporate</w:t>
      </w:r>
      <w:bookmarkEnd w:id="28"/>
      <w:bookmarkEnd w:id="29"/>
      <w:r>
        <w:rPr>
          <w:rFonts w:hint="default" w:ascii="Times New Roman Regular" w:hAnsi="Times New Roman Regular" w:cs="Times New Roman Regular"/>
          <w:sz w:val="24"/>
          <w:szCs w:val="24"/>
        </w:rPr>
        <w:t xml:space="preserve"> culture of "equality and freedom", but other reform measures are not combined with the "focus on human care and personal growth". In the process of implementing the reform of Morningstar, we did not find many preferential policies for the human resources department</w:t>
      </w:r>
      <w:r>
        <w:rPr>
          <w:rFonts w:hint="default" w:ascii="Times New Roman Regular" w:hAnsi="Times New Roman Regular" w:cs="Times New Roman Regular"/>
          <w:sz w:val="24"/>
          <w:szCs w:val="24"/>
        </w:rPr>
        <w:t>(</w:t>
      </w:r>
      <w:r>
        <w:rPr>
          <w:rFonts w:hint="default"/>
        </w:rPr>
        <w:t>M</w:t>
      </w:r>
      <w:r>
        <w:rPr>
          <w:rFonts w:hint="eastAsia"/>
          <w:lang w:val="en-US" w:eastAsia="zh-Hans"/>
        </w:rPr>
        <w:t>orningstar</w:t>
      </w:r>
      <w:r>
        <w:rPr>
          <w:rFonts w:hint="default"/>
          <w:lang w:eastAsia="zh-Hans"/>
        </w:rPr>
        <w:t>,</w:t>
      </w:r>
      <w:r>
        <w:rPr>
          <w:rFonts w:hint="eastAsia"/>
        </w:rPr>
        <w:t>20</w:t>
      </w:r>
      <w:r>
        <w:rPr>
          <w:rFonts w:hint="default"/>
        </w:rPr>
        <w:t>19</w:t>
      </w:r>
      <w:r>
        <w:rPr>
          <w:rFonts w:hint="eastAsia"/>
        </w:rPr>
        <w:t>)</w:t>
      </w:r>
      <w:r>
        <w:rPr>
          <w:rFonts w:hint="default" w:ascii="Times New Roman Regular" w:hAnsi="Times New Roman Regular" w:cs="Times New Roman Regular"/>
          <w:sz w:val="24"/>
          <w:szCs w:val="24"/>
        </w:rPr>
        <w:t>. The manpower abundance and professionalism of the team directly affect whether the communication and organizational culture work can be done well in the process of implementing the reform, and the policies such as staff cultivation are also lack of people to implement. This is also one of the reasons for the depressed working atmosphere and higher dimission rate of employees in the late stage of Morningstar's reform. If the new behaviors brought by the change cannot become part of the norms and values of public behavior, the results of the change will be difficult to maintain after the end of the change</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val="en-US" w:eastAsia="zh-Hans"/>
        </w:rPr>
        <w:t>Vodonick</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2018)</w:t>
      </w:r>
      <w:r>
        <w:rPr>
          <w:rFonts w:hint="default" w:ascii="Times New Roman Regular" w:hAnsi="Times New Roman Regular" w:cs="Times New Roman Regular"/>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Bold" w:hAnsi="Times New Roman Bold" w:cs="Times New Roman Bold"/>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bookmarkStart w:id="30" w:name="_Toc2114901016"/>
      <w:r>
        <w:rPr>
          <w:rFonts w:hint="default" w:ascii="Times New Roman Bold" w:hAnsi="Times New Roman Bold" w:cs="Times New Roman Bold"/>
          <w:b/>
          <w:bCs/>
          <w:sz w:val="28"/>
          <w:szCs w:val="28"/>
        </w:rPr>
        <w:t>5 Conclusion</w:t>
      </w:r>
      <w:bookmarkEnd w:id="30"/>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Through the analysis of Morningstar's motivation for change, the necessary factors for the change are found from both macro and micro aspects</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val="en-US" w:eastAsia="zh-CN"/>
        </w:rPr>
        <w:t>Alex &amp; Obydenov</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2022)</w:t>
      </w:r>
      <w:r>
        <w:rPr>
          <w:rFonts w:hint="default" w:ascii="Times New Roman Regular" w:hAnsi="Times New Roman Regular" w:cs="Times New Roman Regular"/>
          <w:sz w:val="24"/>
          <w:szCs w:val="24"/>
        </w:rPr>
        <w:t>, so the change of Morningstar is an inevitable event.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The factors that cause change are often diverse, but most of the change projects are easy to get stuck in specific matters or a single plan when they are launched, and the linkage relationship between factors is ignored. </w:t>
      </w:r>
      <w:bookmarkStart w:id="31" w:name="OLE_LINK20"/>
      <w:bookmarkStart w:id="32" w:name="OLE_LINK21"/>
      <w:r>
        <w:rPr>
          <w:rFonts w:hint="default" w:ascii="Times New Roman Regular" w:hAnsi="Times New Roman Regular" w:cs="Times New Roman Regular"/>
          <w:sz w:val="24"/>
          <w:szCs w:val="24"/>
        </w:rPr>
        <w:t>But in fact, the impact of change is manifold. Morningstar reform is carried out in a pilot way</w:t>
      </w:r>
      <w:bookmarkEnd w:id="31"/>
      <w:bookmarkEnd w:id="32"/>
      <w:r>
        <w:rPr>
          <w:rFonts w:hint="default" w:ascii="Times New Roman Regular" w:hAnsi="Times New Roman Regular" w:cs="Times New Roman Regular"/>
          <w:sz w:val="24"/>
          <w:szCs w:val="24"/>
        </w:rPr>
        <w:t xml:space="preserve"> and promoted to other departments and regions after achieving certain results in the pilot area. This reform strategy seems very safe at first glance, but every change should update all the analysis and evaluation for the change when expanding the scope and target group, so as to ensure that the implementation of the change is close to the current organizational background. In addition, this report does not find many preferential policies for the human resources department in the analysis. The manpower abundance and professionalism of the team directly affect whether the communication and organizational culture work can be done properly in the implementation process of the reform, and the staff training and other policies will lack of implementation.</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Because Morningstar is not careful in analysis and planning, there are many problems in the creation and delivery of reform vision, creation and maintenance of reform results. Since the vision of change has not been understood by all employees and there are too few reform </w:t>
      </w:r>
      <w:r>
        <w:rPr>
          <w:rFonts w:hint="default" w:ascii="Times New Roman Regular" w:hAnsi="Times New Roman Regular" w:cs="Times New Roman Regular"/>
          <w:sz w:val="24"/>
          <w:szCs w:val="24"/>
        </w:rPr>
        <w:t>a</w:t>
      </w:r>
      <w:r>
        <w:rPr>
          <w:rFonts w:hint="default" w:ascii="Times New Roman Regular" w:hAnsi="Times New Roman Regular" w:cs="Times New Roman Regular"/>
          <w:sz w:val="24"/>
          <w:szCs w:val="24"/>
        </w:rPr>
        <w:t>llies, there is no way to resist the impact from the opponents of change, and there is no way to save the fruits of victory in stages, and the achievements of change are easy to be repeated</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val="en-US" w:eastAsia="zh-CN"/>
        </w:rPr>
        <w:t>Rahi</w:t>
      </w:r>
      <w:r>
        <w:rPr>
          <w:rFonts w:hint="default" w:ascii="Times New Roman Regular" w:hAnsi="Times New Roman Regular" w:cs="Times New Roman Regular"/>
          <w:sz w:val="24"/>
          <w:szCs w:val="24"/>
          <w:lang w:val="en-US" w:eastAsia="zh-Hans"/>
        </w:rPr>
        <w:t>.et al.</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2021)</w:t>
      </w:r>
      <w:r>
        <w:rPr>
          <w:rFonts w:hint="default" w:ascii="Times New Roman Regular" w:hAnsi="Times New Roman Regular" w:cs="Times New Roman Regular"/>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Bold" w:hAnsi="Times New Roman Bold" w:cs="Times New Roman Bold"/>
          <w:b/>
          <w:bCs/>
          <w:sz w:val="28"/>
          <w:szCs w:val="28"/>
        </w:rPr>
      </w:pPr>
      <w:bookmarkStart w:id="33" w:name="_Toc2139534415"/>
      <w:r>
        <w:rPr>
          <w:rFonts w:hint="default" w:ascii="Times New Roman Bold" w:hAnsi="Times New Roman Bold" w:cs="Times New Roman Bold"/>
          <w:b/>
          <w:bCs/>
          <w:sz w:val="28"/>
          <w:szCs w:val="28"/>
        </w:rPr>
        <w:t>6 Suggestions</w:t>
      </w:r>
      <w:bookmarkEnd w:id="33"/>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Enterprise reform requires a systematic development of change strategies and a clear definition of the impact of various elements on the success of the reform. These elements mainly include change vision, change leaders, technological innovation, organizational structure, communication and guidance, personnel training, organizational culture, etc. Without any </w:t>
      </w:r>
      <w:r>
        <w:rPr>
          <w:rFonts w:hint="default" w:ascii="Times New Roman Regular" w:hAnsi="Times New Roman Regular" w:cs="Times New Roman Regular"/>
          <w:sz w:val="24"/>
          <w:szCs w:val="24"/>
        </w:rPr>
        <w:t xml:space="preserve">one </w:t>
      </w:r>
      <w:r>
        <w:rPr>
          <w:rFonts w:hint="default" w:ascii="Times New Roman Regular" w:hAnsi="Times New Roman Regular" w:cs="Times New Roman Regular"/>
          <w:sz w:val="24"/>
          <w:szCs w:val="24"/>
        </w:rPr>
        <w:t>of them, the structure of the change will be incomplete</w:t>
      </w:r>
      <w:r>
        <w:rPr>
          <w:rFonts w:hint="default" w:ascii="Times New Roman Regular" w:hAnsi="Times New Roman Regular" w:cs="Times New Roman Regular"/>
          <w:sz w:val="24"/>
          <w:szCs w:val="24"/>
        </w:rPr>
        <w:t>(Arjunwadkar,2018)</w:t>
      </w:r>
      <w:r>
        <w:rPr>
          <w:rFonts w:hint="default" w:ascii="Times New Roman Regular" w:hAnsi="Times New Roman Regular" w:cs="Times New Roman Regular"/>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(1) Organizational change needs a </w:t>
      </w:r>
      <w:bookmarkStart w:id="34" w:name="OLE_LINK23"/>
      <w:bookmarkStart w:id="35" w:name="OLE_LINK22"/>
      <w:r>
        <w:rPr>
          <w:rFonts w:hint="default" w:ascii="Times New Roman Regular" w:hAnsi="Times New Roman Regular" w:cs="Times New Roman Regular"/>
          <w:sz w:val="24"/>
          <w:szCs w:val="24"/>
        </w:rPr>
        <w:t>definite</w:t>
      </w:r>
      <w:bookmarkEnd w:id="34"/>
      <w:bookmarkEnd w:id="35"/>
      <w:r>
        <w:rPr>
          <w:rFonts w:hint="default" w:ascii="Times New Roman Regular" w:hAnsi="Times New Roman Regular" w:cs="Times New Roman Regular"/>
          <w:sz w:val="24"/>
          <w:szCs w:val="24"/>
        </w:rPr>
        <w:t xml:space="preserve"> vision of change, which can make everyone from top to bottom clear about the vision of the enterprise and the direction of progress</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eastAsia="zh-Hans"/>
        </w:rPr>
        <w:t>Roth,2022)</w:t>
      </w:r>
      <w:r>
        <w:rPr>
          <w:rFonts w:hint="default" w:ascii="Times New Roman Regular" w:hAnsi="Times New Roman Regular" w:cs="Times New Roman Regular"/>
          <w:sz w:val="24"/>
          <w:szCs w:val="24"/>
        </w:rPr>
        <w:t>. Only in the change project whose vision is recognized by the majority of employees can it be eas</w:t>
      </w:r>
      <w:r>
        <w:rPr>
          <w:rFonts w:hint="default" w:ascii="Times New Roman Regular" w:hAnsi="Times New Roman Regular" w:cs="Times New Roman Regular"/>
          <w:sz w:val="24"/>
          <w:szCs w:val="24"/>
        </w:rPr>
        <w:t>ier to achieve the success of change</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val="en-US" w:eastAsia="zh-CN"/>
        </w:rPr>
        <w:t>Ciampa</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V</w:t>
      </w:r>
      <w:r>
        <w:rPr>
          <w:rFonts w:hint="default" w:ascii="Times New Roman Regular" w:hAnsi="Times New Roman Regular" w:cs="Times New Roman Regular"/>
          <w:sz w:val="24"/>
          <w:szCs w:val="24"/>
          <w:lang w:val="en-US" w:eastAsia="zh-Hans"/>
        </w:rPr>
        <w:t>.et al.</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2018)</w:t>
      </w:r>
      <w:r>
        <w:rPr>
          <w:rFonts w:hint="default" w:ascii="Times New Roman Regular" w:hAnsi="Times New Roman Regular" w:cs="Times New Roman Regular"/>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(2) </w:t>
      </w:r>
      <w:bookmarkStart w:id="36" w:name="OLE_LINK25"/>
      <w:bookmarkStart w:id="37" w:name="OLE_LINK24"/>
      <w:r>
        <w:rPr>
          <w:rFonts w:hint="default" w:ascii="Times New Roman Regular" w:hAnsi="Times New Roman Regular" w:cs="Times New Roman Regular"/>
          <w:sz w:val="24"/>
          <w:szCs w:val="24"/>
        </w:rPr>
        <w:t>The reform needs a excellent leadership team, and the enterprise needs a large number of leaders full of revolutionary ideas and innovative spirit. Such talents are more important in the middle and grass-roots management positions, and the company managers should also have the courage to promote talents beyond the ordinary circumstances. In addition, change management teams need to constantly learn and improve as change evolves.</w:t>
      </w:r>
      <w:bookmarkEnd w:id="36"/>
      <w:bookmarkEnd w:id="37"/>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 The company should not only drive the direct stakeholders to join the reform In the decision-making of reform, but also include as many people as possible in the scope of discussion, so as to formulate the implementation plan that is easier to be accepted and implemented. In the specific implementation process, organize the UK to take the initiative to collect the feedback of the majority of employees on the reform activities, so as to better identify the risks and resistance of the reform.</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(4) Change should be based on culture and employees should recognize organizational change from the bottom of their hearts. Employees' incomprehension and disidentification of the change need to be changed through various forms of propaganda means. Companies need to bring in the outside world and create a sense of urgency to understand that in the current economic climate, in the face of technological advances and emerging market competitors, if you don't change, you will become obsolete. For communication and cooperation within the organization, a series of administrative systems and measures can be formulated to emphasize the importance of teamwork and the necessity of reform. Through meetings, seminars, communication and other means, employees can understand all the facts of reform and eliminate their misunderstanding of reform(Lewis,2019,P.188).</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 Goals that can reflect the stage results of the reform should be set at different periods in the process of reform. Details such as personnel management, cost control and project risk assessment should reflect the effect of the company's reform, and guide the company's leaders and employees to have an objective expectation of the effect of the reform. In the process of reform, continuous disclosure and publicity of stage achievements can make members more aware of the progress and risks of the reform and enhance their sense of identity for the reform project. In addition, there should be adequate incentives for individuals and teams to achieve goals in a timely manner, and penalties for those who obstruct the smooth progress of change.</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(6) When an enterprise wants to make changes, it needs to hire new talents on the one hand, and train old employees with new skills that can adapt to changes on the other hand, so as to reduce employees' sense of crisis.</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(7) The redefinition of process norms is also very important in change management. Under the new organizational structure, the work of each department and each functional team needs to be redefined, and then the cooperation mechanism and process norms of each other should be clarified again, so that the content of change can be integrated into the organizational culture.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Regular" w:hAnsi="Times New Roman Regular" w:cs="Times New Roman Regular"/>
          <w:sz w:val="24"/>
          <w:szCs w:val="24"/>
        </w:rPr>
      </w:pPr>
      <w:bookmarkStart w:id="38" w:name="_Toc1688727537"/>
      <w:r>
        <w:rPr>
          <w:rFonts w:hint="default" w:ascii="Times New Roman Bold" w:hAnsi="Times New Roman Bold" w:cs="Times New Roman Bold"/>
          <w:b/>
          <w:bCs/>
          <w:sz w:val="28"/>
          <w:szCs w:val="28"/>
        </w:rPr>
        <w:t xml:space="preserve">7 </w:t>
      </w:r>
      <w:r>
        <w:rPr>
          <w:rFonts w:hint="default" w:ascii="Times New Roman Bold" w:hAnsi="Times New Roman Bold" w:cs="Times New Roman Bold"/>
          <w:b/>
          <w:bCs/>
          <w:sz w:val="28"/>
          <w:szCs w:val="28"/>
        </w:rPr>
        <w:t>Reference list</w:t>
      </w:r>
      <w:bookmarkEnd w:id="3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Morningstar.(2023)About Us.Available at: https://www.morningstar.com/company/</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eastAsia="zh-Hans"/>
        </w:rPr>
        <w:t>about-us (Accessed: May 3,2023).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CICC.(2022)Morningstar Information: the world's leading independent investment and research service provider.Available at: https://research.cicc.com/frontend</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eastAsia="zh-Hans"/>
        </w:rPr>
        <w:t>/recommend/detail?id</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eastAsia="zh-Hans"/>
        </w:rPr>
        <w:t>=2816 (Accessed: May 3,2023).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Zhou,J.et al..(2022)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eastAsia="zh-Hans"/>
        </w:rPr>
        <w:t xml:space="preserve">FinBrain 2.0: When finance meets Trustworthy Ai’,Frontiers of </w:t>
      </w:r>
      <w:r>
        <w:rPr>
          <w:rFonts w:hint="default" w:ascii="Times New Roman Regular" w:hAnsi="Times New Roman Regular" w:cs="Times New Roman Regular"/>
          <w:sz w:val="24"/>
          <w:szCs w:val="24"/>
          <w:lang w:eastAsia="zh-Hans"/>
        </w:rPr>
        <w:t>Information Technology &amp;Electronic Engineering,23(12),pp.1747–1764.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val="en-US" w:eastAsia="zh-CN"/>
        </w:rPr>
        <w:t>Liu Jiandong</w:t>
      </w:r>
      <w:r>
        <w:rPr>
          <w:rFonts w:hint="default" w:ascii="Times New Roman Regular" w:hAnsi="Times New Roman Regular" w:cs="Times New Roman Regular"/>
          <w:sz w:val="24"/>
          <w:szCs w:val="24"/>
          <w:lang w:eastAsia="zh-CN"/>
        </w:rPr>
        <w:t>(2020)</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Financial risk accumulation under the epidemic</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prevention and response</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Banker</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237(11)</w:t>
      </w:r>
      <w:r>
        <w:rPr>
          <w:rFonts w:hint="default" w:ascii="Times New Roman Regular" w:hAnsi="Times New Roman Regular" w:cs="Times New Roman Regular"/>
          <w:sz w:val="24"/>
          <w:szCs w:val="24"/>
          <w:lang w:eastAsia="zh-CN"/>
        </w:rPr>
        <w:t>,pp.</w:t>
      </w:r>
      <w:r>
        <w:rPr>
          <w:rFonts w:hint="default" w:ascii="Times New Roman Regular" w:hAnsi="Times New Roman Regular" w:cs="Times New Roman Regular"/>
          <w:sz w:val="24"/>
          <w:szCs w:val="24"/>
          <w:lang w:val="en-US" w:eastAsia="zh-CN"/>
        </w:rPr>
        <w:t>34</w:t>
      </w:r>
      <w:r>
        <w:rPr>
          <w:rFonts w:hint="default" w:ascii="Times New Roman Regular" w:hAnsi="Times New Roman Regular" w:cs="Times New Roman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Hans"/>
        </w:rPr>
        <w:t>Su</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N.-F</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(2012)</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Why Should You Care about Change Management?</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In</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The Encyclopedia of Human Resource Management</w:t>
      </w:r>
      <w:r>
        <w:rPr>
          <w:rFonts w:hint="default" w:ascii="Times New Roman Regular" w:hAnsi="Times New Roman Regular" w:cs="Times New Roman Regular"/>
          <w:sz w:val="24"/>
          <w:szCs w:val="24"/>
        </w:rPr>
        <w:t>.San Francisco: Pfeiffer.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val="en-US" w:eastAsia="zh-Hans"/>
        </w:rPr>
      </w:pPr>
      <w:r>
        <w:rPr>
          <w:rFonts w:hint="default" w:ascii="Times New Roman Regular" w:hAnsi="Times New Roman Regular" w:cs="Times New Roman Regular"/>
          <w:sz w:val="24"/>
          <w:szCs w:val="24"/>
          <w:lang w:val="en-US" w:eastAsia="zh-Hans"/>
        </w:rPr>
        <w:t>Buller</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J.L</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(2015)</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From Change Management to Change Leadership</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In Change Leadership in Higher Education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Hoboken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 xml:space="preserve">John Wiley &amp; Sons </w:t>
      </w:r>
      <w:r>
        <w:rPr>
          <w:rFonts w:hint="default" w:ascii="Times New Roman Regular" w:hAnsi="Times New Roman Regular" w:cs="Times New Roman Regular"/>
          <w:sz w:val="24"/>
          <w:szCs w:val="24"/>
          <w:lang w:eastAsia="zh-Hans"/>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val="en-US" w:eastAsia="zh-Hans"/>
        </w:rPr>
        <w:t>GRATTON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L.Y.N.D.A</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(2017)</w:t>
      </w:r>
      <w:r>
        <w:rPr>
          <w:rFonts w:hint="default" w:ascii="Times New Roman Regular" w:hAnsi="Times New Roman Regular" w:cs="Times New Roman Regular"/>
          <w:sz w:val="24"/>
          <w:szCs w:val="24"/>
          <w:lang w:val="en-US" w:eastAsia="zh-Hans"/>
        </w:rPr>
        <w:t xml:space="preserve">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Change management</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,London Business School Review</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28(2)</w:t>
      </w:r>
      <w:r>
        <w:rPr>
          <w:rFonts w:hint="default" w:ascii="Times New Roman Regular" w:hAnsi="Times New Roman Regular" w:cs="Times New Roman Regular"/>
          <w:sz w:val="24"/>
          <w:szCs w:val="24"/>
          <w:lang w:eastAsia="zh-Hans"/>
        </w:rPr>
        <w:t>,p</w:t>
      </w:r>
      <w:r>
        <w:rPr>
          <w:rFonts w:hint="default" w:ascii="Times New Roman Regular" w:hAnsi="Times New Roman Regular" w:cs="Times New Roman Regular"/>
          <w:sz w:val="24"/>
          <w:szCs w:val="24"/>
          <w:lang w:val="en-US" w:eastAsia="zh-Hans"/>
        </w:rPr>
        <w:t>p</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28–31</w:t>
      </w:r>
      <w:r>
        <w:rPr>
          <w:rFonts w:hint="default" w:ascii="Times New Roman Regular" w:hAnsi="Times New Roman Regular" w:cs="Times New Roman Regular"/>
          <w:sz w:val="24"/>
          <w:szCs w:val="24"/>
          <w:lang w:eastAsia="zh-Hans"/>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val="en-US" w:eastAsia="zh-Hans"/>
        </w:rPr>
        <w:t>Kates</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A</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(2015)</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Organization Design that Transforms</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In Practicing Organization Development</w:t>
      </w:r>
      <w:r>
        <w:rPr>
          <w:rFonts w:hint="default" w:ascii="Times New Roman Regular" w:hAnsi="Times New Roman Regular" w:cs="Times New Roman Regular"/>
          <w:sz w:val="24"/>
          <w:szCs w:val="24"/>
          <w:lang w:eastAsia="zh-Hans"/>
        </w:rPr>
        <w:t>: Leading transformation and change.s.l.: John Wiley &amp; Sons Inc.</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val="en-US" w:eastAsia="zh-Hans"/>
        </w:rPr>
        <w:t>Stavros</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J.M</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and</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Seiling</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J</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(2015)</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Transformational Leadership Development</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In Practicing Organization Development</w:t>
      </w:r>
      <w:r>
        <w:rPr>
          <w:rFonts w:hint="default" w:ascii="Times New Roman Regular" w:hAnsi="Times New Roman Regular" w:cs="Times New Roman Regular"/>
          <w:sz w:val="24"/>
          <w:szCs w:val="24"/>
          <w:lang w:eastAsia="zh-Hans"/>
        </w:rPr>
        <w:t>: Leading transformation and change.s.l.: John Wiley &amp; Sons Inc.</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val="en-US" w:eastAsia="zh-Hans"/>
        </w:rPr>
      </w:pPr>
      <w:r>
        <w:rPr>
          <w:rFonts w:hint="default" w:ascii="Times New Roman Regular" w:hAnsi="Times New Roman Regular" w:cs="Times New Roman Regular"/>
          <w:sz w:val="24"/>
          <w:szCs w:val="24"/>
          <w:lang w:val="en-US" w:eastAsia="zh-Hans"/>
        </w:rPr>
        <w:t>Brazzel</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M</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 xml:space="preserve">(2014)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Organization Change Theories and Models</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In The NTL Handbook of Organization Development and Change: Principles</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practices</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and Perspectives</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San Francisco</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CA: Wiley</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val="en-US" w:eastAsia="zh-Hans"/>
        </w:rPr>
        <w:t>Vodonick</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J</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(2018)</w:t>
      </w:r>
      <w:r>
        <w:rPr>
          <w:rFonts w:hint="default" w:ascii="Times New Roman Regular" w:hAnsi="Times New Roman Regular" w:cs="Times New Roman Regular"/>
          <w:sz w:val="24"/>
          <w:szCs w:val="24"/>
          <w:lang w:val="en-US" w:eastAsia="zh-Hans"/>
        </w:rPr>
        <w:t xml:space="preserve">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The key to organizational sustainability: Nurturing a culture of change</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Systems Research and Behavioral Science</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35(4)</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pp</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458–468</w:t>
      </w:r>
      <w:r>
        <w:rPr>
          <w:rFonts w:hint="default" w:ascii="Times New Roman Regular" w:hAnsi="Times New Roman Regular" w:cs="Times New Roman Regular"/>
          <w:sz w:val="24"/>
          <w:szCs w:val="24"/>
          <w:lang w:eastAsia="zh-Hans"/>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val="en-US" w:eastAsia="zh-Hans"/>
        </w:rPr>
        <w:t>Akdere</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M</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and</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Egan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T</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 xml:space="preserve">(2020)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Transformational leadership and human resource development: Linking employee learning</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job satisfaction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and organizational performance</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,Human Resource Development Quarterly</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31(4)</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p</w:t>
      </w:r>
      <w:r>
        <w:rPr>
          <w:rFonts w:hint="default" w:ascii="Times New Roman Regular" w:hAnsi="Times New Roman Regular" w:cs="Times New Roman Regular"/>
          <w:sz w:val="24"/>
          <w:szCs w:val="24"/>
          <w:lang w:eastAsia="zh-Hans"/>
        </w:rPr>
        <w:t>p</w:t>
      </w:r>
      <w:r>
        <w:rPr>
          <w:rFonts w:hint="default" w:ascii="Times New Roman Regular" w:hAnsi="Times New Roman Regular" w:cs="Times New Roman Regular"/>
          <w:sz w:val="24"/>
          <w:szCs w:val="24"/>
          <w:lang w:val="en-US" w:eastAsia="zh-Hans"/>
        </w:rPr>
        <w:t>.393–421</w:t>
      </w:r>
      <w:r>
        <w:rPr>
          <w:rFonts w:hint="default" w:ascii="Times New Roman Regular" w:hAnsi="Times New Roman Regular" w:cs="Times New Roman Regular"/>
          <w:sz w:val="24"/>
          <w:szCs w:val="24"/>
          <w:lang w:eastAsia="zh-Hans"/>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val="en-US" w:eastAsia="zh-Hans"/>
        </w:rPr>
        <w:t>Naqvi</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A</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(2021)</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AI Organization and Project Management</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In Artificial Intelligence for Asset Management and Investment: A strategic perspective</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Hoboken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NJ: John Wiley &amp; Sons</w:t>
      </w:r>
      <w:r>
        <w:rPr>
          <w:rFonts w:hint="default" w:ascii="Times New Roman Regular" w:hAnsi="Times New Roman Regular" w:cs="Times New Roman Regular"/>
          <w:sz w:val="24"/>
          <w:szCs w:val="24"/>
          <w:lang w:eastAsia="zh-Hans"/>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val="en-US" w:eastAsia="zh-Hans"/>
        </w:rPr>
        <w:t>Lewis</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L</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(2019)</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Processes of Communication During Change</w:t>
      </w:r>
      <w:r>
        <w:rPr>
          <w:rFonts w:hint="default" w:ascii="Times New Roman Regular" w:hAnsi="Times New Roman Regular" w:cs="Times New Roman Regular"/>
          <w:sz w:val="24"/>
          <w:szCs w:val="24"/>
          <w:lang w:eastAsia="zh-Hans"/>
        </w:rPr>
        <w:t>’,i</w:t>
      </w:r>
      <w:r>
        <w:rPr>
          <w:rFonts w:hint="default" w:ascii="Times New Roman Regular" w:hAnsi="Times New Roman Regular" w:cs="Times New Roman Regular"/>
          <w:sz w:val="24"/>
          <w:szCs w:val="24"/>
          <w:lang w:val="en-US" w:eastAsia="zh-Hans"/>
        </w:rPr>
        <w:t>n Organizational change: Creating change through strategic communication.Hoboken,NJ: Wiley-Blackwell</w:t>
      </w:r>
      <w:r>
        <w:rPr>
          <w:rFonts w:hint="default" w:ascii="Times New Roman Regular" w:hAnsi="Times New Roman Regular" w:cs="Times New Roman Regular"/>
          <w:sz w:val="24"/>
          <w:szCs w:val="24"/>
          <w:lang w:eastAsia="zh-Hans"/>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Lewis,L.(2019)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eastAsia="zh-Hans"/>
        </w:rPr>
        <w:t>Applying the Model in Practice’,i</w:t>
      </w:r>
      <w:r>
        <w:rPr>
          <w:rFonts w:hint="default" w:ascii="Times New Roman Regular" w:hAnsi="Times New Roman Regular" w:cs="Times New Roman Regular"/>
          <w:sz w:val="24"/>
          <w:szCs w:val="24"/>
          <w:lang w:val="en-US" w:eastAsia="zh-Hans"/>
        </w:rPr>
        <w:t>n Organizational change: Creating change through strategic communication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Hoboken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NJ: Wiley-Blackwell</w:t>
      </w:r>
      <w:r>
        <w:rPr>
          <w:rFonts w:hint="default" w:ascii="Times New Roman Regular" w:hAnsi="Times New Roman Regular" w:cs="Times New Roman Regular"/>
          <w:sz w:val="24"/>
          <w:szCs w:val="24"/>
          <w:lang w:eastAsia="zh-Hans"/>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val="en-US" w:eastAsia="zh-CN"/>
        </w:rPr>
        <w:t>Lewis</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L</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(2019)</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Communication Approaches and Strategies</w:t>
      </w:r>
      <w:r>
        <w:rPr>
          <w:rFonts w:hint="default" w:ascii="Times New Roman Regular" w:hAnsi="Times New Roman Regular" w:cs="Times New Roman Regular"/>
          <w:sz w:val="24"/>
          <w:szCs w:val="24"/>
          <w:lang w:eastAsia="zh-Hans"/>
        </w:rPr>
        <w:t>’,i</w:t>
      </w:r>
      <w:r>
        <w:rPr>
          <w:rFonts w:hint="default" w:ascii="Times New Roman Regular" w:hAnsi="Times New Roman Regular" w:cs="Times New Roman Regular"/>
          <w:sz w:val="24"/>
          <w:szCs w:val="24"/>
          <w:lang w:val="en-US" w:eastAsia="zh-Hans"/>
        </w:rPr>
        <w:t>n Organizational change: Creating change through strategic communication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Hoboken</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NJ: Wiley-Blackwell</w:t>
      </w:r>
      <w:r>
        <w:rPr>
          <w:rFonts w:hint="default" w:ascii="Times New Roman Regular" w:hAnsi="Times New Roman Regular" w:cs="Times New Roman Regular"/>
          <w:sz w:val="24"/>
          <w:szCs w:val="24"/>
          <w:lang w:eastAsia="zh-Hans"/>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Roth,S.(2022)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eastAsia="zh-Hans"/>
        </w:rPr>
        <w:t xml:space="preserve">Digital Transformation of Management and organization theories: A </w:t>
      </w:r>
      <w:r>
        <w:rPr>
          <w:rFonts w:hint="default" w:ascii="Times New Roman Regular" w:hAnsi="Times New Roman Regular" w:cs="Times New Roman Regular"/>
          <w:sz w:val="24"/>
          <w:szCs w:val="24"/>
          <w:lang w:eastAsia="zh-Hans"/>
        </w:rPr>
        <w:t>research programme’,Systems Research and Behavioral Science [Preprint].Available at: https://doi.org/10.1002/sres.2882.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Begum,S.et al.(2022)</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eastAsia="zh-Hans"/>
        </w:rPr>
        <w:t>Artificial intelligence (AI) from a regulator’s perspective: The future of AI in central banking and financial services’,Journal of AI Robotics &amp; Workplace Automation,2(1),</w:t>
      </w:r>
      <w:r>
        <w:rPr>
          <w:rFonts w:hint="eastAsia" w:ascii="Times New Roman Regular" w:hAnsi="Times New Roman Regular" w:cs="Times New Roman Regular"/>
          <w:sz w:val="24"/>
          <w:szCs w:val="24"/>
          <w:lang w:val="en-US" w:eastAsia="zh-Hans"/>
        </w:rPr>
        <w:t>pp</w:t>
      </w:r>
      <w:r>
        <w:rPr>
          <w:rFonts w:hint="default" w:ascii="Times New Roman Regular" w:hAnsi="Times New Roman Regular" w:cs="Times New Roman Regular"/>
          <w:sz w:val="24"/>
          <w:szCs w:val="24"/>
          <w:lang w:eastAsia="zh-Hans"/>
        </w:rPr>
        <w:t>.7-16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Golovnin</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M.Y</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(2022)</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The International Financial System: Global Trends and qualitative changes</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Herald of the Russian Academy of Sciences</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92(S9)</w:t>
      </w:r>
      <w:r>
        <w:rPr>
          <w:rFonts w:hint="default" w:ascii="Times New Roman Regular" w:hAnsi="Times New Roman Regular" w:cs="Times New Roman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Tang Bindi.(2018) </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 xml:space="preserve">Why is the company doing better when it has killed all its </w:t>
      </w:r>
      <w:r>
        <w:rPr>
          <w:rFonts w:hint="default" w:ascii="Times New Roman Regular" w:hAnsi="Times New Roman Regular" w:cs="Times New Roman Regular"/>
          <w:sz w:val="24"/>
          <w:szCs w:val="24"/>
          <w:lang w:val="en-US" w:eastAsia="zh-CN"/>
        </w:rPr>
        <w:t>managers?</w:t>
      </w:r>
      <w:r>
        <w:rPr>
          <w:rFonts w:hint="eastAsia" w:ascii="Times New Roman Regular" w:hAnsi="Times New Roman Regular" w:cs="Times New Roman Regular"/>
          <w:sz w:val="24"/>
          <w:szCs w:val="24"/>
          <w:lang w:val="en-US" w:eastAsia="zh-Hans"/>
        </w:rPr>
        <w:t>’</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Chief Talent Officer Business and Management Review</w:t>
      </w:r>
      <w:r>
        <w:rPr>
          <w:rFonts w:hint="default" w:ascii="Times New Roman Regular" w:hAnsi="Times New Roman Regular" w:cs="Times New Roman Regular"/>
          <w:sz w:val="24"/>
          <w:szCs w:val="24"/>
          <w:lang w:eastAsia="zh-CN"/>
        </w:rPr>
        <w:t>,1</w:t>
      </w:r>
      <w:r>
        <w:rPr>
          <w:rFonts w:hint="default" w:ascii="Times New Roman Regular" w:hAnsi="Times New Roman Regular" w:cs="Times New Roman Regular"/>
          <w:sz w:val="24"/>
          <w:szCs w:val="24"/>
          <w:lang w:val="en-US" w:eastAsia="zh-CN"/>
        </w:rPr>
        <w:t>(2),</w:t>
      </w:r>
      <w:r>
        <w:rPr>
          <w:rFonts w:hint="default" w:ascii="Times New Roman Regular" w:hAnsi="Times New Roman Regular" w:cs="Times New Roman Regular"/>
          <w:sz w:val="24"/>
          <w:szCs w:val="24"/>
          <w:lang w:eastAsia="zh-CN"/>
        </w:rPr>
        <w:t>pp.</w:t>
      </w:r>
      <w:r>
        <w:rPr>
          <w:rFonts w:hint="default" w:ascii="Times New Roman Regular" w:hAnsi="Times New Roman Regular" w:cs="Times New Roman Regular"/>
          <w:sz w:val="24"/>
          <w:szCs w:val="24"/>
          <w:lang w:val="en-US" w:eastAsia="zh-CN"/>
        </w:rPr>
        <w:t>20-29.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val="en-US" w:eastAsia="zh-CN"/>
        </w:rPr>
        <w:t>Alex &amp; Obydenov.(2022)</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Organizational Aspects of Business Agility</w:t>
      </w:r>
      <w:r>
        <w:rPr>
          <w:rFonts w:hint="eastAsia" w:ascii="Times New Roman Regular" w:hAnsi="Times New Roman Regular" w:cs="Times New Roman Regular"/>
          <w:sz w:val="24"/>
          <w:szCs w:val="24"/>
          <w:lang w:val="en-US" w:eastAsia="zh-Hans"/>
        </w:rPr>
        <w:t>’</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 xml:space="preserve">Journal of </w:t>
      </w:r>
      <w:r>
        <w:rPr>
          <w:rFonts w:hint="default" w:ascii="Times New Roman Regular" w:hAnsi="Times New Roman Regular" w:cs="Times New Roman Regular"/>
          <w:sz w:val="24"/>
          <w:szCs w:val="24"/>
          <w:lang w:val="en-US" w:eastAsia="zh-CN"/>
        </w:rPr>
        <w:t>Economics</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Business and Management</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10（6）</w:t>
      </w:r>
      <w:r>
        <w:rPr>
          <w:rFonts w:hint="default" w:ascii="Times New Roman Regular" w:hAnsi="Times New Roman Regular" w:cs="Times New Roman Regular"/>
          <w:sz w:val="24"/>
          <w:szCs w:val="24"/>
          <w:lang w:eastAsia="zh-CN"/>
        </w:rPr>
        <w:t>,pp.</w:t>
      </w:r>
      <w:r>
        <w:rPr>
          <w:rFonts w:hint="default" w:ascii="Times New Roman Regular" w:hAnsi="Times New Roman Regular" w:cs="Times New Roman Regular"/>
          <w:sz w:val="24"/>
          <w:szCs w:val="24"/>
          <w:lang w:val="en-US" w:eastAsia="zh-CN"/>
        </w:rPr>
        <w:t>375-378</w:t>
      </w:r>
      <w:r>
        <w:rPr>
          <w:rFonts w:hint="default" w:ascii="Times New Roman Regular" w:hAnsi="Times New Roman Regular" w:cs="Times New Roman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val="en-US" w:eastAsia="zh-CN"/>
        </w:rPr>
        <w:t>Rahi</w:t>
      </w:r>
      <w:r>
        <w:rPr>
          <w:rFonts w:hint="default" w:ascii="Times New Roman Regular" w:hAnsi="Times New Roman Regular" w:cs="Times New Roman Regular"/>
          <w:sz w:val="24"/>
          <w:szCs w:val="24"/>
          <w:lang w:val="en-US" w:eastAsia="zh-Hans"/>
        </w:rPr>
        <w:t>.et al.</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(2021)</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 xml:space="preserve">Does employee readiness to change impact organization change </w:t>
      </w:r>
      <w:r>
        <w:rPr>
          <w:rFonts w:hint="default" w:ascii="Times New Roman Regular" w:hAnsi="Times New Roman Regular" w:cs="Times New Roman Regular"/>
          <w:sz w:val="24"/>
          <w:szCs w:val="24"/>
          <w:lang w:val="en-US" w:eastAsia="zh-CN"/>
        </w:rPr>
        <w:t>implementation? Empirical evidence from emerging economy</w:t>
      </w:r>
      <w:r>
        <w:rPr>
          <w:rFonts w:hint="eastAsia" w:ascii="Times New Roman Regular" w:hAnsi="Times New Roman Regular" w:cs="Times New Roman Regular"/>
          <w:sz w:val="24"/>
          <w:szCs w:val="24"/>
          <w:lang w:val="en-US" w:eastAsia="zh-Hans"/>
        </w:rPr>
        <w:t>’</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International Journal of Ethics and Systems</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38(2)</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Hans"/>
        </w:rPr>
        <w:t>p</w:t>
      </w:r>
      <w:r>
        <w:rPr>
          <w:rFonts w:hint="default" w:ascii="Times New Roman Regular" w:hAnsi="Times New Roman Regular" w:cs="Times New Roman Regular"/>
          <w:sz w:val="24"/>
          <w:szCs w:val="24"/>
          <w:lang w:eastAsia="zh-Hans"/>
        </w:rPr>
        <w:t>p</w:t>
      </w:r>
      <w:r>
        <w:rPr>
          <w:rFonts w:hint="default" w:ascii="Times New Roman Regular" w:hAnsi="Times New Roman Regular" w:cs="Times New Roman Regular"/>
          <w:sz w:val="24"/>
          <w:szCs w:val="24"/>
          <w:lang w:val="en-US" w:eastAsia="zh-Hans"/>
        </w:rPr>
        <w:t>.</w:t>
      </w:r>
      <w:r>
        <w:rPr>
          <w:rFonts w:hint="default" w:ascii="Times New Roman Regular" w:hAnsi="Times New Roman Regular" w:cs="Times New Roman Regular"/>
          <w:sz w:val="24"/>
          <w:szCs w:val="24"/>
          <w:lang w:val="en-US" w:eastAsia="zh-CN"/>
        </w:rPr>
        <w:t>235-253</w:t>
      </w:r>
      <w:r>
        <w:rPr>
          <w:rFonts w:hint="default" w:ascii="Times New Roman Regular" w:hAnsi="Times New Roman Regular" w:cs="Times New Roman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Ciampa</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V</w:t>
      </w:r>
      <w:r>
        <w:rPr>
          <w:rFonts w:hint="default" w:ascii="Times New Roman Regular" w:hAnsi="Times New Roman Regular" w:cs="Times New Roman Regular"/>
          <w:sz w:val="24"/>
          <w:szCs w:val="24"/>
          <w:lang w:val="en-US" w:eastAsia="zh-Hans"/>
        </w:rPr>
        <w:t>.et al.</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(2018)</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The effect of perceived organizational change on psychological well-being and work-related stress: A longitudinal study</w:t>
      </w:r>
      <w:r>
        <w:rPr>
          <w:rFonts w:hint="eastAsia" w:ascii="Times New Roman Regular" w:hAnsi="Times New Roman Regular" w:cs="Times New Roman Regular"/>
          <w:sz w:val="24"/>
          <w:szCs w:val="24"/>
          <w:lang w:val="en-US" w:eastAsia="zh-Hans"/>
        </w:rPr>
        <w:t>’</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Psicologia Sociale</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13(3)</w:t>
      </w:r>
      <w:r>
        <w:rPr>
          <w:rFonts w:hint="default" w:ascii="Times New Roman Regular" w:hAnsi="Times New Roman Regular" w:cs="Times New Roman Regular"/>
          <w:sz w:val="24"/>
          <w:szCs w:val="24"/>
          <w:lang w:eastAsia="zh-CN"/>
        </w:rPr>
        <w:t>,pp.</w:t>
      </w:r>
      <w:r>
        <w:rPr>
          <w:rFonts w:hint="default" w:ascii="Times New Roman Regular" w:hAnsi="Times New Roman Regular" w:cs="Times New Roman Regular"/>
          <w:sz w:val="24"/>
          <w:szCs w:val="24"/>
          <w:lang w:val="en-US" w:eastAsia="zh-CN"/>
        </w:rPr>
        <w:t>251-266</w:t>
      </w:r>
      <w:r>
        <w:rPr>
          <w:rFonts w:hint="default" w:ascii="Times New Roman Regular" w:hAnsi="Times New Roman Regular" w:cs="Times New Roman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val="en-US" w:eastAsia="zh-CN"/>
        </w:rPr>
        <w:t>Liu</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Y</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(2022)</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Research on digital transformation of financial industry under the influence of covid-19 epidemic</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SHS Web of Conferences</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151</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p</w:t>
      </w:r>
      <w:r>
        <w:rPr>
          <w:rFonts w:hint="default" w:ascii="Times New Roman Regular" w:hAnsi="Times New Roman Regular" w:cs="Times New Roman Regular"/>
          <w:sz w:val="24"/>
          <w:szCs w:val="24"/>
          <w:lang w:eastAsia="zh-CN"/>
        </w:rPr>
        <w:t>p</w:t>
      </w:r>
      <w:r>
        <w:rPr>
          <w:rFonts w:hint="default" w:ascii="Times New Roman Regular" w:hAnsi="Times New Roman Regular" w:cs="Times New Roman Regular"/>
          <w:sz w:val="24"/>
          <w:szCs w:val="24"/>
          <w:lang w:val="en-US" w:eastAsia="zh-CN"/>
        </w:rPr>
        <w:t>.</w:t>
      </w:r>
      <w:r>
        <w:rPr>
          <w:rFonts w:hint="default" w:ascii="Times New Roman Regular" w:hAnsi="Times New Roman Regular" w:cs="Times New Roman Regular"/>
          <w:sz w:val="24"/>
          <w:szCs w:val="24"/>
          <w:lang w:eastAsia="zh-CN"/>
        </w:rPr>
        <w:t>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val="en-US" w:eastAsia="zh-CN"/>
        </w:rPr>
        <w:t>Liu Jiandong</w:t>
      </w:r>
      <w:r>
        <w:rPr>
          <w:rFonts w:hint="default" w:ascii="Times New Roman Regular" w:hAnsi="Times New Roman Regular" w:cs="Times New Roman Regular"/>
          <w:sz w:val="24"/>
          <w:szCs w:val="24"/>
          <w:lang w:eastAsia="zh-CN"/>
        </w:rPr>
        <w:t>(2020)</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val="en-US" w:eastAsia="zh-CN"/>
        </w:rPr>
        <w:t>Financial risk accumulation under the epidemic</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prevention and response</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Banker</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237(11)</w:t>
      </w:r>
      <w:r>
        <w:rPr>
          <w:rFonts w:hint="default" w:ascii="Times New Roman Regular" w:hAnsi="Times New Roman Regular" w:cs="Times New Roman Regular"/>
          <w:sz w:val="24"/>
          <w:szCs w:val="24"/>
          <w:lang w:eastAsia="zh-CN"/>
        </w:rPr>
        <w:t>,pp.</w:t>
      </w:r>
      <w:r>
        <w:rPr>
          <w:rFonts w:hint="default" w:ascii="Times New Roman Regular" w:hAnsi="Times New Roman Regular" w:cs="Times New Roman Regular"/>
          <w:sz w:val="24"/>
          <w:szCs w:val="24"/>
          <w:lang w:val="en-US" w:eastAsia="zh-CN"/>
        </w:rPr>
        <w:t>34</w:t>
      </w:r>
      <w:r>
        <w:rPr>
          <w:rFonts w:hint="default" w:ascii="Times New Roman Regular" w:hAnsi="Times New Roman Regular" w:cs="Times New Roman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val="en-US" w:eastAsia="zh-CN"/>
        </w:rPr>
        <w:t>Arjunwadkar</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P.Y</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 xml:space="preserve">(2018) </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Reshaping the financial services industry</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 FinTech</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CN"/>
        </w:rPr>
        <w:t>pp</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35–112</w:t>
      </w:r>
      <w:r>
        <w:rPr>
          <w:rFonts w:hint="default" w:ascii="Times New Roman Regular" w:hAnsi="Times New Roman Regular" w:cs="Times New Roman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rPr>
        <w:t>M</w:t>
      </w:r>
      <w:r>
        <w:rPr>
          <w:rFonts w:hint="eastAsia" w:ascii="Times New Roman Regular" w:hAnsi="Times New Roman Regular" w:cs="Times New Roman Regular"/>
          <w:sz w:val="24"/>
          <w:szCs w:val="24"/>
          <w:lang w:val="en-US" w:eastAsia="zh-Hans"/>
        </w:rPr>
        <w:t>orningstar</w:t>
      </w:r>
      <w:r>
        <w:rPr>
          <w:rFonts w:hint="eastAsia" w:ascii="Times New Roman Regular" w:hAnsi="Times New Roman Regular" w:cs="Times New Roman Regular"/>
          <w:sz w:val="24"/>
          <w:szCs w:val="24"/>
        </w:rPr>
        <w:t>.(201</w:t>
      </w:r>
      <w:r>
        <w:rPr>
          <w:rFonts w:hint="default" w:ascii="Times New Roman Regular" w:hAnsi="Times New Roman Regular" w:cs="Times New Roman Regular"/>
          <w:sz w:val="24"/>
          <w:szCs w:val="24"/>
        </w:rPr>
        <w:t>7</w:t>
      </w:r>
      <w:r>
        <w:rPr>
          <w:rFonts w:hint="eastAsia" w:ascii="Times New Roman Regular" w:hAnsi="Times New Roman Regular" w:cs="Times New Roman Regular"/>
          <w:sz w:val="24"/>
          <w:szCs w:val="24"/>
        </w:rPr>
        <w:t>)Annual report 201</w:t>
      </w:r>
      <w:r>
        <w:rPr>
          <w:rFonts w:hint="default" w:ascii="Times New Roman Regular" w:hAnsi="Times New Roman Regular" w:cs="Times New Roman Regular"/>
          <w:sz w:val="24"/>
          <w:szCs w:val="24"/>
        </w:rPr>
        <w:t>7.</w:t>
      </w:r>
      <w:r>
        <w:rPr>
          <w:rFonts w:hint="default" w:ascii="Times New Roman Regular" w:hAnsi="Times New Roman Regular" w:cs="Times New Roman Regular"/>
          <w:sz w:val="24"/>
          <w:szCs w:val="24"/>
          <w:lang w:eastAsia="zh-Hans"/>
        </w:rPr>
        <w:t>(Accessed: May 3,2023).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rPr>
        <w:t>M</w:t>
      </w:r>
      <w:r>
        <w:rPr>
          <w:rFonts w:hint="eastAsia" w:ascii="Times New Roman Regular" w:hAnsi="Times New Roman Regular" w:cs="Times New Roman Regular"/>
          <w:sz w:val="24"/>
          <w:szCs w:val="24"/>
          <w:lang w:val="en-US" w:eastAsia="zh-Hans"/>
        </w:rPr>
        <w:t>orningstar</w:t>
      </w:r>
      <w:r>
        <w:rPr>
          <w:rFonts w:hint="eastAsia" w:ascii="Times New Roman Regular" w:hAnsi="Times New Roman Regular" w:cs="Times New Roman Regular"/>
          <w:sz w:val="24"/>
          <w:szCs w:val="24"/>
        </w:rPr>
        <w:t>.(201</w:t>
      </w:r>
      <w:r>
        <w:rPr>
          <w:rFonts w:hint="default" w:ascii="Times New Roman Regular" w:hAnsi="Times New Roman Regular" w:cs="Times New Roman Regular"/>
          <w:sz w:val="24"/>
          <w:szCs w:val="24"/>
        </w:rPr>
        <w:t>8</w:t>
      </w:r>
      <w:r>
        <w:rPr>
          <w:rFonts w:hint="eastAsia" w:ascii="Times New Roman Regular" w:hAnsi="Times New Roman Regular" w:cs="Times New Roman Regular"/>
          <w:sz w:val="24"/>
          <w:szCs w:val="24"/>
        </w:rPr>
        <w:t>)Annual report 201</w:t>
      </w:r>
      <w:r>
        <w:rPr>
          <w:rFonts w:hint="default" w:ascii="Times New Roman Regular" w:hAnsi="Times New Roman Regular" w:cs="Times New Roman Regular"/>
          <w:sz w:val="24"/>
          <w:szCs w:val="24"/>
        </w:rPr>
        <w:t>8.</w:t>
      </w:r>
      <w:r>
        <w:rPr>
          <w:rFonts w:hint="default" w:ascii="Times New Roman Regular" w:hAnsi="Times New Roman Regular" w:cs="Times New Roman Regular"/>
          <w:sz w:val="24"/>
          <w:szCs w:val="24"/>
          <w:lang w:eastAsia="zh-Hans"/>
        </w:rPr>
        <w:t>(Accessed: May 3,2023).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rPr>
        <w:t>M</w:t>
      </w:r>
      <w:r>
        <w:rPr>
          <w:rFonts w:hint="eastAsia" w:ascii="Times New Roman Regular" w:hAnsi="Times New Roman Regular" w:cs="Times New Roman Regular"/>
          <w:sz w:val="24"/>
          <w:szCs w:val="24"/>
          <w:lang w:val="en-US" w:eastAsia="zh-Hans"/>
        </w:rPr>
        <w:t>orningstar</w:t>
      </w:r>
      <w:r>
        <w:rPr>
          <w:rFonts w:hint="eastAsia" w:ascii="Times New Roman Regular" w:hAnsi="Times New Roman Regular" w:cs="Times New Roman Regular"/>
          <w:sz w:val="24"/>
          <w:szCs w:val="24"/>
        </w:rPr>
        <w:t>.(201</w:t>
      </w:r>
      <w:r>
        <w:rPr>
          <w:rFonts w:hint="default" w:ascii="Times New Roman Regular" w:hAnsi="Times New Roman Regular" w:cs="Times New Roman Regular"/>
          <w:sz w:val="24"/>
          <w:szCs w:val="24"/>
        </w:rPr>
        <w:t>9</w:t>
      </w:r>
      <w:r>
        <w:rPr>
          <w:rFonts w:hint="eastAsia" w:ascii="Times New Roman Regular" w:hAnsi="Times New Roman Regular" w:cs="Times New Roman Regular"/>
          <w:sz w:val="24"/>
          <w:szCs w:val="24"/>
        </w:rPr>
        <w:t>)Annual report 201</w:t>
      </w:r>
      <w:r>
        <w:rPr>
          <w:rFonts w:hint="default" w:ascii="Times New Roman Regular" w:hAnsi="Times New Roman Regular" w:cs="Times New Roman Regular"/>
          <w:sz w:val="24"/>
          <w:szCs w:val="24"/>
        </w:rPr>
        <w:t>9.</w:t>
      </w:r>
      <w:r>
        <w:rPr>
          <w:rFonts w:hint="default" w:ascii="Times New Roman Regular" w:hAnsi="Times New Roman Regular" w:cs="Times New Roman Regular"/>
          <w:sz w:val="24"/>
          <w:szCs w:val="24"/>
          <w:lang w:eastAsia="zh-Hans"/>
        </w:rPr>
        <w:t>(Accessed: May 3,2023).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rPr>
        <w:t>M</w:t>
      </w:r>
      <w:r>
        <w:rPr>
          <w:rFonts w:hint="eastAsia" w:ascii="Times New Roman Regular" w:hAnsi="Times New Roman Regular" w:cs="Times New Roman Regular"/>
          <w:sz w:val="24"/>
          <w:szCs w:val="24"/>
          <w:lang w:val="en-US" w:eastAsia="zh-Hans"/>
        </w:rPr>
        <w:t>orningstar</w:t>
      </w:r>
      <w:r>
        <w:rPr>
          <w:rFonts w:hint="eastAsia" w:ascii="Times New Roman Regular" w:hAnsi="Times New Roman Regular" w:cs="Times New Roman Regular"/>
          <w:sz w:val="24"/>
          <w:szCs w:val="24"/>
        </w:rPr>
        <w:t>.(20</w:t>
      </w:r>
      <w:r>
        <w:rPr>
          <w:rFonts w:hint="default" w:ascii="Times New Roman Regular" w:hAnsi="Times New Roman Regular" w:cs="Times New Roman Regular"/>
          <w:sz w:val="24"/>
          <w:szCs w:val="24"/>
        </w:rPr>
        <w:t>20</w:t>
      </w:r>
      <w:r>
        <w:rPr>
          <w:rFonts w:hint="eastAsia" w:ascii="Times New Roman Regular" w:hAnsi="Times New Roman Regular" w:cs="Times New Roman Regular"/>
          <w:sz w:val="24"/>
          <w:szCs w:val="24"/>
        </w:rPr>
        <w:t>)Annual report 20</w:t>
      </w:r>
      <w:r>
        <w:rPr>
          <w:rFonts w:hint="default" w:ascii="Times New Roman Regular" w:hAnsi="Times New Roman Regular" w:cs="Times New Roman Regular"/>
          <w:sz w:val="24"/>
          <w:szCs w:val="24"/>
        </w:rPr>
        <w:t>20.</w:t>
      </w:r>
      <w:r>
        <w:rPr>
          <w:rFonts w:hint="default" w:ascii="Times New Roman Regular" w:hAnsi="Times New Roman Regular" w:cs="Times New Roman Regular"/>
          <w:sz w:val="24"/>
          <w:szCs w:val="24"/>
          <w:lang w:eastAsia="zh-Hans"/>
        </w:rPr>
        <w:t>(Accessed: May 3,2023).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rPr>
        <w:t>M</w:t>
      </w:r>
      <w:r>
        <w:rPr>
          <w:rFonts w:hint="eastAsia" w:ascii="Times New Roman Regular" w:hAnsi="Times New Roman Regular" w:cs="Times New Roman Regular"/>
          <w:sz w:val="24"/>
          <w:szCs w:val="24"/>
          <w:lang w:val="en-US" w:eastAsia="zh-Hans"/>
        </w:rPr>
        <w:t>orningstar</w:t>
      </w:r>
      <w:r>
        <w:rPr>
          <w:rFonts w:hint="eastAsia" w:ascii="Times New Roman Regular" w:hAnsi="Times New Roman Regular" w:cs="Times New Roman Regular"/>
          <w:sz w:val="24"/>
          <w:szCs w:val="24"/>
        </w:rPr>
        <w:t>.(20</w:t>
      </w:r>
      <w:r>
        <w:rPr>
          <w:rFonts w:hint="default" w:ascii="Times New Roman Regular" w:hAnsi="Times New Roman Regular" w:cs="Times New Roman Regular"/>
          <w:sz w:val="24"/>
          <w:szCs w:val="24"/>
        </w:rPr>
        <w:t>21</w:t>
      </w:r>
      <w:r>
        <w:rPr>
          <w:rFonts w:hint="eastAsia" w:ascii="Times New Roman Regular" w:hAnsi="Times New Roman Regular" w:cs="Times New Roman Regular"/>
          <w:sz w:val="24"/>
          <w:szCs w:val="24"/>
        </w:rPr>
        <w:t>)Annual report 20</w:t>
      </w:r>
      <w:r>
        <w:rPr>
          <w:rFonts w:hint="default" w:ascii="Times New Roman Regular" w:hAnsi="Times New Roman Regular" w:cs="Times New Roman Regular"/>
          <w:sz w:val="24"/>
          <w:szCs w:val="24"/>
        </w:rPr>
        <w:t>21.</w:t>
      </w:r>
      <w:r>
        <w:rPr>
          <w:rFonts w:hint="default" w:ascii="Times New Roman Regular" w:hAnsi="Times New Roman Regular" w:cs="Times New Roman Regular"/>
          <w:sz w:val="24"/>
          <w:szCs w:val="24"/>
          <w:lang w:eastAsia="zh-Hans"/>
        </w:rPr>
        <w:t>(Accessed: May 3,2023).</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sz w:val="24"/>
          <w:szCs w:val="24"/>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Times New Roman Bold">
    <w:panose1 w:val="02020603050405020304"/>
    <w:charset w:val="00"/>
    <w:family w:val="auto"/>
    <w:pitch w:val="default"/>
    <w:sig w:usb0="00000000" w:usb1="00000000" w:usb2="00000000" w:usb3="00000000" w:csb0="00000000" w:csb1="00000000"/>
  </w:font>
  <w:font w:name="Microsoft yahei">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FgAAAGRycy9QSwECFAAUAAAACACHTuJAs0lY7tAAAAAFAQAADwAAAAAAAAABACAAAAA4AAAA&#10;ZHJzL2Rvd25yZXYueG1sUEsBAhQAFAAAAAgAh07iQD0YRyTdAgAAJAYAAA4AAAAAAAAAAQAgAAAA&#10;NQEAAGRycy9lMm9Eb2MueG1sUEsFBgAAAAAGAAYAWQEAAIQG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D83FA"/>
    <w:multiLevelType w:val="singleLevel"/>
    <w:tmpl w:val="CF6D83FA"/>
    <w:lvl w:ilvl="0" w:tentative="0">
      <w:start w:val="4"/>
      <w:numFmt w:val="decimal"/>
      <w:suff w:val="space"/>
      <w:lvlText w:val="(%1)"/>
      <w:lvlJc w:val="left"/>
    </w:lvl>
  </w:abstractNum>
  <w:abstractNum w:abstractNumId="1">
    <w:nsid w:val="F2D4E5D0"/>
    <w:multiLevelType w:val="singleLevel"/>
    <w:tmpl w:val="F2D4E5D0"/>
    <w:lvl w:ilvl="0" w:tentative="0">
      <w:start w:val="3"/>
      <w:numFmt w:val="decimal"/>
      <w:suff w:val="space"/>
      <w:lvlText w:val="(%1)"/>
      <w:lvlJc w:val="left"/>
    </w:lvl>
  </w:abstractNum>
  <w:abstractNum w:abstractNumId="2">
    <w:nsid w:val="5ABE6575"/>
    <w:multiLevelType w:val="singleLevel"/>
    <w:tmpl w:val="5ABE6575"/>
    <w:lvl w:ilvl="0" w:tentative="0">
      <w:start w:val="6"/>
      <w:numFmt w:val="decimal"/>
      <w:suff w:val="space"/>
      <w:lvlText w:val="(%1)"/>
      <w:lvlJc w:val="left"/>
    </w:lvl>
  </w:abstractNum>
  <w:abstractNum w:abstractNumId="3">
    <w:nsid w:val="663ECB19"/>
    <w:multiLevelType w:val="singleLevel"/>
    <w:tmpl w:val="663ECB19"/>
    <w:lvl w:ilvl="0" w:tentative="0">
      <w:start w:val="1"/>
      <w:numFmt w:val="decimal"/>
      <w:lvlText w:val="(%1)"/>
      <w:lvlJc w:val="left"/>
      <w:pPr>
        <w:ind w:left="425" w:hanging="425"/>
      </w:pPr>
      <w:rPr>
        <w:rFonts w:hint="default"/>
      </w:rPr>
    </w:lvl>
  </w:abstractNum>
  <w:abstractNum w:abstractNumId="4">
    <w:nsid w:val="7D7C600D"/>
    <w:multiLevelType w:val="singleLevel"/>
    <w:tmpl w:val="7D7C600D"/>
    <w:lvl w:ilvl="0" w:tentative="0">
      <w:start w:val="1"/>
      <w:numFmt w:val="decimal"/>
      <w:suff w:val="space"/>
      <w:lvlText w:val="(%1)"/>
      <w:lvlJc w:val="left"/>
    </w:lvl>
  </w:abstractNum>
  <w:abstractNum w:abstractNumId="5">
    <w:nsid w:val="7F462EC7"/>
    <w:multiLevelType w:val="singleLevel"/>
    <w:tmpl w:val="7F462EC7"/>
    <w:lvl w:ilvl="0" w:tentative="0">
      <w:start w:val="5"/>
      <w:numFmt w:val="decimal"/>
      <w:suff w:val="space"/>
      <w:lvlText w:val="(%1)"/>
      <w:lvlJc w:val="left"/>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FD30B0D"/>
    <w:rsid w:val="5ABFF99A"/>
    <w:rsid w:val="67E30EAF"/>
    <w:rsid w:val="7E7F9D70"/>
    <w:rsid w:val="8EDF48F0"/>
    <w:rsid w:val="B9FF5BCF"/>
    <w:rsid w:val="BFD30B0D"/>
    <w:rsid w:val="FDFDEA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uiPriority w:val="0"/>
  </w:style>
  <w:style w:type="paragraph" w:styleId="5">
    <w:name w:val="toc 2"/>
    <w:basedOn w:val="1"/>
    <w:next w:val="1"/>
    <w:uiPriority w:val="0"/>
    <w:pPr>
      <w:ind w:left="420" w:leftChars="200"/>
    </w:p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9">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Office_5.4.0.7913_F1E327BC-269C-435d-A152-05C5408002CA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2023-05-05T23:05:00Z</dcterms:created>
  <dc:creator>.</dc:creator>
  <cp:lastModifiedBy>.</cp:lastModifiedBy>
  <dcterms:modified xsi:type="dcterms:W3CDTF">2023-05-06T00:36:40Z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2052-5.4.0.7913</vt:lpwstr>
  </property>
  <property fmtid="{D5CDD505-2E9C-101B-9397-08002B2CF9AE}" pid="3" name="ICV">
    <vt:lpwstr>DB20060599F9127A481B5564E5E7C8EA_41</vt:lpwstr>
  </property>
</Properties>
</file>