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822D9D" w14:textId="77777777" w:rsidR="006F0BAF" w:rsidRDefault="006F0BAF" w:rsidP="006F0BAF">
      <w:pPr>
        <w:autoSpaceDE w:val="0"/>
        <w:autoSpaceDN w:val="0"/>
        <w:adjustRightInd w:val="0"/>
        <w:spacing w:after="280" w:line="360" w:lineRule="auto"/>
        <w:jc w:val="center"/>
      </w:pPr>
      <w:r>
        <w:fldChar w:fldCharType="begin"/>
      </w:r>
      <w:r>
        <w:instrText xml:space="preserve"> INCLUDEPICTURE "/Users/omkar.j.shinde/Library/Group Containers/UBF8T346G9.ms/WebArchiveCopyPasteTempFiles/com.microsoft.Word/D50B00C7-6D28-4675-BBCC5435147EF6A2_carouselimage.png" \* MERGEFORMATINET </w:instrText>
      </w:r>
      <w:r>
        <w:fldChar w:fldCharType="separate"/>
      </w:r>
      <w:r>
        <w:rPr>
          <w:noProof/>
        </w:rPr>
        <w:drawing>
          <wp:inline distT="0" distB="0" distL="0" distR="0" wp14:anchorId="006D1645" wp14:editId="09185127">
            <wp:extent cx="3051313" cy="1275155"/>
            <wp:effectExtent l="0" t="0" r="0" b="0"/>
            <wp:docPr id="1665065672" name="Picture 1" descr="Logo for University of Wales Trinity Saint David featuring a yellow and black shie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ogo for University of Wales Trinity Saint David featuring a yellow and black shiel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094503" cy="1293204"/>
                    </a:xfrm>
                    <a:prstGeom prst="rect">
                      <a:avLst/>
                    </a:prstGeom>
                    <a:noFill/>
                    <a:ln>
                      <a:noFill/>
                    </a:ln>
                  </pic:spPr>
                </pic:pic>
              </a:graphicData>
            </a:graphic>
          </wp:inline>
        </w:drawing>
      </w:r>
      <w:r>
        <w:fldChar w:fldCharType="end"/>
      </w:r>
    </w:p>
    <w:p w14:paraId="3CD5B792" w14:textId="352240D1" w:rsidR="006F0BAF" w:rsidRPr="00D777AA" w:rsidRDefault="006F0BAF" w:rsidP="006F0BAF">
      <w:pPr>
        <w:autoSpaceDE w:val="0"/>
        <w:autoSpaceDN w:val="0"/>
        <w:adjustRightInd w:val="0"/>
        <w:spacing w:after="280" w:line="360" w:lineRule="auto"/>
        <w:jc w:val="center"/>
        <w:rPr>
          <w:rFonts w:ascii="Arial" w:hAnsi="Arial" w:cs="Arial"/>
          <w:b/>
          <w:bCs/>
          <w:sz w:val="28"/>
          <w:szCs w:val="28"/>
        </w:rPr>
      </w:pPr>
      <w:r w:rsidRPr="00D777AA">
        <w:rPr>
          <w:rFonts w:ascii="Arial" w:hAnsi="Arial" w:cs="Arial"/>
          <w:b/>
          <w:bCs/>
          <w:sz w:val="28"/>
          <w:szCs w:val="28"/>
        </w:rPr>
        <w:t>Programme: Master of Business Administration</w:t>
      </w:r>
    </w:p>
    <w:p w14:paraId="47439E37" w14:textId="7DD244DF" w:rsidR="006F0BAF" w:rsidRPr="00D777AA" w:rsidRDefault="006F0BAF" w:rsidP="006F0BAF">
      <w:pPr>
        <w:autoSpaceDE w:val="0"/>
        <w:autoSpaceDN w:val="0"/>
        <w:adjustRightInd w:val="0"/>
        <w:spacing w:after="280" w:line="360" w:lineRule="auto"/>
        <w:jc w:val="center"/>
        <w:rPr>
          <w:rFonts w:ascii="Arial" w:hAnsi="Arial" w:cs="Arial"/>
          <w:b/>
          <w:bCs/>
          <w:sz w:val="28"/>
          <w:szCs w:val="28"/>
        </w:rPr>
      </w:pPr>
      <w:r w:rsidRPr="00D777AA">
        <w:rPr>
          <w:rFonts w:ascii="Arial" w:hAnsi="Arial" w:cs="Arial"/>
          <w:b/>
          <w:bCs/>
          <w:sz w:val="28"/>
          <w:szCs w:val="28"/>
        </w:rPr>
        <w:t>Module: Human Capital Management</w:t>
      </w:r>
    </w:p>
    <w:p w14:paraId="0F3E654C" w14:textId="6D4AC717" w:rsidR="006F0BAF" w:rsidRPr="00D777AA" w:rsidRDefault="006F0BAF" w:rsidP="006F0BAF">
      <w:pPr>
        <w:autoSpaceDE w:val="0"/>
        <w:autoSpaceDN w:val="0"/>
        <w:adjustRightInd w:val="0"/>
        <w:spacing w:after="280" w:line="360" w:lineRule="auto"/>
        <w:jc w:val="center"/>
        <w:rPr>
          <w:rFonts w:ascii="Arial" w:hAnsi="Arial" w:cs="Arial"/>
          <w:b/>
          <w:bCs/>
          <w:sz w:val="28"/>
          <w:szCs w:val="28"/>
        </w:rPr>
      </w:pPr>
      <w:r w:rsidRPr="00D777AA">
        <w:rPr>
          <w:rFonts w:ascii="Arial" w:hAnsi="Arial" w:cs="Arial"/>
          <w:b/>
          <w:bCs/>
          <w:sz w:val="28"/>
          <w:szCs w:val="28"/>
        </w:rPr>
        <w:t>Assignment Tit</w:t>
      </w:r>
      <w:r w:rsidR="00D777AA" w:rsidRPr="00D777AA">
        <w:rPr>
          <w:rFonts w:ascii="Arial" w:hAnsi="Arial" w:cs="Arial"/>
          <w:b/>
          <w:bCs/>
          <w:sz w:val="28"/>
          <w:szCs w:val="28"/>
        </w:rPr>
        <w:t>le</w:t>
      </w:r>
      <w:r w:rsidRPr="00D777AA">
        <w:rPr>
          <w:rFonts w:ascii="Arial" w:hAnsi="Arial" w:cs="Arial"/>
          <w:b/>
          <w:bCs/>
          <w:sz w:val="28"/>
          <w:szCs w:val="28"/>
        </w:rPr>
        <w:t>: Integrated Human Capital Blueprint</w:t>
      </w:r>
    </w:p>
    <w:p w14:paraId="6BABAFEF" w14:textId="77777777" w:rsidR="006F0BAF" w:rsidRPr="00D777AA" w:rsidRDefault="006F0BAF" w:rsidP="006F0BAF">
      <w:pPr>
        <w:autoSpaceDE w:val="0"/>
        <w:autoSpaceDN w:val="0"/>
        <w:adjustRightInd w:val="0"/>
        <w:spacing w:after="280" w:line="360" w:lineRule="auto"/>
        <w:jc w:val="center"/>
        <w:rPr>
          <w:rFonts w:ascii="Arial" w:hAnsi="Arial" w:cs="Arial"/>
          <w:b/>
          <w:bCs/>
          <w:sz w:val="28"/>
          <w:szCs w:val="28"/>
        </w:rPr>
      </w:pPr>
    </w:p>
    <w:p w14:paraId="7993CB7F" w14:textId="67FE7322" w:rsidR="006F0BAF" w:rsidRPr="00D777AA" w:rsidRDefault="006F0BAF" w:rsidP="006F0BAF">
      <w:pPr>
        <w:autoSpaceDE w:val="0"/>
        <w:autoSpaceDN w:val="0"/>
        <w:adjustRightInd w:val="0"/>
        <w:spacing w:after="280" w:line="360" w:lineRule="auto"/>
        <w:jc w:val="center"/>
        <w:rPr>
          <w:rFonts w:ascii="Arial" w:hAnsi="Arial" w:cs="Arial"/>
          <w:b/>
          <w:bCs/>
          <w:sz w:val="28"/>
          <w:szCs w:val="28"/>
        </w:rPr>
      </w:pPr>
      <w:r w:rsidRPr="00D777AA">
        <w:rPr>
          <w:rFonts w:ascii="Arial" w:hAnsi="Arial" w:cs="Arial"/>
          <w:b/>
          <w:bCs/>
          <w:sz w:val="28"/>
          <w:szCs w:val="28"/>
        </w:rPr>
        <w:t>Student Name: Omkar Jalindar Shinde</w:t>
      </w:r>
    </w:p>
    <w:p w14:paraId="2C3ED4C1" w14:textId="5EC05F46" w:rsidR="006F0BAF" w:rsidRPr="00D777AA" w:rsidRDefault="006F0BAF" w:rsidP="006F0BAF">
      <w:pPr>
        <w:autoSpaceDE w:val="0"/>
        <w:autoSpaceDN w:val="0"/>
        <w:adjustRightInd w:val="0"/>
        <w:spacing w:after="280" w:line="360" w:lineRule="auto"/>
        <w:jc w:val="center"/>
        <w:rPr>
          <w:rFonts w:ascii="Arial" w:hAnsi="Arial" w:cs="Arial"/>
          <w:b/>
          <w:bCs/>
          <w:sz w:val="28"/>
          <w:szCs w:val="28"/>
        </w:rPr>
      </w:pPr>
      <w:r w:rsidRPr="00D777AA">
        <w:rPr>
          <w:rFonts w:ascii="Arial" w:hAnsi="Arial" w:cs="Arial"/>
          <w:b/>
          <w:bCs/>
          <w:sz w:val="28"/>
          <w:szCs w:val="28"/>
        </w:rPr>
        <w:t>Student ID: 2526513</w:t>
      </w:r>
    </w:p>
    <w:p w14:paraId="7DF3B9C2" w14:textId="19F9F4F9" w:rsidR="006F0BAF" w:rsidRPr="00D777AA" w:rsidRDefault="006F0BAF" w:rsidP="006F0BAF">
      <w:pPr>
        <w:autoSpaceDE w:val="0"/>
        <w:autoSpaceDN w:val="0"/>
        <w:adjustRightInd w:val="0"/>
        <w:spacing w:after="280" w:line="360" w:lineRule="auto"/>
        <w:jc w:val="center"/>
        <w:rPr>
          <w:rFonts w:ascii="Arial" w:hAnsi="Arial" w:cs="Arial"/>
          <w:b/>
          <w:bCs/>
          <w:sz w:val="28"/>
          <w:szCs w:val="28"/>
        </w:rPr>
      </w:pPr>
      <w:r w:rsidRPr="00D777AA">
        <w:rPr>
          <w:rFonts w:ascii="Arial" w:hAnsi="Arial" w:cs="Arial"/>
          <w:b/>
          <w:bCs/>
          <w:sz w:val="28"/>
          <w:szCs w:val="28"/>
        </w:rPr>
        <w:t>Group: 3</w:t>
      </w:r>
    </w:p>
    <w:p w14:paraId="6385A9BE" w14:textId="4D96C7E6" w:rsidR="006F0BAF" w:rsidRPr="00D777AA" w:rsidRDefault="006F0BAF" w:rsidP="006F0BAF">
      <w:pPr>
        <w:autoSpaceDE w:val="0"/>
        <w:autoSpaceDN w:val="0"/>
        <w:adjustRightInd w:val="0"/>
        <w:spacing w:after="280" w:line="360" w:lineRule="auto"/>
        <w:jc w:val="center"/>
        <w:rPr>
          <w:rFonts w:ascii="Arial" w:hAnsi="Arial" w:cs="Arial"/>
          <w:b/>
          <w:bCs/>
          <w:sz w:val="28"/>
          <w:szCs w:val="28"/>
        </w:rPr>
      </w:pPr>
      <w:r w:rsidRPr="00D777AA">
        <w:rPr>
          <w:rFonts w:ascii="Arial" w:hAnsi="Arial" w:cs="Arial"/>
          <w:b/>
          <w:bCs/>
          <w:sz w:val="28"/>
          <w:szCs w:val="28"/>
        </w:rPr>
        <w:t>L</w:t>
      </w:r>
      <w:r w:rsidR="0068541C" w:rsidRPr="00D777AA">
        <w:rPr>
          <w:rFonts w:ascii="Arial" w:hAnsi="Arial" w:cs="Arial"/>
          <w:b/>
          <w:bCs/>
          <w:sz w:val="28"/>
          <w:szCs w:val="28"/>
        </w:rPr>
        <w:t>ecturer: Dr. Nerys Dosseh</w:t>
      </w:r>
    </w:p>
    <w:p w14:paraId="353E1045" w14:textId="58106DDE" w:rsidR="0068541C" w:rsidRPr="00D777AA" w:rsidRDefault="0068541C" w:rsidP="006F0BAF">
      <w:pPr>
        <w:autoSpaceDE w:val="0"/>
        <w:autoSpaceDN w:val="0"/>
        <w:adjustRightInd w:val="0"/>
        <w:spacing w:after="280" w:line="360" w:lineRule="auto"/>
        <w:jc w:val="center"/>
        <w:rPr>
          <w:rFonts w:ascii="Arial" w:hAnsi="Arial" w:cs="Arial"/>
          <w:b/>
          <w:bCs/>
          <w:sz w:val="28"/>
          <w:szCs w:val="28"/>
        </w:rPr>
      </w:pPr>
      <w:r w:rsidRPr="00D777AA">
        <w:rPr>
          <w:rFonts w:ascii="Arial" w:hAnsi="Arial" w:cs="Arial"/>
          <w:b/>
          <w:bCs/>
          <w:sz w:val="28"/>
          <w:szCs w:val="28"/>
        </w:rPr>
        <w:t xml:space="preserve">Word Count: </w:t>
      </w:r>
      <w:r w:rsidR="00D777AA">
        <w:rPr>
          <w:rFonts w:ascii="Arial" w:hAnsi="Arial" w:cs="Arial"/>
          <w:b/>
          <w:bCs/>
          <w:sz w:val="28"/>
          <w:szCs w:val="28"/>
        </w:rPr>
        <w:t>2691</w:t>
      </w:r>
    </w:p>
    <w:p w14:paraId="0F599D61" w14:textId="44E5501A" w:rsidR="000753D0" w:rsidRDefault="000753D0" w:rsidP="006F0BAF">
      <w:pPr>
        <w:autoSpaceDE w:val="0"/>
        <w:autoSpaceDN w:val="0"/>
        <w:adjustRightInd w:val="0"/>
        <w:spacing w:after="280" w:line="360" w:lineRule="auto"/>
        <w:rPr>
          <w:rFonts w:ascii="Arial" w:hAnsi="Arial" w:cs="Arial"/>
          <w:b/>
          <w:bCs/>
          <w:color w:val="000000"/>
          <w:kern w:val="0"/>
        </w:rPr>
      </w:pPr>
      <w:r w:rsidRPr="006A2029">
        <w:rPr>
          <w:rFonts w:ascii="Arial" w:hAnsi="Arial" w:cs="Arial"/>
          <w:b/>
          <w:bCs/>
          <w:color w:val="000000"/>
          <w:kern w:val="0"/>
          <w:sz w:val="28"/>
          <w:szCs w:val="28"/>
        </w:rPr>
        <w:br w:type="page"/>
      </w:r>
    </w:p>
    <w:sdt>
      <w:sdtPr>
        <w:rPr>
          <w:rFonts w:asciiTheme="minorHAnsi" w:eastAsiaTheme="minorHAnsi" w:hAnsiTheme="minorHAnsi" w:cstheme="minorBidi"/>
          <w:b w:val="0"/>
          <w:bCs w:val="0"/>
          <w:color w:val="auto"/>
          <w:kern w:val="2"/>
          <w:sz w:val="24"/>
          <w:szCs w:val="24"/>
          <w:lang w:val="en-GB"/>
          <w14:ligatures w14:val="standardContextual"/>
        </w:rPr>
        <w:id w:val="1966994702"/>
        <w:docPartObj>
          <w:docPartGallery w:val="Table of Contents"/>
          <w:docPartUnique/>
        </w:docPartObj>
      </w:sdtPr>
      <w:sdtEndPr>
        <w:rPr>
          <w:noProof/>
        </w:rPr>
      </w:sdtEndPr>
      <w:sdtContent>
        <w:p w14:paraId="58CFF3FD" w14:textId="7D943AC0" w:rsidR="00714563" w:rsidRPr="00A66AC6" w:rsidRDefault="00714563">
          <w:pPr>
            <w:pStyle w:val="TOCHeading"/>
            <w:rPr>
              <w:color w:val="000000" w:themeColor="text1"/>
            </w:rPr>
          </w:pPr>
          <w:r w:rsidRPr="00A66AC6">
            <w:rPr>
              <w:color w:val="000000" w:themeColor="text1"/>
            </w:rPr>
            <w:t>Table of Contents</w:t>
          </w:r>
        </w:p>
        <w:p w14:paraId="0F1078B0" w14:textId="587CBB96" w:rsidR="006A2029" w:rsidRDefault="00714563">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24748630" w:history="1">
            <w:r w:rsidR="006A2029" w:rsidRPr="00BE3FFF">
              <w:rPr>
                <w:rStyle w:val="Hyperlink"/>
                <w:noProof/>
              </w:rPr>
              <w:t>Executive Summary</w:t>
            </w:r>
            <w:r w:rsidR="006A2029">
              <w:rPr>
                <w:noProof/>
                <w:webHidden/>
              </w:rPr>
              <w:tab/>
            </w:r>
            <w:r w:rsidR="006A2029">
              <w:rPr>
                <w:noProof/>
                <w:webHidden/>
              </w:rPr>
              <w:fldChar w:fldCharType="begin"/>
            </w:r>
            <w:r w:rsidR="006A2029">
              <w:rPr>
                <w:noProof/>
                <w:webHidden/>
              </w:rPr>
              <w:instrText xml:space="preserve"> PAGEREF _Toc224748630 \h </w:instrText>
            </w:r>
            <w:r w:rsidR="006A2029">
              <w:rPr>
                <w:noProof/>
                <w:webHidden/>
              </w:rPr>
            </w:r>
            <w:r w:rsidR="006A2029">
              <w:rPr>
                <w:noProof/>
                <w:webHidden/>
              </w:rPr>
              <w:fldChar w:fldCharType="separate"/>
            </w:r>
            <w:r w:rsidR="006A2029">
              <w:rPr>
                <w:noProof/>
                <w:webHidden/>
              </w:rPr>
              <w:t>3</w:t>
            </w:r>
            <w:r w:rsidR="006A2029">
              <w:rPr>
                <w:noProof/>
                <w:webHidden/>
              </w:rPr>
              <w:fldChar w:fldCharType="end"/>
            </w:r>
          </w:hyperlink>
        </w:p>
        <w:p w14:paraId="05F2A1FA" w14:textId="4A3F873B" w:rsidR="006A2029" w:rsidRDefault="006A2029">
          <w:pPr>
            <w:pStyle w:val="TOC1"/>
            <w:tabs>
              <w:tab w:val="right" w:leader="dot" w:pos="9016"/>
            </w:tabs>
            <w:rPr>
              <w:rFonts w:eastAsiaTheme="minorEastAsia"/>
              <w:b w:val="0"/>
              <w:bCs w:val="0"/>
              <w:i w:val="0"/>
              <w:iCs w:val="0"/>
              <w:noProof/>
              <w:lang w:eastAsia="en-GB"/>
            </w:rPr>
          </w:pPr>
          <w:hyperlink w:anchor="_Toc224748631" w:history="1">
            <w:r w:rsidRPr="00BE3FFF">
              <w:rPr>
                <w:rStyle w:val="Hyperlink"/>
                <w:rFonts w:ascii="Arial" w:hAnsi="Arial" w:cs="Arial"/>
                <w:noProof/>
              </w:rPr>
              <w:t>1. Building a Culture of innovation &amp; Future Work Practices.</w:t>
            </w:r>
            <w:r>
              <w:rPr>
                <w:noProof/>
                <w:webHidden/>
              </w:rPr>
              <w:tab/>
            </w:r>
            <w:r>
              <w:rPr>
                <w:noProof/>
                <w:webHidden/>
              </w:rPr>
              <w:fldChar w:fldCharType="begin"/>
            </w:r>
            <w:r>
              <w:rPr>
                <w:noProof/>
                <w:webHidden/>
              </w:rPr>
              <w:instrText xml:space="preserve"> PAGEREF _Toc224748631 \h </w:instrText>
            </w:r>
            <w:r>
              <w:rPr>
                <w:noProof/>
                <w:webHidden/>
              </w:rPr>
            </w:r>
            <w:r>
              <w:rPr>
                <w:noProof/>
                <w:webHidden/>
              </w:rPr>
              <w:fldChar w:fldCharType="separate"/>
            </w:r>
            <w:r>
              <w:rPr>
                <w:noProof/>
                <w:webHidden/>
              </w:rPr>
              <w:t>4</w:t>
            </w:r>
            <w:r>
              <w:rPr>
                <w:noProof/>
                <w:webHidden/>
              </w:rPr>
              <w:fldChar w:fldCharType="end"/>
            </w:r>
          </w:hyperlink>
        </w:p>
        <w:p w14:paraId="483CA379" w14:textId="1800E1A1" w:rsidR="006A2029" w:rsidRDefault="006A2029">
          <w:pPr>
            <w:pStyle w:val="TOC1"/>
            <w:tabs>
              <w:tab w:val="right" w:leader="dot" w:pos="9016"/>
            </w:tabs>
            <w:rPr>
              <w:rFonts w:eastAsiaTheme="minorEastAsia"/>
              <w:b w:val="0"/>
              <w:bCs w:val="0"/>
              <w:i w:val="0"/>
              <w:iCs w:val="0"/>
              <w:noProof/>
              <w:lang w:eastAsia="en-GB"/>
            </w:rPr>
          </w:pPr>
          <w:hyperlink w:anchor="_Toc224748632" w:history="1">
            <w:r w:rsidRPr="00BE3FFF">
              <w:rPr>
                <w:rStyle w:val="Hyperlink"/>
                <w:rFonts w:ascii="Arial" w:hAnsi="Arial" w:cs="Arial"/>
                <w:noProof/>
              </w:rPr>
              <w:t>1.1. Current Culture and Work Practices in Technology Companies</w:t>
            </w:r>
            <w:r>
              <w:rPr>
                <w:noProof/>
                <w:webHidden/>
              </w:rPr>
              <w:tab/>
            </w:r>
            <w:r>
              <w:rPr>
                <w:noProof/>
                <w:webHidden/>
              </w:rPr>
              <w:fldChar w:fldCharType="begin"/>
            </w:r>
            <w:r>
              <w:rPr>
                <w:noProof/>
                <w:webHidden/>
              </w:rPr>
              <w:instrText xml:space="preserve"> PAGEREF _Toc224748632 \h </w:instrText>
            </w:r>
            <w:r>
              <w:rPr>
                <w:noProof/>
                <w:webHidden/>
              </w:rPr>
            </w:r>
            <w:r>
              <w:rPr>
                <w:noProof/>
                <w:webHidden/>
              </w:rPr>
              <w:fldChar w:fldCharType="separate"/>
            </w:r>
            <w:r>
              <w:rPr>
                <w:noProof/>
                <w:webHidden/>
              </w:rPr>
              <w:t>4</w:t>
            </w:r>
            <w:r>
              <w:rPr>
                <w:noProof/>
                <w:webHidden/>
              </w:rPr>
              <w:fldChar w:fldCharType="end"/>
            </w:r>
          </w:hyperlink>
        </w:p>
        <w:p w14:paraId="595846E0" w14:textId="4BB267EA" w:rsidR="006A2029" w:rsidRDefault="006A2029">
          <w:pPr>
            <w:pStyle w:val="TOC1"/>
            <w:tabs>
              <w:tab w:val="right" w:leader="dot" w:pos="9016"/>
            </w:tabs>
            <w:rPr>
              <w:rFonts w:eastAsiaTheme="minorEastAsia"/>
              <w:b w:val="0"/>
              <w:bCs w:val="0"/>
              <w:i w:val="0"/>
              <w:iCs w:val="0"/>
              <w:noProof/>
              <w:lang w:eastAsia="en-GB"/>
            </w:rPr>
          </w:pPr>
          <w:hyperlink w:anchor="_Toc224748633" w:history="1">
            <w:r w:rsidRPr="00BE3FFF">
              <w:rPr>
                <w:rStyle w:val="Hyperlink"/>
                <w:rFonts w:ascii="Arial" w:hAnsi="Arial" w:cs="Arial"/>
                <w:noProof/>
              </w:rPr>
              <w:t>1.2 Cultural and Structural Initiatives to Promote Innovation</w:t>
            </w:r>
            <w:r>
              <w:rPr>
                <w:noProof/>
                <w:webHidden/>
              </w:rPr>
              <w:tab/>
            </w:r>
            <w:r>
              <w:rPr>
                <w:noProof/>
                <w:webHidden/>
              </w:rPr>
              <w:fldChar w:fldCharType="begin"/>
            </w:r>
            <w:r>
              <w:rPr>
                <w:noProof/>
                <w:webHidden/>
              </w:rPr>
              <w:instrText xml:space="preserve"> PAGEREF _Toc224748633 \h </w:instrText>
            </w:r>
            <w:r>
              <w:rPr>
                <w:noProof/>
                <w:webHidden/>
              </w:rPr>
            </w:r>
            <w:r>
              <w:rPr>
                <w:noProof/>
                <w:webHidden/>
              </w:rPr>
              <w:fldChar w:fldCharType="separate"/>
            </w:r>
            <w:r>
              <w:rPr>
                <w:noProof/>
                <w:webHidden/>
              </w:rPr>
              <w:t>5</w:t>
            </w:r>
            <w:r>
              <w:rPr>
                <w:noProof/>
                <w:webHidden/>
              </w:rPr>
              <w:fldChar w:fldCharType="end"/>
            </w:r>
          </w:hyperlink>
        </w:p>
        <w:p w14:paraId="2AA3EB20" w14:textId="183B22D1" w:rsidR="006A2029" w:rsidRDefault="006A2029">
          <w:pPr>
            <w:pStyle w:val="TOC1"/>
            <w:tabs>
              <w:tab w:val="right" w:leader="dot" w:pos="9016"/>
            </w:tabs>
            <w:rPr>
              <w:rFonts w:eastAsiaTheme="minorEastAsia"/>
              <w:b w:val="0"/>
              <w:bCs w:val="0"/>
              <w:i w:val="0"/>
              <w:iCs w:val="0"/>
              <w:noProof/>
              <w:lang w:eastAsia="en-GB"/>
            </w:rPr>
          </w:pPr>
          <w:hyperlink w:anchor="_Toc224748634" w:history="1">
            <w:r w:rsidRPr="00BE3FFF">
              <w:rPr>
                <w:rStyle w:val="Hyperlink"/>
                <w:rFonts w:ascii="Arial" w:hAnsi="Arial" w:cs="Arial"/>
                <w:noProof/>
              </w:rPr>
              <w:t>1.3 Future of Work Model: Hybrid Work Strategy</w:t>
            </w:r>
            <w:r>
              <w:rPr>
                <w:noProof/>
                <w:webHidden/>
              </w:rPr>
              <w:tab/>
            </w:r>
            <w:r>
              <w:rPr>
                <w:noProof/>
                <w:webHidden/>
              </w:rPr>
              <w:fldChar w:fldCharType="begin"/>
            </w:r>
            <w:r>
              <w:rPr>
                <w:noProof/>
                <w:webHidden/>
              </w:rPr>
              <w:instrText xml:space="preserve"> PAGEREF _Toc224748634 \h </w:instrText>
            </w:r>
            <w:r>
              <w:rPr>
                <w:noProof/>
                <w:webHidden/>
              </w:rPr>
            </w:r>
            <w:r>
              <w:rPr>
                <w:noProof/>
                <w:webHidden/>
              </w:rPr>
              <w:fldChar w:fldCharType="separate"/>
            </w:r>
            <w:r>
              <w:rPr>
                <w:noProof/>
                <w:webHidden/>
              </w:rPr>
              <w:t>6</w:t>
            </w:r>
            <w:r>
              <w:rPr>
                <w:noProof/>
                <w:webHidden/>
              </w:rPr>
              <w:fldChar w:fldCharType="end"/>
            </w:r>
          </w:hyperlink>
        </w:p>
        <w:p w14:paraId="6D7FE5BE" w14:textId="0E3A9149" w:rsidR="006A2029" w:rsidRDefault="006A2029">
          <w:pPr>
            <w:pStyle w:val="TOC1"/>
            <w:tabs>
              <w:tab w:val="right" w:leader="dot" w:pos="9016"/>
            </w:tabs>
            <w:rPr>
              <w:rFonts w:eastAsiaTheme="minorEastAsia"/>
              <w:b w:val="0"/>
              <w:bCs w:val="0"/>
              <w:i w:val="0"/>
              <w:iCs w:val="0"/>
              <w:noProof/>
              <w:lang w:eastAsia="en-GB"/>
            </w:rPr>
          </w:pPr>
          <w:hyperlink w:anchor="_Toc224748635" w:history="1">
            <w:r w:rsidRPr="00BE3FFF">
              <w:rPr>
                <w:rStyle w:val="Hyperlink"/>
                <w:rFonts w:ascii="Arial" w:hAnsi="Arial" w:cs="Arial"/>
                <w:noProof/>
              </w:rPr>
              <w:t>1.4 Motivating Employees and Enhancing Organisational Performance</w:t>
            </w:r>
            <w:r>
              <w:rPr>
                <w:noProof/>
                <w:webHidden/>
              </w:rPr>
              <w:tab/>
            </w:r>
            <w:r>
              <w:rPr>
                <w:noProof/>
                <w:webHidden/>
              </w:rPr>
              <w:fldChar w:fldCharType="begin"/>
            </w:r>
            <w:r>
              <w:rPr>
                <w:noProof/>
                <w:webHidden/>
              </w:rPr>
              <w:instrText xml:space="preserve"> PAGEREF _Toc224748635 \h </w:instrText>
            </w:r>
            <w:r>
              <w:rPr>
                <w:noProof/>
                <w:webHidden/>
              </w:rPr>
            </w:r>
            <w:r>
              <w:rPr>
                <w:noProof/>
                <w:webHidden/>
              </w:rPr>
              <w:fldChar w:fldCharType="separate"/>
            </w:r>
            <w:r>
              <w:rPr>
                <w:noProof/>
                <w:webHidden/>
              </w:rPr>
              <w:t>8</w:t>
            </w:r>
            <w:r>
              <w:rPr>
                <w:noProof/>
                <w:webHidden/>
              </w:rPr>
              <w:fldChar w:fldCharType="end"/>
            </w:r>
          </w:hyperlink>
        </w:p>
        <w:p w14:paraId="5E9D8FED" w14:textId="0CB39BEF" w:rsidR="006A2029" w:rsidRDefault="006A2029">
          <w:pPr>
            <w:pStyle w:val="TOC1"/>
            <w:tabs>
              <w:tab w:val="right" w:leader="dot" w:pos="9016"/>
            </w:tabs>
            <w:rPr>
              <w:rFonts w:eastAsiaTheme="minorEastAsia"/>
              <w:b w:val="0"/>
              <w:bCs w:val="0"/>
              <w:i w:val="0"/>
              <w:iCs w:val="0"/>
              <w:noProof/>
              <w:lang w:eastAsia="en-GB"/>
            </w:rPr>
          </w:pPr>
          <w:hyperlink w:anchor="_Toc224748636" w:history="1">
            <w:r w:rsidRPr="00BE3FFF">
              <w:rPr>
                <w:rStyle w:val="Hyperlink"/>
                <w:rFonts w:ascii="Arial" w:hAnsi="Arial" w:cs="Arial"/>
                <w:noProof/>
              </w:rPr>
              <w:t>2. Reflection</w:t>
            </w:r>
            <w:r>
              <w:rPr>
                <w:noProof/>
                <w:webHidden/>
              </w:rPr>
              <w:tab/>
            </w:r>
            <w:r>
              <w:rPr>
                <w:noProof/>
                <w:webHidden/>
              </w:rPr>
              <w:fldChar w:fldCharType="begin"/>
            </w:r>
            <w:r>
              <w:rPr>
                <w:noProof/>
                <w:webHidden/>
              </w:rPr>
              <w:instrText xml:space="preserve"> PAGEREF _Toc224748636 \h </w:instrText>
            </w:r>
            <w:r>
              <w:rPr>
                <w:noProof/>
                <w:webHidden/>
              </w:rPr>
            </w:r>
            <w:r>
              <w:rPr>
                <w:noProof/>
                <w:webHidden/>
              </w:rPr>
              <w:fldChar w:fldCharType="separate"/>
            </w:r>
            <w:r>
              <w:rPr>
                <w:noProof/>
                <w:webHidden/>
              </w:rPr>
              <w:t>9</w:t>
            </w:r>
            <w:r>
              <w:rPr>
                <w:noProof/>
                <w:webHidden/>
              </w:rPr>
              <w:fldChar w:fldCharType="end"/>
            </w:r>
          </w:hyperlink>
        </w:p>
        <w:p w14:paraId="5DA75222" w14:textId="66BE42E7" w:rsidR="006A2029" w:rsidRDefault="006A2029">
          <w:pPr>
            <w:pStyle w:val="TOC1"/>
            <w:tabs>
              <w:tab w:val="right" w:leader="dot" w:pos="9016"/>
            </w:tabs>
            <w:rPr>
              <w:rFonts w:eastAsiaTheme="minorEastAsia"/>
              <w:b w:val="0"/>
              <w:bCs w:val="0"/>
              <w:i w:val="0"/>
              <w:iCs w:val="0"/>
              <w:noProof/>
              <w:lang w:eastAsia="en-GB"/>
            </w:rPr>
          </w:pPr>
          <w:hyperlink w:anchor="_Toc224748637" w:history="1">
            <w:r w:rsidRPr="00BE3FFF">
              <w:rPr>
                <w:rStyle w:val="Hyperlink"/>
                <w:rFonts w:ascii="Arial" w:hAnsi="Arial" w:cs="Arial"/>
                <w:noProof/>
              </w:rPr>
              <w:t>2.1 Reflection on Learning and Professional Development</w:t>
            </w:r>
            <w:r>
              <w:rPr>
                <w:noProof/>
                <w:webHidden/>
              </w:rPr>
              <w:tab/>
            </w:r>
            <w:r>
              <w:rPr>
                <w:noProof/>
                <w:webHidden/>
              </w:rPr>
              <w:fldChar w:fldCharType="begin"/>
            </w:r>
            <w:r>
              <w:rPr>
                <w:noProof/>
                <w:webHidden/>
              </w:rPr>
              <w:instrText xml:space="preserve"> PAGEREF _Toc224748637 \h </w:instrText>
            </w:r>
            <w:r>
              <w:rPr>
                <w:noProof/>
                <w:webHidden/>
              </w:rPr>
            </w:r>
            <w:r>
              <w:rPr>
                <w:noProof/>
                <w:webHidden/>
              </w:rPr>
              <w:fldChar w:fldCharType="separate"/>
            </w:r>
            <w:r>
              <w:rPr>
                <w:noProof/>
                <w:webHidden/>
              </w:rPr>
              <w:t>9</w:t>
            </w:r>
            <w:r>
              <w:rPr>
                <w:noProof/>
                <w:webHidden/>
              </w:rPr>
              <w:fldChar w:fldCharType="end"/>
            </w:r>
          </w:hyperlink>
        </w:p>
        <w:p w14:paraId="7706D6C9" w14:textId="6858E3B2" w:rsidR="006A2029" w:rsidRDefault="006A2029">
          <w:pPr>
            <w:pStyle w:val="TOC1"/>
            <w:tabs>
              <w:tab w:val="right" w:leader="dot" w:pos="9016"/>
            </w:tabs>
            <w:rPr>
              <w:rFonts w:eastAsiaTheme="minorEastAsia"/>
              <w:b w:val="0"/>
              <w:bCs w:val="0"/>
              <w:i w:val="0"/>
              <w:iCs w:val="0"/>
              <w:noProof/>
              <w:lang w:eastAsia="en-GB"/>
            </w:rPr>
          </w:pPr>
          <w:hyperlink w:anchor="_Toc224748638" w:history="1">
            <w:r w:rsidRPr="00BE3FFF">
              <w:rPr>
                <w:rStyle w:val="Hyperlink"/>
                <w:rFonts w:ascii="Arial" w:hAnsi="Arial" w:cs="Arial"/>
                <w:noProof/>
              </w:rPr>
              <w:t>2.2 How to remain relevant in the era of AI</w:t>
            </w:r>
            <w:r>
              <w:rPr>
                <w:noProof/>
                <w:webHidden/>
              </w:rPr>
              <w:tab/>
            </w:r>
            <w:r>
              <w:rPr>
                <w:noProof/>
                <w:webHidden/>
              </w:rPr>
              <w:fldChar w:fldCharType="begin"/>
            </w:r>
            <w:r>
              <w:rPr>
                <w:noProof/>
                <w:webHidden/>
              </w:rPr>
              <w:instrText xml:space="preserve"> PAGEREF _Toc224748638 \h </w:instrText>
            </w:r>
            <w:r>
              <w:rPr>
                <w:noProof/>
                <w:webHidden/>
              </w:rPr>
            </w:r>
            <w:r>
              <w:rPr>
                <w:noProof/>
                <w:webHidden/>
              </w:rPr>
              <w:fldChar w:fldCharType="separate"/>
            </w:r>
            <w:r>
              <w:rPr>
                <w:noProof/>
                <w:webHidden/>
              </w:rPr>
              <w:t>12</w:t>
            </w:r>
            <w:r>
              <w:rPr>
                <w:noProof/>
                <w:webHidden/>
              </w:rPr>
              <w:fldChar w:fldCharType="end"/>
            </w:r>
          </w:hyperlink>
        </w:p>
        <w:p w14:paraId="5C6AE78F" w14:textId="4572997A" w:rsidR="006A2029" w:rsidRDefault="006A2029">
          <w:pPr>
            <w:pStyle w:val="TOC1"/>
            <w:tabs>
              <w:tab w:val="right" w:leader="dot" w:pos="9016"/>
            </w:tabs>
            <w:rPr>
              <w:rFonts w:eastAsiaTheme="minorEastAsia"/>
              <w:b w:val="0"/>
              <w:bCs w:val="0"/>
              <w:i w:val="0"/>
              <w:iCs w:val="0"/>
              <w:noProof/>
              <w:lang w:eastAsia="en-GB"/>
            </w:rPr>
          </w:pPr>
          <w:hyperlink w:anchor="_Toc224748639" w:history="1">
            <w:r w:rsidRPr="00BE3FFF">
              <w:rPr>
                <w:rStyle w:val="Hyperlink"/>
                <w:rFonts w:ascii="Arial" w:hAnsi="Arial" w:cs="Arial"/>
                <w:noProof/>
              </w:rPr>
              <w:t>3 References (Harvard Style)</w:t>
            </w:r>
            <w:r>
              <w:rPr>
                <w:noProof/>
                <w:webHidden/>
              </w:rPr>
              <w:tab/>
            </w:r>
            <w:r>
              <w:rPr>
                <w:noProof/>
                <w:webHidden/>
              </w:rPr>
              <w:fldChar w:fldCharType="begin"/>
            </w:r>
            <w:r>
              <w:rPr>
                <w:noProof/>
                <w:webHidden/>
              </w:rPr>
              <w:instrText xml:space="preserve"> PAGEREF _Toc224748639 \h </w:instrText>
            </w:r>
            <w:r>
              <w:rPr>
                <w:noProof/>
                <w:webHidden/>
              </w:rPr>
            </w:r>
            <w:r>
              <w:rPr>
                <w:noProof/>
                <w:webHidden/>
              </w:rPr>
              <w:fldChar w:fldCharType="separate"/>
            </w:r>
            <w:r>
              <w:rPr>
                <w:noProof/>
                <w:webHidden/>
              </w:rPr>
              <w:t>13</w:t>
            </w:r>
            <w:r>
              <w:rPr>
                <w:noProof/>
                <w:webHidden/>
              </w:rPr>
              <w:fldChar w:fldCharType="end"/>
            </w:r>
          </w:hyperlink>
        </w:p>
        <w:p w14:paraId="3CD00D86" w14:textId="0C42539C" w:rsidR="00714563" w:rsidRDefault="00714563">
          <w:r>
            <w:rPr>
              <w:b/>
              <w:bCs/>
              <w:noProof/>
            </w:rPr>
            <w:fldChar w:fldCharType="end"/>
          </w:r>
        </w:p>
      </w:sdtContent>
    </w:sdt>
    <w:p w14:paraId="0F7DDEC9" w14:textId="58030AF6" w:rsidR="000753D0" w:rsidRDefault="000753D0" w:rsidP="00FB5CA5">
      <w:pPr>
        <w:autoSpaceDE w:val="0"/>
        <w:autoSpaceDN w:val="0"/>
        <w:adjustRightInd w:val="0"/>
        <w:spacing w:after="280" w:line="360" w:lineRule="auto"/>
        <w:jc w:val="both"/>
        <w:rPr>
          <w:rFonts w:ascii="Arial" w:hAnsi="Arial" w:cs="Arial"/>
          <w:b/>
          <w:bCs/>
          <w:color w:val="000000"/>
          <w:kern w:val="0"/>
        </w:rPr>
      </w:pPr>
    </w:p>
    <w:p w14:paraId="14B011CD" w14:textId="77777777" w:rsidR="000753D0" w:rsidRDefault="000753D0" w:rsidP="006D2C10">
      <w:pPr>
        <w:jc w:val="both"/>
        <w:rPr>
          <w:rFonts w:ascii="Arial" w:hAnsi="Arial" w:cs="Arial"/>
          <w:b/>
          <w:bCs/>
          <w:color w:val="000000"/>
          <w:kern w:val="0"/>
        </w:rPr>
      </w:pPr>
      <w:r>
        <w:rPr>
          <w:rFonts w:ascii="Arial" w:hAnsi="Arial" w:cs="Arial"/>
          <w:b/>
          <w:bCs/>
          <w:color w:val="000000"/>
          <w:kern w:val="0"/>
        </w:rPr>
        <w:br w:type="page"/>
      </w:r>
    </w:p>
    <w:p w14:paraId="4C92EE6F" w14:textId="537DC558" w:rsidR="006A2029" w:rsidRPr="006A2029" w:rsidRDefault="006A2029" w:rsidP="006A2029">
      <w:pPr>
        <w:pStyle w:val="Heading1"/>
        <w:rPr>
          <w:b/>
          <w:bCs/>
          <w:color w:val="000000" w:themeColor="text1"/>
          <w:sz w:val="24"/>
          <w:szCs w:val="24"/>
        </w:rPr>
      </w:pPr>
      <w:bookmarkStart w:id="0" w:name="_Toc224748630"/>
      <w:r w:rsidRPr="006A2029">
        <w:rPr>
          <w:b/>
          <w:bCs/>
          <w:color w:val="000000" w:themeColor="text1"/>
          <w:sz w:val="24"/>
          <w:szCs w:val="24"/>
        </w:rPr>
        <w:lastRenderedPageBreak/>
        <w:t>Executive Summary</w:t>
      </w:r>
      <w:bookmarkEnd w:id="0"/>
    </w:p>
    <w:p w14:paraId="3BD1EAD2" w14:textId="77777777" w:rsidR="006A2029" w:rsidRPr="00411F7C" w:rsidRDefault="006A2029" w:rsidP="006A2029">
      <w:pPr>
        <w:spacing w:line="360" w:lineRule="auto"/>
        <w:jc w:val="both"/>
        <w:rPr>
          <w:rFonts w:ascii="Arial" w:hAnsi="Arial" w:cs="Arial"/>
          <w:color w:val="0D0D0D" w:themeColor="text1" w:themeTint="F2"/>
        </w:rPr>
      </w:pPr>
      <w:r w:rsidRPr="00411F7C">
        <w:rPr>
          <w:rFonts w:ascii="Arial" w:hAnsi="Arial" w:cs="Arial"/>
          <w:color w:val="0D0D0D" w:themeColor="text1" w:themeTint="F2"/>
        </w:rPr>
        <w:t>Aether Innovations is a technology firm with about 300 employees which is rapidly expanding. Although the organization has been successful early, it is now facing a flat growth in revenues, a rising turnover rate of its workforce, and a drop in customer satisfaction. These problems indicate that the management practices in the company are not aligned with the strategic objectives of the company.</w:t>
      </w:r>
    </w:p>
    <w:p w14:paraId="7F2A539A" w14:textId="77777777" w:rsidR="006A2029" w:rsidRPr="00411F7C" w:rsidRDefault="006A2029" w:rsidP="006A2029">
      <w:pPr>
        <w:spacing w:line="360" w:lineRule="auto"/>
        <w:jc w:val="both"/>
        <w:rPr>
          <w:rFonts w:ascii="Arial" w:hAnsi="Arial" w:cs="Arial"/>
          <w:color w:val="0D0D0D" w:themeColor="text1" w:themeTint="F2"/>
        </w:rPr>
      </w:pPr>
      <w:r w:rsidRPr="00411F7C">
        <w:rPr>
          <w:rFonts w:ascii="Arial" w:hAnsi="Arial" w:cs="Arial"/>
          <w:color w:val="0D0D0D" w:themeColor="text1" w:themeTint="F2"/>
        </w:rPr>
        <w:t>The Human Resource Management (HRM) is very important in the generation of competitive advantage because it helps in alignment of people, processes, and organizational goals. Good HR systems have the potential to enhance the involvement of employees, their innovation ability, and general organizational output.</w:t>
      </w:r>
    </w:p>
    <w:p w14:paraId="15D62891" w14:textId="77777777" w:rsidR="006A2029" w:rsidRPr="00411F7C" w:rsidRDefault="006A2029" w:rsidP="006A2029">
      <w:pPr>
        <w:spacing w:line="360" w:lineRule="auto"/>
        <w:jc w:val="both"/>
        <w:rPr>
          <w:rFonts w:ascii="Arial" w:hAnsi="Arial" w:cs="Arial"/>
          <w:color w:val="0D0D0D" w:themeColor="text1" w:themeTint="F2"/>
        </w:rPr>
      </w:pPr>
      <w:r w:rsidRPr="00411F7C">
        <w:rPr>
          <w:rFonts w:ascii="Arial" w:hAnsi="Arial" w:cs="Arial"/>
          <w:color w:val="0D0D0D" w:themeColor="text1" w:themeTint="F2"/>
        </w:rPr>
        <w:t>The proposed report is an Integrated Human Capital Blueprint that can be implemented to revive innovation, enhance employee engagement, and enhance performance at Aether innovations. The plan incorporates major HR practices such as talent acquisition, learning and development, performance management, leadership development and organizational culture.</w:t>
      </w:r>
    </w:p>
    <w:p w14:paraId="0C9A9C45" w14:textId="77777777" w:rsidR="006A2029" w:rsidRDefault="006A2029">
      <w:pPr>
        <w:rPr>
          <w:rFonts w:ascii="Arial" w:eastAsiaTheme="majorEastAsia" w:hAnsi="Arial" w:cs="Arial"/>
          <w:b/>
          <w:bCs/>
          <w:color w:val="0D0D0D" w:themeColor="text1" w:themeTint="F2"/>
        </w:rPr>
      </w:pPr>
      <w:r>
        <w:rPr>
          <w:rFonts w:ascii="Arial" w:hAnsi="Arial" w:cs="Arial"/>
          <w:b/>
          <w:bCs/>
          <w:color w:val="0D0D0D" w:themeColor="text1" w:themeTint="F2"/>
        </w:rPr>
        <w:br w:type="page"/>
      </w:r>
    </w:p>
    <w:p w14:paraId="58514E1E" w14:textId="436B75FF" w:rsidR="00813E1C" w:rsidRPr="0022280B" w:rsidRDefault="000753D0" w:rsidP="00406104">
      <w:pPr>
        <w:pStyle w:val="Heading1"/>
        <w:spacing w:line="360" w:lineRule="auto"/>
        <w:jc w:val="both"/>
        <w:rPr>
          <w:rFonts w:ascii="Arial" w:hAnsi="Arial" w:cs="Arial"/>
          <w:b/>
          <w:bCs/>
          <w:color w:val="0D0D0D" w:themeColor="text1" w:themeTint="F2"/>
          <w:sz w:val="24"/>
          <w:szCs w:val="24"/>
        </w:rPr>
      </w:pPr>
      <w:bookmarkStart w:id="1" w:name="_Toc224748631"/>
      <w:r w:rsidRPr="0022280B">
        <w:rPr>
          <w:rFonts w:ascii="Arial" w:hAnsi="Arial" w:cs="Arial"/>
          <w:b/>
          <w:bCs/>
          <w:color w:val="0D0D0D" w:themeColor="text1" w:themeTint="F2"/>
          <w:sz w:val="24"/>
          <w:szCs w:val="24"/>
        </w:rPr>
        <w:lastRenderedPageBreak/>
        <w:t>1. Building a Culture of innovation &amp; Future Work Practices.</w:t>
      </w:r>
      <w:bookmarkEnd w:id="1"/>
    </w:p>
    <w:p w14:paraId="0838CCF8" w14:textId="45910D7D" w:rsidR="00813E1C" w:rsidRPr="0022280B" w:rsidRDefault="00813E1C" w:rsidP="00406104">
      <w:pPr>
        <w:pStyle w:val="Heading1"/>
        <w:spacing w:line="360" w:lineRule="auto"/>
        <w:jc w:val="both"/>
        <w:rPr>
          <w:rFonts w:ascii="Arial" w:hAnsi="Arial" w:cs="Arial"/>
          <w:b/>
          <w:bCs/>
          <w:color w:val="0D0D0D" w:themeColor="text1" w:themeTint="F2"/>
          <w:sz w:val="24"/>
          <w:szCs w:val="24"/>
        </w:rPr>
      </w:pPr>
      <w:bookmarkStart w:id="2" w:name="_Toc224748632"/>
      <w:r w:rsidRPr="0022280B">
        <w:rPr>
          <w:rFonts w:ascii="Arial" w:hAnsi="Arial" w:cs="Arial"/>
          <w:b/>
          <w:bCs/>
          <w:color w:val="0D0D0D" w:themeColor="text1" w:themeTint="F2"/>
          <w:sz w:val="24"/>
          <w:szCs w:val="24"/>
        </w:rPr>
        <w:t>1.1. Current Culture and Work Practices in Technology Companies</w:t>
      </w:r>
      <w:bookmarkEnd w:id="2"/>
    </w:p>
    <w:p w14:paraId="6BC5FC98" w14:textId="77777777" w:rsidR="0022280B" w:rsidRDefault="00813E1C" w:rsidP="0022280B">
      <w:pPr>
        <w:autoSpaceDE w:val="0"/>
        <w:autoSpaceDN w:val="0"/>
        <w:adjustRightInd w:val="0"/>
        <w:spacing w:after="240" w:line="360" w:lineRule="auto"/>
        <w:jc w:val="both"/>
        <w:rPr>
          <w:rFonts w:ascii="Arial" w:hAnsi="Arial" w:cs="Arial"/>
          <w:color w:val="000000"/>
          <w:kern w:val="0"/>
        </w:rPr>
      </w:pPr>
      <w:r w:rsidRPr="00FB5CA5">
        <w:rPr>
          <w:rFonts w:ascii="Arial" w:hAnsi="Arial" w:cs="Arial"/>
          <w:color w:val="000000"/>
          <w:kern w:val="0"/>
        </w:rPr>
        <w:t xml:space="preserve">In the modern high paced digital economy, we are discovering that the culture of a business in fact determines whether it can generate new ideas, teams working together, and employees energized. Technology companies do not simply play the game by the old and dusty rules; they survive on learning, adapting, and experimenting. Once a culture promotes open discussion and exchange of knowledge, employees do not feel afraid to contribute their ideas, and this makes the creative process more cumbersome and the problem-solving process quicker. Based on the model proposed by Schein, culture is simply the values and assumptions that are common to </w:t>
      </w:r>
      <w:r w:rsidR="00F51A97" w:rsidRPr="00FB5CA5">
        <w:rPr>
          <w:rFonts w:ascii="Arial" w:hAnsi="Arial" w:cs="Arial"/>
          <w:color w:val="000000"/>
          <w:kern w:val="0"/>
        </w:rPr>
        <w:t>day-to-day</w:t>
      </w:r>
      <w:r w:rsidRPr="00FB5CA5">
        <w:rPr>
          <w:rFonts w:ascii="Arial" w:hAnsi="Arial" w:cs="Arial"/>
          <w:color w:val="000000"/>
          <w:kern w:val="0"/>
        </w:rPr>
        <w:t xml:space="preserve"> operations and decisions. This tends to manifest itself in the form of fluid structures, psychological safety, and questioning the status-quo in the most progressive firms. Research also indicates that organizations that foster such kinds of vibes experience increased engagement and performance since individuals feel valued and enabled to present new ideas to the table (Schein, 2017; Amabile and Pratt, 2016; Armstrong and Taylor, 2023). Culture is not only a soft factor, </w:t>
      </w:r>
      <w:r w:rsidR="00F51A97" w:rsidRPr="00FB5CA5">
        <w:rPr>
          <w:rFonts w:ascii="Arial" w:hAnsi="Arial" w:cs="Arial"/>
          <w:color w:val="000000"/>
          <w:kern w:val="0"/>
        </w:rPr>
        <w:t>but also</w:t>
      </w:r>
      <w:r w:rsidRPr="00FB5CA5">
        <w:rPr>
          <w:rFonts w:ascii="Arial" w:hAnsi="Arial" w:cs="Arial"/>
          <w:color w:val="000000"/>
          <w:kern w:val="0"/>
        </w:rPr>
        <w:t xml:space="preserve"> a resource which provides a tangible competitive advantage in the market. </w:t>
      </w:r>
    </w:p>
    <w:p w14:paraId="78A71A34" w14:textId="5F4817CD" w:rsidR="00813E1C" w:rsidRPr="00FB5CA5" w:rsidRDefault="00813E1C" w:rsidP="0022280B">
      <w:pPr>
        <w:autoSpaceDE w:val="0"/>
        <w:autoSpaceDN w:val="0"/>
        <w:adjustRightInd w:val="0"/>
        <w:spacing w:after="240" w:line="360" w:lineRule="auto"/>
        <w:jc w:val="both"/>
        <w:rPr>
          <w:rFonts w:ascii="Arial" w:hAnsi="Arial" w:cs="Arial"/>
          <w:color w:val="000000"/>
          <w:kern w:val="0"/>
        </w:rPr>
      </w:pPr>
      <w:r w:rsidRPr="00FB5CA5">
        <w:rPr>
          <w:rFonts w:ascii="Arial" w:hAnsi="Arial" w:cs="Arial"/>
          <w:color w:val="000000"/>
          <w:kern w:val="0"/>
        </w:rPr>
        <w:t xml:space="preserve"> </w:t>
      </w:r>
    </w:p>
    <w:p w14:paraId="3DA52424" w14:textId="274961AA" w:rsidR="00813E1C" w:rsidRPr="00FB5CA5" w:rsidRDefault="00813E1C" w:rsidP="0022280B">
      <w:pPr>
        <w:autoSpaceDE w:val="0"/>
        <w:autoSpaceDN w:val="0"/>
        <w:adjustRightInd w:val="0"/>
        <w:spacing w:after="240" w:line="360" w:lineRule="auto"/>
        <w:jc w:val="both"/>
        <w:rPr>
          <w:rFonts w:ascii="Arial" w:hAnsi="Arial" w:cs="Arial"/>
          <w:color w:val="000000"/>
          <w:kern w:val="0"/>
        </w:rPr>
      </w:pPr>
      <w:r w:rsidRPr="00FB5CA5">
        <w:rPr>
          <w:rFonts w:ascii="Arial" w:hAnsi="Arial" w:cs="Arial"/>
          <w:color w:val="000000"/>
          <w:kern w:val="0"/>
        </w:rPr>
        <w:t xml:space="preserve">It is also vital to mention such current trends of work practices as agile methodology and cross-functional collaboration, which are almost universal among technological companies. Agile helps you iterate, keep transparent and get constant feedback and then allows you to respond fast to what is really wanted by the customer. Cross-functional collaboration goes a notch higher by attracting various skills such as engineering, marketing, and operations among others. Nonetheless, high-performance settings also prepare quite heavy stuff. Stress and burnout can easily be experienced when people are faced with tight deadlines, insane workloads, and a continuous urge to be innovative unless we manage them properly. When companies focus on production rather than on the welfare of their workers, the engagement and turnover rates are skyrocketing. Flat growth and high attrition would signify people management and culture is not aligned in a startup such as Aether </w:t>
      </w:r>
      <w:r w:rsidR="00F51A97" w:rsidRPr="00FB5CA5">
        <w:rPr>
          <w:rFonts w:ascii="Arial" w:hAnsi="Arial" w:cs="Arial"/>
          <w:color w:val="000000"/>
          <w:kern w:val="0"/>
        </w:rPr>
        <w:t>Innovations. To</w:t>
      </w:r>
      <w:r w:rsidRPr="00FB5CA5">
        <w:rPr>
          <w:rFonts w:ascii="Arial" w:hAnsi="Arial" w:cs="Arial"/>
          <w:color w:val="000000"/>
          <w:kern w:val="0"/>
        </w:rPr>
        <w:t xml:space="preserve"> correct it, employers should invest in empowering leadership, recognition and career </w:t>
      </w:r>
      <w:r w:rsidRPr="00FB5CA5">
        <w:rPr>
          <w:rFonts w:ascii="Arial" w:hAnsi="Arial" w:cs="Arial"/>
          <w:color w:val="000000"/>
          <w:kern w:val="0"/>
        </w:rPr>
        <w:lastRenderedPageBreak/>
        <w:t xml:space="preserve">development. I have observed the motivation can be restored with a balanced culture; performance and well-being focus really narrows the team and fills customer satisfaction, which leads to sustainable growth (Rigby et al., 2016; West and Sacramento, 2018; CIPD, 2023). </w:t>
      </w:r>
    </w:p>
    <w:p w14:paraId="03685E76" w14:textId="77777777" w:rsidR="00813E1C" w:rsidRPr="00FB5CA5" w:rsidRDefault="00813E1C" w:rsidP="00FB5CA5">
      <w:pPr>
        <w:autoSpaceDE w:val="0"/>
        <w:autoSpaceDN w:val="0"/>
        <w:adjustRightInd w:val="0"/>
        <w:spacing w:after="240" w:line="360" w:lineRule="auto"/>
        <w:jc w:val="both"/>
        <w:rPr>
          <w:rFonts w:ascii="Arial" w:hAnsi="Arial" w:cs="Arial"/>
          <w:color w:val="000000"/>
          <w:kern w:val="0"/>
        </w:rPr>
      </w:pPr>
    </w:p>
    <w:p w14:paraId="55FC7F20" w14:textId="010C07BA" w:rsidR="00813E1C" w:rsidRPr="0022280B" w:rsidRDefault="00813E1C" w:rsidP="00406104">
      <w:pPr>
        <w:pStyle w:val="Heading1"/>
        <w:spacing w:line="276" w:lineRule="auto"/>
        <w:jc w:val="both"/>
        <w:rPr>
          <w:rFonts w:ascii="Arial" w:hAnsi="Arial" w:cs="Arial"/>
          <w:b/>
          <w:bCs/>
          <w:color w:val="0D0D0D" w:themeColor="text1" w:themeTint="F2"/>
          <w:sz w:val="24"/>
          <w:szCs w:val="24"/>
        </w:rPr>
      </w:pPr>
      <w:bookmarkStart w:id="3" w:name="_Toc224748633"/>
      <w:r w:rsidRPr="0022280B">
        <w:rPr>
          <w:rFonts w:ascii="Arial" w:hAnsi="Arial" w:cs="Arial"/>
          <w:b/>
          <w:bCs/>
          <w:color w:val="0D0D0D" w:themeColor="text1" w:themeTint="F2"/>
          <w:sz w:val="24"/>
          <w:szCs w:val="24"/>
        </w:rPr>
        <w:t>1.2 Cultural and Structural Initiatives to Promote Innovation</w:t>
      </w:r>
      <w:bookmarkEnd w:id="3"/>
    </w:p>
    <w:p w14:paraId="52A5D98C" w14:textId="64DD26A2" w:rsidR="00813E1C" w:rsidRPr="00FB5CA5" w:rsidRDefault="00813E1C" w:rsidP="00FB5CA5">
      <w:pPr>
        <w:autoSpaceDE w:val="0"/>
        <w:autoSpaceDN w:val="0"/>
        <w:adjustRightInd w:val="0"/>
        <w:spacing w:after="240" w:line="360" w:lineRule="auto"/>
        <w:jc w:val="both"/>
        <w:rPr>
          <w:rFonts w:ascii="Arial" w:hAnsi="Arial" w:cs="Arial"/>
          <w:color w:val="000000"/>
          <w:kern w:val="0"/>
        </w:rPr>
      </w:pPr>
      <w:r w:rsidRPr="00FB5CA5">
        <w:rPr>
          <w:rFonts w:ascii="Arial" w:hAnsi="Arial" w:cs="Arial"/>
          <w:color w:val="000000"/>
          <w:kern w:val="0"/>
        </w:rPr>
        <w:t xml:space="preserve">Aether Innovations must integrate a culture that </w:t>
      </w:r>
      <w:r w:rsidR="00F51A97" w:rsidRPr="00FB5CA5">
        <w:rPr>
          <w:rFonts w:ascii="Arial" w:hAnsi="Arial" w:cs="Arial"/>
          <w:color w:val="000000"/>
          <w:kern w:val="0"/>
        </w:rPr>
        <w:t>supports</w:t>
      </w:r>
      <w:r w:rsidRPr="00FB5CA5">
        <w:rPr>
          <w:rFonts w:ascii="Arial" w:hAnsi="Arial" w:cs="Arial"/>
          <w:color w:val="000000"/>
          <w:kern w:val="0"/>
        </w:rPr>
        <w:t xml:space="preserve"> innovation, teamwork, and employee voice </w:t>
      </w:r>
      <w:r w:rsidR="00F51A97" w:rsidRPr="00FB5CA5">
        <w:rPr>
          <w:rFonts w:ascii="Arial" w:hAnsi="Arial" w:cs="Arial"/>
          <w:color w:val="000000"/>
          <w:kern w:val="0"/>
        </w:rPr>
        <w:t>to</w:t>
      </w:r>
      <w:r w:rsidRPr="00FB5CA5">
        <w:rPr>
          <w:rFonts w:ascii="Arial" w:hAnsi="Arial" w:cs="Arial"/>
          <w:color w:val="000000"/>
          <w:kern w:val="0"/>
        </w:rPr>
        <w:t xml:space="preserve"> overcome the existing organisational challenges. In the modern technological environment, innovation is not a one-man show but is manifested in group education, candid discussion, and experimentation. As a student, the most significant aspect to us is ensuring that we establish psychological safety, such that no student feels that he or she cannot speak up due to the fear of failure. It is imperative that employees and peers be able to trust one another to an extent of sharing ideas freely.</w:t>
      </w:r>
    </w:p>
    <w:p w14:paraId="3F97B16B" w14:textId="77777777" w:rsidR="00813E1C" w:rsidRPr="00FB5CA5" w:rsidRDefault="00813E1C" w:rsidP="00FB5CA5">
      <w:pPr>
        <w:autoSpaceDE w:val="0"/>
        <w:autoSpaceDN w:val="0"/>
        <w:adjustRightInd w:val="0"/>
        <w:spacing w:after="240" w:line="360" w:lineRule="auto"/>
        <w:jc w:val="both"/>
        <w:rPr>
          <w:rFonts w:ascii="Arial" w:hAnsi="Arial" w:cs="Arial"/>
          <w:color w:val="000000"/>
          <w:kern w:val="0"/>
        </w:rPr>
      </w:pPr>
    </w:p>
    <w:p w14:paraId="397E1C61" w14:textId="59B97A35" w:rsidR="00813E1C" w:rsidRPr="00FB5CA5" w:rsidRDefault="00813E1C" w:rsidP="00FB5CA5">
      <w:pPr>
        <w:autoSpaceDE w:val="0"/>
        <w:autoSpaceDN w:val="0"/>
        <w:adjustRightInd w:val="0"/>
        <w:spacing w:after="240" w:line="360" w:lineRule="auto"/>
        <w:jc w:val="both"/>
        <w:rPr>
          <w:rFonts w:ascii="Arial" w:hAnsi="Arial" w:cs="Arial"/>
          <w:color w:val="000000"/>
          <w:kern w:val="0"/>
        </w:rPr>
      </w:pPr>
      <w:r w:rsidRPr="00FB5CA5">
        <w:rPr>
          <w:rFonts w:ascii="Arial" w:hAnsi="Arial" w:cs="Arial"/>
          <w:color w:val="000000"/>
          <w:kern w:val="0"/>
        </w:rPr>
        <w:t xml:space="preserve">A single high impact activity that can be effective is innovation sprints, or brief and quick bursts of work where cross-functional teams form to brainstorm and test ideas in a condensed duration of </w:t>
      </w:r>
      <w:r w:rsidR="00F51A97" w:rsidRPr="00FB5CA5">
        <w:rPr>
          <w:rFonts w:ascii="Arial" w:hAnsi="Arial" w:cs="Arial"/>
          <w:color w:val="000000"/>
          <w:kern w:val="0"/>
        </w:rPr>
        <w:t>time. These</w:t>
      </w:r>
      <w:r w:rsidRPr="00FB5CA5">
        <w:rPr>
          <w:rFonts w:ascii="Arial" w:hAnsi="Arial" w:cs="Arial"/>
          <w:color w:val="000000"/>
          <w:kern w:val="0"/>
        </w:rPr>
        <w:t xml:space="preserve"> sprints accelerate problem solving and break down departmental silos, which cause creative thinking and ownership. In the meantime, promoting intrapreneurship allows employees to behave like entrepreneurs within the firm and allows them to be free and have resources to explore new solutions. Such an increase is enormous in motivation, engagement, and innovation performance, since individuals feel that their ideas do count (Amabile and Pratt, 2016; West and Sacramento, 2018; Kuratko et al., 2014).  </w:t>
      </w:r>
    </w:p>
    <w:p w14:paraId="36138C28" w14:textId="77777777" w:rsidR="00813E1C" w:rsidRPr="00FB5CA5" w:rsidRDefault="00813E1C" w:rsidP="00FB5CA5">
      <w:pPr>
        <w:autoSpaceDE w:val="0"/>
        <w:autoSpaceDN w:val="0"/>
        <w:adjustRightInd w:val="0"/>
        <w:spacing w:after="240" w:line="360" w:lineRule="auto"/>
        <w:jc w:val="both"/>
        <w:rPr>
          <w:rFonts w:ascii="Arial" w:hAnsi="Arial" w:cs="Arial"/>
          <w:color w:val="000000"/>
          <w:kern w:val="0"/>
        </w:rPr>
      </w:pPr>
    </w:p>
    <w:p w14:paraId="20585E67" w14:textId="7393C8F8" w:rsidR="00F51A97" w:rsidRPr="00FB5CA5" w:rsidRDefault="00813E1C" w:rsidP="00FB5CA5">
      <w:pPr>
        <w:autoSpaceDE w:val="0"/>
        <w:autoSpaceDN w:val="0"/>
        <w:adjustRightInd w:val="0"/>
        <w:spacing w:after="240" w:line="360" w:lineRule="auto"/>
        <w:jc w:val="both"/>
        <w:rPr>
          <w:rFonts w:ascii="Arial" w:hAnsi="Arial" w:cs="Arial"/>
          <w:color w:val="000000"/>
          <w:kern w:val="0"/>
        </w:rPr>
      </w:pPr>
      <w:r w:rsidRPr="00FB5CA5">
        <w:rPr>
          <w:rFonts w:ascii="Arial" w:hAnsi="Arial" w:cs="Arial"/>
          <w:color w:val="000000"/>
          <w:kern w:val="0"/>
        </w:rPr>
        <w:t xml:space="preserve">Structure will also be important in ensuring innovation is permanent. Cross-functional teams remain imperative since they combine skills of R&amp;D, marketing, operations, etc. and make wiser decisions. Such diversity drives learning and provides creative and workable solutions. Also, the implementation of digital collaboration tools to facilitate sharing of platforms, knowledge-management systems will aid in maintaining a </w:t>
      </w:r>
      <w:r w:rsidRPr="00FB5CA5">
        <w:rPr>
          <w:rFonts w:ascii="Arial" w:hAnsi="Arial" w:cs="Arial"/>
          <w:color w:val="000000"/>
          <w:kern w:val="0"/>
        </w:rPr>
        <w:lastRenderedPageBreak/>
        <w:t>smooth flow of communication, particularly where the teams are hybrid. These tools introduce visibility, real time collaboration and better knowledge sharing throughout the lab. However, to make this successful, leaders must go to an extreme to strike a balance between performance and caring about the employees. Otherwise, burnout and disengagement may still occur due to the high expectations. In my opinion, there should be a balance between the culture and supportive leadership, recognition, and lifelong learning. These cultural and structural efforts will help Aether Innovations to restore the level of employee engagement, increase teamwork and create a long-term culture of innovation that can enable the company to thrive and remain competitive (Boxall and Purcell, 2016</w:t>
      </w:r>
      <w:r w:rsidR="00F51A97" w:rsidRPr="00FB5CA5">
        <w:rPr>
          <w:rFonts w:ascii="Arial" w:hAnsi="Arial" w:cs="Arial"/>
          <w:color w:val="000000"/>
          <w:kern w:val="0"/>
        </w:rPr>
        <w:t xml:space="preserve"> Deloitte, 2022; CIPD, 2023).</w:t>
      </w:r>
    </w:p>
    <w:p w14:paraId="26F4A8FC" w14:textId="4438C4A3" w:rsidR="00813E1C" w:rsidRPr="00FB5CA5" w:rsidRDefault="00F51A97" w:rsidP="00FB5CA5">
      <w:pPr>
        <w:autoSpaceDE w:val="0"/>
        <w:autoSpaceDN w:val="0"/>
        <w:adjustRightInd w:val="0"/>
        <w:spacing w:after="240" w:line="360" w:lineRule="auto"/>
        <w:jc w:val="both"/>
        <w:rPr>
          <w:rFonts w:ascii="Arial" w:hAnsi="Arial" w:cs="Arial"/>
          <w:color w:val="000000"/>
          <w:kern w:val="0"/>
        </w:rPr>
      </w:pPr>
      <w:r w:rsidRPr="00FB5CA5">
        <w:rPr>
          <w:rFonts w:ascii="Arial" w:hAnsi="Arial" w:cs="Arial"/>
          <w:noProof/>
          <w:color w:val="000000"/>
          <w:kern w:val="0"/>
        </w:rPr>
        <w:drawing>
          <wp:inline distT="0" distB="0" distL="0" distR="0" wp14:anchorId="435D21F0" wp14:editId="66EBDB23">
            <wp:extent cx="2842288" cy="2136775"/>
            <wp:effectExtent l="0" t="0" r="2540" b="0"/>
            <wp:docPr id="170261063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3945" cy="2243270"/>
                    </a:xfrm>
                    <a:prstGeom prst="rect">
                      <a:avLst/>
                    </a:prstGeom>
                    <a:noFill/>
                    <a:ln>
                      <a:noFill/>
                    </a:ln>
                  </pic:spPr>
                </pic:pic>
              </a:graphicData>
            </a:graphic>
          </wp:inline>
        </w:drawing>
      </w:r>
      <w:r w:rsidR="00813E1C" w:rsidRPr="00FB5CA5">
        <w:rPr>
          <w:rFonts w:ascii="Arial" w:hAnsi="Arial" w:cs="Arial"/>
          <w:noProof/>
          <w:color w:val="000000"/>
          <w:kern w:val="0"/>
        </w:rPr>
        <w:drawing>
          <wp:inline distT="0" distB="0" distL="0" distR="0" wp14:anchorId="3A90F4AD" wp14:editId="338B8A60">
            <wp:extent cx="2842591" cy="2287697"/>
            <wp:effectExtent l="0" t="0" r="2540" b="0"/>
            <wp:docPr id="163910194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85301" cy="2322069"/>
                    </a:xfrm>
                    <a:prstGeom prst="rect">
                      <a:avLst/>
                    </a:prstGeom>
                    <a:noFill/>
                    <a:ln>
                      <a:noFill/>
                    </a:ln>
                  </pic:spPr>
                </pic:pic>
              </a:graphicData>
            </a:graphic>
          </wp:inline>
        </w:drawing>
      </w:r>
    </w:p>
    <w:p w14:paraId="661B3904" w14:textId="3600C97B" w:rsidR="00813E1C" w:rsidRPr="00FB5CA5" w:rsidRDefault="00852635" w:rsidP="00FB5CA5">
      <w:pPr>
        <w:autoSpaceDE w:val="0"/>
        <w:autoSpaceDN w:val="0"/>
        <w:adjustRightInd w:val="0"/>
        <w:spacing w:after="0" w:line="360" w:lineRule="auto"/>
        <w:jc w:val="both"/>
        <w:rPr>
          <w:rFonts w:ascii="Arial" w:hAnsi="Arial" w:cs="Arial"/>
          <w:color w:val="0A0A0A"/>
          <w:kern w:val="0"/>
        </w:rPr>
      </w:pPr>
      <w:r>
        <w:rPr>
          <w:rFonts w:ascii="Arial" w:hAnsi="Arial" w:cs="Arial"/>
          <w:color w:val="0A0A0A"/>
          <w:kern w:val="0"/>
        </w:rPr>
        <w:t>(</w:t>
      </w:r>
      <w:r w:rsidR="00813E1C" w:rsidRPr="00FB5CA5">
        <w:rPr>
          <w:rFonts w:ascii="Arial" w:hAnsi="Arial" w:cs="Arial"/>
          <w:color w:val="0A0A0A"/>
          <w:kern w:val="0"/>
        </w:rPr>
        <w:t>Tiwari and Buse, 2007).                                               (Kaufman Global, 2017)</w:t>
      </w:r>
    </w:p>
    <w:p w14:paraId="3D672991" w14:textId="77777777" w:rsidR="00813E1C" w:rsidRPr="00FB5CA5" w:rsidRDefault="00813E1C" w:rsidP="00FB5CA5">
      <w:pPr>
        <w:autoSpaceDE w:val="0"/>
        <w:autoSpaceDN w:val="0"/>
        <w:adjustRightInd w:val="0"/>
        <w:spacing w:after="0" w:line="360" w:lineRule="auto"/>
        <w:jc w:val="both"/>
        <w:rPr>
          <w:rFonts w:ascii="Arial" w:hAnsi="Arial" w:cs="Arial"/>
          <w:color w:val="6D6D6D"/>
          <w:kern w:val="0"/>
        </w:rPr>
      </w:pPr>
    </w:p>
    <w:p w14:paraId="168DE92C" w14:textId="5FD6E39F" w:rsidR="00813E1C" w:rsidRPr="00FB5CA5" w:rsidRDefault="00813E1C" w:rsidP="00FB5CA5">
      <w:pPr>
        <w:autoSpaceDE w:val="0"/>
        <w:autoSpaceDN w:val="0"/>
        <w:adjustRightInd w:val="0"/>
        <w:spacing w:after="0" w:line="360" w:lineRule="auto"/>
        <w:jc w:val="both"/>
        <w:rPr>
          <w:rFonts w:ascii="Arial" w:hAnsi="Arial" w:cs="Arial"/>
          <w:color w:val="0A0A0A"/>
          <w:kern w:val="0"/>
        </w:rPr>
      </w:pPr>
    </w:p>
    <w:p w14:paraId="5D36FB40" w14:textId="77777777" w:rsidR="00813E1C" w:rsidRPr="00406104" w:rsidRDefault="00813E1C" w:rsidP="00406104">
      <w:pPr>
        <w:pStyle w:val="Heading1"/>
        <w:spacing w:line="360" w:lineRule="auto"/>
        <w:jc w:val="both"/>
        <w:rPr>
          <w:rFonts w:ascii="Arial" w:hAnsi="Arial" w:cs="Arial"/>
          <w:b/>
          <w:bCs/>
          <w:color w:val="000000" w:themeColor="text1"/>
          <w:sz w:val="24"/>
          <w:szCs w:val="24"/>
        </w:rPr>
      </w:pPr>
      <w:bookmarkStart w:id="4" w:name="_Toc224748634"/>
      <w:r w:rsidRPr="00406104">
        <w:rPr>
          <w:rFonts w:ascii="Arial" w:hAnsi="Arial" w:cs="Arial"/>
          <w:b/>
          <w:bCs/>
          <w:color w:val="000000" w:themeColor="text1"/>
          <w:sz w:val="24"/>
          <w:szCs w:val="24"/>
        </w:rPr>
        <w:t>1.3 Future of Work Model: Hybrid Work Strategy</w:t>
      </w:r>
      <w:bookmarkEnd w:id="4"/>
    </w:p>
    <w:p w14:paraId="21519DEB" w14:textId="00AA2719" w:rsidR="00813E1C" w:rsidRPr="00FB5CA5" w:rsidRDefault="00813E1C" w:rsidP="00FB5CA5">
      <w:pPr>
        <w:autoSpaceDE w:val="0"/>
        <w:autoSpaceDN w:val="0"/>
        <w:adjustRightInd w:val="0"/>
        <w:spacing w:after="0" w:line="360" w:lineRule="auto"/>
        <w:jc w:val="both"/>
        <w:rPr>
          <w:rFonts w:ascii="Arial" w:hAnsi="Arial" w:cs="Arial"/>
          <w:color w:val="0A0A0A"/>
          <w:kern w:val="0"/>
        </w:rPr>
      </w:pPr>
      <w:r w:rsidRPr="00FB5CA5">
        <w:rPr>
          <w:rFonts w:ascii="Arial" w:hAnsi="Arial" w:cs="Arial"/>
          <w:color w:val="0E0E0E"/>
          <w:kern w:val="0"/>
        </w:rPr>
        <w:t>Therefore, the future of work is completely changing to flexibility, being digital savvy, and employee-first.</w:t>
      </w:r>
      <w:r w:rsidRPr="00FB5CA5">
        <w:rPr>
          <w:rFonts w:ascii="Arial" w:hAnsi="Arial" w:cs="Arial"/>
          <w:color w:val="0A0A0A"/>
          <w:kern w:val="0"/>
        </w:rPr>
        <w:t xml:space="preserve"> </w:t>
      </w:r>
      <w:r w:rsidRPr="00FB5CA5">
        <w:rPr>
          <w:rFonts w:ascii="Arial" w:hAnsi="Arial" w:cs="Arial"/>
          <w:color w:val="0E0E0E"/>
          <w:kern w:val="0"/>
        </w:rPr>
        <w:t>Hybrid work is becoming the model of choice in tech-heavy groups.</w:t>
      </w:r>
      <w:r w:rsidRPr="00FB5CA5">
        <w:rPr>
          <w:rFonts w:ascii="Arial" w:hAnsi="Arial" w:cs="Arial"/>
          <w:color w:val="0A0A0A"/>
          <w:kern w:val="0"/>
        </w:rPr>
        <w:t xml:space="preserve"> </w:t>
      </w:r>
      <w:r w:rsidRPr="00FB5CA5">
        <w:rPr>
          <w:rFonts w:ascii="Arial" w:hAnsi="Arial" w:cs="Arial"/>
          <w:color w:val="0E0E0E"/>
          <w:kern w:val="0"/>
        </w:rPr>
        <w:t>The entire COVID-19 situation forced businesses to go remote abruptly and maintain operations.</w:t>
      </w:r>
      <w:r w:rsidRPr="00FB5CA5">
        <w:rPr>
          <w:rFonts w:ascii="Arial" w:hAnsi="Arial" w:cs="Arial"/>
          <w:color w:val="0A0A0A"/>
          <w:kern w:val="0"/>
        </w:rPr>
        <w:t xml:space="preserve"> </w:t>
      </w:r>
      <w:r w:rsidRPr="00FB5CA5">
        <w:rPr>
          <w:rFonts w:ascii="Arial" w:hAnsi="Arial" w:cs="Arial"/>
          <w:color w:val="0E0E0E"/>
          <w:kern w:val="0"/>
        </w:rPr>
        <w:t>Due to that, the people knew that work was no longer about reporting to a physical office, and companies began blending remote and physical location work.</w:t>
      </w:r>
      <w:r w:rsidRPr="00FB5CA5">
        <w:rPr>
          <w:rFonts w:ascii="Arial" w:hAnsi="Arial" w:cs="Arial"/>
          <w:color w:val="0A0A0A"/>
          <w:kern w:val="0"/>
        </w:rPr>
        <w:t xml:space="preserve"> </w:t>
      </w:r>
      <w:r w:rsidRPr="00FB5CA5">
        <w:rPr>
          <w:rFonts w:ascii="Arial" w:hAnsi="Arial" w:cs="Arial"/>
          <w:color w:val="0E0E0E"/>
          <w:kern w:val="0"/>
        </w:rPr>
        <w:t>This is a massive strategic step towards being agile and resilient, as far as my MBA education is concerned: companies are now concerned with not only achieving results but also ensuring that employees are happy.</w:t>
      </w:r>
      <w:r w:rsidRPr="00FB5CA5">
        <w:rPr>
          <w:rFonts w:ascii="Arial" w:hAnsi="Arial" w:cs="Arial"/>
          <w:color w:val="0A0A0A"/>
          <w:kern w:val="0"/>
        </w:rPr>
        <w:t xml:space="preserve"> </w:t>
      </w:r>
      <w:r w:rsidRPr="00FB5CA5">
        <w:rPr>
          <w:rFonts w:ascii="Arial" w:hAnsi="Arial" w:cs="Arial"/>
          <w:color w:val="0E0E0E"/>
          <w:kern w:val="0"/>
        </w:rPr>
        <w:t xml:space="preserve">Hybrid arrangements </w:t>
      </w:r>
      <w:r w:rsidRPr="00FB5CA5">
        <w:rPr>
          <w:rFonts w:ascii="Arial" w:hAnsi="Arial" w:cs="Arial"/>
          <w:color w:val="0E0E0E"/>
          <w:kern w:val="0"/>
        </w:rPr>
        <w:lastRenderedPageBreak/>
        <w:t>allow employees to choose the appropriate environment to do a specific task: remote to focus their minds on a task with great attention to detail, office to brainstorm and innovate.</w:t>
      </w:r>
      <w:r w:rsidRPr="00FB5CA5">
        <w:rPr>
          <w:rFonts w:ascii="Arial" w:hAnsi="Arial" w:cs="Arial"/>
          <w:color w:val="0A0A0A"/>
          <w:kern w:val="0"/>
        </w:rPr>
        <w:t xml:space="preserve"> </w:t>
      </w:r>
      <w:r w:rsidRPr="00FB5CA5">
        <w:rPr>
          <w:rFonts w:ascii="Arial" w:hAnsi="Arial" w:cs="Arial"/>
          <w:color w:val="0E0E0E"/>
          <w:kern w:val="0"/>
        </w:rPr>
        <w:t>It has been found that such flexibility increases job satisfaction, productivity, and work-life balance, which is a massive success in retaining talent and fuelling performance in competitive markets (CIPD, 2023; Deloitte, 2022; Bloom et al., 2015).</w:t>
      </w:r>
      <w:r w:rsidRPr="00FB5CA5">
        <w:rPr>
          <w:rFonts w:ascii="Arial" w:hAnsi="Arial" w:cs="Arial"/>
          <w:color w:val="0A0A0A"/>
          <w:kern w:val="0"/>
        </w:rPr>
        <w:t xml:space="preserve">  </w:t>
      </w:r>
    </w:p>
    <w:p w14:paraId="532407C7" w14:textId="77777777" w:rsidR="00813E1C" w:rsidRPr="00FB5CA5" w:rsidRDefault="00813E1C" w:rsidP="00FB5CA5">
      <w:pPr>
        <w:autoSpaceDE w:val="0"/>
        <w:autoSpaceDN w:val="0"/>
        <w:adjustRightInd w:val="0"/>
        <w:spacing w:after="0" w:line="360" w:lineRule="auto"/>
        <w:jc w:val="both"/>
        <w:rPr>
          <w:rFonts w:ascii="Arial" w:hAnsi="Arial" w:cs="Arial"/>
          <w:color w:val="0A0A0A"/>
          <w:kern w:val="0"/>
        </w:rPr>
      </w:pPr>
    </w:p>
    <w:p w14:paraId="284B3B1B" w14:textId="77777777" w:rsidR="00813E1C" w:rsidRPr="00FB5CA5" w:rsidRDefault="00813E1C" w:rsidP="00FB5CA5">
      <w:pPr>
        <w:autoSpaceDE w:val="0"/>
        <w:autoSpaceDN w:val="0"/>
        <w:adjustRightInd w:val="0"/>
        <w:spacing w:after="0" w:line="360" w:lineRule="auto"/>
        <w:jc w:val="both"/>
        <w:rPr>
          <w:rFonts w:ascii="Arial" w:hAnsi="Arial" w:cs="Arial"/>
          <w:color w:val="0A0A0A"/>
          <w:kern w:val="0"/>
        </w:rPr>
      </w:pPr>
      <w:r w:rsidRPr="00FB5CA5">
        <w:rPr>
          <w:rFonts w:ascii="Arial" w:hAnsi="Arial" w:cs="Arial"/>
          <w:color w:val="0E0E0E"/>
          <w:kern w:val="0"/>
        </w:rPr>
        <w:t>In the case of Aether Innovations, switching to a hybrid strategy would resolve the issues such as a lack of engagement and productivity directly and trigger creativity.</w:t>
      </w:r>
      <w:r w:rsidRPr="00FB5CA5">
        <w:rPr>
          <w:rFonts w:ascii="Arial" w:hAnsi="Arial" w:cs="Arial"/>
          <w:color w:val="0A0A0A"/>
          <w:kern w:val="0"/>
        </w:rPr>
        <w:t xml:space="preserve"> Working at home means that distractions are reduced, and we get to work on complicated tasks.  </w:t>
      </w:r>
    </w:p>
    <w:p w14:paraId="69273E2B" w14:textId="77777777" w:rsidR="00813E1C" w:rsidRPr="00FB5CA5" w:rsidRDefault="00813E1C" w:rsidP="00FB5CA5">
      <w:pPr>
        <w:autoSpaceDE w:val="0"/>
        <w:autoSpaceDN w:val="0"/>
        <w:adjustRightInd w:val="0"/>
        <w:spacing w:after="0" w:line="360" w:lineRule="auto"/>
        <w:jc w:val="both"/>
        <w:rPr>
          <w:rFonts w:ascii="Arial" w:hAnsi="Arial" w:cs="Arial"/>
          <w:color w:val="0A0A0A"/>
          <w:kern w:val="0"/>
        </w:rPr>
      </w:pPr>
      <w:r w:rsidRPr="00FB5CA5">
        <w:rPr>
          <w:rFonts w:ascii="Arial" w:hAnsi="Arial" w:cs="Arial"/>
          <w:color w:val="0A0A0A"/>
          <w:kern w:val="0"/>
        </w:rPr>
        <w:t>Nevertheless, physical meetings continue to trigger brainstorming, sharing of knowledge and team spirit all that tech companies count on to be innovative. Nevertheless, this issue requires sound leadership and HR practices.</w:t>
      </w:r>
    </w:p>
    <w:p w14:paraId="2188DCC7" w14:textId="77777777" w:rsidR="00813E1C" w:rsidRPr="00FB5CA5" w:rsidRDefault="00813E1C" w:rsidP="00FB5CA5">
      <w:pPr>
        <w:autoSpaceDE w:val="0"/>
        <w:autoSpaceDN w:val="0"/>
        <w:adjustRightInd w:val="0"/>
        <w:spacing w:after="0" w:line="360" w:lineRule="auto"/>
        <w:jc w:val="both"/>
        <w:rPr>
          <w:rFonts w:ascii="Arial" w:hAnsi="Arial" w:cs="Arial"/>
          <w:color w:val="0A0A0A"/>
          <w:kern w:val="0"/>
        </w:rPr>
      </w:pPr>
    </w:p>
    <w:p w14:paraId="1A8A7A03" w14:textId="77777777" w:rsidR="00813E1C" w:rsidRPr="00FB5CA5" w:rsidRDefault="00813E1C" w:rsidP="00FB5CA5">
      <w:pPr>
        <w:autoSpaceDE w:val="0"/>
        <w:autoSpaceDN w:val="0"/>
        <w:adjustRightInd w:val="0"/>
        <w:spacing w:after="0" w:line="360" w:lineRule="auto"/>
        <w:jc w:val="both"/>
        <w:rPr>
          <w:rFonts w:ascii="Arial" w:hAnsi="Arial" w:cs="Arial"/>
          <w:color w:val="0A0A0A"/>
          <w:kern w:val="0"/>
        </w:rPr>
      </w:pPr>
      <w:r w:rsidRPr="00FB5CA5">
        <w:rPr>
          <w:rFonts w:ascii="Arial" w:hAnsi="Arial" w:cs="Arial"/>
          <w:color w:val="0A0A0A"/>
          <w:kern w:val="0"/>
        </w:rPr>
        <w:t>Managers should not only drop micromanagement but also switch to the results- based performances reviews to hold people accountable at the same time fostering trust.</w:t>
      </w:r>
    </w:p>
    <w:p w14:paraId="4D779603" w14:textId="77777777" w:rsidR="00813E1C" w:rsidRPr="00FB5CA5" w:rsidRDefault="00813E1C" w:rsidP="00FB5CA5">
      <w:pPr>
        <w:autoSpaceDE w:val="0"/>
        <w:autoSpaceDN w:val="0"/>
        <w:adjustRightInd w:val="0"/>
        <w:spacing w:after="0" w:line="360" w:lineRule="auto"/>
        <w:jc w:val="both"/>
        <w:rPr>
          <w:rFonts w:ascii="Arial" w:hAnsi="Arial" w:cs="Arial"/>
          <w:color w:val="0A0A0A"/>
          <w:kern w:val="0"/>
        </w:rPr>
      </w:pPr>
    </w:p>
    <w:p w14:paraId="054AD742" w14:textId="77777777" w:rsidR="00813E1C" w:rsidRPr="00FB5CA5" w:rsidRDefault="00813E1C" w:rsidP="00FB5CA5">
      <w:pPr>
        <w:autoSpaceDE w:val="0"/>
        <w:autoSpaceDN w:val="0"/>
        <w:adjustRightInd w:val="0"/>
        <w:spacing w:after="0" w:line="360" w:lineRule="auto"/>
        <w:jc w:val="both"/>
        <w:rPr>
          <w:rFonts w:ascii="Arial" w:hAnsi="Arial" w:cs="Arial"/>
          <w:color w:val="0E0E0E"/>
          <w:kern w:val="0"/>
        </w:rPr>
      </w:pPr>
      <w:r w:rsidRPr="00FB5CA5">
        <w:rPr>
          <w:rFonts w:ascii="Arial" w:hAnsi="Arial" w:cs="Arial"/>
          <w:color w:val="0A0A0A"/>
          <w:kern w:val="0"/>
        </w:rPr>
        <w:t>Besides, to ensure a seamless hybrid work setting, we must invest in online collaboration tools, effective communication lines, and continuous training.</w:t>
      </w:r>
      <w:r w:rsidRPr="00FB5CA5">
        <w:rPr>
          <w:rFonts w:ascii="Arial" w:hAnsi="Arial" w:cs="Arial"/>
          <w:color w:val="0E0E0E"/>
          <w:kern w:val="0"/>
        </w:rPr>
        <w:t xml:space="preserve"> Frequent feedback and an inclusive culture are both beneficial to maintain the team in focus and the culture alive even when dispersed. I believe a hybrid model increases wellbeing, agility, and innovation, but only when it is done in the right way. In essence therefore, this attitude will keep Aether afloat in our ever-evolving digital based economy (McKinsey and Company,2021; CIPD, 2023; Deloitte, 2022).</w:t>
      </w:r>
    </w:p>
    <w:p w14:paraId="7FC2D185" w14:textId="17FE6B02" w:rsidR="00813E1C" w:rsidRPr="00FB5CA5" w:rsidRDefault="00813E1C" w:rsidP="00FB5CA5">
      <w:pPr>
        <w:autoSpaceDE w:val="0"/>
        <w:autoSpaceDN w:val="0"/>
        <w:adjustRightInd w:val="0"/>
        <w:spacing w:after="0" w:line="360" w:lineRule="auto"/>
        <w:jc w:val="both"/>
        <w:rPr>
          <w:rFonts w:ascii="Arial" w:hAnsi="Arial" w:cs="Arial"/>
          <w:color w:val="0E0E0E"/>
          <w:kern w:val="0"/>
        </w:rPr>
      </w:pPr>
      <w:r w:rsidRPr="00FB5CA5">
        <w:rPr>
          <w:rFonts w:ascii="Arial" w:hAnsi="Arial" w:cs="Arial"/>
          <w:noProof/>
          <w:color w:val="0E0E0E"/>
          <w:kern w:val="0"/>
        </w:rPr>
        <w:drawing>
          <wp:inline distT="0" distB="0" distL="0" distR="0" wp14:anchorId="66076344" wp14:editId="2336CB18">
            <wp:extent cx="5495093" cy="1898374"/>
            <wp:effectExtent l="0" t="0" r="4445" b="0"/>
            <wp:docPr id="115454228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9524" cy="1979362"/>
                    </a:xfrm>
                    <a:prstGeom prst="rect">
                      <a:avLst/>
                    </a:prstGeom>
                    <a:noFill/>
                    <a:ln>
                      <a:noFill/>
                    </a:ln>
                  </pic:spPr>
                </pic:pic>
              </a:graphicData>
            </a:graphic>
          </wp:inline>
        </w:drawing>
      </w:r>
    </w:p>
    <w:p w14:paraId="3A0EA56C" w14:textId="158C4A72" w:rsidR="00813E1C" w:rsidRPr="00FB5CA5" w:rsidRDefault="00813E1C" w:rsidP="00FB5CA5">
      <w:pPr>
        <w:autoSpaceDE w:val="0"/>
        <w:autoSpaceDN w:val="0"/>
        <w:adjustRightInd w:val="0"/>
        <w:spacing w:after="0" w:line="360" w:lineRule="auto"/>
        <w:jc w:val="both"/>
        <w:rPr>
          <w:rFonts w:ascii="Arial" w:hAnsi="Arial" w:cs="Arial"/>
          <w:color w:val="0A0A0A"/>
          <w:kern w:val="0"/>
        </w:rPr>
      </w:pPr>
      <w:r w:rsidRPr="00FB5CA5">
        <w:rPr>
          <w:rFonts w:ascii="Arial" w:hAnsi="Arial" w:cs="Arial"/>
          <w:color w:val="0A0A0A"/>
          <w:kern w:val="0"/>
        </w:rPr>
        <w:t>(Baskerville et al., 2020</w:t>
      </w:r>
      <w:r w:rsidR="00FB5CA5">
        <w:rPr>
          <w:rFonts w:ascii="Arial" w:hAnsi="Arial" w:cs="Arial"/>
          <w:color w:val="0A0A0A"/>
          <w:kern w:val="0"/>
        </w:rPr>
        <w:t>)</w:t>
      </w:r>
    </w:p>
    <w:p w14:paraId="5EECE4DE" w14:textId="77777777" w:rsidR="00813E1C" w:rsidRPr="00406104" w:rsidRDefault="00813E1C" w:rsidP="00406104">
      <w:pPr>
        <w:pStyle w:val="Heading1"/>
        <w:spacing w:line="360" w:lineRule="auto"/>
        <w:jc w:val="both"/>
        <w:rPr>
          <w:rFonts w:ascii="Arial" w:hAnsi="Arial" w:cs="Arial"/>
          <w:b/>
          <w:bCs/>
          <w:color w:val="000000" w:themeColor="text1"/>
          <w:sz w:val="24"/>
          <w:szCs w:val="24"/>
        </w:rPr>
      </w:pPr>
      <w:bookmarkStart w:id="5" w:name="_Toc224748635"/>
      <w:r w:rsidRPr="00406104">
        <w:rPr>
          <w:rFonts w:ascii="Arial" w:hAnsi="Arial" w:cs="Arial"/>
          <w:b/>
          <w:bCs/>
          <w:color w:val="000000" w:themeColor="text1"/>
          <w:sz w:val="24"/>
          <w:szCs w:val="24"/>
        </w:rPr>
        <w:lastRenderedPageBreak/>
        <w:t>1.4 Motivating Employees and Enhancing Organisational Performance</w:t>
      </w:r>
      <w:bookmarkEnd w:id="5"/>
    </w:p>
    <w:p w14:paraId="4115012C" w14:textId="64077B3D" w:rsidR="00813E1C" w:rsidRPr="00FB5CA5" w:rsidRDefault="00813E1C" w:rsidP="00FB5CA5">
      <w:pPr>
        <w:autoSpaceDE w:val="0"/>
        <w:autoSpaceDN w:val="0"/>
        <w:adjustRightInd w:val="0"/>
        <w:spacing w:after="0" w:line="360" w:lineRule="auto"/>
        <w:rPr>
          <w:rFonts w:ascii="Arial" w:hAnsi="Arial" w:cs="Arial"/>
          <w:color w:val="0A0A0A"/>
          <w:kern w:val="0"/>
        </w:rPr>
      </w:pPr>
      <w:r w:rsidRPr="00FB5CA5">
        <w:rPr>
          <w:rFonts w:ascii="Arial" w:hAnsi="Arial" w:cs="Arial"/>
          <w:color w:val="0E0E0E"/>
          <w:kern w:val="0"/>
        </w:rPr>
        <w:t>The performance in tech companies where creativity is the law is largely a motivation of employees.</w:t>
      </w:r>
      <w:r w:rsidRPr="00FB5CA5">
        <w:rPr>
          <w:rFonts w:ascii="Arial" w:hAnsi="Arial" w:cs="Arial"/>
          <w:color w:val="0A0A0A"/>
          <w:kern w:val="0"/>
        </w:rPr>
        <w:t xml:space="preserve"> </w:t>
      </w:r>
      <w:r w:rsidRPr="00FB5CA5">
        <w:rPr>
          <w:rFonts w:ascii="Arial" w:hAnsi="Arial" w:cs="Arial"/>
          <w:color w:val="0E0E0E"/>
          <w:kern w:val="0"/>
        </w:rPr>
        <w:t>One of the MBA perspectives informs me that motivation does not only concern cash bonuses, but also autonomy, recognition, and personal development.</w:t>
      </w:r>
      <w:r w:rsidRPr="00FB5CA5">
        <w:rPr>
          <w:rFonts w:ascii="Arial" w:hAnsi="Arial" w:cs="Arial"/>
          <w:color w:val="0A0A0A"/>
          <w:kern w:val="0"/>
        </w:rPr>
        <w:t xml:space="preserve"> </w:t>
      </w:r>
      <w:r w:rsidRPr="00FB5CA5">
        <w:rPr>
          <w:rFonts w:ascii="Arial" w:hAnsi="Arial" w:cs="Arial"/>
          <w:color w:val="0E0E0E"/>
          <w:kern w:val="0"/>
        </w:rPr>
        <w:t>According to Herzberg, the motivation-hygiene theory, meaningful work, responsibility and opportunities to succeed are the key aspects of real motivation instead of perks.</w:t>
      </w:r>
      <w:r w:rsidRPr="00FB5CA5">
        <w:rPr>
          <w:rFonts w:ascii="Arial" w:hAnsi="Arial" w:cs="Arial"/>
          <w:color w:val="0A0A0A"/>
          <w:kern w:val="0"/>
        </w:rPr>
        <w:t xml:space="preserve"> </w:t>
      </w:r>
      <w:r w:rsidRPr="00FB5CA5">
        <w:rPr>
          <w:rFonts w:ascii="Arial" w:hAnsi="Arial" w:cs="Arial"/>
          <w:color w:val="0E0E0E"/>
          <w:kern w:val="0"/>
        </w:rPr>
        <w:t>In the case of Aether, intrapreneurship and cross-functional team building can be encouraged to increase engagement.</w:t>
      </w:r>
      <w:r w:rsidRPr="00FB5CA5">
        <w:rPr>
          <w:rFonts w:ascii="Arial" w:hAnsi="Arial" w:cs="Arial"/>
          <w:color w:val="0A0A0A"/>
          <w:kern w:val="0"/>
        </w:rPr>
        <w:t xml:space="preserve"> </w:t>
      </w:r>
      <w:r w:rsidRPr="00FB5CA5">
        <w:rPr>
          <w:rFonts w:ascii="Arial" w:hAnsi="Arial" w:cs="Arial"/>
          <w:color w:val="0E0E0E"/>
          <w:kern w:val="0"/>
        </w:rPr>
        <w:t>When individuals are allowed to contribute ideas and make decisions, they sense that they own and have a purpose and end up being more committed and productive.</w:t>
      </w:r>
      <w:r w:rsidRPr="00FB5CA5">
        <w:rPr>
          <w:rFonts w:ascii="Arial" w:hAnsi="Arial" w:cs="Arial"/>
          <w:color w:val="0A0A0A"/>
          <w:kern w:val="0"/>
        </w:rPr>
        <w:t xml:space="preserve"> </w:t>
      </w:r>
      <w:r w:rsidRPr="00FB5CA5">
        <w:rPr>
          <w:rFonts w:ascii="Arial" w:hAnsi="Arial" w:cs="Arial"/>
          <w:color w:val="0E0E0E"/>
          <w:kern w:val="0"/>
        </w:rPr>
        <w:t>The studies support the idea that companies that encourage creativity and engagement tend to achieve higher innovation and performance in the long run since employees feel special and capable of giving their best (Herzberg, 1968; Amabile and Pratt, 2016; West and Sacramento, 2018).</w:t>
      </w:r>
      <w:r w:rsidRPr="00FB5CA5">
        <w:rPr>
          <w:rFonts w:ascii="Arial" w:hAnsi="Arial" w:cs="Arial"/>
          <w:color w:val="0A0A0A"/>
          <w:kern w:val="0"/>
        </w:rPr>
        <w:t xml:space="preserve">  </w:t>
      </w:r>
    </w:p>
    <w:p w14:paraId="5DDADDBC" w14:textId="77777777" w:rsidR="00813E1C" w:rsidRPr="00FB5CA5" w:rsidRDefault="00813E1C" w:rsidP="00FB5CA5">
      <w:pPr>
        <w:autoSpaceDE w:val="0"/>
        <w:autoSpaceDN w:val="0"/>
        <w:adjustRightInd w:val="0"/>
        <w:spacing w:after="0" w:line="360" w:lineRule="auto"/>
        <w:rPr>
          <w:rFonts w:ascii="Arial" w:hAnsi="Arial" w:cs="Arial"/>
          <w:color w:val="0A0A0A"/>
          <w:kern w:val="0"/>
        </w:rPr>
      </w:pPr>
    </w:p>
    <w:p w14:paraId="30794C97" w14:textId="170D3376" w:rsidR="00813E1C" w:rsidRPr="00FB5CA5" w:rsidRDefault="00813E1C" w:rsidP="00FB5CA5">
      <w:pPr>
        <w:autoSpaceDE w:val="0"/>
        <w:autoSpaceDN w:val="0"/>
        <w:adjustRightInd w:val="0"/>
        <w:spacing w:after="0" w:line="360" w:lineRule="auto"/>
        <w:rPr>
          <w:rFonts w:ascii="Arial" w:hAnsi="Arial" w:cs="Arial"/>
          <w:color w:val="0A0A0A"/>
          <w:kern w:val="0"/>
        </w:rPr>
      </w:pPr>
      <w:r w:rsidRPr="00FB5CA5">
        <w:rPr>
          <w:rFonts w:ascii="Arial" w:hAnsi="Arial" w:cs="Arial"/>
          <w:color w:val="0E0E0E"/>
          <w:kern w:val="0"/>
        </w:rPr>
        <w:t>Other models of flexible work such as hybrid are also significant in enhancing motivation and wellbeing.</w:t>
      </w:r>
      <w:r w:rsidRPr="00FB5CA5">
        <w:rPr>
          <w:rFonts w:ascii="Arial" w:hAnsi="Arial" w:cs="Arial"/>
          <w:color w:val="0A0A0A"/>
          <w:kern w:val="0"/>
        </w:rPr>
        <w:t xml:space="preserve"> As a student, I understand that workers who can balance between work and life would be more likely to remain engaged and effective.  </w:t>
      </w:r>
    </w:p>
    <w:p w14:paraId="387C07C9" w14:textId="77777777" w:rsidR="00813E1C" w:rsidRPr="00FB5CA5" w:rsidRDefault="00813E1C" w:rsidP="00FB5CA5">
      <w:pPr>
        <w:autoSpaceDE w:val="0"/>
        <w:autoSpaceDN w:val="0"/>
        <w:adjustRightInd w:val="0"/>
        <w:spacing w:after="0" w:line="360" w:lineRule="auto"/>
        <w:rPr>
          <w:rFonts w:ascii="Arial" w:hAnsi="Arial" w:cs="Arial"/>
          <w:color w:val="0A0A0A"/>
          <w:kern w:val="0"/>
        </w:rPr>
      </w:pPr>
      <w:r w:rsidRPr="00FB5CA5">
        <w:rPr>
          <w:rFonts w:ascii="Arial" w:hAnsi="Arial" w:cs="Arial"/>
          <w:color w:val="0A0A0A"/>
          <w:kern w:val="0"/>
        </w:rPr>
        <w:t xml:space="preserve">At Aether, combining flexibility with a positive atmosphere can aid in reducing burnout, as well as retention.  </w:t>
      </w:r>
    </w:p>
    <w:p w14:paraId="09437613" w14:textId="77777777" w:rsidR="00813E1C" w:rsidRPr="00FB5CA5" w:rsidRDefault="00813E1C" w:rsidP="00FB5CA5">
      <w:pPr>
        <w:autoSpaceDE w:val="0"/>
        <w:autoSpaceDN w:val="0"/>
        <w:adjustRightInd w:val="0"/>
        <w:spacing w:after="0" w:line="360" w:lineRule="auto"/>
        <w:rPr>
          <w:rFonts w:ascii="Arial" w:hAnsi="Arial" w:cs="Arial"/>
          <w:color w:val="0A0A0A"/>
          <w:kern w:val="0"/>
        </w:rPr>
      </w:pPr>
      <w:r w:rsidRPr="00FB5CA5">
        <w:rPr>
          <w:rFonts w:ascii="Arial" w:hAnsi="Arial" w:cs="Arial"/>
          <w:color w:val="0A0A0A"/>
          <w:kern w:val="0"/>
        </w:rPr>
        <w:t xml:space="preserve">The level of psychological safety is crucial, as well, since the inability to share ideas without the possibility to be judged would mean that a safe environment is created.  </w:t>
      </w:r>
    </w:p>
    <w:p w14:paraId="5EB864BA" w14:textId="4210C125" w:rsidR="00813E1C" w:rsidRPr="00FB5CA5" w:rsidRDefault="00813E1C" w:rsidP="00FB5CA5">
      <w:pPr>
        <w:autoSpaceDE w:val="0"/>
        <w:autoSpaceDN w:val="0"/>
        <w:adjustRightInd w:val="0"/>
        <w:spacing w:after="0" w:line="360" w:lineRule="auto"/>
        <w:rPr>
          <w:rFonts w:ascii="Arial" w:hAnsi="Arial" w:cs="Arial"/>
          <w:color w:val="0E0E0E"/>
          <w:kern w:val="0"/>
        </w:rPr>
      </w:pPr>
      <w:r w:rsidRPr="00FB5CA5">
        <w:rPr>
          <w:rFonts w:ascii="Arial" w:hAnsi="Arial" w:cs="Arial"/>
          <w:color w:val="0A0A0A"/>
          <w:kern w:val="0"/>
        </w:rPr>
        <w:t>Such openness results in improved communication, increased experimentation, and learning on failures, elements that make up innovation.</w:t>
      </w:r>
      <w:r w:rsidRPr="00FB5CA5">
        <w:rPr>
          <w:rFonts w:ascii="Arial" w:hAnsi="Arial" w:cs="Arial"/>
          <w:color w:val="0E0E0E"/>
          <w:kern w:val="0"/>
        </w:rPr>
        <w:t xml:space="preserve"> Leaders must then concentrate on trust, recognition and continuous feedback to ensure that there is motivation in a hybrid environment. Frankly speaking, participation and productivity typically receive a significant boost when the teams invest in development opportunities and digital tools.  </w:t>
      </w:r>
    </w:p>
    <w:p w14:paraId="7A3B9A99" w14:textId="77777777" w:rsidR="00813E1C" w:rsidRPr="00FB5CA5" w:rsidRDefault="00813E1C" w:rsidP="00FB5CA5">
      <w:pPr>
        <w:autoSpaceDE w:val="0"/>
        <w:autoSpaceDN w:val="0"/>
        <w:adjustRightInd w:val="0"/>
        <w:spacing w:after="0" w:line="360" w:lineRule="auto"/>
        <w:rPr>
          <w:rFonts w:ascii="Arial" w:hAnsi="Arial" w:cs="Arial"/>
          <w:color w:val="0E0E0E"/>
          <w:kern w:val="0"/>
        </w:rPr>
      </w:pPr>
      <w:r w:rsidRPr="00FB5CA5">
        <w:rPr>
          <w:rFonts w:ascii="Arial" w:hAnsi="Arial" w:cs="Arial"/>
          <w:color w:val="0E0E0E"/>
          <w:kern w:val="0"/>
        </w:rPr>
        <w:t>To the point, when Aether aligns the culture with the strategies of motivation and work flexibility, they will create a healthy, high-performing crew, kill turnover and bad morale, and establish the company to grow sustainably in the competitive technology market (CIPD, 2023; Deloitte, 2022; Edmondson, 2019).</w:t>
      </w:r>
    </w:p>
    <w:p w14:paraId="62FD09A9" w14:textId="4469F2C7" w:rsidR="00813E1C" w:rsidRPr="00FB5CA5" w:rsidRDefault="00813E1C" w:rsidP="00FB5CA5">
      <w:pPr>
        <w:autoSpaceDE w:val="0"/>
        <w:autoSpaceDN w:val="0"/>
        <w:adjustRightInd w:val="0"/>
        <w:spacing w:after="0" w:line="360" w:lineRule="auto"/>
        <w:jc w:val="both"/>
        <w:rPr>
          <w:rFonts w:ascii="Arial" w:hAnsi="Arial" w:cs="Arial"/>
          <w:color w:val="0E0E0E"/>
          <w:kern w:val="0"/>
        </w:rPr>
      </w:pPr>
      <w:r w:rsidRPr="00FB5CA5">
        <w:rPr>
          <w:rFonts w:ascii="Arial" w:hAnsi="Arial" w:cs="Arial"/>
          <w:noProof/>
          <w:color w:val="0E0E0E"/>
          <w:kern w:val="0"/>
        </w:rPr>
        <w:lastRenderedPageBreak/>
        <w:drawing>
          <wp:inline distT="0" distB="0" distL="0" distR="0" wp14:anchorId="4478206A" wp14:editId="07286EC0">
            <wp:extent cx="3588026" cy="1700357"/>
            <wp:effectExtent l="0" t="0" r="0" b="1905"/>
            <wp:docPr id="9695208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647770" cy="1728670"/>
                    </a:xfrm>
                    <a:prstGeom prst="rect">
                      <a:avLst/>
                    </a:prstGeom>
                    <a:noFill/>
                    <a:ln>
                      <a:noFill/>
                    </a:ln>
                  </pic:spPr>
                </pic:pic>
              </a:graphicData>
            </a:graphic>
          </wp:inline>
        </w:drawing>
      </w:r>
    </w:p>
    <w:p w14:paraId="20688D49" w14:textId="77777777" w:rsidR="00813E1C" w:rsidRPr="00FB5CA5" w:rsidRDefault="00813E1C" w:rsidP="00FB5CA5">
      <w:pPr>
        <w:autoSpaceDE w:val="0"/>
        <w:autoSpaceDN w:val="0"/>
        <w:adjustRightInd w:val="0"/>
        <w:spacing w:after="0" w:line="360" w:lineRule="auto"/>
        <w:jc w:val="both"/>
        <w:rPr>
          <w:rFonts w:ascii="Arial" w:hAnsi="Arial" w:cs="Arial"/>
          <w:color w:val="1F45FF"/>
          <w:kern w:val="0"/>
        </w:rPr>
      </w:pPr>
    </w:p>
    <w:p w14:paraId="6600EAC8" w14:textId="77777777" w:rsidR="00813E1C" w:rsidRPr="00FB5CA5" w:rsidRDefault="00813E1C" w:rsidP="00FB5CA5">
      <w:pPr>
        <w:autoSpaceDE w:val="0"/>
        <w:autoSpaceDN w:val="0"/>
        <w:adjustRightInd w:val="0"/>
        <w:spacing w:after="0" w:line="360" w:lineRule="auto"/>
        <w:jc w:val="both"/>
        <w:rPr>
          <w:rFonts w:ascii="Arial" w:hAnsi="Arial" w:cs="Arial"/>
          <w:color w:val="0A0A0A"/>
          <w:kern w:val="0"/>
        </w:rPr>
      </w:pPr>
      <w:r w:rsidRPr="00FB5CA5">
        <w:rPr>
          <w:rFonts w:ascii="Arial" w:hAnsi="Arial" w:cs="Arial"/>
          <w:color w:val="0A0A0A"/>
          <w:kern w:val="0"/>
        </w:rPr>
        <w:t>(Gabarro, 1987)</w:t>
      </w:r>
    </w:p>
    <w:p w14:paraId="4C3BDC83" w14:textId="77777777" w:rsidR="00813E1C" w:rsidRPr="00FB5CA5" w:rsidRDefault="00813E1C" w:rsidP="00FB5CA5">
      <w:pPr>
        <w:autoSpaceDE w:val="0"/>
        <w:autoSpaceDN w:val="0"/>
        <w:adjustRightInd w:val="0"/>
        <w:spacing w:after="240" w:line="360" w:lineRule="auto"/>
        <w:jc w:val="both"/>
        <w:rPr>
          <w:rFonts w:ascii="Arial" w:hAnsi="Arial" w:cs="Arial"/>
          <w:color w:val="000000"/>
          <w:kern w:val="0"/>
        </w:rPr>
      </w:pPr>
    </w:p>
    <w:p w14:paraId="2F876FF9" w14:textId="77777777" w:rsidR="00813E1C" w:rsidRPr="00406104" w:rsidRDefault="00813E1C" w:rsidP="00406104">
      <w:pPr>
        <w:pStyle w:val="Heading1"/>
        <w:spacing w:line="360" w:lineRule="auto"/>
        <w:jc w:val="both"/>
        <w:rPr>
          <w:rFonts w:ascii="Arial" w:hAnsi="Arial" w:cs="Arial"/>
          <w:b/>
          <w:bCs/>
          <w:color w:val="000000" w:themeColor="text1"/>
          <w:sz w:val="24"/>
          <w:szCs w:val="24"/>
        </w:rPr>
      </w:pPr>
      <w:bookmarkStart w:id="6" w:name="_Toc224748636"/>
      <w:r w:rsidRPr="00406104">
        <w:rPr>
          <w:rFonts w:ascii="Arial" w:hAnsi="Arial" w:cs="Arial"/>
          <w:b/>
          <w:bCs/>
          <w:color w:val="000000" w:themeColor="text1"/>
          <w:sz w:val="24"/>
          <w:szCs w:val="24"/>
        </w:rPr>
        <w:t>2. Reflection</w:t>
      </w:r>
      <w:bookmarkEnd w:id="6"/>
    </w:p>
    <w:p w14:paraId="79DF69E3" w14:textId="77777777" w:rsidR="00813E1C" w:rsidRPr="00406104" w:rsidRDefault="00813E1C" w:rsidP="00406104">
      <w:pPr>
        <w:pStyle w:val="Heading1"/>
        <w:spacing w:line="360" w:lineRule="auto"/>
        <w:jc w:val="both"/>
        <w:rPr>
          <w:rFonts w:ascii="Arial" w:hAnsi="Arial" w:cs="Arial"/>
          <w:b/>
          <w:bCs/>
          <w:color w:val="000000" w:themeColor="text1"/>
          <w:sz w:val="24"/>
          <w:szCs w:val="24"/>
        </w:rPr>
      </w:pPr>
      <w:bookmarkStart w:id="7" w:name="_Toc224748637"/>
      <w:r w:rsidRPr="00406104">
        <w:rPr>
          <w:rFonts w:ascii="Arial" w:hAnsi="Arial" w:cs="Arial"/>
          <w:b/>
          <w:bCs/>
          <w:color w:val="000000" w:themeColor="text1"/>
          <w:sz w:val="24"/>
          <w:szCs w:val="24"/>
        </w:rPr>
        <w:t>2.1 Reflection on Learning and Professional Development</w:t>
      </w:r>
      <w:bookmarkEnd w:id="7"/>
      <w:r w:rsidRPr="00406104">
        <w:rPr>
          <w:rFonts w:ascii="Arial" w:hAnsi="Arial" w:cs="Arial"/>
          <w:b/>
          <w:bCs/>
          <w:color w:val="000000" w:themeColor="text1"/>
          <w:sz w:val="24"/>
          <w:szCs w:val="24"/>
        </w:rPr>
        <w:t xml:space="preserve"> </w:t>
      </w:r>
    </w:p>
    <w:p w14:paraId="0AEE1FC8" w14:textId="77777777" w:rsidR="00813E1C" w:rsidRPr="00FB5CA5" w:rsidRDefault="00813E1C" w:rsidP="00FB5CA5">
      <w:pPr>
        <w:autoSpaceDE w:val="0"/>
        <w:autoSpaceDN w:val="0"/>
        <w:adjustRightInd w:val="0"/>
        <w:spacing w:after="280" w:line="360" w:lineRule="auto"/>
        <w:jc w:val="both"/>
        <w:rPr>
          <w:rFonts w:ascii="Arial" w:hAnsi="Arial" w:cs="Arial"/>
          <w:color w:val="000000"/>
          <w:kern w:val="0"/>
        </w:rPr>
      </w:pPr>
      <w:r w:rsidRPr="00FB5CA5">
        <w:rPr>
          <w:rFonts w:ascii="Arial" w:hAnsi="Arial" w:cs="Arial"/>
          <w:color w:val="000000"/>
          <w:kern w:val="0"/>
        </w:rPr>
        <w:t xml:space="preserve">The study of the material has prompted me to consider how my learning and professional growth have evolved through experience and education, along with recognizing the importance of understanding my strengths and weaknesses (Nussbaum 2010).&lt;|human|&gt;2.1 Reflection on Learning and Professional Development The learning material has made me reflect on the way my learning and professional development have changed over time through experience and formal education, as well as, being aware of my strengths and weaknesses (Nussbaum 2010).  </w:t>
      </w:r>
    </w:p>
    <w:p w14:paraId="71C7FFBF" w14:textId="2D5E84B2" w:rsidR="00FB5CA5" w:rsidRPr="0022280B" w:rsidRDefault="00813E1C" w:rsidP="00FB5CA5">
      <w:pPr>
        <w:autoSpaceDE w:val="0"/>
        <w:autoSpaceDN w:val="0"/>
        <w:adjustRightInd w:val="0"/>
        <w:spacing w:after="280" w:line="360" w:lineRule="auto"/>
        <w:jc w:val="both"/>
        <w:rPr>
          <w:rFonts w:ascii="Arial" w:hAnsi="Arial" w:cs="Arial"/>
          <w:color w:val="000000"/>
          <w:kern w:val="0"/>
        </w:rPr>
      </w:pPr>
      <w:r w:rsidRPr="00FB5CA5">
        <w:rPr>
          <w:rFonts w:ascii="Arial" w:hAnsi="Arial" w:cs="Arial"/>
          <w:color w:val="000000"/>
          <w:kern w:val="0"/>
        </w:rPr>
        <w:t xml:space="preserve">Reflective learning is a huge issue in postgraduate studies particularly in management where we require to learn theory and practically apply it in real business environment. Through reflection, you can critically think about what you have gone through, identify what you have been able to learn, and strategize on how you can grow professionally. I am applying the Gibbs Reflective Cycle to reflect on my experience during the Human Capital Management module and consider how this experience would impact my future career (Gibbs, 1988).  </w:t>
      </w:r>
    </w:p>
    <w:p w14:paraId="343FB311" w14:textId="63ACA878" w:rsidR="00813E1C" w:rsidRPr="00FB5CA5" w:rsidRDefault="00813E1C" w:rsidP="00FB5CA5">
      <w:pPr>
        <w:autoSpaceDE w:val="0"/>
        <w:autoSpaceDN w:val="0"/>
        <w:adjustRightInd w:val="0"/>
        <w:spacing w:after="280" w:line="360" w:lineRule="auto"/>
        <w:jc w:val="both"/>
        <w:rPr>
          <w:rFonts w:ascii="Arial" w:hAnsi="Arial" w:cs="Arial"/>
          <w:b/>
          <w:bCs/>
          <w:color w:val="000000"/>
          <w:kern w:val="0"/>
        </w:rPr>
      </w:pPr>
      <w:r w:rsidRPr="00FB5CA5">
        <w:rPr>
          <w:rFonts w:ascii="Arial" w:hAnsi="Arial" w:cs="Arial"/>
          <w:b/>
          <w:bCs/>
          <w:color w:val="000000"/>
          <w:kern w:val="0"/>
        </w:rPr>
        <w:t xml:space="preserve">2.1.1 Description </w:t>
      </w:r>
    </w:p>
    <w:p w14:paraId="0AC563CD" w14:textId="653EA06B" w:rsidR="00813E1C" w:rsidRPr="00FB5CA5" w:rsidRDefault="00813E1C" w:rsidP="00FB5CA5">
      <w:pPr>
        <w:autoSpaceDE w:val="0"/>
        <w:autoSpaceDN w:val="0"/>
        <w:adjustRightInd w:val="0"/>
        <w:spacing w:after="280" w:line="360" w:lineRule="auto"/>
        <w:jc w:val="both"/>
        <w:rPr>
          <w:rFonts w:ascii="Arial" w:hAnsi="Arial" w:cs="Arial"/>
          <w:b/>
          <w:bCs/>
          <w:color w:val="000000"/>
          <w:kern w:val="0"/>
        </w:rPr>
      </w:pPr>
      <w:r w:rsidRPr="00FB5CA5">
        <w:rPr>
          <w:rFonts w:ascii="Arial" w:hAnsi="Arial" w:cs="Arial"/>
          <w:color w:val="000000"/>
          <w:kern w:val="0"/>
        </w:rPr>
        <w:t xml:space="preserve">As part of the Human Capital Management module, I have acquired a good understanding of how Hr can in fact become the driver of business strategy. Initially I </w:t>
      </w:r>
      <w:r w:rsidRPr="00FB5CA5">
        <w:rPr>
          <w:rFonts w:ascii="Arial" w:hAnsi="Arial" w:cs="Arial"/>
          <w:color w:val="000000"/>
          <w:kern w:val="0"/>
        </w:rPr>
        <w:lastRenderedPageBreak/>
        <w:t>considered HR to be rather paperwork, but the course helped me understand how HR is used to align people practices with company objectives. Such issues as employee engagement, talent management, and leadership development demonstrated to me how human capital makes a competitive advantage. I also got to know that culture is a source of innovation and performance. After the case-studies and discussions in class, we have learned that organisational goals must be aligned with HR strategies to enhance productivity and spur long-term growth, particularly in high-speed settings (Armstrong and Taylor, 2023; Boxall and Purcell, 2016; CIPD, 2023</w:t>
      </w:r>
      <w:r w:rsidRPr="00FB5CA5">
        <w:rPr>
          <w:rFonts w:ascii="Arial" w:hAnsi="Arial" w:cs="Arial"/>
          <w:b/>
          <w:bCs/>
          <w:color w:val="000000"/>
          <w:kern w:val="0"/>
        </w:rPr>
        <w:t>).</w:t>
      </w:r>
    </w:p>
    <w:p w14:paraId="51927408" w14:textId="7BD963A7" w:rsidR="00813E1C" w:rsidRPr="00FB5CA5" w:rsidRDefault="00813E1C" w:rsidP="00FB5CA5">
      <w:pPr>
        <w:autoSpaceDE w:val="0"/>
        <w:autoSpaceDN w:val="0"/>
        <w:adjustRightInd w:val="0"/>
        <w:spacing w:after="280" w:line="360" w:lineRule="auto"/>
        <w:jc w:val="both"/>
        <w:rPr>
          <w:rFonts w:ascii="Arial" w:hAnsi="Arial" w:cs="Arial"/>
          <w:b/>
          <w:bCs/>
          <w:color w:val="000000"/>
          <w:kern w:val="0"/>
        </w:rPr>
      </w:pPr>
      <w:r w:rsidRPr="00FB5CA5">
        <w:rPr>
          <w:rFonts w:ascii="Arial" w:hAnsi="Arial" w:cs="Arial"/>
          <w:b/>
          <w:bCs/>
          <w:color w:val="000000"/>
          <w:kern w:val="0"/>
        </w:rPr>
        <w:t xml:space="preserve">2.1.2 Feelings </w:t>
      </w:r>
    </w:p>
    <w:p w14:paraId="2EAB36C9" w14:textId="77777777" w:rsidR="0022280B" w:rsidRDefault="00813E1C" w:rsidP="00FB5CA5">
      <w:pPr>
        <w:autoSpaceDE w:val="0"/>
        <w:autoSpaceDN w:val="0"/>
        <w:adjustRightInd w:val="0"/>
        <w:spacing w:after="280" w:line="360" w:lineRule="auto"/>
        <w:jc w:val="both"/>
        <w:rPr>
          <w:rFonts w:ascii="Arial" w:hAnsi="Arial" w:cs="Arial"/>
          <w:color w:val="000000"/>
          <w:kern w:val="0"/>
        </w:rPr>
      </w:pPr>
      <w:r w:rsidRPr="00FB5CA5">
        <w:rPr>
          <w:rFonts w:ascii="Arial" w:hAnsi="Arial" w:cs="Arial"/>
          <w:color w:val="000000"/>
          <w:kern w:val="0"/>
        </w:rPr>
        <w:t>Initially, I underestimated HRM as I perceived it to be more of a hiring and regulation process. Later in the module, I became more interested and involved in the process of how companies inspire employees and foster innovativeness. The concepts of leadership, culture, and engagement made a complete difference. I was particularly interested in how workplace environments affect the mood, satisfaction, and productivity. The understanding made me make HR a strategic position. I felt rather comfortable that it enabled me to put theory to life practice, and frankly, I began to</w:t>
      </w:r>
    </w:p>
    <w:p w14:paraId="2FB2084C" w14:textId="796185FF" w:rsidR="00632A07" w:rsidRPr="00FB5CA5" w:rsidRDefault="00813E1C" w:rsidP="00FB5CA5">
      <w:pPr>
        <w:autoSpaceDE w:val="0"/>
        <w:autoSpaceDN w:val="0"/>
        <w:adjustRightInd w:val="0"/>
        <w:spacing w:after="280" w:line="360" w:lineRule="auto"/>
        <w:jc w:val="both"/>
        <w:rPr>
          <w:rFonts w:ascii="Arial" w:hAnsi="Arial" w:cs="Arial"/>
          <w:color w:val="000000"/>
          <w:kern w:val="0"/>
        </w:rPr>
      </w:pPr>
      <w:r w:rsidRPr="00FB5CA5">
        <w:rPr>
          <w:rFonts w:ascii="Arial" w:hAnsi="Arial" w:cs="Arial"/>
          <w:color w:val="000000"/>
          <w:kern w:val="0"/>
        </w:rPr>
        <w:t>consider HRM as a possible career choice in the future (Amabile and Pratt, 2016; CIPD, 2023; Edmondson, 2019).</w:t>
      </w:r>
    </w:p>
    <w:p w14:paraId="34357025" w14:textId="77777777" w:rsidR="0022280B" w:rsidRDefault="0022280B" w:rsidP="00FB5CA5">
      <w:pPr>
        <w:autoSpaceDE w:val="0"/>
        <w:autoSpaceDN w:val="0"/>
        <w:adjustRightInd w:val="0"/>
        <w:spacing w:after="280" w:line="360" w:lineRule="auto"/>
        <w:jc w:val="both"/>
        <w:rPr>
          <w:rFonts w:ascii="Arial" w:hAnsi="Arial" w:cs="Arial"/>
          <w:b/>
          <w:bCs/>
          <w:color w:val="000000"/>
          <w:kern w:val="0"/>
        </w:rPr>
      </w:pPr>
    </w:p>
    <w:p w14:paraId="3DD4F3BD" w14:textId="1E155A49" w:rsidR="00813E1C" w:rsidRPr="00FB5CA5" w:rsidRDefault="00813E1C" w:rsidP="00FB5CA5">
      <w:pPr>
        <w:autoSpaceDE w:val="0"/>
        <w:autoSpaceDN w:val="0"/>
        <w:adjustRightInd w:val="0"/>
        <w:spacing w:after="280" w:line="360" w:lineRule="auto"/>
        <w:jc w:val="both"/>
        <w:rPr>
          <w:rFonts w:ascii="Arial" w:hAnsi="Arial" w:cs="Arial"/>
          <w:b/>
          <w:bCs/>
          <w:color w:val="000000"/>
          <w:kern w:val="0"/>
        </w:rPr>
      </w:pPr>
      <w:r w:rsidRPr="00FB5CA5">
        <w:rPr>
          <w:rFonts w:ascii="Arial" w:hAnsi="Arial" w:cs="Arial"/>
          <w:b/>
          <w:bCs/>
          <w:color w:val="000000"/>
          <w:kern w:val="0"/>
        </w:rPr>
        <w:t xml:space="preserve">2.1.3 Evaluation </w:t>
      </w:r>
    </w:p>
    <w:p w14:paraId="25C98C17" w14:textId="57981E01" w:rsidR="00813E1C" w:rsidRPr="00FB5CA5" w:rsidRDefault="00813E1C" w:rsidP="00FB5CA5">
      <w:pPr>
        <w:autoSpaceDE w:val="0"/>
        <w:autoSpaceDN w:val="0"/>
        <w:adjustRightInd w:val="0"/>
        <w:spacing w:after="280" w:line="360" w:lineRule="auto"/>
        <w:jc w:val="both"/>
        <w:rPr>
          <w:rFonts w:ascii="Arial" w:hAnsi="Arial" w:cs="Arial"/>
          <w:color w:val="000000"/>
          <w:kern w:val="0"/>
        </w:rPr>
      </w:pPr>
      <w:r w:rsidRPr="00FB5CA5">
        <w:rPr>
          <w:rFonts w:ascii="Arial" w:hAnsi="Arial" w:cs="Arial"/>
          <w:color w:val="000000"/>
          <w:kern w:val="0"/>
        </w:rPr>
        <w:t xml:space="preserve">The course was a good practical learning process, which combined theory with actual business problems. Learning the theories of motivation and performance systems made me realise how organisations increase productivity and engagement. It was found that leadership was a major force behind culture and employee </w:t>
      </w:r>
      <w:r w:rsidR="00632A07" w:rsidRPr="00FB5CA5">
        <w:rPr>
          <w:rFonts w:ascii="Arial" w:hAnsi="Arial" w:cs="Arial"/>
          <w:color w:val="000000"/>
          <w:kern w:val="0"/>
        </w:rPr>
        <w:t>outcome. Initially</w:t>
      </w:r>
      <w:r w:rsidRPr="00FB5CA5">
        <w:rPr>
          <w:rFonts w:ascii="Arial" w:hAnsi="Arial" w:cs="Arial"/>
          <w:color w:val="000000"/>
          <w:kern w:val="0"/>
        </w:rPr>
        <w:t>, it was very difficult to put complex theories into practice in the real world, but the case studies and the assignments did poke me hard to sharpen my mind to think critically and analytically.</w:t>
      </w:r>
    </w:p>
    <w:p w14:paraId="40100487" w14:textId="337777A9" w:rsidR="00813E1C" w:rsidRPr="00FB5CA5" w:rsidRDefault="00813E1C" w:rsidP="00FB5CA5">
      <w:pPr>
        <w:autoSpaceDE w:val="0"/>
        <w:autoSpaceDN w:val="0"/>
        <w:adjustRightInd w:val="0"/>
        <w:spacing w:after="280" w:line="360" w:lineRule="auto"/>
        <w:jc w:val="both"/>
        <w:rPr>
          <w:rFonts w:ascii="Arial" w:hAnsi="Arial" w:cs="Arial"/>
          <w:color w:val="000000"/>
          <w:kern w:val="0"/>
        </w:rPr>
      </w:pPr>
      <w:r w:rsidRPr="00FB5CA5">
        <w:rPr>
          <w:rFonts w:ascii="Arial" w:hAnsi="Arial" w:cs="Arial"/>
          <w:color w:val="000000"/>
          <w:kern w:val="0"/>
        </w:rPr>
        <w:lastRenderedPageBreak/>
        <w:t xml:space="preserve">Altogether, the module has </w:t>
      </w:r>
      <w:r w:rsidR="00632A07" w:rsidRPr="00FB5CA5">
        <w:rPr>
          <w:rFonts w:ascii="Arial" w:hAnsi="Arial" w:cs="Arial"/>
          <w:color w:val="000000"/>
          <w:kern w:val="0"/>
        </w:rPr>
        <w:t>expanded</w:t>
      </w:r>
      <w:r w:rsidRPr="00FB5CA5">
        <w:rPr>
          <w:rFonts w:ascii="Arial" w:hAnsi="Arial" w:cs="Arial"/>
          <w:color w:val="000000"/>
          <w:kern w:val="0"/>
        </w:rPr>
        <w:t xml:space="preserve"> my understanding of what strategic HRM is and how it affects the performance of businesses (Armstrong and Taylor, 2023; West and Sacramento, 2018; Deloitte, 2022).</w:t>
      </w:r>
    </w:p>
    <w:p w14:paraId="418A9565" w14:textId="29A3BC56" w:rsidR="00813E1C" w:rsidRPr="00FB5CA5" w:rsidRDefault="00813E1C" w:rsidP="00FB5CA5">
      <w:pPr>
        <w:autoSpaceDE w:val="0"/>
        <w:autoSpaceDN w:val="0"/>
        <w:adjustRightInd w:val="0"/>
        <w:spacing w:after="280" w:line="360" w:lineRule="auto"/>
        <w:jc w:val="both"/>
        <w:rPr>
          <w:rFonts w:ascii="Arial" w:hAnsi="Arial" w:cs="Arial"/>
          <w:b/>
          <w:bCs/>
          <w:color w:val="000000"/>
          <w:kern w:val="0"/>
        </w:rPr>
      </w:pPr>
      <w:r w:rsidRPr="00FB5CA5">
        <w:rPr>
          <w:rFonts w:ascii="Arial" w:hAnsi="Arial" w:cs="Arial"/>
          <w:b/>
          <w:bCs/>
          <w:color w:val="000000"/>
          <w:kern w:val="0"/>
        </w:rPr>
        <w:t xml:space="preserve">2.1.4 Analysis </w:t>
      </w:r>
    </w:p>
    <w:p w14:paraId="3052D274" w14:textId="011C1C2E" w:rsidR="0022280B" w:rsidRPr="0022280B" w:rsidRDefault="00813E1C" w:rsidP="0022280B">
      <w:pPr>
        <w:autoSpaceDE w:val="0"/>
        <w:autoSpaceDN w:val="0"/>
        <w:adjustRightInd w:val="0"/>
        <w:spacing w:after="280" w:line="360" w:lineRule="auto"/>
        <w:jc w:val="both"/>
        <w:rPr>
          <w:rFonts w:ascii="Arial" w:hAnsi="Arial" w:cs="Arial"/>
          <w:color w:val="000000"/>
          <w:kern w:val="0"/>
        </w:rPr>
      </w:pPr>
      <w:r w:rsidRPr="00FB5CA5">
        <w:rPr>
          <w:rFonts w:ascii="Arial" w:hAnsi="Arial" w:cs="Arial"/>
          <w:color w:val="000000"/>
          <w:kern w:val="0"/>
        </w:rPr>
        <w:t>The course indicated that strategic human-capital practices are what companies absolutely must embrace in case they wish to remain competitive in this rapidly evolving environment. Motivation theories such as Herzberg theory emphasize the performance drive of intrinsic rewards such as achievement and recognition. The learning organisations also demonstrate how continued development and sharing of knowledge triggers innovation. These arguments outline that employee engagement, development, and flexibility should be the core of HR strategies. In the tech-related industries, companies that invest in their staff and education have a much better chance to succeed and continue innovating (Herzberg, 1968; Senge, 2006; Amabile and Pratt, 2016).</w:t>
      </w:r>
    </w:p>
    <w:p w14:paraId="0D35F410" w14:textId="1A50FEFC" w:rsidR="00813E1C" w:rsidRPr="00FB5CA5" w:rsidRDefault="00813E1C" w:rsidP="00FB5CA5">
      <w:pPr>
        <w:autoSpaceDE w:val="0"/>
        <w:autoSpaceDN w:val="0"/>
        <w:adjustRightInd w:val="0"/>
        <w:spacing w:after="240" w:line="360" w:lineRule="auto"/>
        <w:jc w:val="both"/>
        <w:rPr>
          <w:rFonts w:ascii="Arial" w:hAnsi="Arial" w:cs="Arial"/>
          <w:b/>
          <w:bCs/>
          <w:color w:val="000000"/>
          <w:kern w:val="0"/>
        </w:rPr>
      </w:pPr>
      <w:r w:rsidRPr="00FB5CA5">
        <w:rPr>
          <w:rFonts w:ascii="Arial" w:hAnsi="Arial" w:cs="Arial"/>
          <w:b/>
          <w:bCs/>
          <w:color w:val="000000"/>
          <w:kern w:val="0"/>
        </w:rPr>
        <w:t xml:space="preserve">2.1.5 Conclusion </w:t>
      </w:r>
    </w:p>
    <w:p w14:paraId="53C137D8" w14:textId="32A26031" w:rsidR="00FB5CA5" w:rsidRPr="0022280B" w:rsidRDefault="00813E1C" w:rsidP="00FB5CA5">
      <w:pPr>
        <w:autoSpaceDE w:val="0"/>
        <w:autoSpaceDN w:val="0"/>
        <w:adjustRightInd w:val="0"/>
        <w:spacing w:after="240" w:line="360" w:lineRule="auto"/>
        <w:jc w:val="both"/>
        <w:rPr>
          <w:rFonts w:ascii="Arial" w:hAnsi="Arial" w:cs="Arial"/>
          <w:color w:val="000000"/>
          <w:kern w:val="0"/>
        </w:rPr>
      </w:pPr>
      <w:r w:rsidRPr="00FB5CA5">
        <w:rPr>
          <w:rFonts w:ascii="Arial" w:hAnsi="Arial" w:cs="Arial"/>
          <w:color w:val="000000"/>
          <w:kern w:val="0"/>
        </w:rPr>
        <w:t xml:space="preserve">Having read this module, I believe that I have gained a profound insight into the reasons why human capital management is crucial in the performance of a company. The leadership, culture, and motivation lessons demonstrate to me how they define the behaviour of the employees and business outcomes. It has also challenged me to consider HR practices critically and how they would contribute to the creation of innovation and </w:t>
      </w:r>
      <w:r w:rsidR="00632A07" w:rsidRPr="00FB5CA5">
        <w:rPr>
          <w:rFonts w:ascii="Arial" w:hAnsi="Arial" w:cs="Arial"/>
          <w:color w:val="000000"/>
          <w:kern w:val="0"/>
        </w:rPr>
        <w:t>engagement. Overall</w:t>
      </w:r>
      <w:r w:rsidRPr="00FB5CA5">
        <w:rPr>
          <w:rFonts w:ascii="Arial" w:hAnsi="Arial" w:cs="Arial"/>
          <w:color w:val="000000"/>
          <w:kern w:val="0"/>
        </w:rPr>
        <w:t xml:space="preserve">, the semester has served as a real wake-up call to my academic knowledge and my future career. I am now in a better position to contribute </w:t>
      </w:r>
      <w:r w:rsidR="00632A07" w:rsidRPr="00FB5CA5">
        <w:rPr>
          <w:rFonts w:ascii="Arial" w:hAnsi="Arial" w:cs="Arial"/>
          <w:color w:val="000000"/>
          <w:kern w:val="0"/>
        </w:rPr>
        <w:t>to</w:t>
      </w:r>
      <w:r w:rsidRPr="00FB5CA5">
        <w:rPr>
          <w:rFonts w:ascii="Arial" w:hAnsi="Arial" w:cs="Arial"/>
          <w:color w:val="000000"/>
          <w:kern w:val="0"/>
        </w:rPr>
        <w:t xml:space="preserve"> any working environment in future. I now believe that HRM is one of the primary sources of sustainable growth and competitive edge (Boxall and Purcell, 2016; CIPD, 2023; Deloitte, 2022).</w:t>
      </w:r>
    </w:p>
    <w:p w14:paraId="4B23653C" w14:textId="77777777" w:rsidR="00406104" w:rsidRDefault="00406104" w:rsidP="00FB5CA5">
      <w:pPr>
        <w:autoSpaceDE w:val="0"/>
        <w:autoSpaceDN w:val="0"/>
        <w:adjustRightInd w:val="0"/>
        <w:spacing w:after="240" w:line="360" w:lineRule="auto"/>
        <w:jc w:val="both"/>
        <w:rPr>
          <w:rFonts w:ascii="Arial" w:hAnsi="Arial" w:cs="Arial"/>
          <w:b/>
          <w:bCs/>
          <w:color w:val="000000"/>
          <w:kern w:val="0"/>
        </w:rPr>
      </w:pPr>
    </w:p>
    <w:p w14:paraId="2C92F8CB" w14:textId="77777777" w:rsidR="00406104" w:rsidRDefault="00406104" w:rsidP="00FB5CA5">
      <w:pPr>
        <w:autoSpaceDE w:val="0"/>
        <w:autoSpaceDN w:val="0"/>
        <w:adjustRightInd w:val="0"/>
        <w:spacing w:after="240" w:line="360" w:lineRule="auto"/>
        <w:jc w:val="both"/>
        <w:rPr>
          <w:rFonts w:ascii="Arial" w:hAnsi="Arial" w:cs="Arial"/>
          <w:b/>
          <w:bCs/>
          <w:color w:val="000000"/>
          <w:kern w:val="0"/>
        </w:rPr>
      </w:pPr>
    </w:p>
    <w:p w14:paraId="6A7164E2" w14:textId="77777777" w:rsidR="00406104" w:rsidRDefault="00406104" w:rsidP="00FB5CA5">
      <w:pPr>
        <w:autoSpaceDE w:val="0"/>
        <w:autoSpaceDN w:val="0"/>
        <w:adjustRightInd w:val="0"/>
        <w:spacing w:after="240" w:line="360" w:lineRule="auto"/>
        <w:jc w:val="both"/>
        <w:rPr>
          <w:rFonts w:ascii="Arial" w:hAnsi="Arial" w:cs="Arial"/>
          <w:b/>
          <w:bCs/>
          <w:color w:val="000000"/>
          <w:kern w:val="0"/>
        </w:rPr>
      </w:pPr>
    </w:p>
    <w:p w14:paraId="53C9A4B5" w14:textId="77777777" w:rsidR="00406104" w:rsidRDefault="00406104" w:rsidP="00FB5CA5">
      <w:pPr>
        <w:autoSpaceDE w:val="0"/>
        <w:autoSpaceDN w:val="0"/>
        <w:adjustRightInd w:val="0"/>
        <w:spacing w:after="240" w:line="360" w:lineRule="auto"/>
        <w:jc w:val="both"/>
        <w:rPr>
          <w:rFonts w:ascii="Arial" w:hAnsi="Arial" w:cs="Arial"/>
          <w:b/>
          <w:bCs/>
          <w:color w:val="000000"/>
          <w:kern w:val="0"/>
        </w:rPr>
      </w:pPr>
    </w:p>
    <w:p w14:paraId="6FAD7BD3" w14:textId="1B3823FF" w:rsidR="00813E1C" w:rsidRPr="00FB5CA5" w:rsidRDefault="00813E1C" w:rsidP="00FB5CA5">
      <w:pPr>
        <w:autoSpaceDE w:val="0"/>
        <w:autoSpaceDN w:val="0"/>
        <w:adjustRightInd w:val="0"/>
        <w:spacing w:after="240" w:line="360" w:lineRule="auto"/>
        <w:jc w:val="both"/>
        <w:rPr>
          <w:rFonts w:ascii="Arial" w:hAnsi="Arial" w:cs="Arial"/>
          <w:b/>
          <w:bCs/>
          <w:color w:val="000000"/>
          <w:kern w:val="0"/>
        </w:rPr>
      </w:pPr>
      <w:r w:rsidRPr="00FB5CA5">
        <w:rPr>
          <w:rFonts w:ascii="Arial" w:hAnsi="Arial" w:cs="Arial"/>
          <w:b/>
          <w:bCs/>
          <w:color w:val="000000"/>
          <w:kern w:val="0"/>
        </w:rPr>
        <w:lastRenderedPageBreak/>
        <w:t xml:space="preserve">2.1.6 Action Plan and Future Development </w:t>
      </w:r>
    </w:p>
    <w:p w14:paraId="6D744B9B" w14:textId="20725359" w:rsidR="00813E1C" w:rsidRPr="00FB5CA5" w:rsidRDefault="00813E1C" w:rsidP="00FB5CA5">
      <w:pPr>
        <w:autoSpaceDE w:val="0"/>
        <w:autoSpaceDN w:val="0"/>
        <w:adjustRightInd w:val="0"/>
        <w:spacing w:after="240" w:line="360" w:lineRule="auto"/>
        <w:jc w:val="both"/>
        <w:rPr>
          <w:rFonts w:ascii="Arial" w:hAnsi="Arial" w:cs="Arial"/>
          <w:color w:val="000000"/>
          <w:kern w:val="0"/>
        </w:rPr>
      </w:pPr>
      <w:r w:rsidRPr="00FB5CA5">
        <w:rPr>
          <w:rFonts w:ascii="Arial" w:hAnsi="Arial" w:cs="Arial"/>
          <w:color w:val="000000"/>
          <w:kern w:val="0"/>
        </w:rPr>
        <w:t>I would also like to upgrade my competencies in translating the HR theory into practice in the future. I will read academic articles, case studies, and get internships to obtain practical experience. I will also focus on leadership, communication and decision making to manage teams in a better way. I now understood that AI is transforming the HR, and particularly the recruitment and analytics, however, we still require the human factor, emotional intelligence, and moral judgment. I am hoping to balance the technical with interpersonal capabilities to ensure that I become a well-rounded HR professional who can overcome office predicaments in the future (Brynjolfsson and McAfee, 2017; CIPD, 2023).</w:t>
      </w:r>
    </w:p>
    <w:p w14:paraId="21856030" w14:textId="184E018D" w:rsidR="00813E1C" w:rsidRPr="00406104" w:rsidRDefault="00813E1C" w:rsidP="0022280B">
      <w:pPr>
        <w:pStyle w:val="Heading1"/>
        <w:rPr>
          <w:rFonts w:ascii="Arial" w:hAnsi="Arial" w:cs="Arial"/>
          <w:b/>
          <w:bCs/>
          <w:color w:val="000000" w:themeColor="text1"/>
          <w:sz w:val="24"/>
          <w:szCs w:val="24"/>
        </w:rPr>
      </w:pPr>
      <w:bookmarkStart w:id="8" w:name="_Toc224748638"/>
      <w:r w:rsidRPr="00406104">
        <w:rPr>
          <w:rFonts w:ascii="Arial" w:hAnsi="Arial" w:cs="Arial"/>
          <w:b/>
          <w:bCs/>
          <w:color w:val="000000" w:themeColor="text1"/>
          <w:sz w:val="24"/>
          <w:szCs w:val="24"/>
        </w:rPr>
        <w:t>2.2 How to remain relevant in the era of AI</w:t>
      </w:r>
      <w:bookmarkEnd w:id="8"/>
      <w:r w:rsidRPr="00406104">
        <w:rPr>
          <w:rFonts w:ascii="Arial" w:hAnsi="Arial" w:cs="Arial"/>
          <w:b/>
          <w:bCs/>
          <w:color w:val="000000" w:themeColor="text1"/>
          <w:sz w:val="24"/>
          <w:szCs w:val="24"/>
        </w:rPr>
        <w:t xml:space="preserve"> </w:t>
      </w:r>
    </w:p>
    <w:p w14:paraId="049624A5" w14:textId="77777777" w:rsidR="002D6C31" w:rsidRPr="00FB5CA5" w:rsidRDefault="002D6C31" w:rsidP="00FB5CA5">
      <w:pPr>
        <w:autoSpaceDE w:val="0"/>
        <w:autoSpaceDN w:val="0"/>
        <w:adjustRightInd w:val="0"/>
        <w:spacing w:after="0" w:line="360" w:lineRule="auto"/>
        <w:jc w:val="both"/>
        <w:rPr>
          <w:rFonts w:ascii="Arial" w:hAnsi="Arial" w:cs="Arial"/>
          <w:color w:val="0D0D0D" w:themeColor="text1" w:themeTint="F2"/>
          <w:kern w:val="0"/>
        </w:rPr>
      </w:pPr>
      <w:r w:rsidRPr="00FB5CA5">
        <w:rPr>
          <w:rFonts w:ascii="Arial" w:hAnsi="Arial" w:cs="Arial"/>
          <w:color w:val="0D0D0D" w:themeColor="text1" w:themeTint="F2"/>
          <w:kern w:val="0"/>
        </w:rPr>
        <w:t>I would like to become a person who will introduce AI in HR practices without neglecting people work. The fact that AI is an assistant rather than a threat continues to have me excited and makes our project a success. At this moment I am busy formulating those human qualities that will make me different among other bots. The same mentality also makes me competitive and flexible since the digital economy evolves rapidly (Brynjolfsson and McAfee, 2017; Davenport and Kirby, 2016).</w:t>
      </w:r>
    </w:p>
    <w:p w14:paraId="0F08768E" w14:textId="77777777" w:rsidR="002D6C31" w:rsidRPr="00FB5CA5" w:rsidRDefault="002D6C31" w:rsidP="00FB5CA5">
      <w:pPr>
        <w:autoSpaceDE w:val="0"/>
        <w:autoSpaceDN w:val="0"/>
        <w:adjustRightInd w:val="0"/>
        <w:spacing w:after="0" w:line="360" w:lineRule="auto"/>
        <w:jc w:val="both"/>
        <w:rPr>
          <w:rFonts w:ascii="Arial" w:hAnsi="Arial" w:cs="Arial"/>
          <w:color w:val="0D0D0D" w:themeColor="text1" w:themeTint="F2"/>
          <w:kern w:val="0"/>
        </w:rPr>
      </w:pPr>
    </w:p>
    <w:p w14:paraId="52B8EA4B" w14:textId="6F83FB05" w:rsidR="002D6C31" w:rsidRPr="002D6C31" w:rsidRDefault="002D6C31" w:rsidP="00FB5CA5">
      <w:pPr>
        <w:autoSpaceDE w:val="0"/>
        <w:autoSpaceDN w:val="0"/>
        <w:adjustRightInd w:val="0"/>
        <w:spacing w:after="0" w:line="360" w:lineRule="auto"/>
        <w:jc w:val="both"/>
        <w:rPr>
          <w:rFonts w:ascii="Arial" w:hAnsi="Arial" w:cs="Arial"/>
          <w:b/>
          <w:bCs/>
          <w:color w:val="0D0D0D" w:themeColor="text1" w:themeTint="F2"/>
          <w:kern w:val="0"/>
        </w:rPr>
      </w:pPr>
      <w:r w:rsidRPr="00FB5CA5">
        <w:rPr>
          <w:rFonts w:ascii="Arial" w:hAnsi="Arial" w:cs="Arial"/>
          <w:color w:val="0D0D0D" w:themeColor="text1" w:themeTint="F2"/>
          <w:kern w:val="0"/>
        </w:rPr>
        <w:t>To enhance my experience, I will participate in webinars and online classes in HR technologies and connect with HR professionals both on campus and online. My motivation to study and interest will enable me to apply the knowledge I acquire in the classroom and put it into practice in the real world; hence I maintain my competencies. I will also monitor the current research to ensure that I can revise my strategies.</w:t>
      </w:r>
    </w:p>
    <w:p w14:paraId="6745024C" w14:textId="77777777" w:rsidR="00813E1C" w:rsidRPr="00632A07" w:rsidRDefault="00813E1C" w:rsidP="00813E1C">
      <w:pPr>
        <w:autoSpaceDE w:val="0"/>
        <w:autoSpaceDN w:val="0"/>
        <w:adjustRightInd w:val="0"/>
        <w:spacing w:after="0" w:line="240" w:lineRule="auto"/>
        <w:rPr>
          <w:rFonts w:ascii="Arial" w:hAnsi="Arial" w:cs="Arial"/>
          <w:color w:val="6D6D6D"/>
          <w:kern w:val="0"/>
        </w:rPr>
      </w:pPr>
    </w:p>
    <w:p w14:paraId="7D1E94BC" w14:textId="77777777" w:rsidR="00FB5CA5" w:rsidRDefault="00FB5CA5" w:rsidP="00813E1C">
      <w:pPr>
        <w:autoSpaceDE w:val="0"/>
        <w:autoSpaceDN w:val="0"/>
        <w:adjustRightInd w:val="0"/>
        <w:spacing w:after="298" w:line="240" w:lineRule="auto"/>
        <w:rPr>
          <w:rFonts w:ascii="Arial" w:hAnsi="Arial" w:cs="Arial"/>
          <w:b/>
          <w:bCs/>
          <w:color w:val="000000"/>
          <w:kern w:val="0"/>
        </w:rPr>
      </w:pPr>
    </w:p>
    <w:p w14:paraId="6DED5065" w14:textId="77777777" w:rsidR="00406104" w:rsidRDefault="00406104" w:rsidP="0022280B">
      <w:pPr>
        <w:pStyle w:val="Heading1"/>
        <w:rPr>
          <w:rFonts w:ascii="Arial" w:hAnsi="Arial" w:cs="Arial"/>
          <w:b/>
          <w:bCs/>
          <w:color w:val="000000" w:themeColor="text1"/>
          <w:sz w:val="24"/>
          <w:szCs w:val="24"/>
        </w:rPr>
      </w:pPr>
    </w:p>
    <w:p w14:paraId="500EC408" w14:textId="77777777" w:rsidR="00406104" w:rsidRDefault="00406104" w:rsidP="0022280B">
      <w:pPr>
        <w:pStyle w:val="Heading1"/>
        <w:rPr>
          <w:rFonts w:ascii="Arial" w:hAnsi="Arial" w:cs="Arial"/>
          <w:b/>
          <w:bCs/>
          <w:color w:val="000000" w:themeColor="text1"/>
          <w:sz w:val="24"/>
          <w:szCs w:val="24"/>
        </w:rPr>
      </w:pPr>
    </w:p>
    <w:p w14:paraId="5972C2D0" w14:textId="77777777" w:rsidR="006A2029" w:rsidRDefault="006A2029" w:rsidP="0022280B">
      <w:pPr>
        <w:pStyle w:val="Heading1"/>
        <w:rPr>
          <w:rFonts w:ascii="Arial" w:hAnsi="Arial" w:cs="Arial"/>
          <w:b/>
          <w:bCs/>
          <w:color w:val="000000" w:themeColor="text1"/>
          <w:sz w:val="24"/>
          <w:szCs w:val="24"/>
        </w:rPr>
      </w:pPr>
      <w:bookmarkStart w:id="9" w:name="_Toc224748639"/>
    </w:p>
    <w:p w14:paraId="5D75FD11" w14:textId="1B850738" w:rsidR="00813E1C" w:rsidRPr="00406104" w:rsidRDefault="00813E1C" w:rsidP="0022280B">
      <w:pPr>
        <w:pStyle w:val="Heading1"/>
        <w:rPr>
          <w:rFonts w:ascii="Arial" w:hAnsi="Arial" w:cs="Arial"/>
          <w:b/>
          <w:bCs/>
          <w:color w:val="000000" w:themeColor="text1"/>
          <w:sz w:val="24"/>
          <w:szCs w:val="24"/>
        </w:rPr>
      </w:pPr>
      <w:r w:rsidRPr="00406104">
        <w:rPr>
          <w:rFonts w:ascii="Arial" w:hAnsi="Arial" w:cs="Arial"/>
          <w:b/>
          <w:bCs/>
          <w:color w:val="000000" w:themeColor="text1"/>
          <w:sz w:val="24"/>
          <w:szCs w:val="24"/>
        </w:rPr>
        <w:t>3 References (Harvard Style)</w:t>
      </w:r>
      <w:bookmarkEnd w:id="9"/>
    </w:p>
    <w:p w14:paraId="127A5EC1" w14:textId="77777777" w:rsidR="00813E1C" w:rsidRPr="00632A07" w:rsidRDefault="00813E1C" w:rsidP="00FB5CA5">
      <w:pPr>
        <w:autoSpaceDE w:val="0"/>
        <w:autoSpaceDN w:val="0"/>
        <w:adjustRightInd w:val="0"/>
        <w:spacing w:after="240" w:line="360" w:lineRule="auto"/>
        <w:jc w:val="both"/>
        <w:rPr>
          <w:rFonts w:ascii="Arial" w:hAnsi="Arial" w:cs="Arial"/>
          <w:color w:val="000000"/>
          <w:kern w:val="0"/>
        </w:rPr>
      </w:pPr>
      <w:r w:rsidRPr="00632A07">
        <w:rPr>
          <w:rFonts w:ascii="Arial" w:hAnsi="Arial" w:cs="Arial"/>
          <w:color w:val="000000"/>
          <w:kern w:val="0"/>
        </w:rPr>
        <w:t xml:space="preserve">Amabile, T.M. and Pratt, M.G. (2016) ‘The dynamic componential model of creativity and innovation in organizations’, </w:t>
      </w:r>
      <w:r w:rsidRPr="00632A07">
        <w:rPr>
          <w:rFonts w:ascii="Arial" w:hAnsi="Arial" w:cs="Arial"/>
          <w:i/>
          <w:iCs/>
          <w:color w:val="000000"/>
          <w:kern w:val="0"/>
        </w:rPr>
        <w:t xml:space="preserve">Research in Organizational </w:t>
      </w:r>
      <w:proofErr w:type="spellStart"/>
      <w:r w:rsidRPr="00632A07">
        <w:rPr>
          <w:rFonts w:ascii="Arial" w:hAnsi="Arial" w:cs="Arial"/>
          <w:i/>
          <w:iCs/>
          <w:color w:val="000000"/>
          <w:kern w:val="0"/>
        </w:rPr>
        <w:t>Behavior</w:t>
      </w:r>
      <w:proofErr w:type="spellEnd"/>
      <w:r w:rsidRPr="00632A07">
        <w:rPr>
          <w:rFonts w:ascii="Arial" w:hAnsi="Arial" w:cs="Arial"/>
          <w:color w:val="000000"/>
          <w:kern w:val="0"/>
        </w:rPr>
        <w:t>, 36, pp. 157–183.</w:t>
      </w:r>
      <w:r w:rsidRPr="00632A07">
        <w:rPr>
          <w:rFonts w:ascii="MS Gothic" w:eastAsia="MS Gothic" w:hAnsi="MS Gothic" w:cs="MS Gothic" w:hint="eastAsia"/>
          <w:color w:val="000000"/>
          <w:kern w:val="0"/>
        </w:rPr>
        <w:t> </w:t>
      </w:r>
      <w:r w:rsidRPr="00632A07">
        <w:rPr>
          <w:rFonts w:ascii="Arial" w:hAnsi="Arial" w:cs="Arial"/>
          <w:color w:val="000000"/>
          <w:kern w:val="0"/>
        </w:rPr>
        <w:t xml:space="preserve">Armstrong, M. and Taylor, S. (2023) </w:t>
      </w:r>
      <w:r w:rsidRPr="00632A07">
        <w:rPr>
          <w:rFonts w:ascii="Arial" w:hAnsi="Arial" w:cs="Arial"/>
          <w:i/>
          <w:iCs/>
          <w:color w:val="000000"/>
          <w:kern w:val="0"/>
        </w:rPr>
        <w:t>Armstrong’s Handbook of Human Resource Management Practice</w:t>
      </w:r>
      <w:r w:rsidRPr="00632A07">
        <w:rPr>
          <w:rFonts w:ascii="Arial" w:hAnsi="Arial" w:cs="Arial"/>
          <w:color w:val="000000"/>
          <w:kern w:val="0"/>
        </w:rPr>
        <w:t>. London: Kogan Page.</w:t>
      </w:r>
      <w:r w:rsidRPr="00632A07">
        <w:rPr>
          <w:rFonts w:ascii="MS Gothic" w:eastAsia="MS Gothic" w:hAnsi="MS Gothic" w:cs="MS Gothic" w:hint="eastAsia"/>
          <w:color w:val="000000"/>
          <w:kern w:val="0"/>
        </w:rPr>
        <w:t> </w:t>
      </w:r>
      <w:r w:rsidRPr="00632A07">
        <w:rPr>
          <w:rFonts w:ascii="Arial" w:hAnsi="Arial" w:cs="Arial"/>
          <w:color w:val="000000"/>
          <w:kern w:val="0"/>
        </w:rPr>
        <w:t xml:space="preserve">CIPD (2023) </w:t>
      </w:r>
      <w:r w:rsidRPr="00632A07">
        <w:rPr>
          <w:rFonts w:ascii="Arial" w:hAnsi="Arial" w:cs="Arial"/>
          <w:i/>
          <w:iCs/>
          <w:color w:val="000000"/>
          <w:kern w:val="0"/>
        </w:rPr>
        <w:t>Good Work Index 2023</w:t>
      </w:r>
      <w:r w:rsidRPr="00632A07">
        <w:rPr>
          <w:rFonts w:ascii="Arial" w:hAnsi="Arial" w:cs="Arial"/>
          <w:color w:val="000000"/>
          <w:kern w:val="0"/>
        </w:rPr>
        <w:t>. London: Chartered Institute of Personnel and Development.</w:t>
      </w:r>
      <w:r w:rsidRPr="00632A07">
        <w:rPr>
          <w:rFonts w:ascii="MS Gothic" w:eastAsia="MS Gothic" w:hAnsi="MS Gothic" w:cs="MS Gothic" w:hint="eastAsia"/>
          <w:color w:val="000000"/>
          <w:kern w:val="0"/>
        </w:rPr>
        <w:t> </w:t>
      </w:r>
      <w:r w:rsidRPr="00632A07">
        <w:rPr>
          <w:rFonts w:ascii="Arial" w:hAnsi="Arial" w:cs="Arial"/>
          <w:color w:val="000000"/>
          <w:kern w:val="0"/>
        </w:rPr>
        <w:t xml:space="preserve">Rigby, D.K., Sutherland, J. and Takeuchi, H. (2016) ‘Embracing Agile’, </w:t>
      </w:r>
      <w:r w:rsidRPr="00632A07">
        <w:rPr>
          <w:rFonts w:ascii="Arial" w:hAnsi="Arial" w:cs="Arial"/>
          <w:i/>
          <w:iCs/>
          <w:color w:val="000000"/>
          <w:kern w:val="0"/>
        </w:rPr>
        <w:t>Harvard Business Review</w:t>
      </w:r>
      <w:r w:rsidRPr="00632A07">
        <w:rPr>
          <w:rFonts w:ascii="Arial" w:hAnsi="Arial" w:cs="Arial"/>
          <w:color w:val="000000"/>
          <w:kern w:val="0"/>
        </w:rPr>
        <w:t>, 94(5), pp. 40–50.</w:t>
      </w:r>
      <w:r w:rsidRPr="00632A07">
        <w:rPr>
          <w:rFonts w:ascii="MS Gothic" w:eastAsia="MS Gothic" w:hAnsi="MS Gothic" w:cs="MS Gothic" w:hint="eastAsia"/>
          <w:color w:val="000000"/>
          <w:kern w:val="0"/>
        </w:rPr>
        <w:t> </w:t>
      </w:r>
      <w:r w:rsidRPr="00632A07">
        <w:rPr>
          <w:rFonts w:ascii="Arial" w:hAnsi="Arial" w:cs="Arial"/>
          <w:color w:val="000000"/>
          <w:kern w:val="0"/>
        </w:rPr>
        <w:t xml:space="preserve">Schein, E.H. (2017) </w:t>
      </w:r>
      <w:r w:rsidRPr="00632A07">
        <w:rPr>
          <w:rFonts w:ascii="Arial" w:hAnsi="Arial" w:cs="Arial"/>
          <w:i/>
          <w:iCs/>
          <w:color w:val="000000"/>
          <w:kern w:val="0"/>
        </w:rPr>
        <w:t>Organizational Culture and Leadership</w:t>
      </w:r>
      <w:r w:rsidRPr="00632A07">
        <w:rPr>
          <w:rFonts w:ascii="Arial" w:hAnsi="Arial" w:cs="Arial"/>
          <w:color w:val="000000"/>
          <w:kern w:val="0"/>
        </w:rPr>
        <w:t xml:space="preserve">. 5th </w:t>
      </w:r>
      <w:proofErr w:type="spellStart"/>
      <w:r w:rsidRPr="00632A07">
        <w:rPr>
          <w:rFonts w:ascii="Arial" w:hAnsi="Arial" w:cs="Arial"/>
          <w:color w:val="000000"/>
          <w:kern w:val="0"/>
        </w:rPr>
        <w:t>edn</w:t>
      </w:r>
      <w:proofErr w:type="spellEnd"/>
      <w:r w:rsidRPr="00632A07">
        <w:rPr>
          <w:rFonts w:ascii="Arial" w:hAnsi="Arial" w:cs="Arial"/>
          <w:color w:val="000000"/>
          <w:kern w:val="0"/>
        </w:rPr>
        <w:t>. Hoboken: Wiley.</w:t>
      </w:r>
      <w:r w:rsidRPr="00632A07">
        <w:rPr>
          <w:rFonts w:ascii="MS Gothic" w:eastAsia="MS Gothic" w:hAnsi="MS Gothic" w:cs="MS Gothic" w:hint="eastAsia"/>
          <w:color w:val="000000"/>
          <w:kern w:val="0"/>
        </w:rPr>
        <w:t> </w:t>
      </w:r>
      <w:r w:rsidRPr="00632A07">
        <w:rPr>
          <w:rFonts w:ascii="Arial" w:hAnsi="Arial" w:cs="Arial"/>
          <w:color w:val="000000"/>
          <w:kern w:val="0"/>
        </w:rPr>
        <w:t xml:space="preserve">West, M.A. and Sacramento, C.A. (2018) ‘Creativity and innovation: The role of team and organizational climate’, in </w:t>
      </w:r>
      <w:r w:rsidRPr="00632A07">
        <w:rPr>
          <w:rFonts w:ascii="Arial" w:hAnsi="Arial" w:cs="Arial"/>
          <w:i/>
          <w:iCs/>
          <w:color w:val="000000"/>
          <w:kern w:val="0"/>
        </w:rPr>
        <w:t>Oxford Handbook of Organizational Climate and Culture</w:t>
      </w:r>
      <w:r w:rsidRPr="00632A07">
        <w:rPr>
          <w:rFonts w:ascii="Arial" w:hAnsi="Arial" w:cs="Arial"/>
          <w:color w:val="000000"/>
          <w:kern w:val="0"/>
        </w:rPr>
        <w:t>. Oxford: Oxford University Press.</w:t>
      </w:r>
    </w:p>
    <w:p w14:paraId="7B91C2F7" w14:textId="77777777" w:rsidR="00813E1C" w:rsidRPr="00632A07" w:rsidRDefault="00813E1C" w:rsidP="00FB5CA5">
      <w:pPr>
        <w:autoSpaceDE w:val="0"/>
        <w:autoSpaceDN w:val="0"/>
        <w:adjustRightInd w:val="0"/>
        <w:spacing w:after="0" w:line="360" w:lineRule="auto"/>
        <w:jc w:val="both"/>
        <w:rPr>
          <w:rFonts w:ascii="Arial" w:hAnsi="Arial" w:cs="Arial"/>
          <w:color w:val="000000"/>
          <w:kern w:val="0"/>
        </w:rPr>
      </w:pPr>
      <w:r w:rsidRPr="00632A07">
        <w:rPr>
          <w:rFonts w:ascii="Arial" w:hAnsi="Arial" w:cs="Arial"/>
          <w:color w:val="000000"/>
          <w:kern w:val="0"/>
        </w:rPr>
        <w:t xml:space="preserve">Amabile, T.M. and Pratt, M.G. (2016) </w:t>
      </w:r>
      <w:r w:rsidRPr="00632A07">
        <w:rPr>
          <w:rFonts w:ascii="Arial" w:hAnsi="Arial" w:cs="Arial"/>
          <w:i/>
          <w:iCs/>
          <w:color w:val="000000"/>
          <w:kern w:val="0"/>
        </w:rPr>
        <w:t xml:space="preserve">Research in Organizational </w:t>
      </w:r>
      <w:proofErr w:type="spellStart"/>
      <w:r w:rsidRPr="00632A07">
        <w:rPr>
          <w:rFonts w:ascii="Arial" w:hAnsi="Arial" w:cs="Arial"/>
          <w:i/>
          <w:iCs/>
          <w:color w:val="000000"/>
          <w:kern w:val="0"/>
        </w:rPr>
        <w:t>Behavior</w:t>
      </w:r>
      <w:proofErr w:type="spellEnd"/>
      <w:r w:rsidRPr="00632A07">
        <w:rPr>
          <w:rFonts w:ascii="Arial" w:hAnsi="Arial" w:cs="Arial"/>
          <w:color w:val="000000"/>
          <w:kern w:val="0"/>
        </w:rPr>
        <w:t>, 36, pp. 157–183.</w:t>
      </w:r>
    </w:p>
    <w:p w14:paraId="21F1680E" w14:textId="77777777" w:rsidR="00813E1C" w:rsidRPr="00632A07" w:rsidRDefault="00813E1C" w:rsidP="00FB5CA5">
      <w:pPr>
        <w:autoSpaceDE w:val="0"/>
        <w:autoSpaceDN w:val="0"/>
        <w:adjustRightInd w:val="0"/>
        <w:spacing w:after="0" w:line="360" w:lineRule="auto"/>
        <w:jc w:val="both"/>
        <w:rPr>
          <w:rFonts w:ascii="Arial" w:hAnsi="Arial" w:cs="Arial"/>
          <w:color w:val="000000"/>
          <w:kern w:val="0"/>
        </w:rPr>
      </w:pPr>
      <w:r w:rsidRPr="00632A07">
        <w:rPr>
          <w:rFonts w:ascii="Arial" w:hAnsi="Arial" w:cs="Arial"/>
          <w:color w:val="000000"/>
          <w:kern w:val="0"/>
        </w:rPr>
        <w:t xml:space="preserve">Boxall, P. and Purcell, J. (2016) </w:t>
      </w:r>
      <w:r w:rsidRPr="00632A07">
        <w:rPr>
          <w:rFonts w:ascii="Arial" w:hAnsi="Arial" w:cs="Arial"/>
          <w:i/>
          <w:iCs/>
          <w:color w:val="000000"/>
          <w:kern w:val="0"/>
        </w:rPr>
        <w:t>Strategy and Human Resource Management</w:t>
      </w:r>
      <w:r w:rsidRPr="00632A07">
        <w:rPr>
          <w:rFonts w:ascii="Arial" w:hAnsi="Arial" w:cs="Arial"/>
          <w:color w:val="000000"/>
          <w:kern w:val="0"/>
        </w:rPr>
        <w:t>. London: Palgrave.</w:t>
      </w:r>
    </w:p>
    <w:p w14:paraId="4531B156" w14:textId="77777777" w:rsidR="00813E1C" w:rsidRPr="00632A07" w:rsidRDefault="00813E1C" w:rsidP="00FB5CA5">
      <w:pPr>
        <w:autoSpaceDE w:val="0"/>
        <w:autoSpaceDN w:val="0"/>
        <w:adjustRightInd w:val="0"/>
        <w:spacing w:after="0" w:line="360" w:lineRule="auto"/>
        <w:jc w:val="both"/>
        <w:rPr>
          <w:rFonts w:ascii="Arial" w:hAnsi="Arial" w:cs="Arial"/>
          <w:color w:val="000000"/>
          <w:kern w:val="0"/>
        </w:rPr>
      </w:pPr>
      <w:r w:rsidRPr="00632A07">
        <w:rPr>
          <w:rFonts w:ascii="Arial" w:hAnsi="Arial" w:cs="Arial"/>
          <w:color w:val="000000"/>
          <w:kern w:val="0"/>
        </w:rPr>
        <w:t xml:space="preserve">CIPD (2023) </w:t>
      </w:r>
      <w:r w:rsidRPr="00632A07">
        <w:rPr>
          <w:rFonts w:ascii="Arial" w:hAnsi="Arial" w:cs="Arial"/>
          <w:i/>
          <w:iCs/>
          <w:color w:val="000000"/>
          <w:kern w:val="0"/>
        </w:rPr>
        <w:t>Good Work Index 2023</w:t>
      </w:r>
      <w:r w:rsidRPr="00632A07">
        <w:rPr>
          <w:rFonts w:ascii="Arial" w:hAnsi="Arial" w:cs="Arial"/>
          <w:color w:val="000000"/>
          <w:kern w:val="0"/>
        </w:rPr>
        <w:t>. London: CIPD.</w:t>
      </w:r>
    </w:p>
    <w:p w14:paraId="1E6CF853" w14:textId="77777777" w:rsidR="00813E1C" w:rsidRPr="00632A07" w:rsidRDefault="00813E1C" w:rsidP="00FB5CA5">
      <w:pPr>
        <w:autoSpaceDE w:val="0"/>
        <w:autoSpaceDN w:val="0"/>
        <w:adjustRightInd w:val="0"/>
        <w:spacing w:after="0" w:line="360" w:lineRule="auto"/>
        <w:jc w:val="both"/>
        <w:rPr>
          <w:rFonts w:ascii="Arial" w:hAnsi="Arial" w:cs="Arial"/>
          <w:color w:val="000000"/>
          <w:kern w:val="0"/>
        </w:rPr>
      </w:pPr>
      <w:r w:rsidRPr="00632A07">
        <w:rPr>
          <w:rFonts w:ascii="Arial" w:hAnsi="Arial" w:cs="Arial"/>
          <w:color w:val="000000"/>
          <w:kern w:val="0"/>
        </w:rPr>
        <w:t xml:space="preserve">Deloitte (2022) </w:t>
      </w:r>
      <w:r w:rsidRPr="00632A07">
        <w:rPr>
          <w:rFonts w:ascii="Arial" w:hAnsi="Arial" w:cs="Arial"/>
          <w:i/>
          <w:iCs/>
          <w:color w:val="000000"/>
          <w:kern w:val="0"/>
        </w:rPr>
        <w:t>Global Human Capital Trends</w:t>
      </w:r>
      <w:r w:rsidRPr="00632A07">
        <w:rPr>
          <w:rFonts w:ascii="Arial" w:hAnsi="Arial" w:cs="Arial"/>
          <w:color w:val="000000"/>
          <w:kern w:val="0"/>
        </w:rPr>
        <w:t>. London: Deloitte Insights.</w:t>
      </w:r>
    </w:p>
    <w:p w14:paraId="557F57F3" w14:textId="77777777" w:rsidR="00813E1C" w:rsidRPr="00632A07" w:rsidRDefault="00813E1C" w:rsidP="00FB5CA5">
      <w:pPr>
        <w:autoSpaceDE w:val="0"/>
        <w:autoSpaceDN w:val="0"/>
        <w:adjustRightInd w:val="0"/>
        <w:spacing w:after="0" w:line="360" w:lineRule="auto"/>
        <w:jc w:val="both"/>
        <w:rPr>
          <w:rFonts w:ascii="Arial" w:hAnsi="Arial" w:cs="Arial"/>
          <w:color w:val="000000"/>
          <w:kern w:val="0"/>
        </w:rPr>
      </w:pPr>
      <w:r w:rsidRPr="00632A07">
        <w:rPr>
          <w:rFonts w:ascii="Arial" w:hAnsi="Arial" w:cs="Arial"/>
          <w:color w:val="000000"/>
          <w:kern w:val="0"/>
        </w:rPr>
        <w:t xml:space="preserve">Kuratko, D.F., Morris, M.H. and Covin, J.G. (2014) </w:t>
      </w:r>
      <w:r w:rsidRPr="00632A07">
        <w:rPr>
          <w:rFonts w:ascii="Arial" w:hAnsi="Arial" w:cs="Arial"/>
          <w:i/>
          <w:iCs/>
          <w:color w:val="000000"/>
          <w:kern w:val="0"/>
        </w:rPr>
        <w:t>Corporate Innovation and Entrepreneurship</w:t>
      </w:r>
      <w:r w:rsidRPr="00632A07">
        <w:rPr>
          <w:rFonts w:ascii="Arial" w:hAnsi="Arial" w:cs="Arial"/>
          <w:color w:val="000000"/>
          <w:kern w:val="0"/>
        </w:rPr>
        <w:t>.</w:t>
      </w:r>
    </w:p>
    <w:p w14:paraId="115DF047" w14:textId="77777777" w:rsidR="00813E1C" w:rsidRPr="00632A07" w:rsidRDefault="00813E1C" w:rsidP="00FB5CA5">
      <w:pPr>
        <w:autoSpaceDE w:val="0"/>
        <w:autoSpaceDN w:val="0"/>
        <w:adjustRightInd w:val="0"/>
        <w:spacing w:after="0" w:line="360" w:lineRule="auto"/>
        <w:jc w:val="both"/>
        <w:rPr>
          <w:rFonts w:ascii="Arial" w:hAnsi="Arial" w:cs="Arial"/>
          <w:color w:val="000000"/>
          <w:kern w:val="0"/>
        </w:rPr>
      </w:pPr>
      <w:r w:rsidRPr="00632A07">
        <w:rPr>
          <w:rFonts w:ascii="Arial" w:hAnsi="Arial" w:cs="Arial"/>
          <w:color w:val="000000"/>
          <w:kern w:val="0"/>
        </w:rPr>
        <w:t xml:space="preserve">West, M.A. and Sacramento, C.A. (2018) </w:t>
      </w:r>
      <w:r w:rsidRPr="00632A07">
        <w:rPr>
          <w:rFonts w:ascii="Arial" w:hAnsi="Arial" w:cs="Arial"/>
          <w:i/>
          <w:iCs/>
          <w:color w:val="000000"/>
          <w:kern w:val="0"/>
        </w:rPr>
        <w:t>Oxford Handbook of Organizational Climate and Culture</w:t>
      </w:r>
      <w:r w:rsidRPr="00632A07">
        <w:rPr>
          <w:rFonts w:ascii="Arial" w:hAnsi="Arial" w:cs="Arial"/>
          <w:color w:val="000000"/>
          <w:kern w:val="0"/>
        </w:rPr>
        <w:t>.</w:t>
      </w:r>
    </w:p>
    <w:p w14:paraId="5BD795F4" w14:textId="765348C5" w:rsidR="00813E1C" w:rsidRPr="00632A07" w:rsidRDefault="00813E1C" w:rsidP="00FB5CA5">
      <w:pPr>
        <w:autoSpaceDE w:val="0"/>
        <w:autoSpaceDN w:val="0"/>
        <w:adjustRightInd w:val="0"/>
        <w:spacing w:after="240" w:line="360" w:lineRule="auto"/>
        <w:jc w:val="both"/>
        <w:rPr>
          <w:rFonts w:ascii="Arial" w:hAnsi="Arial" w:cs="Arial"/>
          <w:color w:val="000000"/>
          <w:kern w:val="0"/>
        </w:rPr>
      </w:pPr>
      <w:r w:rsidRPr="00632A07">
        <w:rPr>
          <w:rFonts w:ascii="Arial" w:hAnsi="Arial" w:cs="Arial"/>
          <w:color w:val="000000"/>
          <w:kern w:val="0"/>
        </w:rPr>
        <w:t xml:space="preserve">Bloom, N. et al. (2015) ‘Does working from homework? Evidence from a Chinese experiment’, </w:t>
      </w:r>
      <w:r w:rsidRPr="00632A07">
        <w:rPr>
          <w:rFonts w:ascii="Arial" w:hAnsi="Arial" w:cs="Arial"/>
          <w:i/>
          <w:iCs/>
          <w:color w:val="000000"/>
          <w:kern w:val="0"/>
        </w:rPr>
        <w:t>Quarterly Journal of Economics</w:t>
      </w:r>
      <w:r w:rsidRPr="00632A07">
        <w:rPr>
          <w:rFonts w:ascii="Arial" w:hAnsi="Arial" w:cs="Arial"/>
          <w:color w:val="000000"/>
          <w:kern w:val="0"/>
        </w:rPr>
        <w:t>, 130(1), pp. 165–218.</w:t>
      </w:r>
    </w:p>
    <w:p w14:paraId="78A09A63" w14:textId="77777777" w:rsidR="00813E1C" w:rsidRPr="00632A07" w:rsidRDefault="00813E1C" w:rsidP="00FB5CA5">
      <w:pPr>
        <w:autoSpaceDE w:val="0"/>
        <w:autoSpaceDN w:val="0"/>
        <w:adjustRightInd w:val="0"/>
        <w:spacing w:after="240" w:line="360" w:lineRule="auto"/>
        <w:jc w:val="both"/>
        <w:rPr>
          <w:rFonts w:ascii="Arial" w:hAnsi="Arial" w:cs="Arial"/>
          <w:color w:val="000000"/>
          <w:kern w:val="0"/>
        </w:rPr>
      </w:pPr>
      <w:r w:rsidRPr="00632A07">
        <w:rPr>
          <w:rFonts w:ascii="Arial" w:hAnsi="Arial" w:cs="Arial"/>
          <w:color w:val="000000"/>
          <w:kern w:val="0"/>
        </w:rPr>
        <w:t xml:space="preserve">CIPD (2023) </w:t>
      </w:r>
      <w:r w:rsidRPr="00632A07">
        <w:rPr>
          <w:rFonts w:ascii="Arial" w:hAnsi="Arial" w:cs="Arial"/>
          <w:i/>
          <w:iCs/>
          <w:color w:val="000000"/>
          <w:kern w:val="0"/>
        </w:rPr>
        <w:t>Good Work Index 2023</w:t>
      </w:r>
      <w:r w:rsidRPr="00632A07">
        <w:rPr>
          <w:rFonts w:ascii="Arial" w:hAnsi="Arial" w:cs="Arial"/>
          <w:color w:val="000000"/>
          <w:kern w:val="0"/>
        </w:rPr>
        <w:t>. London: Chartered Institute of Personnel and Development.</w:t>
      </w:r>
    </w:p>
    <w:p w14:paraId="444FC59F" w14:textId="77777777" w:rsidR="00813E1C" w:rsidRPr="00632A07" w:rsidRDefault="00813E1C" w:rsidP="00FB5CA5">
      <w:pPr>
        <w:autoSpaceDE w:val="0"/>
        <w:autoSpaceDN w:val="0"/>
        <w:adjustRightInd w:val="0"/>
        <w:spacing w:after="240" w:line="360" w:lineRule="auto"/>
        <w:jc w:val="both"/>
        <w:rPr>
          <w:rFonts w:ascii="Arial" w:hAnsi="Arial" w:cs="Arial"/>
          <w:color w:val="000000"/>
          <w:kern w:val="0"/>
        </w:rPr>
      </w:pPr>
      <w:r w:rsidRPr="00632A07">
        <w:rPr>
          <w:rFonts w:ascii="Arial" w:hAnsi="Arial" w:cs="Arial"/>
          <w:color w:val="000000"/>
          <w:kern w:val="0"/>
        </w:rPr>
        <w:t xml:space="preserve">Deloitte (2022) </w:t>
      </w:r>
      <w:r w:rsidRPr="00632A07">
        <w:rPr>
          <w:rFonts w:ascii="Arial" w:hAnsi="Arial" w:cs="Arial"/>
          <w:i/>
          <w:iCs/>
          <w:color w:val="000000"/>
          <w:kern w:val="0"/>
        </w:rPr>
        <w:t>Global Human Capital Trends</w:t>
      </w:r>
      <w:r w:rsidRPr="00632A07">
        <w:rPr>
          <w:rFonts w:ascii="Arial" w:hAnsi="Arial" w:cs="Arial"/>
          <w:color w:val="000000"/>
          <w:kern w:val="0"/>
        </w:rPr>
        <w:t>. London: Deloitte Insights.</w:t>
      </w:r>
    </w:p>
    <w:p w14:paraId="435D2FC4" w14:textId="77777777" w:rsidR="00813E1C" w:rsidRPr="00632A07" w:rsidRDefault="00813E1C" w:rsidP="00FB5CA5">
      <w:pPr>
        <w:autoSpaceDE w:val="0"/>
        <w:autoSpaceDN w:val="0"/>
        <w:adjustRightInd w:val="0"/>
        <w:spacing w:after="240" w:line="360" w:lineRule="auto"/>
        <w:jc w:val="both"/>
        <w:rPr>
          <w:rFonts w:ascii="Arial" w:hAnsi="Arial" w:cs="Arial"/>
          <w:color w:val="000000"/>
          <w:kern w:val="0"/>
        </w:rPr>
      </w:pPr>
      <w:r w:rsidRPr="00632A07">
        <w:rPr>
          <w:rFonts w:ascii="Arial" w:hAnsi="Arial" w:cs="Arial"/>
          <w:color w:val="000000"/>
          <w:kern w:val="0"/>
        </w:rPr>
        <w:lastRenderedPageBreak/>
        <w:t xml:space="preserve">McKinsey &amp; Company (2021) </w:t>
      </w:r>
      <w:r w:rsidRPr="00632A07">
        <w:rPr>
          <w:rFonts w:ascii="Arial" w:hAnsi="Arial" w:cs="Arial"/>
          <w:i/>
          <w:iCs/>
          <w:color w:val="000000"/>
          <w:kern w:val="0"/>
        </w:rPr>
        <w:t>The Future of Work after COVID-19</w:t>
      </w:r>
      <w:r w:rsidRPr="00632A07">
        <w:rPr>
          <w:rFonts w:ascii="Arial" w:hAnsi="Arial" w:cs="Arial"/>
          <w:color w:val="000000"/>
          <w:kern w:val="0"/>
        </w:rPr>
        <w:t>.</w:t>
      </w:r>
    </w:p>
    <w:p w14:paraId="68FE4539" w14:textId="77777777" w:rsidR="00813E1C" w:rsidRPr="00632A07" w:rsidRDefault="00813E1C" w:rsidP="00FB5CA5">
      <w:pPr>
        <w:autoSpaceDE w:val="0"/>
        <w:autoSpaceDN w:val="0"/>
        <w:adjustRightInd w:val="0"/>
        <w:spacing w:after="240" w:line="360" w:lineRule="auto"/>
        <w:jc w:val="both"/>
        <w:rPr>
          <w:rFonts w:ascii="Arial" w:hAnsi="Arial" w:cs="Arial"/>
          <w:color w:val="000000"/>
          <w:kern w:val="0"/>
        </w:rPr>
      </w:pPr>
      <w:r w:rsidRPr="00632A07">
        <w:rPr>
          <w:rFonts w:ascii="Arial" w:hAnsi="Arial" w:cs="Arial"/>
          <w:color w:val="000000"/>
          <w:kern w:val="0"/>
        </w:rPr>
        <w:t xml:space="preserve">Amabile, T.M. and Pratt, M.G. (2016) ‘The dynamic componential model of creativity and innovation’, </w:t>
      </w:r>
      <w:r w:rsidRPr="00632A07">
        <w:rPr>
          <w:rFonts w:ascii="Arial" w:hAnsi="Arial" w:cs="Arial"/>
          <w:i/>
          <w:iCs/>
          <w:color w:val="000000"/>
          <w:kern w:val="0"/>
        </w:rPr>
        <w:t xml:space="preserve">Research in Organizational </w:t>
      </w:r>
      <w:proofErr w:type="spellStart"/>
      <w:r w:rsidRPr="00632A07">
        <w:rPr>
          <w:rFonts w:ascii="Arial" w:hAnsi="Arial" w:cs="Arial"/>
          <w:i/>
          <w:iCs/>
          <w:color w:val="000000"/>
          <w:kern w:val="0"/>
        </w:rPr>
        <w:t>Behavior</w:t>
      </w:r>
      <w:proofErr w:type="spellEnd"/>
      <w:r w:rsidRPr="00632A07">
        <w:rPr>
          <w:rFonts w:ascii="Arial" w:hAnsi="Arial" w:cs="Arial"/>
          <w:color w:val="000000"/>
          <w:kern w:val="0"/>
        </w:rPr>
        <w:t>, 36, pp. 157–183.</w:t>
      </w:r>
    </w:p>
    <w:p w14:paraId="7DB27F6F" w14:textId="77777777" w:rsidR="00813E1C" w:rsidRPr="00632A07" w:rsidRDefault="00813E1C" w:rsidP="00FB5CA5">
      <w:pPr>
        <w:autoSpaceDE w:val="0"/>
        <w:autoSpaceDN w:val="0"/>
        <w:adjustRightInd w:val="0"/>
        <w:spacing w:after="240" w:line="360" w:lineRule="auto"/>
        <w:jc w:val="both"/>
        <w:rPr>
          <w:rFonts w:ascii="Arial" w:hAnsi="Arial" w:cs="Arial"/>
          <w:color w:val="000000"/>
          <w:kern w:val="0"/>
        </w:rPr>
      </w:pPr>
      <w:r w:rsidRPr="00632A07">
        <w:rPr>
          <w:rFonts w:ascii="Arial" w:hAnsi="Arial" w:cs="Arial"/>
          <w:color w:val="000000"/>
          <w:kern w:val="0"/>
        </w:rPr>
        <w:t xml:space="preserve">CIPD (2023) </w:t>
      </w:r>
      <w:r w:rsidRPr="00632A07">
        <w:rPr>
          <w:rFonts w:ascii="Arial" w:hAnsi="Arial" w:cs="Arial"/>
          <w:i/>
          <w:iCs/>
          <w:color w:val="000000"/>
          <w:kern w:val="0"/>
        </w:rPr>
        <w:t>Good Work Index 2023</w:t>
      </w:r>
      <w:r w:rsidRPr="00632A07">
        <w:rPr>
          <w:rFonts w:ascii="Arial" w:hAnsi="Arial" w:cs="Arial"/>
          <w:color w:val="000000"/>
          <w:kern w:val="0"/>
        </w:rPr>
        <w:t>. London: Chartered Institute of Personnel and Development.</w:t>
      </w:r>
    </w:p>
    <w:p w14:paraId="43CFBC76" w14:textId="77777777" w:rsidR="00813E1C" w:rsidRPr="00632A07" w:rsidRDefault="00813E1C" w:rsidP="00FB5CA5">
      <w:pPr>
        <w:autoSpaceDE w:val="0"/>
        <w:autoSpaceDN w:val="0"/>
        <w:adjustRightInd w:val="0"/>
        <w:spacing w:after="240" w:line="360" w:lineRule="auto"/>
        <w:jc w:val="both"/>
        <w:rPr>
          <w:rFonts w:ascii="Arial" w:hAnsi="Arial" w:cs="Arial"/>
          <w:color w:val="000000"/>
          <w:kern w:val="0"/>
        </w:rPr>
      </w:pPr>
      <w:r w:rsidRPr="00632A07">
        <w:rPr>
          <w:rFonts w:ascii="Arial" w:hAnsi="Arial" w:cs="Arial"/>
          <w:color w:val="000000"/>
          <w:kern w:val="0"/>
        </w:rPr>
        <w:t xml:space="preserve">Deloitte (2022) </w:t>
      </w:r>
      <w:r w:rsidRPr="00632A07">
        <w:rPr>
          <w:rFonts w:ascii="Arial" w:hAnsi="Arial" w:cs="Arial"/>
          <w:i/>
          <w:iCs/>
          <w:color w:val="000000"/>
          <w:kern w:val="0"/>
        </w:rPr>
        <w:t>Global Human Capital Trends</w:t>
      </w:r>
      <w:r w:rsidRPr="00632A07">
        <w:rPr>
          <w:rFonts w:ascii="Arial" w:hAnsi="Arial" w:cs="Arial"/>
          <w:color w:val="000000"/>
          <w:kern w:val="0"/>
        </w:rPr>
        <w:t>. London: Deloitte Insights.</w:t>
      </w:r>
    </w:p>
    <w:p w14:paraId="137DCD5E" w14:textId="77777777" w:rsidR="00813E1C" w:rsidRPr="00632A07" w:rsidRDefault="00813E1C" w:rsidP="00FB5CA5">
      <w:pPr>
        <w:autoSpaceDE w:val="0"/>
        <w:autoSpaceDN w:val="0"/>
        <w:adjustRightInd w:val="0"/>
        <w:spacing w:after="240" w:line="360" w:lineRule="auto"/>
        <w:jc w:val="both"/>
        <w:rPr>
          <w:rFonts w:ascii="Arial" w:hAnsi="Arial" w:cs="Arial"/>
          <w:color w:val="000000"/>
          <w:kern w:val="0"/>
        </w:rPr>
      </w:pPr>
      <w:r w:rsidRPr="00632A07">
        <w:rPr>
          <w:rFonts w:ascii="Arial" w:hAnsi="Arial" w:cs="Arial"/>
          <w:color w:val="000000"/>
          <w:kern w:val="0"/>
        </w:rPr>
        <w:t xml:space="preserve">Edmondson, A.C. (2019) </w:t>
      </w:r>
      <w:r w:rsidRPr="00632A07">
        <w:rPr>
          <w:rFonts w:ascii="Arial" w:hAnsi="Arial" w:cs="Arial"/>
          <w:i/>
          <w:iCs/>
          <w:color w:val="000000"/>
          <w:kern w:val="0"/>
        </w:rPr>
        <w:t>The Fearless Organization</w:t>
      </w:r>
      <w:r w:rsidRPr="00632A07">
        <w:rPr>
          <w:rFonts w:ascii="Arial" w:hAnsi="Arial" w:cs="Arial"/>
          <w:color w:val="000000"/>
          <w:kern w:val="0"/>
        </w:rPr>
        <w:t>. Hoboken: Wiley.</w:t>
      </w:r>
    </w:p>
    <w:p w14:paraId="5C3C4219" w14:textId="77777777" w:rsidR="00813E1C" w:rsidRPr="00632A07" w:rsidRDefault="00813E1C" w:rsidP="00FB5CA5">
      <w:pPr>
        <w:autoSpaceDE w:val="0"/>
        <w:autoSpaceDN w:val="0"/>
        <w:adjustRightInd w:val="0"/>
        <w:spacing w:after="240" w:line="360" w:lineRule="auto"/>
        <w:jc w:val="both"/>
        <w:rPr>
          <w:rFonts w:ascii="Arial" w:hAnsi="Arial" w:cs="Arial"/>
          <w:color w:val="000000"/>
          <w:kern w:val="0"/>
        </w:rPr>
      </w:pPr>
      <w:r w:rsidRPr="00632A07">
        <w:rPr>
          <w:rFonts w:ascii="Arial" w:hAnsi="Arial" w:cs="Arial"/>
          <w:color w:val="000000"/>
          <w:kern w:val="0"/>
        </w:rPr>
        <w:t xml:space="preserve">Herzberg, F. (1968) ‘One more time: How do you motivate employees?’, </w:t>
      </w:r>
      <w:r w:rsidRPr="00632A07">
        <w:rPr>
          <w:rFonts w:ascii="Arial" w:hAnsi="Arial" w:cs="Arial"/>
          <w:i/>
          <w:iCs/>
          <w:color w:val="000000"/>
          <w:kern w:val="0"/>
        </w:rPr>
        <w:t>Harvard Business Review</w:t>
      </w:r>
      <w:r w:rsidRPr="00632A07">
        <w:rPr>
          <w:rFonts w:ascii="Arial" w:hAnsi="Arial" w:cs="Arial"/>
          <w:color w:val="000000"/>
          <w:kern w:val="0"/>
        </w:rPr>
        <w:t>.</w:t>
      </w:r>
    </w:p>
    <w:p w14:paraId="0EC0A6B5" w14:textId="77777777" w:rsidR="00813E1C" w:rsidRPr="00632A07" w:rsidRDefault="00813E1C" w:rsidP="00FB5CA5">
      <w:pPr>
        <w:autoSpaceDE w:val="0"/>
        <w:autoSpaceDN w:val="0"/>
        <w:adjustRightInd w:val="0"/>
        <w:spacing w:after="240" w:line="360" w:lineRule="auto"/>
        <w:jc w:val="both"/>
        <w:rPr>
          <w:rFonts w:ascii="Arial" w:hAnsi="Arial" w:cs="Arial"/>
          <w:color w:val="000000"/>
          <w:kern w:val="0"/>
        </w:rPr>
      </w:pPr>
      <w:r w:rsidRPr="00632A07">
        <w:rPr>
          <w:rFonts w:ascii="Arial" w:hAnsi="Arial" w:cs="Arial"/>
          <w:color w:val="000000"/>
          <w:kern w:val="0"/>
        </w:rPr>
        <w:t xml:space="preserve">West, M.A. and Sacramento, C.A. (2018) </w:t>
      </w:r>
      <w:r w:rsidRPr="00632A07">
        <w:rPr>
          <w:rFonts w:ascii="Arial" w:hAnsi="Arial" w:cs="Arial"/>
          <w:i/>
          <w:iCs/>
          <w:color w:val="000000"/>
          <w:kern w:val="0"/>
        </w:rPr>
        <w:t>Oxford Handbook of Organizational Climate and Culture</w:t>
      </w:r>
      <w:r w:rsidRPr="00632A07">
        <w:rPr>
          <w:rFonts w:ascii="Arial" w:hAnsi="Arial" w:cs="Arial"/>
          <w:color w:val="000000"/>
          <w:kern w:val="0"/>
        </w:rPr>
        <w:t>.</w:t>
      </w:r>
    </w:p>
    <w:p w14:paraId="0FC81744" w14:textId="77777777" w:rsidR="00813E1C" w:rsidRPr="00632A07" w:rsidRDefault="00813E1C" w:rsidP="00FB5CA5">
      <w:pPr>
        <w:autoSpaceDE w:val="0"/>
        <w:autoSpaceDN w:val="0"/>
        <w:adjustRightInd w:val="0"/>
        <w:spacing w:after="0" w:line="360" w:lineRule="auto"/>
        <w:jc w:val="both"/>
        <w:rPr>
          <w:rFonts w:ascii="Arial" w:hAnsi="Arial" w:cs="Arial"/>
          <w:color w:val="0A0A0A"/>
          <w:kern w:val="0"/>
        </w:rPr>
      </w:pPr>
      <w:r w:rsidRPr="00632A07">
        <w:rPr>
          <w:rFonts w:ascii="Arial" w:hAnsi="Arial" w:cs="Arial"/>
          <w:color w:val="0A0A0A"/>
          <w:kern w:val="0"/>
        </w:rPr>
        <w:t>Tiwari, R. and Buse, S. (2007) Innovation via Global Route: Proposing a Reference Model for Chances and Challenges of Global Innovation Processes. Working Paper No. 49. Hamburg: Hamburg University of Technology.</w:t>
      </w:r>
    </w:p>
    <w:p w14:paraId="0A31574F" w14:textId="77777777" w:rsidR="00813E1C" w:rsidRPr="00632A07" w:rsidRDefault="00813E1C" w:rsidP="00FB5CA5">
      <w:pPr>
        <w:autoSpaceDE w:val="0"/>
        <w:autoSpaceDN w:val="0"/>
        <w:adjustRightInd w:val="0"/>
        <w:spacing w:after="0" w:line="360" w:lineRule="auto"/>
        <w:jc w:val="both"/>
        <w:rPr>
          <w:rFonts w:ascii="Arial" w:hAnsi="Arial" w:cs="Arial"/>
          <w:color w:val="0A0A0A"/>
          <w:kern w:val="0"/>
        </w:rPr>
      </w:pPr>
    </w:p>
    <w:p w14:paraId="21EF2FBE" w14:textId="77777777" w:rsidR="00813E1C" w:rsidRPr="00632A07" w:rsidRDefault="00813E1C" w:rsidP="00FB5CA5">
      <w:pPr>
        <w:autoSpaceDE w:val="0"/>
        <w:autoSpaceDN w:val="0"/>
        <w:adjustRightInd w:val="0"/>
        <w:spacing w:after="0" w:line="360" w:lineRule="auto"/>
        <w:jc w:val="both"/>
        <w:rPr>
          <w:rFonts w:ascii="Arial" w:hAnsi="Arial" w:cs="Arial"/>
          <w:color w:val="0A0A0A"/>
          <w:kern w:val="0"/>
        </w:rPr>
      </w:pPr>
      <w:r w:rsidRPr="00632A07">
        <w:rPr>
          <w:rFonts w:ascii="Arial" w:hAnsi="Arial" w:cs="Arial"/>
          <w:color w:val="0A0A0A"/>
          <w:kern w:val="0"/>
        </w:rPr>
        <w:t>Kaufman Global (2017). Cross-functional team. [online] Kaufman Global. Available at: https://www.kaufmanglobal.com/glossary/cross-functional-team/ [Accessed 17 Mar. 2026].</w:t>
      </w:r>
    </w:p>
    <w:p w14:paraId="70074EC8" w14:textId="77777777" w:rsidR="00813E1C" w:rsidRPr="00632A07" w:rsidRDefault="00813E1C" w:rsidP="00FB5CA5">
      <w:pPr>
        <w:autoSpaceDE w:val="0"/>
        <w:autoSpaceDN w:val="0"/>
        <w:adjustRightInd w:val="0"/>
        <w:spacing w:after="0" w:line="360" w:lineRule="auto"/>
        <w:jc w:val="both"/>
        <w:rPr>
          <w:rFonts w:ascii="Arial" w:hAnsi="Arial" w:cs="Arial"/>
          <w:color w:val="0A0A0A"/>
          <w:kern w:val="0"/>
        </w:rPr>
      </w:pPr>
    </w:p>
    <w:p w14:paraId="636648CA" w14:textId="77777777" w:rsidR="00813E1C" w:rsidRPr="00632A07" w:rsidRDefault="00813E1C" w:rsidP="00FB5CA5">
      <w:pPr>
        <w:autoSpaceDE w:val="0"/>
        <w:autoSpaceDN w:val="0"/>
        <w:adjustRightInd w:val="0"/>
        <w:spacing w:after="0" w:line="360" w:lineRule="auto"/>
        <w:jc w:val="both"/>
        <w:rPr>
          <w:rFonts w:ascii="Arial" w:hAnsi="Arial" w:cs="Arial"/>
          <w:color w:val="0A0A0A"/>
          <w:kern w:val="0"/>
        </w:rPr>
      </w:pPr>
      <w:r w:rsidRPr="00632A07">
        <w:rPr>
          <w:rFonts w:ascii="Arial" w:hAnsi="Arial" w:cs="Arial"/>
          <w:color w:val="0A0A0A"/>
          <w:kern w:val="0"/>
        </w:rPr>
        <w:t>Baskerville, R.L., Myers, M.D. and Yoo, Y., 2020. Digital First and the Historical Reversal of Information System Design. MIS Quarterly, 44(2), pp. 501-519.</w:t>
      </w:r>
    </w:p>
    <w:p w14:paraId="66034A11" w14:textId="77777777" w:rsidR="00813E1C" w:rsidRPr="00632A07" w:rsidRDefault="00813E1C" w:rsidP="00FB5CA5">
      <w:pPr>
        <w:autoSpaceDE w:val="0"/>
        <w:autoSpaceDN w:val="0"/>
        <w:adjustRightInd w:val="0"/>
        <w:spacing w:after="0" w:line="360" w:lineRule="auto"/>
        <w:jc w:val="both"/>
        <w:rPr>
          <w:rFonts w:ascii="Arial" w:hAnsi="Arial" w:cs="Arial"/>
          <w:color w:val="0A0A0A"/>
          <w:kern w:val="0"/>
        </w:rPr>
      </w:pPr>
    </w:p>
    <w:p w14:paraId="273D6277" w14:textId="77777777" w:rsidR="00813E1C" w:rsidRPr="00632A07" w:rsidRDefault="00813E1C" w:rsidP="00FB5CA5">
      <w:pPr>
        <w:autoSpaceDE w:val="0"/>
        <w:autoSpaceDN w:val="0"/>
        <w:adjustRightInd w:val="0"/>
        <w:spacing w:after="0" w:line="360" w:lineRule="auto"/>
        <w:jc w:val="both"/>
        <w:rPr>
          <w:rFonts w:ascii="Arial" w:hAnsi="Arial" w:cs="Arial"/>
          <w:color w:val="0A0A0A"/>
          <w:kern w:val="0"/>
        </w:rPr>
      </w:pPr>
      <w:r w:rsidRPr="00632A07">
        <w:rPr>
          <w:rFonts w:ascii="Arial" w:hAnsi="Arial" w:cs="Arial"/>
          <w:color w:val="0A0A0A"/>
          <w:kern w:val="0"/>
        </w:rPr>
        <w:t>Gabarro, J.J., 1987. The Dynamics of Taking Charge. Boston, MA: Harvard Business School Press.</w:t>
      </w:r>
    </w:p>
    <w:p w14:paraId="78F74578" w14:textId="77777777" w:rsidR="00813E1C" w:rsidRPr="00632A07" w:rsidRDefault="00813E1C" w:rsidP="00FB5CA5">
      <w:pPr>
        <w:autoSpaceDE w:val="0"/>
        <w:autoSpaceDN w:val="0"/>
        <w:adjustRightInd w:val="0"/>
        <w:spacing w:after="0" w:line="360" w:lineRule="auto"/>
        <w:jc w:val="both"/>
        <w:rPr>
          <w:rFonts w:ascii="Arial" w:hAnsi="Arial" w:cs="Arial"/>
          <w:color w:val="000000"/>
          <w:kern w:val="0"/>
        </w:rPr>
      </w:pPr>
    </w:p>
    <w:p w14:paraId="41310F6B" w14:textId="77777777" w:rsidR="00813E1C" w:rsidRPr="00632A07" w:rsidRDefault="00813E1C" w:rsidP="00FB5CA5">
      <w:pPr>
        <w:autoSpaceDE w:val="0"/>
        <w:autoSpaceDN w:val="0"/>
        <w:adjustRightInd w:val="0"/>
        <w:spacing w:after="240" w:line="360" w:lineRule="auto"/>
        <w:jc w:val="both"/>
        <w:rPr>
          <w:rFonts w:ascii="Arial" w:hAnsi="Arial" w:cs="Arial"/>
          <w:color w:val="000000"/>
          <w:kern w:val="0"/>
        </w:rPr>
      </w:pPr>
      <w:r w:rsidRPr="00632A07">
        <w:rPr>
          <w:rFonts w:ascii="Arial" w:hAnsi="Arial" w:cs="Arial"/>
          <w:color w:val="000000"/>
          <w:kern w:val="0"/>
        </w:rPr>
        <w:t xml:space="preserve">Amabile, T.M. and Pratt, M.G. (2016) </w:t>
      </w:r>
      <w:r w:rsidRPr="00632A07">
        <w:rPr>
          <w:rFonts w:ascii="Arial" w:hAnsi="Arial" w:cs="Arial"/>
          <w:i/>
          <w:iCs/>
          <w:color w:val="000000"/>
          <w:kern w:val="0"/>
        </w:rPr>
        <w:t xml:space="preserve">Research in Organizational </w:t>
      </w:r>
      <w:proofErr w:type="spellStart"/>
      <w:r w:rsidRPr="00632A07">
        <w:rPr>
          <w:rFonts w:ascii="Arial" w:hAnsi="Arial" w:cs="Arial"/>
          <w:i/>
          <w:iCs/>
          <w:color w:val="000000"/>
          <w:kern w:val="0"/>
        </w:rPr>
        <w:t>Behavior</w:t>
      </w:r>
      <w:proofErr w:type="spellEnd"/>
      <w:r w:rsidRPr="00632A07">
        <w:rPr>
          <w:rFonts w:ascii="Arial" w:hAnsi="Arial" w:cs="Arial"/>
          <w:color w:val="000000"/>
          <w:kern w:val="0"/>
        </w:rPr>
        <w:t>, 36, pp. 157–183.</w:t>
      </w:r>
      <w:r w:rsidRPr="00632A07">
        <w:rPr>
          <w:rFonts w:ascii="MS Gothic" w:eastAsia="MS Gothic" w:hAnsi="MS Gothic" w:cs="MS Gothic" w:hint="eastAsia"/>
          <w:color w:val="000000"/>
          <w:kern w:val="0"/>
        </w:rPr>
        <w:t> </w:t>
      </w:r>
      <w:r w:rsidRPr="00632A07">
        <w:rPr>
          <w:rFonts w:ascii="Arial" w:hAnsi="Arial" w:cs="Arial"/>
          <w:color w:val="000000"/>
          <w:kern w:val="0"/>
        </w:rPr>
        <w:t xml:space="preserve">Armstrong, M. and Taylor, S. (2023) </w:t>
      </w:r>
      <w:r w:rsidRPr="00632A07">
        <w:rPr>
          <w:rFonts w:ascii="Arial" w:hAnsi="Arial" w:cs="Arial"/>
          <w:i/>
          <w:iCs/>
          <w:color w:val="000000"/>
          <w:kern w:val="0"/>
        </w:rPr>
        <w:t>Armstrong’s Handbook of Human Resource Management Practice</w:t>
      </w:r>
      <w:r w:rsidRPr="00632A07">
        <w:rPr>
          <w:rFonts w:ascii="Arial" w:hAnsi="Arial" w:cs="Arial"/>
          <w:color w:val="000000"/>
          <w:kern w:val="0"/>
        </w:rPr>
        <w:t>. London: Kogan Page.</w:t>
      </w:r>
      <w:r w:rsidRPr="00632A07">
        <w:rPr>
          <w:rFonts w:ascii="MS Gothic" w:eastAsia="MS Gothic" w:hAnsi="MS Gothic" w:cs="MS Gothic" w:hint="eastAsia"/>
          <w:color w:val="000000"/>
          <w:kern w:val="0"/>
        </w:rPr>
        <w:t> </w:t>
      </w:r>
      <w:r w:rsidRPr="00632A07">
        <w:rPr>
          <w:rFonts w:ascii="Arial" w:hAnsi="Arial" w:cs="Arial"/>
          <w:color w:val="000000"/>
          <w:kern w:val="0"/>
        </w:rPr>
        <w:t xml:space="preserve">Boxall, P. and Purcell, J. (2016) </w:t>
      </w:r>
      <w:r w:rsidRPr="00632A07">
        <w:rPr>
          <w:rFonts w:ascii="Arial" w:hAnsi="Arial" w:cs="Arial"/>
          <w:i/>
          <w:iCs/>
          <w:color w:val="000000"/>
          <w:kern w:val="0"/>
        </w:rPr>
        <w:t>Strategy and Human Resource Management</w:t>
      </w:r>
      <w:r w:rsidRPr="00632A07">
        <w:rPr>
          <w:rFonts w:ascii="Arial" w:hAnsi="Arial" w:cs="Arial"/>
          <w:color w:val="000000"/>
          <w:kern w:val="0"/>
        </w:rPr>
        <w:t>. London: Palgrave.</w:t>
      </w:r>
      <w:r w:rsidRPr="00632A07">
        <w:rPr>
          <w:rFonts w:ascii="MS Gothic" w:eastAsia="MS Gothic" w:hAnsi="MS Gothic" w:cs="MS Gothic" w:hint="eastAsia"/>
          <w:color w:val="000000"/>
          <w:kern w:val="0"/>
        </w:rPr>
        <w:t> </w:t>
      </w:r>
      <w:r w:rsidRPr="00632A07">
        <w:rPr>
          <w:rFonts w:ascii="Arial" w:hAnsi="Arial" w:cs="Arial"/>
          <w:color w:val="000000"/>
          <w:kern w:val="0"/>
        </w:rPr>
        <w:t xml:space="preserve">Brynjolfsson, </w:t>
      </w:r>
      <w:r w:rsidRPr="00632A07">
        <w:rPr>
          <w:rFonts w:ascii="Arial" w:hAnsi="Arial" w:cs="Arial"/>
          <w:color w:val="000000"/>
          <w:kern w:val="0"/>
        </w:rPr>
        <w:lastRenderedPageBreak/>
        <w:t xml:space="preserve">E. and McAfee, A. (2017) </w:t>
      </w:r>
      <w:r w:rsidRPr="00632A07">
        <w:rPr>
          <w:rFonts w:ascii="Arial" w:hAnsi="Arial" w:cs="Arial"/>
          <w:i/>
          <w:iCs/>
          <w:color w:val="000000"/>
          <w:kern w:val="0"/>
        </w:rPr>
        <w:t>Machine, Platform, Crowd</w:t>
      </w:r>
      <w:r w:rsidRPr="00632A07">
        <w:rPr>
          <w:rFonts w:ascii="Arial" w:hAnsi="Arial" w:cs="Arial"/>
          <w:color w:val="000000"/>
          <w:kern w:val="0"/>
        </w:rPr>
        <w:t>.</w:t>
      </w:r>
      <w:r w:rsidRPr="00632A07">
        <w:rPr>
          <w:rFonts w:ascii="MS Gothic" w:eastAsia="MS Gothic" w:hAnsi="MS Gothic" w:cs="MS Gothic" w:hint="eastAsia"/>
          <w:color w:val="000000"/>
          <w:kern w:val="0"/>
        </w:rPr>
        <w:t> </w:t>
      </w:r>
      <w:r w:rsidRPr="00632A07">
        <w:rPr>
          <w:rFonts w:ascii="Arial" w:hAnsi="Arial" w:cs="Arial"/>
          <w:color w:val="000000"/>
          <w:kern w:val="0"/>
        </w:rPr>
        <w:t xml:space="preserve">CIPD (2023) </w:t>
      </w:r>
      <w:r w:rsidRPr="00632A07">
        <w:rPr>
          <w:rFonts w:ascii="Arial" w:hAnsi="Arial" w:cs="Arial"/>
          <w:i/>
          <w:iCs/>
          <w:color w:val="000000"/>
          <w:kern w:val="0"/>
        </w:rPr>
        <w:t>Good Work Index 2023</w:t>
      </w:r>
      <w:r w:rsidRPr="00632A07">
        <w:rPr>
          <w:rFonts w:ascii="Arial" w:hAnsi="Arial" w:cs="Arial"/>
          <w:color w:val="000000"/>
          <w:kern w:val="0"/>
        </w:rPr>
        <w:t>. London: CIPD.</w:t>
      </w:r>
      <w:r w:rsidRPr="00632A07">
        <w:rPr>
          <w:rFonts w:ascii="MS Gothic" w:eastAsia="MS Gothic" w:hAnsi="MS Gothic" w:cs="MS Gothic" w:hint="eastAsia"/>
          <w:color w:val="000000"/>
          <w:kern w:val="0"/>
        </w:rPr>
        <w:t> </w:t>
      </w:r>
      <w:r w:rsidRPr="00632A07">
        <w:rPr>
          <w:rFonts w:ascii="Arial" w:hAnsi="Arial" w:cs="Arial"/>
          <w:color w:val="000000"/>
          <w:kern w:val="0"/>
        </w:rPr>
        <w:t xml:space="preserve">Deloitte (2022) </w:t>
      </w:r>
      <w:r w:rsidRPr="00632A07">
        <w:rPr>
          <w:rFonts w:ascii="Arial" w:hAnsi="Arial" w:cs="Arial"/>
          <w:i/>
          <w:iCs/>
          <w:color w:val="000000"/>
          <w:kern w:val="0"/>
        </w:rPr>
        <w:t>Global Human Capital Trends</w:t>
      </w:r>
      <w:r w:rsidRPr="00632A07">
        <w:rPr>
          <w:rFonts w:ascii="Arial" w:hAnsi="Arial" w:cs="Arial"/>
          <w:color w:val="000000"/>
          <w:kern w:val="0"/>
        </w:rPr>
        <w:t>.</w:t>
      </w:r>
      <w:r w:rsidRPr="00632A07">
        <w:rPr>
          <w:rFonts w:ascii="MS Gothic" w:eastAsia="MS Gothic" w:hAnsi="MS Gothic" w:cs="MS Gothic" w:hint="eastAsia"/>
          <w:color w:val="000000"/>
          <w:kern w:val="0"/>
        </w:rPr>
        <w:t> </w:t>
      </w:r>
      <w:r w:rsidRPr="00632A07">
        <w:rPr>
          <w:rFonts w:ascii="Arial" w:hAnsi="Arial" w:cs="Arial"/>
          <w:color w:val="000000"/>
          <w:kern w:val="0"/>
        </w:rPr>
        <w:t xml:space="preserve">Edmondson, A.C. (2019) </w:t>
      </w:r>
      <w:r w:rsidRPr="00632A07">
        <w:rPr>
          <w:rFonts w:ascii="Arial" w:hAnsi="Arial" w:cs="Arial"/>
          <w:i/>
          <w:iCs/>
          <w:color w:val="000000"/>
          <w:kern w:val="0"/>
        </w:rPr>
        <w:t>The Fearless Organization</w:t>
      </w:r>
      <w:r w:rsidRPr="00632A07">
        <w:rPr>
          <w:rFonts w:ascii="Arial" w:hAnsi="Arial" w:cs="Arial"/>
          <w:color w:val="000000"/>
          <w:kern w:val="0"/>
        </w:rPr>
        <w:t>.</w:t>
      </w:r>
      <w:r w:rsidRPr="00632A07">
        <w:rPr>
          <w:rFonts w:ascii="MS Gothic" w:eastAsia="MS Gothic" w:hAnsi="MS Gothic" w:cs="MS Gothic" w:hint="eastAsia"/>
          <w:color w:val="000000"/>
          <w:kern w:val="0"/>
        </w:rPr>
        <w:t> </w:t>
      </w:r>
      <w:r w:rsidRPr="00632A07">
        <w:rPr>
          <w:rFonts w:ascii="Arial" w:hAnsi="Arial" w:cs="Arial"/>
          <w:color w:val="000000"/>
          <w:kern w:val="0"/>
        </w:rPr>
        <w:t xml:space="preserve">Herzberg, F. (1968) </w:t>
      </w:r>
      <w:r w:rsidRPr="00632A07">
        <w:rPr>
          <w:rFonts w:ascii="Arial" w:hAnsi="Arial" w:cs="Arial"/>
          <w:i/>
          <w:iCs/>
          <w:color w:val="000000"/>
          <w:kern w:val="0"/>
        </w:rPr>
        <w:t>Harvard Business Review</w:t>
      </w:r>
      <w:r w:rsidRPr="00632A07">
        <w:rPr>
          <w:rFonts w:ascii="Arial" w:hAnsi="Arial" w:cs="Arial"/>
          <w:color w:val="000000"/>
          <w:kern w:val="0"/>
        </w:rPr>
        <w:t>.</w:t>
      </w:r>
      <w:r w:rsidRPr="00632A07">
        <w:rPr>
          <w:rFonts w:ascii="MS Gothic" w:eastAsia="MS Gothic" w:hAnsi="MS Gothic" w:cs="MS Gothic" w:hint="eastAsia"/>
          <w:color w:val="000000"/>
          <w:kern w:val="0"/>
        </w:rPr>
        <w:t> </w:t>
      </w:r>
      <w:r w:rsidRPr="00632A07">
        <w:rPr>
          <w:rFonts w:ascii="Arial" w:hAnsi="Arial" w:cs="Arial"/>
          <w:color w:val="000000"/>
          <w:kern w:val="0"/>
        </w:rPr>
        <w:t xml:space="preserve">Senge, P. (2006) </w:t>
      </w:r>
      <w:r w:rsidRPr="00632A07">
        <w:rPr>
          <w:rFonts w:ascii="Arial" w:hAnsi="Arial" w:cs="Arial"/>
          <w:i/>
          <w:iCs/>
          <w:color w:val="000000"/>
          <w:kern w:val="0"/>
        </w:rPr>
        <w:t>The Fifth Discipline</w:t>
      </w:r>
      <w:r w:rsidRPr="00632A07">
        <w:rPr>
          <w:rFonts w:ascii="Arial" w:hAnsi="Arial" w:cs="Arial"/>
          <w:color w:val="000000"/>
          <w:kern w:val="0"/>
        </w:rPr>
        <w:t>.</w:t>
      </w:r>
      <w:r w:rsidRPr="00632A07">
        <w:rPr>
          <w:rFonts w:ascii="MS Gothic" w:eastAsia="MS Gothic" w:hAnsi="MS Gothic" w:cs="MS Gothic" w:hint="eastAsia"/>
          <w:color w:val="000000"/>
          <w:kern w:val="0"/>
        </w:rPr>
        <w:t> </w:t>
      </w:r>
      <w:r w:rsidRPr="00632A07">
        <w:rPr>
          <w:rFonts w:ascii="Arial" w:hAnsi="Arial" w:cs="Arial"/>
          <w:color w:val="000000"/>
          <w:kern w:val="0"/>
        </w:rPr>
        <w:t xml:space="preserve">West, M.A. and Sacramento, C.A. (2018) </w:t>
      </w:r>
      <w:r w:rsidRPr="00632A07">
        <w:rPr>
          <w:rFonts w:ascii="Arial" w:hAnsi="Arial" w:cs="Arial"/>
          <w:i/>
          <w:iCs/>
          <w:color w:val="000000"/>
          <w:kern w:val="0"/>
        </w:rPr>
        <w:t>Oxford Handbook of Organizational Climate and Culture</w:t>
      </w:r>
      <w:r w:rsidRPr="00632A07">
        <w:rPr>
          <w:rFonts w:ascii="Arial" w:hAnsi="Arial" w:cs="Arial"/>
          <w:color w:val="000000"/>
          <w:kern w:val="0"/>
        </w:rPr>
        <w:t>.</w:t>
      </w:r>
    </w:p>
    <w:p w14:paraId="12295B42" w14:textId="77777777" w:rsidR="00813E1C" w:rsidRPr="00632A07" w:rsidRDefault="00813E1C" w:rsidP="00FB5CA5">
      <w:pPr>
        <w:autoSpaceDE w:val="0"/>
        <w:autoSpaceDN w:val="0"/>
        <w:adjustRightInd w:val="0"/>
        <w:spacing w:after="240" w:line="360" w:lineRule="auto"/>
        <w:jc w:val="both"/>
        <w:rPr>
          <w:rFonts w:ascii="Arial" w:hAnsi="Arial" w:cs="Arial"/>
          <w:color w:val="000000"/>
          <w:kern w:val="0"/>
        </w:rPr>
      </w:pPr>
      <w:r w:rsidRPr="00632A07">
        <w:rPr>
          <w:rFonts w:ascii="Arial" w:hAnsi="Arial" w:cs="Arial"/>
          <w:color w:val="000000"/>
          <w:kern w:val="0"/>
        </w:rPr>
        <w:t xml:space="preserve">Brynjolfsson, E. and McAfee, A. (2017) </w:t>
      </w:r>
      <w:r w:rsidRPr="00632A07">
        <w:rPr>
          <w:rFonts w:ascii="Arial" w:hAnsi="Arial" w:cs="Arial"/>
          <w:i/>
          <w:iCs/>
          <w:color w:val="000000"/>
          <w:kern w:val="0"/>
        </w:rPr>
        <w:t>Machine, Platform, Crowd: Harnessing Our Digital Future</w:t>
      </w:r>
      <w:r w:rsidRPr="00632A07">
        <w:rPr>
          <w:rFonts w:ascii="Arial" w:hAnsi="Arial" w:cs="Arial"/>
          <w:color w:val="000000"/>
          <w:kern w:val="0"/>
        </w:rPr>
        <w:t>. New York: W.W. Norton &amp; Company.</w:t>
      </w:r>
    </w:p>
    <w:p w14:paraId="579EAF38" w14:textId="77777777" w:rsidR="00813E1C" w:rsidRPr="00632A07" w:rsidRDefault="00813E1C" w:rsidP="00FB5CA5">
      <w:pPr>
        <w:autoSpaceDE w:val="0"/>
        <w:autoSpaceDN w:val="0"/>
        <w:adjustRightInd w:val="0"/>
        <w:spacing w:after="240" w:line="360" w:lineRule="auto"/>
        <w:jc w:val="both"/>
        <w:rPr>
          <w:rFonts w:ascii="Arial" w:hAnsi="Arial" w:cs="Arial"/>
          <w:color w:val="000000"/>
          <w:kern w:val="0"/>
        </w:rPr>
      </w:pPr>
      <w:r w:rsidRPr="00632A07">
        <w:rPr>
          <w:rFonts w:ascii="Arial" w:hAnsi="Arial" w:cs="Arial"/>
          <w:color w:val="000000"/>
          <w:kern w:val="0"/>
        </w:rPr>
        <w:t xml:space="preserve">CIPD (2023) </w:t>
      </w:r>
      <w:r w:rsidRPr="00632A07">
        <w:rPr>
          <w:rFonts w:ascii="Arial" w:hAnsi="Arial" w:cs="Arial"/>
          <w:i/>
          <w:iCs/>
          <w:color w:val="000000"/>
          <w:kern w:val="0"/>
        </w:rPr>
        <w:t>Good Work Index 2023</w:t>
      </w:r>
      <w:r w:rsidRPr="00632A07">
        <w:rPr>
          <w:rFonts w:ascii="Arial" w:hAnsi="Arial" w:cs="Arial"/>
          <w:color w:val="000000"/>
          <w:kern w:val="0"/>
        </w:rPr>
        <w:t xml:space="preserve">. London: Chartered Institute of Personnel and Development. Available at: </w:t>
      </w:r>
      <w:hyperlink r:id="rId12" w:history="1">
        <w:r w:rsidRPr="00632A07">
          <w:rPr>
            <w:rFonts w:ascii="Arial" w:hAnsi="Arial" w:cs="Arial"/>
            <w:color w:val="0000E9"/>
            <w:kern w:val="0"/>
            <w:u w:val="single" w:color="0000E9"/>
          </w:rPr>
          <w:t>https://www.cipd.org</w:t>
        </w:r>
      </w:hyperlink>
    </w:p>
    <w:p w14:paraId="7DB4D2AE" w14:textId="77777777" w:rsidR="00813E1C" w:rsidRPr="00632A07" w:rsidRDefault="00813E1C" w:rsidP="00FB5CA5">
      <w:pPr>
        <w:autoSpaceDE w:val="0"/>
        <w:autoSpaceDN w:val="0"/>
        <w:adjustRightInd w:val="0"/>
        <w:spacing w:after="240" w:line="360" w:lineRule="auto"/>
        <w:jc w:val="both"/>
        <w:rPr>
          <w:rFonts w:ascii="Arial" w:hAnsi="Arial" w:cs="Arial"/>
          <w:color w:val="000000"/>
          <w:kern w:val="0"/>
        </w:rPr>
      </w:pPr>
      <w:r w:rsidRPr="00632A07">
        <w:rPr>
          <w:rFonts w:ascii="Arial" w:hAnsi="Arial" w:cs="Arial"/>
          <w:color w:val="000000"/>
          <w:kern w:val="0"/>
        </w:rPr>
        <w:t xml:space="preserve">Davenport, T.H. and Kirby, J. (2016) </w:t>
      </w:r>
      <w:r w:rsidRPr="00632A07">
        <w:rPr>
          <w:rFonts w:ascii="Arial" w:hAnsi="Arial" w:cs="Arial"/>
          <w:i/>
          <w:iCs/>
          <w:color w:val="000000"/>
          <w:kern w:val="0"/>
        </w:rPr>
        <w:t>Only Humans Need Apply: Winners and Losers in the Age of Smart Machines</w:t>
      </w:r>
      <w:r w:rsidRPr="00632A07">
        <w:rPr>
          <w:rFonts w:ascii="Arial" w:hAnsi="Arial" w:cs="Arial"/>
          <w:color w:val="000000"/>
          <w:kern w:val="0"/>
        </w:rPr>
        <w:t>. New York: Harper Business.</w:t>
      </w:r>
    </w:p>
    <w:p w14:paraId="1D034729" w14:textId="77777777" w:rsidR="00813E1C" w:rsidRPr="00632A07" w:rsidRDefault="00813E1C" w:rsidP="00FB5CA5">
      <w:pPr>
        <w:autoSpaceDE w:val="0"/>
        <w:autoSpaceDN w:val="0"/>
        <w:adjustRightInd w:val="0"/>
        <w:spacing w:after="240" w:line="360" w:lineRule="auto"/>
        <w:jc w:val="both"/>
        <w:rPr>
          <w:rFonts w:ascii="Arial" w:hAnsi="Arial" w:cs="Arial"/>
          <w:color w:val="000000"/>
          <w:kern w:val="0"/>
        </w:rPr>
      </w:pPr>
      <w:r w:rsidRPr="00632A07">
        <w:rPr>
          <w:rFonts w:ascii="Arial" w:hAnsi="Arial" w:cs="Arial"/>
          <w:color w:val="000000"/>
          <w:kern w:val="0"/>
        </w:rPr>
        <w:t xml:space="preserve">Deloitte (2022) </w:t>
      </w:r>
      <w:r w:rsidRPr="00632A07">
        <w:rPr>
          <w:rFonts w:ascii="Arial" w:hAnsi="Arial" w:cs="Arial"/>
          <w:i/>
          <w:iCs/>
          <w:color w:val="000000"/>
          <w:kern w:val="0"/>
        </w:rPr>
        <w:t>Global Human Capital Trends 2022</w:t>
      </w:r>
      <w:r w:rsidRPr="00632A07">
        <w:rPr>
          <w:rFonts w:ascii="Arial" w:hAnsi="Arial" w:cs="Arial"/>
          <w:color w:val="000000"/>
          <w:kern w:val="0"/>
        </w:rPr>
        <w:t xml:space="preserve">. London: Deloitte Insights. Available at: </w:t>
      </w:r>
      <w:hyperlink r:id="rId13" w:history="1">
        <w:r w:rsidRPr="00632A07">
          <w:rPr>
            <w:rFonts w:ascii="Arial" w:hAnsi="Arial" w:cs="Arial"/>
            <w:color w:val="0000E9"/>
            <w:kern w:val="0"/>
            <w:u w:val="single" w:color="0000E9"/>
          </w:rPr>
          <w:t>https://www2.deloitte.com</w:t>
        </w:r>
      </w:hyperlink>
    </w:p>
    <w:p w14:paraId="687A2E71" w14:textId="77777777" w:rsidR="00813E1C" w:rsidRPr="00632A07" w:rsidRDefault="00813E1C">
      <w:pPr>
        <w:rPr>
          <w:rFonts w:ascii="Arial" w:hAnsi="Arial" w:cs="Arial"/>
        </w:rPr>
      </w:pPr>
    </w:p>
    <w:sectPr w:rsidR="00813E1C" w:rsidRPr="00632A07">
      <w:headerReference w:type="default" r:id="rId14"/>
      <w:footerReference w:type="even"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0C8A18" w14:textId="77777777" w:rsidR="008F2E27" w:rsidRDefault="008F2E27" w:rsidP="002D6C31">
      <w:pPr>
        <w:spacing w:after="0" w:line="240" w:lineRule="auto"/>
      </w:pPr>
      <w:r>
        <w:separator/>
      </w:r>
    </w:p>
  </w:endnote>
  <w:endnote w:type="continuationSeparator" w:id="0">
    <w:p w14:paraId="2B62A55C" w14:textId="77777777" w:rsidR="008F2E27" w:rsidRDefault="008F2E27" w:rsidP="002D6C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45215395"/>
      <w:docPartObj>
        <w:docPartGallery w:val="Page Numbers (Bottom of Page)"/>
        <w:docPartUnique/>
      </w:docPartObj>
    </w:sdtPr>
    <w:sdtContent>
      <w:p w14:paraId="60F5EC7C" w14:textId="696D3C84" w:rsidR="00714563" w:rsidRDefault="00714563" w:rsidP="0019548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4A8EBD03" w14:textId="77777777" w:rsidR="00714563" w:rsidRDefault="00714563" w:rsidP="0071456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43741053"/>
      <w:docPartObj>
        <w:docPartGallery w:val="Page Numbers (Bottom of Page)"/>
        <w:docPartUnique/>
      </w:docPartObj>
    </w:sdtPr>
    <w:sdtContent>
      <w:p w14:paraId="4683A1D9" w14:textId="48FD26A7" w:rsidR="00714563" w:rsidRDefault="00714563" w:rsidP="0019548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BC6D91A" w14:textId="77777777" w:rsidR="00714563" w:rsidRDefault="00714563" w:rsidP="0071456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918A46" w14:textId="77777777" w:rsidR="008F2E27" w:rsidRDefault="008F2E27" w:rsidP="002D6C31">
      <w:pPr>
        <w:spacing w:after="0" w:line="240" w:lineRule="auto"/>
      </w:pPr>
      <w:r>
        <w:separator/>
      </w:r>
    </w:p>
  </w:footnote>
  <w:footnote w:type="continuationSeparator" w:id="0">
    <w:p w14:paraId="06DC4423" w14:textId="77777777" w:rsidR="008F2E27" w:rsidRDefault="008F2E27" w:rsidP="002D6C3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E1AA2C" w14:textId="77777777" w:rsidR="002D6C31" w:rsidRDefault="002D6C3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3E1C"/>
    <w:rsid w:val="000753D0"/>
    <w:rsid w:val="00182611"/>
    <w:rsid w:val="0022280B"/>
    <w:rsid w:val="002D6C31"/>
    <w:rsid w:val="00406104"/>
    <w:rsid w:val="00632A07"/>
    <w:rsid w:val="0068541C"/>
    <w:rsid w:val="0069014E"/>
    <w:rsid w:val="006A2029"/>
    <w:rsid w:val="006D2C10"/>
    <w:rsid w:val="006F0BAF"/>
    <w:rsid w:val="00714563"/>
    <w:rsid w:val="007243CB"/>
    <w:rsid w:val="00755304"/>
    <w:rsid w:val="0078121E"/>
    <w:rsid w:val="007C0B43"/>
    <w:rsid w:val="00813E1C"/>
    <w:rsid w:val="008230B3"/>
    <w:rsid w:val="00844C8C"/>
    <w:rsid w:val="00852635"/>
    <w:rsid w:val="008D0D85"/>
    <w:rsid w:val="008F2E27"/>
    <w:rsid w:val="00984458"/>
    <w:rsid w:val="00A66AC6"/>
    <w:rsid w:val="00BB1479"/>
    <w:rsid w:val="00C4669D"/>
    <w:rsid w:val="00D252E4"/>
    <w:rsid w:val="00D777AA"/>
    <w:rsid w:val="00F51A97"/>
    <w:rsid w:val="00FB5C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21AAE5E"/>
  <w15:chartTrackingRefBased/>
  <w15:docId w15:val="{74514215-287A-9047-89D2-6B8466C29C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13E1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13E1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13E1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13E1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13E1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13E1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13E1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13E1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13E1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3E1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13E1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13E1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13E1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13E1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13E1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13E1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13E1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13E1C"/>
    <w:rPr>
      <w:rFonts w:eastAsiaTheme="majorEastAsia" w:cstheme="majorBidi"/>
      <w:color w:val="272727" w:themeColor="text1" w:themeTint="D8"/>
    </w:rPr>
  </w:style>
  <w:style w:type="paragraph" w:styleId="Title">
    <w:name w:val="Title"/>
    <w:basedOn w:val="Normal"/>
    <w:next w:val="Normal"/>
    <w:link w:val="TitleChar"/>
    <w:uiPriority w:val="10"/>
    <w:qFormat/>
    <w:rsid w:val="00813E1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13E1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13E1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13E1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13E1C"/>
    <w:pPr>
      <w:spacing w:before="160"/>
      <w:jc w:val="center"/>
    </w:pPr>
    <w:rPr>
      <w:i/>
      <w:iCs/>
      <w:color w:val="404040" w:themeColor="text1" w:themeTint="BF"/>
    </w:rPr>
  </w:style>
  <w:style w:type="character" w:customStyle="1" w:styleId="QuoteChar">
    <w:name w:val="Quote Char"/>
    <w:basedOn w:val="DefaultParagraphFont"/>
    <w:link w:val="Quote"/>
    <w:uiPriority w:val="29"/>
    <w:rsid w:val="00813E1C"/>
    <w:rPr>
      <w:i/>
      <w:iCs/>
      <w:color w:val="404040" w:themeColor="text1" w:themeTint="BF"/>
    </w:rPr>
  </w:style>
  <w:style w:type="paragraph" w:styleId="ListParagraph">
    <w:name w:val="List Paragraph"/>
    <w:basedOn w:val="Normal"/>
    <w:uiPriority w:val="34"/>
    <w:qFormat/>
    <w:rsid w:val="00813E1C"/>
    <w:pPr>
      <w:ind w:left="720"/>
      <w:contextualSpacing/>
    </w:pPr>
  </w:style>
  <w:style w:type="character" w:styleId="IntenseEmphasis">
    <w:name w:val="Intense Emphasis"/>
    <w:basedOn w:val="DefaultParagraphFont"/>
    <w:uiPriority w:val="21"/>
    <w:qFormat/>
    <w:rsid w:val="00813E1C"/>
    <w:rPr>
      <w:i/>
      <w:iCs/>
      <w:color w:val="0F4761" w:themeColor="accent1" w:themeShade="BF"/>
    </w:rPr>
  </w:style>
  <w:style w:type="paragraph" w:styleId="IntenseQuote">
    <w:name w:val="Intense Quote"/>
    <w:basedOn w:val="Normal"/>
    <w:next w:val="Normal"/>
    <w:link w:val="IntenseQuoteChar"/>
    <w:uiPriority w:val="30"/>
    <w:qFormat/>
    <w:rsid w:val="00813E1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13E1C"/>
    <w:rPr>
      <w:i/>
      <w:iCs/>
      <w:color w:val="0F4761" w:themeColor="accent1" w:themeShade="BF"/>
    </w:rPr>
  </w:style>
  <w:style w:type="character" w:styleId="IntenseReference">
    <w:name w:val="Intense Reference"/>
    <w:basedOn w:val="DefaultParagraphFont"/>
    <w:uiPriority w:val="32"/>
    <w:qFormat/>
    <w:rsid w:val="00813E1C"/>
    <w:rPr>
      <w:b/>
      <w:bCs/>
      <w:smallCaps/>
      <w:color w:val="0F4761" w:themeColor="accent1" w:themeShade="BF"/>
      <w:spacing w:val="5"/>
    </w:rPr>
  </w:style>
  <w:style w:type="paragraph" w:styleId="Header">
    <w:name w:val="header"/>
    <w:basedOn w:val="Normal"/>
    <w:link w:val="HeaderChar"/>
    <w:uiPriority w:val="99"/>
    <w:unhideWhenUsed/>
    <w:rsid w:val="002D6C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6C31"/>
  </w:style>
  <w:style w:type="paragraph" w:styleId="Footer">
    <w:name w:val="footer"/>
    <w:basedOn w:val="Normal"/>
    <w:link w:val="FooterChar"/>
    <w:uiPriority w:val="99"/>
    <w:unhideWhenUsed/>
    <w:rsid w:val="002D6C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6C31"/>
  </w:style>
  <w:style w:type="paragraph" w:styleId="NoSpacing">
    <w:name w:val="No Spacing"/>
    <w:uiPriority w:val="1"/>
    <w:qFormat/>
    <w:rsid w:val="002D6C31"/>
    <w:pPr>
      <w:spacing w:after="0" w:line="240" w:lineRule="auto"/>
    </w:pPr>
    <w:rPr>
      <w:rFonts w:eastAsiaTheme="minorEastAsia"/>
      <w:kern w:val="0"/>
      <w:sz w:val="22"/>
      <w:szCs w:val="22"/>
      <w:lang w:val="en-US" w:eastAsia="zh-CN"/>
      <w14:ligatures w14:val="none"/>
    </w:rPr>
  </w:style>
  <w:style w:type="paragraph" w:styleId="TOCHeading">
    <w:name w:val="TOC Heading"/>
    <w:basedOn w:val="Heading1"/>
    <w:next w:val="Normal"/>
    <w:uiPriority w:val="39"/>
    <w:unhideWhenUsed/>
    <w:qFormat/>
    <w:rsid w:val="0022280B"/>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22280B"/>
    <w:pPr>
      <w:spacing w:before="120" w:after="0"/>
    </w:pPr>
    <w:rPr>
      <w:b/>
      <w:bCs/>
      <w:i/>
      <w:iCs/>
    </w:rPr>
  </w:style>
  <w:style w:type="paragraph" w:styleId="TOC2">
    <w:name w:val="toc 2"/>
    <w:basedOn w:val="Normal"/>
    <w:next w:val="Normal"/>
    <w:autoRedefine/>
    <w:uiPriority w:val="39"/>
    <w:semiHidden/>
    <w:unhideWhenUsed/>
    <w:rsid w:val="0022280B"/>
    <w:pPr>
      <w:spacing w:before="120" w:after="0"/>
      <w:ind w:left="240"/>
    </w:pPr>
    <w:rPr>
      <w:b/>
      <w:bCs/>
      <w:sz w:val="22"/>
      <w:szCs w:val="22"/>
    </w:rPr>
  </w:style>
  <w:style w:type="paragraph" w:styleId="TOC3">
    <w:name w:val="toc 3"/>
    <w:basedOn w:val="Normal"/>
    <w:next w:val="Normal"/>
    <w:autoRedefine/>
    <w:uiPriority w:val="39"/>
    <w:semiHidden/>
    <w:unhideWhenUsed/>
    <w:rsid w:val="0022280B"/>
    <w:pPr>
      <w:spacing w:after="0"/>
      <w:ind w:left="480"/>
    </w:pPr>
    <w:rPr>
      <w:sz w:val="20"/>
      <w:szCs w:val="20"/>
    </w:rPr>
  </w:style>
  <w:style w:type="paragraph" w:styleId="TOC4">
    <w:name w:val="toc 4"/>
    <w:basedOn w:val="Normal"/>
    <w:next w:val="Normal"/>
    <w:autoRedefine/>
    <w:uiPriority w:val="39"/>
    <w:semiHidden/>
    <w:unhideWhenUsed/>
    <w:rsid w:val="0022280B"/>
    <w:pPr>
      <w:spacing w:after="0"/>
      <w:ind w:left="720"/>
    </w:pPr>
    <w:rPr>
      <w:sz w:val="20"/>
      <w:szCs w:val="20"/>
    </w:rPr>
  </w:style>
  <w:style w:type="paragraph" w:styleId="TOC5">
    <w:name w:val="toc 5"/>
    <w:basedOn w:val="Normal"/>
    <w:next w:val="Normal"/>
    <w:autoRedefine/>
    <w:uiPriority w:val="39"/>
    <w:semiHidden/>
    <w:unhideWhenUsed/>
    <w:rsid w:val="0022280B"/>
    <w:pPr>
      <w:spacing w:after="0"/>
      <w:ind w:left="960"/>
    </w:pPr>
    <w:rPr>
      <w:sz w:val="20"/>
      <w:szCs w:val="20"/>
    </w:rPr>
  </w:style>
  <w:style w:type="paragraph" w:styleId="TOC6">
    <w:name w:val="toc 6"/>
    <w:basedOn w:val="Normal"/>
    <w:next w:val="Normal"/>
    <w:autoRedefine/>
    <w:uiPriority w:val="39"/>
    <w:semiHidden/>
    <w:unhideWhenUsed/>
    <w:rsid w:val="0022280B"/>
    <w:pPr>
      <w:spacing w:after="0"/>
      <w:ind w:left="1200"/>
    </w:pPr>
    <w:rPr>
      <w:sz w:val="20"/>
      <w:szCs w:val="20"/>
    </w:rPr>
  </w:style>
  <w:style w:type="paragraph" w:styleId="TOC7">
    <w:name w:val="toc 7"/>
    <w:basedOn w:val="Normal"/>
    <w:next w:val="Normal"/>
    <w:autoRedefine/>
    <w:uiPriority w:val="39"/>
    <w:semiHidden/>
    <w:unhideWhenUsed/>
    <w:rsid w:val="0022280B"/>
    <w:pPr>
      <w:spacing w:after="0"/>
      <w:ind w:left="1440"/>
    </w:pPr>
    <w:rPr>
      <w:sz w:val="20"/>
      <w:szCs w:val="20"/>
    </w:rPr>
  </w:style>
  <w:style w:type="paragraph" w:styleId="TOC8">
    <w:name w:val="toc 8"/>
    <w:basedOn w:val="Normal"/>
    <w:next w:val="Normal"/>
    <w:autoRedefine/>
    <w:uiPriority w:val="39"/>
    <w:semiHidden/>
    <w:unhideWhenUsed/>
    <w:rsid w:val="0022280B"/>
    <w:pPr>
      <w:spacing w:after="0"/>
      <w:ind w:left="1680"/>
    </w:pPr>
    <w:rPr>
      <w:sz w:val="20"/>
      <w:szCs w:val="20"/>
    </w:rPr>
  </w:style>
  <w:style w:type="paragraph" w:styleId="TOC9">
    <w:name w:val="toc 9"/>
    <w:basedOn w:val="Normal"/>
    <w:next w:val="Normal"/>
    <w:autoRedefine/>
    <w:uiPriority w:val="39"/>
    <w:semiHidden/>
    <w:unhideWhenUsed/>
    <w:rsid w:val="0022280B"/>
    <w:pPr>
      <w:spacing w:after="0"/>
      <w:ind w:left="1920"/>
    </w:pPr>
    <w:rPr>
      <w:sz w:val="20"/>
      <w:szCs w:val="20"/>
    </w:rPr>
  </w:style>
  <w:style w:type="character" w:styleId="Hyperlink">
    <w:name w:val="Hyperlink"/>
    <w:basedOn w:val="DefaultParagraphFont"/>
    <w:uiPriority w:val="99"/>
    <w:unhideWhenUsed/>
    <w:rsid w:val="0022280B"/>
    <w:rPr>
      <w:color w:val="467886" w:themeColor="hyperlink"/>
      <w:u w:val="single"/>
    </w:rPr>
  </w:style>
  <w:style w:type="character" w:styleId="PageNumber">
    <w:name w:val="page number"/>
    <w:basedOn w:val="DefaultParagraphFont"/>
    <w:uiPriority w:val="99"/>
    <w:semiHidden/>
    <w:unhideWhenUsed/>
    <w:rsid w:val="0071456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2.deloitte.com/"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cipd.org/"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B34A25-47F8-384F-8F23-0AD97F8064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170</TotalTime>
  <Pages>15</Pages>
  <Words>3529</Words>
  <Characters>20119</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Omkar Jalindar Shinde (2526513)</dc:creator>
  <cp:keywords/>
  <dc:description/>
  <cp:lastModifiedBy>Omkar Jalindar Shinde (2526513)</cp:lastModifiedBy>
  <cp:revision>9</cp:revision>
  <dcterms:created xsi:type="dcterms:W3CDTF">2026-03-17T22:00:00Z</dcterms:created>
  <dcterms:modified xsi:type="dcterms:W3CDTF">2026-03-18T22:06:00Z</dcterms:modified>
</cp:coreProperties>
</file>