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08B93" w14:textId="77777777" w:rsidR="00CC1D2E" w:rsidRDefault="00F64A81" w:rsidP="00F85F83">
      <w:pPr>
        <w:pStyle w:val="NoSpacing"/>
        <w:spacing w:line="360" w:lineRule="auto"/>
        <w:rPr>
          <w:rFonts w:cs="Arial"/>
          <w:sz w:val="22"/>
        </w:rPr>
      </w:pPr>
      <w:r w:rsidRPr="00CC1D2E">
        <w:rPr>
          <w:rFonts w:cs="Arial"/>
          <w:sz w:val="22"/>
        </w:rPr>
        <w:t xml:space="preserve">‘Burning an effigy. Kissing the picture of one’s beloved. That is obviously not based on the belief that it will have some specific effect of the object which the picture represents. It aims at satisfaction and achieves it. Or rather: it aims at nothing at all; we just behave this way and then we feel satisfied.’ – Wittgenstein. </w:t>
      </w:r>
    </w:p>
    <w:p w14:paraId="7A669080" w14:textId="101381A0" w:rsidR="008550E3" w:rsidRPr="00CC1D2E" w:rsidRDefault="00F64A81" w:rsidP="00F85F83">
      <w:pPr>
        <w:pStyle w:val="NoSpacing"/>
        <w:spacing w:line="360" w:lineRule="auto"/>
        <w:rPr>
          <w:rFonts w:cs="Arial"/>
          <w:sz w:val="22"/>
        </w:rPr>
      </w:pPr>
      <w:r w:rsidRPr="00CC1D2E">
        <w:rPr>
          <w:rFonts w:cs="Arial"/>
          <w:sz w:val="22"/>
        </w:rPr>
        <w:t>What bearing, if any, do these observations have for our understanding of religious belief?</w:t>
      </w:r>
    </w:p>
    <w:p w14:paraId="3FEE510F" w14:textId="34A8719C" w:rsidR="00924FB4" w:rsidRPr="00924FB4" w:rsidRDefault="00924FB4" w:rsidP="00F85F83">
      <w:pPr>
        <w:ind w:firstLine="360"/>
        <w:rPr>
          <w:sz w:val="22"/>
        </w:rPr>
      </w:pPr>
    </w:p>
    <w:p w14:paraId="58967527" w14:textId="3B9AA5AE" w:rsidR="00924FB4" w:rsidRPr="00924FB4" w:rsidRDefault="00924FB4" w:rsidP="009732CF">
      <w:pPr>
        <w:ind w:firstLine="360"/>
        <w:rPr>
          <w:sz w:val="22"/>
        </w:rPr>
      </w:pPr>
      <w:r w:rsidRPr="00924FB4">
        <w:rPr>
          <w:sz w:val="22"/>
        </w:rPr>
        <w:t xml:space="preserve">To understand the connection between Wittgenstein’s observations and religious belief one must </w:t>
      </w:r>
      <w:r w:rsidR="00223004">
        <w:rPr>
          <w:sz w:val="22"/>
        </w:rPr>
        <w:t>clarify the purpose of ritual</w:t>
      </w:r>
      <w:r w:rsidRPr="00924FB4">
        <w:rPr>
          <w:sz w:val="22"/>
        </w:rPr>
        <w:t>. Essentially this behavior uses symbolism to rehearse feeling and imbue events with significance.</w:t>
      </w:r>
      <w:r>
        <w:rPr>
          <w:sz w:val="22"/>
        </w:rPr>
        <w:t xml:space="preserve"> </w:t>
      </w:r>
      <w:r w:rsidR="00223004">
        <w:rPr>
          <w:sz w:val="22"/>
        </w:rPr>
        <w:t>Personal satisfaction seems</w:t>
      </w:r>
      <w:r w:rsidR="00C56D08">
        <w:rPr>
          <w:sz w:val="22"/>
        </w:rPr>
        <w:t xml:space="preserve"> the driving force of such behavior. However, satisfaction is achieved through accomplishment, and so Wittgenstein’s claim that purposeless ritual behavior causes satisfaction cannot be entirely true</w:t>
      </w:r>
      <w:r w:rsidR="00C56D08" w:rsidRPr="00CC1D2E">
        <w:rPr>
          <w:sz w:val="22"/>
        </w:rPr>
        <w:t>.</w:t>
      </w:r>
      <w:r w:rsidR="00C56D08" w:rsidRPr="00C56D08">
        <w:rPr>
          <w:sz w:val="22"/>
        </w:rPr>
        <w:t xml:space="preserve"> </w:t>
      </w:r>
      <w:r w:rsidR="00223004">
        <w:rPr>
          <w:sz w:val="22"/>
        </w:rPr>
        <w:t xml:space="preserve">Perhaps he was blinded by his struggle to reconcile his philosophical and religious backgrounds, but he was wrong to think of religious rituality as purposeless just because he </w:t>
      </w:r>
      <w:r w:rsidR="00094135">
        <w:rPr>
          <w:sz w:val="22"/>
        </w:rPr>
        <w:t xml:space="preserve">couldn’t see what it is for. </w:t>
      </w:r>
      <w:r w:rsidR="00C56D08">
        <w:rPr>
          <w:sz w:val="22"/>
        </w:rPr>
        <w:t>In the truest sense it means that satisfaction is not caused by the behavior itself, but the rituality of that behavior.</w:t>
      </w:r>
      <w:r w:rsidR="0020529B">
        <w:rPr>
          <w:sz w:val="22"/>
        </w:rPr>
        <w:t xml:space="preserve"> </w:t>
      </w:r>
      <w:r w:rsidR="007D279F">
        <w:rPr>
          <w:sz w:val="22"/>
        </w:rPr>
        <w:t>But e</w:t>
      </w:r>
      <w:r w:rsidR="009732CF">
        <w:rPr>
          <w:sz w:val="22"/>
        </w:rPr>
        <w:t xml:space="preserve">ven false belief still </w:t>
      </w:r>
      <w:r w:rsidR="007D279F">
        <w:rPr>
          <w:sz w:val="22"/>
        </w:rPr>
        <w:t>contributes to</w:t>
      </w:r>
      <w:r w:rsidR="009732CF">
        <w:rPr>
          <w:sz w:val="22"/>
        </w:rPr>
        <w:t xml:space="preserve"> the meaning of ritual, for its part.</w:t>
      </w:r>
    </w:p>
    <w:p w14:paraId="3D1B3A40" w14:textId="6B4BB443" w:rsidR="00924FB4" w:rsidRDefault="00924FB4" w:rsidP="00F85F83">
      <w:pPr>
        <w:ind w:firstLine="360"/>
        <w:rPr>
          <w:sz w:val="22"/>
        </w:rPr>
      </w:pPr>
    </w:p>
    <w:p w14:paraId="22A61DF3" w14:textId="74DBB31C" w:rsidR="00C151B1" w:rsidRDefault="00C151B1" w:rsidP="00C151B1">
      <w:pPr>
        <w:ind w:firstLine="360"/>
        <w:rPr>
          <w:sz w:val="22"/>
        </w:rPr>
      </w:pPr>
      <w:r>
        <w:rPr>
          <w:sz w:val="22"/>
        </w:rPr>
        <w:t xml:space="preserve">In </w:t>
      </w:r>
      <w:r>
        <w:rPr>
          <w:i/>
          <w:sz w:val="22"/>
        </w:rPr>
        <w:t xml:space="preserve">Language, Truth and </w:t>
      </w:r>
      <w:r w:rsidRPr="00F51ABF">
        <w:rPr>
          <w:sz w:val="22"/>
        </w:rPr>
        <w:t>Logic</w:t>
      </w:r>
      <w:r w:rsidR="00E80841">
        <w:rPr>
          <w:sz w:val="22"/>
        </w:rPr>
        <w:t xml:space="preserve"> (1936)</w:t>
      </w:r>
      <w:r w:rsidR="007D279F">
        <w:rPr>
          <w:rStyle w:val="FootnoteReference"/>
          <w:sz w:val="22"/>
        </w:rPr>
        <w:footnoteReference w:id="1"/>
      </w:r>
      <w:r>
        <w:rPr>
          <w:sz w:val="22"/>
        </w:rPr>
        <w:t xml:space="preserve">, </w:t>
      </w:r>
      <w:r w:rsidRPr="00F51ABF">
        <w:rPr>
          <w:sz w:val="22"/>
        </w:rPr>
        <w:t>A</w:t>
      </w:r>
      <w:r>
        <w:rPr>
          <w:sz w:val="22"/>
        </w:rPr>
        <w:t>.J. Ayer</w:t>
      </w:r>
      <w:r w:rsidRPr="00CC1D2E">
        <w:rPr>
          <w:sz w:val="22"/>
        </w:rPr>
        <w:t xml:space="preserve"> gave the principle of verification for a criterion of meaning. </w:t>
      </w:r>
      <w:r>
        <w:rPr>
          <w:sz w:val="22"/>
        </w:rPr>
        <w:t xml:space="preserve">This (logical positivism) allocates meaning only to those propositions which refer to measurable objectivity. </w:t>
      </w:r>
      <w:r w:rsidRPr="00CC1D2E">
        <w:rPr>
          <w:sz w:val="22"/>
        </w:rPr>
        <w:t xml:space="preserve">This was a problem because it denied meaning to faith. Wittgenstein </w:t>
      </w:r>
      <w:r w:rsidR="00EC36F2">
        <w:rPr>
          <w:sz w:val="22"/>
        </w:rPr>
        <w:t xml:space="preserve">was exposed to logical positivism through the Vienna circle, but he </w:t>
      </w:r>
      <w:r w:rsidRPr="00CC1D2E">
        <w:rPr>
          <w:sz w:val="22"/>
        </w:rPr>
        <w:t>went further and postulated a fundamental incompatibility between religious language and that of science</w:t>
      </w:r>
      <w:r w:rsidR="00EC36F2">
        <w:rPr>
          <w:sz w:val="22"/>
        </w:rPr>
        <w:t xml:space="preserve"> (</w:t>
      </w:r>
      <w:r w:rsidR="00EC36F2" w:rsidRPr="00EC36F2">
        <w:rPr>
          <w:i/>
          <w:sz w:val="22"/>
        </w:rPr>
        <w:t>Philosophical Investigations</w:t>
      </w:r>
      <w:r w:rsidR="00EC36F2">
        <w:rPr>
          <w:sz w:val="22"/>
        </w:rPr>
        <w:t xml:space="preserve">, 1953). </w:t>
      </w:r>
      <w:r>
        <w:rPr>
          <w:sz w:val="22"/>
        </w:rPr>
        <w:t>H</w:t>
      </w:r>
      <w:r w:rsidRPr="00B82173">
        <w:rPr>
          <w:sz w:val="22"/>
        </w:rPr>
        <w:t xml:space="preserve">e </w:t>
      </w:r>
      <w:r w:rsidRPr="00CC1D2E">
        <w:rPr>
          <w:sz w:val="22"/>
        </w:rPr>
        <w:t xml:space="preserve">called these ‘language games’. </w:t>
      </w:r>
      <w:r w:rsidR="00EC36F2">
        <w:rPr>
          <w:sz w:val="22"/>
        </w:rPr>
        <w:t>Just as a game does not make sense until one knows the rules, and the rules of chess do not apply to a basketball game, t</w:t>
      </w:r>
      <w:r>
        <w:rPr>
          <w:sz w:val="22"/>
        </w:rPr>
        <w:t xml:space="preserve">he discourse between a logical positivist and a Catholic reaches an impasse, in this way, because they use incompatible ways of understanding. </w:t>
      </w:r>
      <w:r w:rsidRPr="00CC1D2E">
        <w:rPr>
          <w:sz w:val="22"/>
        </w:rPr>
        <w:t xml:space="preserve">Wittgenstein’s observations exemplify human ritual behavior wherein the criterion of meaning is </w:t>
      </w:r>
      <w:r w:rsidR="009732CF">
        <w:rPr>
          <w:sz w:val="22"/>
        </w:rPr>
        <w:t>not</w:t>
      </w:r>
      <w:r>
        <w:rPr>
          <w:sz w:val="22"/>
        </w:rPr>
        <w:t xml:space="preserve"> </w:t>
      </w:r>
      <w:r w:rsidRPr="00CC1D2E">
        <w:rPr>
          <w:sz w:val="22"/>
        </w:rPr>
        <w:t>outcome, but rather a personal sense of what is appropriate.</w:t>
      </w:r>
      <w:r>
        <w:rPr>
          <w:sz w:val="22"/>
        </w:rPr>
        <w:t xml:space="preserve"> </w:t>
      </w:r>
      <w:r w:rsidRPr="00CC1D2E">
        <w:rPr>
          <w:sz w:val="22"/>
        </w:rPr>
        <w:t xml:space="preserve">Wittgenstein’s observations </w:t>
      </w:r>
      <w:r w:rsidR="00EC36F2">
        <w:rPr>
          <w:sz w:val="22"/>
        </w:rPr>
        <w:t>contain the subtext, concerning religious belief,</w:t>
      </w:r>
      <w:r w:rsidRPr="00CC1D2E">
        <w:rPr>
          <w:sz w:val="22"/>
        </w:rPr>
        <w:t xml:space="preserve"> that one’s beliefs are more personally mo</w:t>
      </w:r>
      <w:r>
        <w:rPr>
          <w:sz w:val="22"/>
        </w:rPr>
        <w:t xml:space="preserve">tivated than </w:t>
      </w:r>
      <w:r w:rsidR="009732CF">
        <w:rPr>
          <w:sz w:val="22"/>
        </w:rPr>
        <w:t>motivated strictly by reason</w:t>
      </w:r>
      <w:r>
        <w:rPr>
          <w:sz w:val="22"/>
        </w:rPr>
        <w:t>.</w:t>
      </w:r>
    </w:p>
    <w:p w14:paraId="63327B03" w14:textId="77777777" w:rsidR="00C151B1" w:rsidRDefault="00C151B1" w:rsidP="00F85F83">
      <w:pPr>
        <w:ind w:firstLine="360"/>
        <w:rPr>
          <w:sz w:val="22"/>
        </w:rPr>
      </w:pPr>
    </w:p>
    <w:p w14:paraId="2EDC5975" w14:textId="77777777" w:rsidR="00F0588A" w:rsidRDefault="00F0588A" w:rsidP="00F0588A">
      <w:pPr>
        <w:ind w:firstLine="360"/>
        <w:rPr>
          <w:sz w:val="22"/>
        </w:rPr>
      </w:pPr>
    </w:p>
    <w:p w14:paraId="5ACE52D0" w14:textId="56B9E4FC" w:rsidR="00F0588A" w:rsidRDefault="00F0588A" w:rsidP="00EC36F2">
      <w:pPr>
        <w:rPr>
          <w:sz w:val="22"/>
        </w:rPr>
      </w:pPr>
    </w:p>
    <w:p w14:paraId="38F334D8" w14:textId="418210B2" w:rsidR="00F0588A" w:rsidRPr="00F0588A" w:rsidRDefault="00F0588A" w:rsidP="00F0588A">
      <w:pPr>
        <w:ind w:firstLine="360"/>
        <w:rPr>
          <w:sz w:val="22"/>
        </w:rPr>
      </w:pPr>
      <w:r>
        <w:rPr>
          <w:sz w:val="22"/>
        </w:rPr>
        <w:lastRenderedPageBreak/>
        <w:t xml:space="preserve">The ancients had numerous rituals to invoke divine providence and ensure their survival. </w:t>
      </w:r>
      <w:r w:rsidR="003611DD">
        <w:rPr>
          <w:sz w:val="22"/>
        </w:rPr>
        <w:t xml:space="preserve">A characteristic example is seasonal pressure and the hope of a plentiful harvest. </w:t>
      </w:r>
      <w:r>
        <w:rPr>
          <w:sz w:val="22"/>
        </w:rPr>
        <w:t xml:space="preserve">In </w:t>
      </w:r>
      <w:r>
        <w:rPr>
          <w:i/>
          <w:sz w:val="22"/>
        </w:rPr>
        <w:t>Celtic Religion</w:t>
      </w:r>
      <w:r w:rsidR="003611DD">
        <w:rPr>
          <w:sz w:val="22"/>
        </w:rPr>
        <w:t xml:space="preserve"> (1906)</w:t>
      </w:r>
      <w:r>
        <w:rPr>
          <w:sz w:val="22"/>
        </w:rPr>
        <w:t xml:space="preserve">, Edward Anwyl </w:t>
      </w:r>
      <w:r w:rsidR="003611DD">
        <w:rPr>
          <w:sz w:val="22"/>
        </w:rPr>
        <w:t>states:</w:t>
      </w:r>
    </w:p>
    <w:p w14:paraId="653F1F61" w14:textId="77777777" w:rsidR="00F0588A" w:rsidRDefault="00F0588A" w:rsidP="00F0588A">
      <w:pPr>
        <w:ind w:firstLine="360"/>
        <w:rPr>
          <w:sz w:val="22"/>
        </w:rPr>
      </w:pPr>
    </w:p>
    <w:p w14:paraId="41A3AF12" w14:textId="0E870D6F" w:rsidR="00F0588A" w:rsidRPr="00F0588A" w:rsidRDefault="00F0588A" w:rsidP="00F0588A">
      <w:pPr>
        <w:ind w:firstLine="360"/>
        <w:rPr>
          <w:i/>
          <w:sz w:val="22"/>
        </w:rPr>
      </w:pPr>
      <w:r>
        <w:rPr>
          <w:sz w:val="22"/>
        </w:rPr>
        <w:t>“Here the rites of religion, whether persuasive as in prayer, or compulsory as in sympathetic magic, whether associated with communal or propitiatory sacrifice, whether directed to the earth or to the heaven all had an intensely practical and terribly real character, due to [humanity’s] constant preoccupation with the growth and storage of food…”</w:t>
      </w:r>
      <w:r w:rsidR="007D279F">
        <w:rPr>
          <w:rStyle w:val="FootnoteReference"/>
          <w:sz w:val="22"/>
        </w:rPr>
        <w:footnoteReference w:id="2"/>
      </w:r>
    </w:p>
    <w:p w14:paraId="4C10C704" w14:textId="77777777" w:rsidR="00F0588A" w:rsidRDefault="00F0588A" w:rsidP="00F0588A">
      <w:pPr>
        <w:ind w:firstLine="360"/>
        <w:rPr>
          <w:sz w:val="22"/>
        </w:rPr>
      </w:pPr>
    </w:p>
    <w:p w14:paraId="488578AF" w14:textId="637920FB" w:rsidR="009339FB" w:rsidRPr="009339FB" w:rsidRDefault="009339FB" w:rsidP="003611DD">
      <w:pPr>
        <w:rPr>
          <w:sz w:val="22"/>
        </w:rPr>
      </w:pPr>
      <w:r>
        <w:rPr>
          <w:sz w:val="22"/>
        </w:rPr>
        <w:t xml:space="preserve">In </w:t>
      </w:r>
      <w:r>
        <w:rPr>
          <w:i/>
          <w:sz w:val="22"/>
        </w:rPr>
        <w:t>Remarks on Frazer’s Golden Bough</w:t>
      </w:r>
      <w:r>
        <w:rPr>
          <w:sz w:val="22"/>
        </w:rPr>
        <w:t xml:space="preserve">, Wittgenstein argues that Frazer was wrong to see primitive rituality as misinformed by erroneous beliefs. This prognosis presupposes a level of theoretical understanding that isn’t required to justify on mass rituality, mere belief is more than enough. Frazer makes the case that these people would have a need to preserve their </w:t>
      </w:r>
      <w:r w:rsidRPr="009339FB">
        <w:rPr>
          <w:sz w:val="22"/>
        </w:rPr>
        <w:t xml:space="preserve">ignorance of this falsehood to maintain order through centralized mass rituality. Wittgenstein believed these traditional ceremonies were evidence in themselves that these people knew the rains would come. Which is why a rain dance is done at the onset of seasonal rain instead of a more providential occasion </w:t>
      </w:r>
      <w:r w:rsidR="0025706E">
        <w:rPr>
          <w:sz w:val="22"/>
        </w:rPr>
        <w:t xml:space="preserve">like the peak of drought; it </w:t>
      </w:r>
      <w:r w:rsidRPr="009339FB">
        <w:rPr>
          <w:sz w:val="22"/>
        </w:rPr>
        <w:t>symbolizes growth and flourishing. Here he defends</w:t>
      </w:r>
      <w:r>
        <w:rPr>
          <w:sz w:val="22"/>
        </w:rPr>
        <w:t xml:space="preserve"> primitive</w:t>
      </w:r>
      <w:r w:rsidRPr="009339FB">
        <w:rPr>
          <w:sz w:val="22"/>
        </w:rPr>
        <w:t xml:space="preserve"> </w:t>
      </w:r>
      <w:r>
        <w:rPr>
          <w:sz w:val="22"/>
        </w:rPr>
        <w:t>rituality by justifying it without referen</w:t>
      </w:r>
      <w:r>
        <w:rPr>
          <w:sz w:val="22"/>
        </w:rPr>
        <w:t xml:space="preserve">ce to belief, rather, emotional satisfaction. </w:t>
      </w:r>
      <w:r w:rsidR="0025706E">
        <w:rPr>
          <w:sz w:val="22"/>
        </w:rPr>
        <w:t xml:space="preserve">But in the case of modern religious belief, he </w:t>
      </w:r>
      <w:r w:rsidR="00BF17C6">
        <w:rPr>
          <w:sz w:val="22"/>
        </w:rPr>
        <w:t xml:space="preserve">still claims ritual has no further purpose beyond symbolism. </w:t>
      </w:r>
    </w:p>
    <w:p w14:paraId="7F85656E" w14:textId="617C8D51" w:rsidR="007179EC" w:rsidRPr="00924FB4" w:rsidRDefault="007179EC" w:rsidP="00C151B1">
      <w:pPr>
        <w:rPr>
          <w:sz w:val="22"/>
        </w:rPr>
      </w:pPr>
    </w:p>
    <w:p w14:paraId="5CDDEFF6" w14:textId="402E745C" w:rsidR="00C51EB9" w:rsidRDefault="003611DD" w:rsidP="0020529B">
      <w:pPr>
        <w:ind w:firstLine="360"/>
        <w:rPr>
          <w:sz w:val="22"/>
        </w:rPr>
      </w:pPr>
      <w:r>
        <w:rPr>
          <w:sz w:val="22"/>
        </w:rPr>
        <w:t>The</w:t>
      </w:r>
      <w:r w:rsidR="00283A06" w:rsidRPr="00924FB4">
        <w:rPr>
          <w:sz w:val="22"/>
        </w:rPr>
        <w:t xml:space="preserve"> </w:t>
      </w:r>
      <w:r>
        <w:rPr>
          <w:sz w:val="22"/>
        </w:rPr>
        <w:t xml:space="preserve">secular </w:t>
      </w:r>
      <w:r w:rsidR="00283A06" w:rsidRPr="00924FB4">
        <w:rPr>
          <w:sz w:val="22"/>
        </w:rPr>
        <w:t>examples differ from ritual devotio</w:t>
      </w:r>
      <w:r w:rsidR="0020529B">
        <w:rPr>
          <w:sz w:val="22"/>
        </w:rPr>
        <w:t xml:space="preserve">n to religious icons </w:t>
      </w:r>
      <w:r w:rsidR="00D60E37">
        <w:rPr>
          <w:sz w:val="22"/>
        </w:rPr>
        <w:t>which has</w:t>
      </w:r>
      <w:r w:rsidR="0020529B" w:rsidRPr="0020529B">
        <w:rPr>
          <w:sz w:val="22"/>
        </w:rPr>
        <w:t xml:space="preserve"> the </w:t>
      </w:r>
      <w:r w:rsidR="00EA7665" w:rsidRPr="0020529B">
        <w:rPr>
          <w:sz w:val="22"/>
        </w:rPr>
        <w:t>purpose</w:t>
      </w:r>
      <w:r w:rsidR="0020529B" w:rsidRPr="0020529B">
        <w:rPr>
          <w:sz w:val="22"/>
        </w:rPr>
        <w:t xml:space="preserve"> o</w:t>
      </w:r>
      <w:r w:rsidR="00283A06" w:rsidRPr="0020529B">
        <w:rPr>
          <w:sz w:val="22"/>
        </w:rPr>
        <w:t>f divine</w:t>
      </w:r>
      <w:r w:rsidR="00283A06" w:rsidRPr="00924FB4">
        <w:rPr>
          <w:sz w:val="22"/>
        </w:rPr>
        <w:t xml:space="preserve"> communion</w:t>
      </w:r>
      <w:r w:rsidR="0020529B">
        <w:rPr>
          <w:sz w:val="22"/>
        </w:rPr>
        <w:t xml:space="preserve"> over and above the ritual itself</w:t>
      </w:r>
      <w:r w:rsidR="00EA7665">
        <w:rPr>
          <w:sz w:val="22"/>
        </w:rPr>
        <w:t xml:space="preserve">. </w:t>
      </w:r>
      <w:r w:rsidR="007179EC">
        <w:rPr>
          <w:sz w:val="22"/>
        </w:rPr>
        <w:t xml:space="preserve">One prays to God not because one expects a miracle, but to rehearse the meaning of the prayer like a mantra. </w:t>
      </w:r>
      <w:r w:rsidR="00C51EB9">
        <w:rPr>
          <w:sz w:val="22"/>
        </w:rPr>
        <w:t xml:space="preserve">The Lord’s prayer asks for nothing more than what functional moral behavior provides, and </w:t>
      </w:r>
      <w:r>
        <w:rPr>
          <w:sz w:val="22"/>
        </w:rPr>
        <w:t>by</w:t>
      </w:r>
      <w:r w:rsidR="00C51EB9">
        <w:rPr>
          <w:sz w:val="22"/>
        </w:rPr>
        <w:t xml:space="preserve"> equating this aim with God, in whose image we are made (here ‘image’ is a metaphor stating that humans have an aspect of divinity), it clearly evokes this moral state, this kingdom of God, in the mind of the one in prayer. </w:t>
      </w:r>
    </w:p>
    <w:p w14:paraId="236FC30B" w14:textId="29AE5320" w:rsidR="007D279F" w:rsidRDefault="007D279F" w:rsidP="00C51EB9">
      <w:pPr>
        <w:rPr>
          <w:sz w:val="22"/>
        </w:rPr>
      </w:pPr>
    </w:p>
    <w:p w14:paraId="1FB7C98B" w14:textId="68BBA7F2" w:rsidR="002C4D77" w:rsidRDefault="002C4D77" w:rsidP="00C51EB9">
      <w:pPr>
        <w:rPr>
          <w:sz w:val="22"/>
        </w:rPr>
      </w:pPr>
    </w:p>
    <w:p w14:paraId="0226CF93" w14:textId="25F5FA05" w:rsidR="002C4D77" w:rsidRDefault="002C4D77" w:rsidP="00C51EB9">
      <w:pPr>
        <w:rPr>
          <w:sz w:val="22"/>
        </w:rPr>
      </w:pPr>
    </w:p>
    <w:p w14:paraId="68854D76" w14:textId="77777777" w:rsidR="002C4D77" w:rsidRDefault="002C4D77" w:rsidP="00C51EB9">
      <w:pPr>
        <w:rPr>
          <w:sz w:val="22"/>
        </w:rPr>
      </w:pPr>
    </w:p>
    <w:p w14:paraId="08AF88B9" w14:textId="119A36FE" w:rsidR="007179EC" w:rsidRDefault="007179EC" w:rsidP="0020529B">
      <w:pPr>
        <w:ind w:firstLine="360"/>
        <w:rPr>
          <w:sz w:val="22"/>
        </w:rPr>
      </w:pPr>
      <w:r>
        <w:rPr>
          <w:sz w:val="22"/>
        </w:rPr>
        <w:lastRenderedPageBreak/>
        <w:t xml:space="preserve">“Our father, who art in heaven, hallowed be thy name, thy kingdom come, thy will be done, on earth as it is in heaven. Give us this day our daily bread, and forgive us our trespasses as we forgive those </w:t>
      </w:r>
      <w:r w:rsidR="007D279F">
        <w:rPr>
          <w:sz w:val="22"/>
        </w:rPr>
        <w:t>that</w:t>
      </w:r>
      <w:r>
        <w:rPr>
          <w:sz w:val="22"/>
        </w:rPr>
        <w:t xml:space="preserve"> trespass against us. Lead us not into temptation, but deliver us from evil. For thine is the kingdom, the power and the glory, for ever and ever. Amen.”</w:t>
      </w:r>
      <w:r w:rsidR="007D279F">
        <w:rPr>
          <w:rStyle w:val="FootnoteReference"/>
          <w:sz w:val="22"/>
        </w:rPr>
        <w:footnoteReference w:id="3"/>
      </w:r>
    </w:p>
    <w:p w14:paraId="4E62D686" w14:textId="4CC3C4CB" w:rsidR="007179EC" w:rsidRDefault="007179EC" w:rsidP="0020529B">
      <w:pPr>
        <w:ind w:firstLine="360"/>
        <w:rPr>
          <w:sz w:val="22"/>
        </w:rPr>
      </w:pPr>
    </w:p>
    <w:p w14:paraId="1BD160CC" w14:textId="7D81B052" w:rsidR="00C51EB9" w:rsidRPr="00933B97" w:rsidRDefault="00C51EB9" w:rsidP="00C51EB9">
      <w:pPr>
        <w:ind w:firstLine="360"/>
        <w:rPr>
          <w:sz w:val="22"/>
        </w:rPr>
      </w:pPr>
      <w:r>
        <w:rPr>
          <w:sz w:val="22"/>
        </w:rPr>
        <w:t xml:space="preserve">This works even if the beliefs are false. In fact, the apocryphal </w:t>
      </w:r>
      <w:r w:rsidRPr="00C51EB9">
        <w:rPr>
          <w:i/>
          <w:sz w:val="22"/>
        </w:rPr>
        <w:t>Gospel of Thomas</w:t>
      </w:r>
      <w:r>
        <w:rPr>
          <w:sz w:val="22"/>
        </w:rPr>
        <w:t xml:space="preserve"> directly presents the kingdom of God as a non-spatial place in a way suspiciously close to metaphor.</w:t>
      </w:r>
      <w:r>
        <w:rPr>
          <w:sz w:val="22"/>
        </w:rPr>
        <w:t xml:space="preserve"> </w:t>
      </w:r>
      <w:r w:rsidR="00BF17C6">
        <w:rPr>
          <w:sz w:val="22"/>
        </w:rPr>
        <w:t>It was probably removed from the</w:t>
      </w:r>
      <w:r w:rsidR="00933B97">
        <w:rPr>
          <w:sz w:val="22"/>
        </w:rPr>
        <w:t xml:space="preserve"> </w:t>
      </w:r>
      <w:r w:rsidR="00933B97">
        <w:rPr>
          <w:i/>
          <w:sz w:val="22"/>
        </w:rPr>
        <w:t>Bible</w:t>
      </w:r>
      <w:r w:rsidR="00933B97">
        <w:rPr>
          <w:sz w:val="22"/>
        </w:rPr>
        <w:t xml:space="preserve"> on the grounds that it was insufficiently literal. If this text had not been found amongst the dead sea scrolls it would have been lost to time as these texts were suppressed by the church in the ceaseless historical pursuit of a monopoly on human understanding.</w:t>
      </w:r>
    </w:p>
    <w:p w14:paraId="75F84823" w14:textId="26592552" w:rsidR="00C51EB9" w:rsidRDefault="00C51EB9" w:rsidP="00C51EB9">
      <w:pPr>
        <w:ind w:firstLine="360"/>
        <w:rPr>
          <w:sz w:val="22"/>
        </w:rPr>
      </w:pPr>
    </w:p>
    <w:p w14:paraId="44F97A67" w14:textId="52854B08" w:rsidR="00C51EB9" w:rsidRPr="00854CB7" w:rsidRDefault="00854CB7" w:rsidP="00C51EB9">
      <w:pPr>
        <w:ind w:firstLine="360"/>
        <w:rPr>
          <w:sz w:val="22"/>
        </w:rPr>
      </w:pPr>
      <w:r w:rsidRPr="00854CB7">
        <w:rPr>
          <w:rStyle w:val="text"/>
          <w:sz w:val="22"/>
        </w:rPr>
        <w:t>“</w:t>
      </w:r>
      <w:r w:rsidRPr="00854CB7">
        <w:rPr>
          <w:rFonts w:cs="Arial"/>
          <w:sz w:val="22"/>
        </w:rPr>
        <w:t>Jesus said, "If your leaders say to you, 'Look, the (Father's) imperial rule is</w:t>
      </w:r>
      <w:r>
        <w:rPr>
          <w:rFonts w:cs="Arial"/>
          <w:sz w:val="22"/>
        </w:rPr>
        <w:t xml:space="preserve"> </w:t>
      </w:r>
      <w:r w:rsidRPr="00854CB7">
        <w:rPr>
          <w:rFonts w:cs="Arial"/>
          <w:sz w:val="22"/>
        </w:rPr>
        <w:t>in the sky,' then the birds of the sky will precede you. If they say to you, 'It is</w:t>
      </w:r>
      <w:r>
        <w:rPr>
          <w:rFonts w:cs="Arial"/>
          <w:sz w:val="22"/>
        </w:rPr>
        <w:t xml:space="preserve"> </w:t>
      </w:r>
      <w:r w:rsidRPr="00854CB7">
        <w:rPr>
          <w:rFonts w:cs="Arial"/>
          <w:sz w:val="22"/>
        </w:rPr>
        <w:t>in the sea,' then the fish will precede you. Rather, the (Father's) imperial rule</w:t>
      </w:r>
      <w:r>
        <w:rPr>
          <w:rFonts w:cs="Arial"/>
          <w:sz w:val="22"/>
        </w:rPr>
        <w:t xml:space="preserve"> </w:t>
      </w:r>
      <w:r w:rsidRPr="00854CB7">
        <w:rPr>
          <w:rFonts w:cs="Arial"/>
          <w:sz w:val="22"/>
        </w:rPr>
        <w:t>is inside you and outside you. When you know yourselves, then you will be</w:t>
      </w:r>
      <w:r>
        <w:rPr>
          <w:rFonts w:cs="Arial"/>
          <w:sz w:val="22"/>
        </w:rPr>
        <w:t xml:space="preserve"> </w:t>
      </w:r>
      <w:r w:rsidRPr="00854CB7">
        <w:rPr>
          <w:rFonts w:cs="Arial"/>
          <w:sz w:val="22"/>
        </w:rPr>
        <w:t>known, and you will understand that you are children of the living Father. But</w:t>
      </w:r>
      <w:r>
        <w:rPr>
          <w:rFonts w:cs="Arial"/>
          <w:sz w:val="22"/>
        </w:rPr>
        <w:t xml:space="preserve"> </w:t>
      </w:r>
      <w:r w:rsidRPr="00854CB7">
        <w:rPr>
          <w:rFonts w:cs="Arial"/>
          <w:sz w:val="22"/>
        </w:rPr>
        <w:t>if you do not know yourselves, then you live in poverty, and you are the</w:t>
      </w:r>
      <w:r>
        <w:rPr>
          <w:rFonts w:cs="Arial"/>
          <w:sz w:val="22"/>
        </w:rPr>
        <w:t xml:space="preserve"> </w:t>
      </w:r>
      <w:r w:rsidRPr="00854CB7">
        <w:rPr>
          <w:rFonts w:cs="Arial"/>
          <w:sz w:val="22"/>
        </w:rPr>
        <w:t>poverty."</w:t>
      </w:r>
      <w:r w:rsidRPr="00854CB7">
        <w:rPr>
          <w:rStyle w:val="FootnoteReference"/>
          <w:rFonts w:cs="Arial"/>
          <w:sz w:val="22"/>
        </w:rPr>
        <w:footnoteReference w:id="4"/>
      </w:r>
    </w:p>
    <w:p w14:paraId="4ACC9ABD" w14:textId="77777777" w:rsidR="00C51EB9" w:rsidRDefault="00C51EB9" w:rsidP="00C51EB9">
      <w:pPr>
        <w:ind w:firstLine="360"/>
        <w:rPr>
          <w:sz w:val="22"/>
        </w:rPr>
      </w:pPr>
    </w:p>
    <w:p w14:paraId="5ACD6F95" w14:textId="776768A5" w:rsidR="0020529B" w:rsidRPr="0020529B" w:rsidRDefault="00C51EB9" w:rsidP="0028190D">
      <w:pPr>
        <w:rPr>
          <w:sz w:val="22"/>
        </w:rPr>
      </w:pPr>
      <w:r>
        <w:rPr>
          <w:sz w:val="22"/>
        </w:rPr>
        <w:t xml:space="preserve">Similarly kissing photographs and burning effigies are examples of ritual evocation of particular states of </w:t>
      </w:r>
      <w:r w:rsidR="00BF17C6">
        <w:rPr>
          <w:sz w:val="22"/>
        </w:rPr>
        <w:t>mind. Wittgenstein</w:t>
      </w:r>
      <w:r w:rsidR="0028190D">
        <w:rPr>
          <w:sz w:val="22"/>
        </w:rPr>
        <w:t xml:space="preserve">’s denial that ritual has purpose fails to acknowledge this cause of satisfaction. Furthermore, by equating religious and secular ritual </w:t>
      </w:r>
      <w:r w:rsidR="003611DD">
        <w:rPr>
          <w:sz w:val="22"/>
        </w:rPr>
        <w:t xml:space="preserve">he fails to acknowledge the aim </w:t>
      </w:r>
      <w:r w:rsidR="0028190D">
        <w:rPr>
          <w:sz w:val="22"/>
        </w:rPr>
        <w:t>of social solidarity accomplished by mass ritual ceremony. T</w:t>
      </w:r>
      <w:r w:rsidR="00283A06" w:rsidRPr="00924FB4">
        <w:rPr>
          <w:sz w:val="22"/>
        </w:rPr>
        <w:t xml:space="preserve">his </w:t>
      </w:r>
      <w:r w:rsidR="0028190D">
        <w:rPr>
          <w:sz w:val="22"/>
        </w:rPr>
        <w:t>purpose</w:t>
      </w:r>
      <w:r w:rsidR="00283A06" w:rsidRPr="00924FB4">
        <w:rPr>
          <w:sz w:val="22"/>
        </w:rPr>
        <w:t xml:space="preserve"> motivates</w:t>
      </w:r>
      <w:r w:rsidR="001B1AD7" w:rsidRPr="00924FB4">
        <w:rPr>
          <w:sz w:val="22"/>
        </w:rPr>
        <w:t xml:space="preserve"> the faithful</w:t>
      </w:r>
      <w:r w:rsidR="00094135">
        <w:rPr>
          <w:sz w:val="22"/>
        </w:rPr>
        <w:t xml:space="preserve"> to participate in the appropriate ceremonies and practice the appropriate discipline</w:t>
      </w:r>
      <w:r w:rsidR="0028190D">
        <w:rPr>
          <w:sz w:val="22"/>
        </w:rPr>
        <w:t xml:space="preserve"> i</w:t>
      </w:r>
      <w:r w:rsidR="0028190D" w:rsidRPr="00924FB4">
        <w:rPr>
          <w:sz w:val="22"/>
        </w:rPr>
        <w:t>rrespective of the truth of belief</w:t>
      </w:r>
      <w:r w:rsidR="00283A06" w:rsidRPr="00924FB4">
        <w:rPr>
          <w:sz w:val="22"/>
        </w:rPr>
        <w:t xml:space="preserve">. </w:t>
      </w:r>
      <w:r w:rsidR="00283A06" w:rsidRPr="00CC1D2E">
        <w:rPr>
          <w:sz w:val="22"/>
        </w:rPr>
        <w:t>This would, in general, be an obvious area for personal motivations to take precedence o</w:t>
      </w:r>
      <w:r w:rsidR="00283A06">
        <w:rPr>
          <w:sz w:val="22"/>
        </w:rPr>
        <w:t>ver rationality because it insti</w:t>
      </w:r>
      <w:r w:rsidR="00283A06" w:rsidRPr="00CC1D2E">
        <w:rPr>
          <w:sz w:val="22"/>
        </w:rPr>
        <w:t xml:space="preserve">ls a </w:t>
      </w:r>
      <w:r w:rsidR="00283A06">
        <w:rPr>
          <w:sz w:val="22"/>
        </w:rPr>
        <w:t>mental operating system that</w:t>
      </w:r>
      <w:r w:rsidR="00283A06" w:rsidRPr="00CC1D2E">
        <w:rPr>
          <w:sz w:val="22"/>
        </w:rPr>
        <w:t xml:space="preserve"> process</w:t>
      </w:r>
      <w:r w:rsidR="00283A06">
        <w:rPr>
          <w:sz w:val="22"/>
        </w:rPr>
        <w:t>es</w:t>
      </w:r>
      <w:r w:rsidR="00283A06" w:rsidRPr="00CC1D2E">
        <w:rPr>
          <w:sz w:val="22"/>
        </w:rPr>
        <w:t xml:space="preserve"> existential fears into blueprints for the just city</w:t>
      </w:r>
      <w:r w:rsidR="0028190D">
        <w:rPr>
          <w:sz w:val="22"/>
        </w:rPr>
        <w:t>, despite the fact that it is grounded in faith</w:t>
      </w:r>
      <w:r w:rsidR="00283A06" w:rsidRPr="00CC1D2E">
        <w:rPr>
          <w:sz w:val="22"/>
        </w:rPr>
        <w:t xml:space="preserve">. In the same way, through the miracle of transubstantiation, </w:t>
      </w:r>
      <w:r w:rsidR="00D60E37">
        <w:rPr>
          <w:sz w:val="22"/>
        </w:rPr>
        <w:t>the corporeal form of divinity is contained with</w:t>
      </w:r>
      <w:r w:rsidR="00924FB4">
        <w:rPr>
          <w:sz w:val="22"/>
        </w:rPr>
        <w:t xml:space="preserve">in </w:t>
      </w:r>
      <w:r w:rsidR="00283A06" w:rsidRPr="00CC1D2E">
        <w:rPr>
          <w:sz w:val="22"/>
        </w:rPr>
        <w:t>the holy sacrament</w:t>
      </w:r>
      <w:r w:rsidR="00D60E37">
        <w:rPr>
          <w:sz w:val="22"/>
        </w:rPr>
        <w:t>. At the last supper Jesus broke the bre</w:t>
      </w:r>
      <w:r w:rsidR="0014458D">
        <w:rPr>
          <w:sz w:val="22"/>
        </w:rPr>
        <w:t>ad and poured the wine, calling it his body and blood</w:t>
      </w:r>
      <w:r w:rsidR="00D60E37">
        <w:rPr>
          <w:sz w:val="22"/>
        </w:rPr>
        <w:t>, to symbolize the</w:t>
      </w:r>
      <w:r w:rsidR="0010283E">
        <w:rPr>
          <w:sz w:val="22"/>
        </w:rPr>
        <w:t xml:space="preserve"> disciples’</w:t>
      </w:r>
      <w:r w:rsidR="00D60E37">
        <w:rPr>
          <w:sz w:val="22"/>
        </w:rPr>
        <w:t xml:space="preserve"> </w:t>
      </w:r>
      <w:r w:rsidR="0010283E">
        <w:rPr>
          <w:sz w:val="22"/>
        </w:rPr>
        <w:t>devotion to this</w:t>
      </w:r>
      <w:r w:rsidR="00924FB4">
        <w:rPr>
          <w:sz w:val="22"/>
        </w:rPr>
        <w:t xml:space="preserve"> </w:t>
      </w:r>
      <w:r w:rsidR="0010283E">
        <w:rPr>
          <w:sz w:val="22"/>
        </w:rPr>
        <w:t xml:space="preserve">becoming with the metaphor of consumption. </w:t>
      </w:r>
      <w:r w:rsidR="0014458D" w:rsidRPr="0014458D">
        <w:rPr>
          <w:sz w:val="22"/>
        </w:rPr>
        <w:t xml:space="preserve">"I am the living bread that came down out of heaven; if anyone eats of this bread, he will live forever; and the bread also which I will give for the life of the world is </w:t>
      </w:r>
      <w:r w:rsidR="0014458D" w:rsidRPr="0014458D">
        <w:rPr>
          <w:sz w:val="22"/>
        </w:rPr>
        <w:lastRenderedPageBreak/>
        <w:t>My flesh."</w:t>
      </w:r>
      <w:r w:rsidR="0014458D">
        <w:rPr>
          <w:rStyle w:val="FootnoteReference"/>
          <w:sz w:val="22"/>
        </w:rPr>
        <w:footnoteReference w:id="5"/>
      </w:r>
      <w:r w:rsidR="00924FB4" w:rsidRPr="0014458D">
        <w:rPr>
          <w:sz w:val="22"/>
        </w:rPr>
        <w:t xml:space="preserve"> </w:t>
      </w:r>
      <w:r w:rsidR="00924FB4">
        <w:rPr>
          <w:sz w:val="22"/>
        </w:rPr>
        <w:t>A</w:t>
      </w:r>
      <w:r w:rsidR="00283A06" w:rsidRPr="00CC1D2E">
        <w:rPr>
          <w:sz w:val="22"/>
        </w:rPr>
        <w:t>s such</w:t>
      </w:r>
      <w:r w:rsidR="00924FB4">
        <w:rPr>
          <w:sz w:val="22"/>
        </w:rPr>
        <w:t>,</w:t>
      </w:r>
      <w:r w:rsidR="00283A06" w:rsidRPr="00CC1D2E">
        <w:rPr>
          <w:sz w:val="22"/>
        </w:rPr>
        <w:t xml:space="preserve"> the congregation </w:t>
      </w:r>
      <w:r w:rsidR="00D60E37">
        <w:rPr>
          <w:sz w:val="22"/>
        </w:rPr>
        <w:t>ingest</w:t>
      </w:r>
      <w:r w:rsidR="00283A06" w:rsidRPr="00CC1D2E">
        <w:rPr>
          <w:sz w:val="22"/>
        </w:rPr>
        <w:t xml:space="preserve"> th</w:t>
      </w:r>
      <w:r w:rsidR="00D60E37">
        <w:rPr>
          <w:sz w:val="22"/>
        </w:rPr>
        <w:t>e will of God</w:t>
      </w:r>
      <w:r w:rsidR="00283A06" w:rsidRPr="00CC1D2E">
        <w:rPr>
          <w:sz w:val="22"/>
        </w:rPr>
        <w:t xml:space="preserve"> by cannibalizing Jesus like some black magic cult</w:t>
      </w:r>
      <w:r w:rsidR="00D60E37">
        <w:rPr>
          <w:sz w:val="22"/>
        </w:rPr>
        <w:t xml:space="preserve">. Hence </w:t>
      </w:r>
      <w:r w:rsidR="00283A06" w:rsidRPr="00CC1D2E">
        <w:rPr>
          <w:sz w:val="22"/>
        </w:rPr>
        <w:t>rituality is essential</w:t>
      </w:r>
      <w:r w:rsidR="0010283E">
        <w:rPr>
          <w:sz w:val="22"/>
        </w:rPr>
        <w:t xml:space="preserve">, yet the satisfaction therein derives from the ingestion of divinity, be it </w:t>
      </w:r>
      <w:r w:rsidR="0025706E">
        <w:rPr>
          <w:sz w:val="22"/>
        </w:rPr>
        <w:t>true literally or only metaphorically</w:t>
      </w:r>
      <w:r w:rsidR="0010283E">
        <w:rPr>
          <w:sz w:val="22"/>
        </w:rPr>
        <w:t>; the inner narrative is teleological</w:t>
      </w:r>
      <w:r w:rsidR="00283A06" w:rsidRPr="00CC1D2E">
        <w:rPr>
          <w:sz w:val="22"/>
        </w:rPr>
        <w:t xml:space="preserve">. </w:t>
      </w:r>
      <w:r w:rsidR="00D60E37" w:rsidRPr="00CC1D2E">
        <w:rPr>
          <w:sz w:val="22"/>
        </w:rPr>
        <w:t>G</w:t>
      </w:r>
      <w:r w:rsidR="0028190D">
        <w:rPr>
          <w:sz w:val="22"/>
        </w:rPr>
        <w:t>iven the state of the holy land</w:t>
      </w:r>
      <w:r w:rsidR="00D60E37" w:rsidRPr="00CC1D2E">
        <w:rPr>
          <w:sz w:val="22"/>
        </w:rPr>
        <w:t xml:space="preserve"> it is unclear if </w:t>
      </w:r>
      <w:r w:rsidR="00D60E37">
        <w:rPr>
          <w:sz w:val="22"/>
        </w:rPr>
        <w:t>this works</w:t>
      </w:r>
      <w:r w:rsidR="0028190D">
        <w:rPr>
          <w:sz w:val="22"/>
        </w:rPr>
        <w:t>, but the</w:t>
      </w:r>
      <w:r w:rsidR="0010283E">
        <w:rPr>
          <w:sz w:val="22"/>
        </w:rPr>
        <w:t xml:space="preserve"> sense of purpose is the sales pitch of religion, the cornerstone of faith</w:t>
      </w:r>
      <w:r w:rsidR="00283A06" w:rsidRPr="00CC1D2E">
        <w:rPr>
          <w:sz w:val="22"/>
        </w:rPr>
        <w:t xml:space="preserve">. </w:t>
      </w:r>
      <w:r w:rsidR="0028190D">
        <w:rPr>
          <w:sz w:val="22"/>
        </w:rPr>
        <w:t>It illuminates</w:t>
      </w:r>
      <w:r w:rsidR="00283A06" w:rsidRPr="00CC1D2E">
        <w:rPr>
          <w:sz w:val="22"/>
        </w:rPr>
        <w:t xml:space="preserve"> blind faith, but not in the lig</w:t>
      </w:r>
      <w:r w:rsidR="00283A06">
        <w:rPr>
          <w:sz w:val="22"/>
        </w:rPr>
        <w:t>ht of science;</w:t>
      </w:r>
      <w:r w:rsidR="00283A06" w:rsidRPr="00CC1D2E">
        <w:rPr>
          <w:sz w:val="22"/>
        </w:rPr>
        <w:t xml:space="preserve"> rather</w:t>
      </w:r>
      <w:r w:rsidR="0028190D">
        <w:rPr>
          <w:sz w:val="22"/>
        </w:rPr>
        <w:t xml:space="preserve"> that of self-composure</w:t>
      </w:r>
      <w:r w:rsidR="00283A06" w:rsidRPr="00CC1D2E">
        <w:rPr>
          <w:sz w:val="22"/>
        </w:rPr>
        <w:t>.</w:t>
      </w:r>
      <w:r w:rsidR="00924FB4">
        <w:rPr>
          <w:sz w:val="22"/>
        </w:rPr>
        <w:t xml:space="preserve"> </w:t>
      </w:r>
      <w:r w:rsidR="00223004">
        <w:rPr>
          <w:sz w:val="22"/>
        </w:rPr>
        <w:t xml:space="preserve">Religious belief is </w:t>
      </w:r>
      <w:r w:rsidR="0028190D">
        <w:rPr>
          <w:sz w:val="22"/>
        </w:rPr>
        <w:t>designed to provide</w:t>
      </w:r>
      <w:r w:rsidR="00223004">
        <w:rPr>
          <w:sz w:val="22"/>
        </w:rPr>
        <w:t xml:space="preserve"> these benefits. Frameworks of belief justify</w:t>
      </w:r>
      <w:r w:rsidR="0020529B">
        <w:rPr>
          <w:sz w:val="22"/>
        </w:rPr>
        <w:t xml:space="preserve"> ritual system</w:t>
      </w:r>
      <w:r w:rsidR="00223004">
        <w:rPr>
          <w:sz w:val="22"/>
        </w:rPr>
        <w:t>s wherein ceremonies unite the congregation in an overarching narrative. Within their roles, each of them finds stability and order</w:t>
      </w:r>
      <w:r w:rsidR="0020529B">
        <w:rPr>
          <w:sz w:val="22"/>
        </w:rPr>
        <w:t xml:space="preserve">. </w:t>
      </w:r>
      <w:r w:rsidR="000B613F">
        <w:rPr>
          <w:sz w:val="22"/>
        </w:rPr>
        <w:t xml:space="preserve">To this </w:t>
      </w:r>
      <w:r w:rsidR="000B613F">
        <w:rPr>
          <w:sz w:val="22"/>
        </w:rPr>
        <w:t>end it can function only insofar as people accept it as a reality</w:t>
      </w:r>
      <w:r w:rsidR="00A00B24">
        <w:rPr>
          <w:sz w:val="22"/>
        </w:rPr>
        <w:t xml:space="preserve">, because, without the framework of belief, the system of ritual </w:t>
      </w:r>
      <w:r w:rsidR="0028190D">
        <w:rPr>
          <w:sz w:val="22"/>
        </w:rPr>
        <w:t xml:space="preserve">is free to </w:t>
      </w:r>
      <w:r w:rsidR="0014458D">
        <w:rPr>
          <w:sz w:val="22"/>
        </w:rPr>
        <w:t>proliferate</w:t>
      </w:r>
      <w:r w:rsidR="00A00B24">
        <w:rPr>
          <w:sz w:val="22"/>
        </w:rPr>
        <w:t xml:space="preserve"> in all manner of ways as and when this agrees with people</w:t>
      </w:r>
      <w:r w:rsidR="0028190D">
        <w:rPr>
          <w:sz w:val="22"/>
        </w:rPr>
        <w:t xml:space="preserve">. This speciation leads to conflict as the beliefs evolve </w:t>
      </w:r>
      <w:r w:rsidR="0014458D">
        <w:rPr>
          <w:sz w:val="22"/>
        </w:rPr>
        <w:t>under pressure to</w:t>
      </w:r>
      <w:r w:rsidR="0028190D">
        <w:rPr>
          <w:sz w:val="22"/>
        </w:rPr>
        <w:t xml:space="preserve"> better suit </w:t>
      </w:r>
      <w:r w:rsidR="0014458D">
        <w:rPr>
          <w:sz w:val="22"/>
        </w:rPr>
        <w:t xml:space="preserve">changing </w:t>
      </w:r>
      <w:r w:rsidR="0028190D">
        <w:rPr>
          <w:sz w:val="22"/>
        </w:rPr>
        <w:t>ritual context</w:t>
      </w:r>
      <w:r w:rsidR="0014458D">
        <w:rPr>
          <w:sz w:val="22"/>
        </w:rPr>
        <w:t>s</w:t>
      </w:r>
      <w:r w:rsidR="0028190D">
        <w:rPr>
          <w:sz w:val="22"/>
        </w:rPr>
        <w:t xml:space="preserve"> and </w:t>
      </w:r>
      <w:r w:rsidR="0014458D">
        <w:rPr>
          <w:sz w:val="22"/>
        </w:rPr>
        <w:t xml:space="preserve">then </w:t>
      </w:r>
      <w:r w:rsidR="0028190D">
        <w:rPr>
          <w:sz w:val="22"/>
        </w:rPr>
        <w:t>begin to contradict each other.</w:t>
      </w:r>
      <w:r w:rsidR="000B613F">
        <w:rPr>
          <w:sz w:val="22"/>
        </w:rPr>
        <w:t xml:space="preserve"> </w:t>
      </w:r>
      <w:r w:rsidR="00A00B24">
        <w:rPr>
          <w:sz w:val="22"/>
        </w:rPr>
        <w:t xml:space="preserve">To avoid this the faithful refer back to scripture and the centralized authority of this or that denomination. </w:t>
      </w:r>
      <w:r w:rsidR="000B613F">
        <w:rPr>
          <w:sz w:val="22"/>
        </w:rPr>
        <w:t>It even</w:t>
      </w:r>
      <w:r w:rsidR="00F51ABF">
        <w:rPr>
          <w:sz w:val="22"/>
        </w:rPr>
        <w:t>, where possible,</w:t>
      </w:r>
      <w:r w:rsidR="000B613F">
        <w:rPr>
          <w:sz w:val="22"/>
        </w:rPr>
        <w:t xml:space="preserve"> suppresses rituals that are associated with </w:t>
      </w:r>
      <w:r w:rsidR="00A00B24">
        <w:rPr>
          <w:sz w:val="22"/>
        </w:rPr>
        <w:t>alternative</w:t>
      </w:r>
      <w:r w:rsidR="000B613F">
        <w:rPr>
          <w:sz w:val="22"/>
        </w:rPr>
        <w:t xml:space="preserve"> </w:t>
      </w:r>
      <w:r w:rsidR="00A00B24">
        <w:rPr>
          <w:sz w:val="22"/>
        </w:rPr>
        <w:t>systems of belief</w:t>
      </w:r>
      <w:r w:rsidR="000B613F">
        <w:rPr>
          <w:sz w:val="22"/>
        </w:rPr>
        <w:t xml:space="preserve">. </w:t>
      </w:r>
      <w:r w:rsidR="0020529B">
        <w:rPr>
          <w:sz w:val="22"/>
        </w:rPr>
        <w:t>The problem is that r</w:t>
      </w:r>
      <w:r w:rsidR="0020529B" w:rsidRPr="0020529B">
        <w:rPr>
          <w:sz w:val="22"/>
        </w:rPr>
        <w:t xml:space="preserve">eligious belief </w:t>
      </w:r>
      <w:r w:rsidR="0020529B">
        <w:rPr>
          <w:sz w:val="22"/>
        </w:rPr>
        <w:t>pain</w:t>
      </w:r>
      <w:r w:rsidR="00614CC3">
        <w:rPr>
          <w:sz w:val="22"/>
        </w:rPr>
        <w:t>ts rituality in its own colors and demands people observe life this way.</w:t>
      </w:r>
    </w:p>
    <w:p w14:paraId="0D314412" w14:textId="5D3A623E" w:rsidR="00250FB3" w:rsidRPr="00CC1D2E" w:rsidRDefault="00250FB3" w:rsidP="00C151B1">
      <w:pPr>
        <w:rPr>
          <w:sz w:val="22"/>
        </w:rPr>
      </w:pPr>
    </w:p>
    <w:p w14:paraId="360D1BB8" w14:textId="382EE50E" w:rsidR="00055945" w:rsidRPr="00CC1D2E" w:rsidRDefault="00EC36F2" w:rsidP="00F85F83">
      <w:pPr>
        <w:ind w:firstLine="360"/>
        <w:rPr>
          <w:sz w:val="22"/>
        </w:rPr>
      </w:pPr>
      <w:r>
        <w:rPr>
          <w:sz w:val="22"/>
        </w:rPr>
        <w:t xml:space="preserve">In </w:t>
      </w:r>
      <w:r w:rsidRPr="00EC36F2">
        <w:rPr>
          <w:bCs/>
          <w:i/>
          <w:sz w:val="22"/>
        </w:rPr>
        <w:t>Viruses of the Mind</w:t>
      </w:r>
      <w:r w:rsidR="002C4D77">
        <w:rPr>
          <w:bCs/>
          <w:sz w:val="22"/>
        </w:rPr>
        <w:t xml:space="preserve"> (1993),</w:t>
      </w:r>
      <w:r>
        <w:rPr>
          <w:b/>
          <w:bCs/>
        </w:rPr>
        <w:t xml:space="preserve"> </w:t>
      </w:r>
      <w:r w:rsidR="00055945" w:rsidRPr="00CC1D2E">
        <w:rPr>
          <w:sz w:val="22"/>
        </w:rPr>
        <w:t>Dawkins likens religion to virulent programs infecting operating systems and replicating their code throughout the population. Though Wittgenstein did not make this point, his concept of language games lays the qualitative groundwork for the metaphor</w:t>
      </w:r>
      <w:r w:rsidR="002C4D77">
        <w:rPr>
          <w:sz w:val="22"/>
        </w:rPr>
        <w:t>; the rules of a religious language game include whole hearted devotion, which is the viral payload by which the memetic material is replicated by the afflicted. Requiring</w:t>
      </w:r>
      <w:r w:rsidR="00055945" w:rsidRPr="00CC1D2E">
        <w:rPr>
          <w:sz w:val="22"/>
        </w:rPr>
        <w:t xml:space="preserve"> the closing of the mind to new explanatory models alongside the stated agenda of proselytization as necessary consequences of the exosystemic nature of structures of belief. As they compete for believers</w:t>
      </w:r>
      <w:r w:rsidR="00AD7710">
        <w:rPr>
          <w:sz w:val="22"/>
        </w:rPr>
        <w:t>,</w:t>
      </w:r>
      <w:r w:rsidR="00055945" w:rsidRPr="00CC1D2E">
        <w:rPr>
          <w:sz w:val="22"/>
        </w:rPr>
        <w:t xml:space="preserve"> it is necessary for belief</w:t>
      </w:r>
      <w:r w:rsidR="000B266B" w:rsidRPr="00CC1D2E">
        <w:rPr>
          <w:sz w:val="22"/>
        </w:rPr>
        <w:t>s</w:t>
      </w:r>
      <w:r w:rsidR="00AD7710">
        <w:rPr>
          <w:sz w:val="22"/>
        </w:rPr>
        <w:t xml:space="preserve"> to </w:t>
      </w:r>
      <w:r w:rsidR="00055945" w:rsidRPr="00CC1D2E">
        <w:rPr>
          <w:sz w:val="22"/>
        </w:rPr>
        <w:t>infect a mind with a need to disseminate</w:t>
      </w:r>
      <w:r w:rsidR="000B266B" w:rsidRPr="00CC1D2E">
        <w:rPr>
          <w:sz w:val="22"/>
        </w:rPr>
        <w:t xml:space="preserve"> themselves</w:t>
      </w:r>
      <w:r w:rsidR="002C4D77">
        <w:rPr>
          <w:sz w:val="22"/>
        </w:rPr>
        <w:t>; h</w:t>
      </w:r>
      <w:r w:rsidR="00055945" w:rsidRPr="00CC1D2E">
        <w:rPr>
          <w:sz w:val="22"/>
        </w:rPr>
        <w:t xml:space="preserve">ence this code is selected by an evolutionary process akin to that of a </w:t>
      </w:r>
      <w:r w:rsidR="002C4D77">
        <w:rPr>
          <w:sz w:val="22"/>
        </w:rPr>
        <w:t>virus</w:t>
      </w:r>
      <w:r w:rsidR="00055945" w:rsidRPr="00CC1D2E">
        <w:rPr>
          <w:sz w:val="22"/>
        </w:rPr>
        <w:t xml:space="preserve">. </w:t>
      </w:r>
    </w:p>
    <w:p w14:paraId="2672812D" w14:textId="77777777" w:rsidR="00C151B1" w:rsidRPr="00CC1D2E" w:rsidRDefault="00C151B1" w:rsidP="00F85F83">
      <w:pPr>
        <w:rPr>
          <w:sz w:val="22"/>
        </w:rPr>
      </w:pPr>
    </w:p>
    <w:p w14:paraId="093980E2" w14:textId="3EF11B9C" w:rsidR="00055945" w:rsidRPr="00CC1D2E" w:rsidRDefault="007F1AF8" w:rsidP="00F85F83">
      <w:pPr>
        <w:rPr>
          <w:sz w:val="22"/>
        </w:rPr>
      </w:pPr>
      <w:r w:rsidRPr="00CC1D2E">
        <w:rPr>
          <w:sz w:val="22"/>
        </w:rPr>
        <w:tab/>
        <w:t>HIV code is toxically absorbed by immune cells leading to a terminal</w:t>
      </w:r>
      <w:r w:rsidR="000B266B" w:rsidRPr="00CC1D2E">
        <w:rPr>
          <w:sz w:val="22"/>
        </w:rPr>
        <w:t xml:space="preserve"> depletion of immune function</w:t>
      </w:r>
      <w:r w:rsidRPr="00CC1D2E">
        <w:rPr>
          <w:sz w:val="22"/>
        </w:rPr>
        <w:t xml:space="preserve">. Reverse transcription converts the genome from </w:t>
      </w:r>
      <w:r w:rsidR="00AD4CC3">
        <w:rPr>
          <w:sz w:val="22"/>
        </w:rPr>
        <w:t xml:space="preserve">single stranded </w:t>
      </w:r>
      <w:r w:rsidRPr="00CC1D2E">
        <w:rPr>
          <w:sz w:val="22"/>
        </w:rPr>
        <w:t xml:space="preserve">RNA to viral DNA </w:t>
      </w:r>
      <w:r w:rsidR="00E9016E" w:rsidRPr="00CC1D2E">
        <w:rPr>
          <w:sz w:val="22"/>
        </w:rPr>
        <w:t>to empathize nuclear DNA. In doing this one of the</w:t>
      </w:r>
      <w:r w:rsidRPr="00CC1D2E">
        <w:rPr>
          <w:sz w:val="22"/>
        </w:rPr>
        <w:t xml:space="preserve"> two copies of the </w:t>
      </w:r>
      <w:r w:rsidR="00E9016E" w:rsidRPr="00CC1D2E">
        <w:rPr>
          <w:sz w:val="22"/>
        </w:rPr>
        <w:t xml:space="preserve">viral </w:t>
      </w:r>
      <w:r w:rsidRPr="00CC1D2E">
        <w:rPr>
          <w:sz w:val="22"/>
        </w:rPr>
        <w:t xml:space="preserve">genome </w:t>
      </w:r>
      <w:r w:rsidR="00E9016E" w:rsidRPr="00CC1D2E">
        <w:rPr>
          <w:sz w:val="22"/>
        </w:rPr>
        <w:t xml:space="preserve">is mirrored. Reverse transcription is a low fidelity process resulting in frequent mutation, but the alternate copy allows the virus to substitute damaged sections. </w:t>
      </w:r>
      <w:r w:rsidR="00B01FAC" w:rsidRPr="00CC1D2E">
        <w:rPr>
          <w:sz w:val="22"/>
        </w:rPr>
        <w:t>Variation between the copies catalyzes this process</w:t>
      </w:r>
      <w:r w:rsidRPr="00CC1D2E">
        <w:rPr>
          <w:sz w:val="22"/>
        </w:rPr>
        <w:t xml:space="preserve">. The variant HIV-2 is less infectious </w:t>
      </w:r>
      <w:r w:rsidR="00B01FAC" w:rsidRPr="00CC1D2E">
        <w:rPr>
          <w:sz w:val="22"/>
        </w:rPr>
        <w:t xml:space="preserve">and less severe </w:t>
      </w:r>
      <w:r w:rsidRPr="00CC1D2E">
        <w:rPr>
          <w:sz w:val="22"/>
        </w:rPr>
        <w:t xml:space="preserve">because it is programmed to restrict its propagation within infected cells, rather than maximally </w:t>
      </w:r>
      <w:r w:rsidR="00B01FAC" w:rsidRPr="00CC1D2E">
        <w:rPr>
          <w:sz w:val="22"/>
        </w:rPr>
        <w:t xml:space="preserve">consume </w:t>
      </w:r>
      <w:r w:rsidR="00B01FAC" w:rsidRPr="00CC1D2E">
        <w:rPr>
          <w:sz w:val="22"/>
        </w:rPr>
        <w:lastRenderedPageBreak/>
        <w:t xml:space="preserve">them. It is advantageous for a parasite not to kill its host. In this way all parasites are </w:t>
      </w:r>
      <w:r w:rsidR="002C4D77">
        <w:rPr>
          <w:sz w:val="22"/>
        </w:rPr>
        <w:t>potential</w:t>
      </w:r>
      <w:r w:rsidR="00B01FAC" w:rsidRPr="00CC1D2E">
        <w:rPr>
          <w:sz w:val="22"/>
        </w:rPr>
        <w:t xml:space="preserve"> symbionts.</w:t>
      </w:r>
      <w:r w:rsidR="0066476F">
        <w:rPr>
          <w:rStyle w:val="FootnoteReference"/>
          <w:sz w:val="22"/>
        </w:rPr>
        <w:footnoteReference w:id="6"/>
      </w:r>
    </w:p>
    <w:p w14:paraId="7E121BFD" w14:textId="77777777" w:rsidR="00055945" w:rsidRPr="00CC1D2E" w:rsidRDefault="00055945" w:rsidP="00F85F83">
      <w:pPr>
        <w:ind w:firstLine="360"/>
        <w:rPr>
          <w:sz w:val="22"/>
        </w:rPr>
      </w:pPr>
    </w:p>
    <w:p w14:paraId="17C8BA77" w14:textId="5EB19603" w:rsidR="00013A6F" w:rsidRPr="00CC1D2E" w:rsidRDefault="00131B92" w:rsidP="00F85F83">
      <w:pPr>
        <w:ind w:firstLine="360"/>
        <w:rPr>
          <w:sz w:val="22"/>
        </w:rPr>
      </w:pPr>
      <w:r w:rsidRPr="00CC1D2E">
        <w:rPr>
          <w:sz w:val="22"/>
        </w:rPr>
        <w:t>Skanda Vale, which states itself as “the community of the many names of God”</w:t>
      </w:r>
      <w:r w:rsidR="0066476F">
        <w:rPr>
          <w:sz w:val="22"/>
        </w:rPr>
        <w:t xml:space="preserve"> (2019)</w:t>
      </w:r>
      <w:r w:rsidRPr="00CC1D2E">
        <w:rPr>
          <w:sz w:val="22"/>
        </w:rPr>
        <w:t>, is an ashram wherein the monastics believe that participation in religious ritual brings one into communion with the divine through the act of devotion</w:t>
      </w:r>
      <w:r w:rsidR="0066476F">
        <w:rPr>
          <w:sz w:val="22"/>
        </w:rPr>
        <w:t>. T</w:t>
      </w:r>
      <w:r w:rsidRPr="00CC1D2E">
        <w:rPr>
          <w:sz w:val="22"/>
        </w:rPr>
        <w:t>hey not only tolerate but directly accommodate multiple faiths with contradictory scripture</w:t>
      </w:r>
      <w:r w:rsidR="0066476F">
        <w:rPr>
          <w:sz w:val="22"/>
        </w:rPr>
        <w:t xml:space="preserve">; </w:t>
      </w:r>
      <w:r w:rsidRPr="00CC1D2E">
        <w:rPr>
          <w:sz w:val="22"/>
        </w:rPr>
        <w:t>the Lord’s prayer followed by Maha Mrityunjaya, never mind all that nonsense about worshiping false idols. For they are heretics according to each of their many scriptures</w:t>
      </w:r>
      <w:r w:rsidR="0066476F">
        <w:rPr>
          <w:sz w:val="22"/>
        </w:rPr>
        <w:t xml:space="preserve"> </w:t>
      </w:r>
      <w:r w:rsidR="0066476F" w:rsidRPr="0066476F">
        <w:rPr>
          <w:sz w:val="22"/>
        </w:rPr>
        <w:t>(</w:t>
      </w:r>
      <w:r w:rsidR="0066476F" w:rsidRPr="0066476F">
        <w:rPr>
          <w:sz w:val="22"/>
        </w:rPr>
        <w:t>“You shall have no other gods before me</w:t>
      </w:r>
      <w:r w:rsidR="0066476F" w:rsidRPr="0066476F">
        <w:rPr>
          <w:sz w:val="22"/>
        </w:rPr>
        <w:t>”</w:t>
      </w:r>
      <w:r w:rsidR="0066476F">
        <w:rPr>
          <w:sz w:val="22"/>
        </w:rPr>
        <w:t xml:space="preserve"> - Exodus</w:t>
      </w:r>
      <w:r w:rsidRPr="00CC1D2E">
        <w:rPr>
          <w:sz w:val="22"/>
        </w:rPr>
        <w:t xml:space="preserve"> </w:t>
      </w:r>
      <w:r w:rsidR="0066476F">
        <w:rPr>
          <w:sz w:val="22"/>
        </w:rPr>
        <w:t xml:space="preserve">20:3). </w:t>
      </w:r>
      <w:r w:rsidRPr="00CC1D2E">
        <w:rPr>
          <w:sz w:val="22"/>
        </w:rPr>
        <w:t xml:space="preserve">It seems that this case supports the notion that religious belief is grounded in psychological </w:t>
      </w:r>
      <w:r w:rsidR="00D129FA">
        <w:rPr>
          <w:sz w:val="22"/>
        </w:rPr>
        <w:t>rituality</w:t>
      </w:r>
      <w:r w:rsidRPr="00CC1D2E">
        <w:rPr>
          <w:sz w:val="22"/>
        </w:rPr>
        <w:t xml:space="preserve"> more than it is on the evidence of the teachings. To them, each religion is a mere flavor of the same phenomena</w:t>
      </w:r>
      <w:r w:rsidR="0066476F">
        <w:rPr>
          <w:sz w:val="22"/>
        </w:rPr>
        <w:t>.</w:t>
      </w:r>
      <w:r w:rsidRPr="00367CB4">
        <w:rPr>
          <w:color w:val="00B050"/>
          <w:sz w:val="22"/>
        </w:rPr>
        <w:t xml:space="preserve"> </w:t>
      </w:r>
      <w:r w:rsidRPr="00CC1D2E">
        <w:rPr>
          <w:sz w:val="22"/>
        </w:rPr>
        <w:t>However, though indeed they take a non-literal approach toward scripture, they also believe that devotion towards transcendent symbolism, of whatever flavor, concentrates divine presence into the symbol, which is thereby imbued with a transubstantive divine eminence and the capacity of benediction. This form of belief appears far more rational than organized scriptural literalism</w:t>
      </w:r>
      <w:r w:rsidR="0066476F">
        <w:rPr>
          <w:sz w:val="22"/>
        </w:rPr>
        <w:t>, i</w:t>
      </w:r>
      <w:r w:rsidRPr="00CC1D2E">
        <w:rPr>
          <w:sz w:val="22"/>
        </w:rPr>
        <w:t>ts focus on rituality is the one aspect of faith with a tangible function by which to justify itself. Hence there are more nuanced understandings of true religious belief which are differently effected by Wittgenstein’s observations. The monastics of Skanda V</w:t>
      </w:r>
      <w:r w:rsidR="00B06D2B">
        <w:rPr>
          <w:sz w:val="22"/>
        </w:rPr>
        <w:t xml:space="preserve">ale hold the belief of Brahmanic </w:t>
      </w:r>
      <w:r w:rsidRPr="00CC1D2E">
        <w:rPr>
          <w:sz w:val="22"/>
        </w:rPr>
        <w:t xml:space="preserve">unity, </w:t>
      </w:r>
      <w:r w:rsidR="00B06D2B">
        <w:rPr>
          <w:sz w:val="22"/>
        </w:rPr>
        <w:t xml:space="preserve">a binding principle expressed in all things, a sort of ontological apex, </w:t>
      </w:r>
      <w:r w:rsidRPr="00CC1D2E">
        <w:rPr>
          <w:sz w:val="22"/>
        </w:rPr>
        <w:t>and as such the difference between ritual devotion to a photograph and to an id</w:t>
      </w:r>
      <w:r w:rsidR="00B06D2B">
        <w:rPr>
          <w:sz w:val="22"/>
        </w:rPr>
        <w:t>ol is merely a matter of degree.</w:t>
      </w:r>
      <w:r w:rsidRPr="00CC1D2E">
        <w:rPr>
          <w:sz w:val="22"/>
        </w:rPr>
        <w:t xml:space="preserve"> </w:t>
      </w:r>
      <w:r w:rsidR="00B06D2B">
        <w:rPr>
          <w:sz w:val="22"/>
        </w:rPr>
        <w:t xml:space="preserve">This is shown in </w:t>
      </w:r>
      <w:r w:rsidRPr="00CC1D2E">
        <w:rPr>
          <w:sz w:val="22"/>
        </w:rPr>
        <w:t xml:space="preserve">the word </w:t>
      </w:r>
      <w:r w:rsidR="00B06D2B" w:rsidRPr="00CC1D2E">
        <w:rPr>
          <w:sz w:val="22"/>
        </w:rPr>
        <w:t>Namaste;</w:t>
      </w:r>
      <w:r w:rsidRPr="00CC1D2E">
        <w:rPr>
          <w:sz w:val="22"/>
        </w:rPr>
        <w:t xml:space="preserve"> my divinity acknowledges yours.</w:t>
      </w:r>
    </w:p>
    <w:p w14:paraId="40D2EE61" w14:textId="7C554FDE" w:rsidR="00D2500B" w:rsidRPr="00CC1D2E" w:rsidRDefault="00D2500B" w:rsidP="00755CA2">
      <w:pPr>
        <w:rPr>
          <w:sz w:val="22"/>
        </w:rPr>
      </w:pPr>
    </w:p>
    <w:p w14:paraId="31BAD3AC" w14:textId="5BB8A7F9" w:rsidR="00E80841" w:rsidRDefault="00B06D2B" w:rsidP="005F6144">
      <w:pPr>
        <w:ind w:firstLine="360"/>
        <w:rPr>
          <w:sz w:val="22"/>
        </w:rPr>
      </w:pPr>
      <w:r>
        <w:rPr>
          <w:sz w:val="22"/>
        </w:rPr>
        <w:t xml:space="preserve">By </w:t>
      </w:r>
      <w:r w:rsidR="000B266B" w:rsidRPr="00CC1D2E">
        <w:rPr>
          <w:sz w:val="22"/>
        </w:rPr>
        <w:t>focus</w:t>
      </w:r>
      <w:r>
        <w:rPr>
          <w:sz w:val="22"/>
        </w:rPr>
        <w:t>ing</w:t>
      </w:r>
      <w:r w:rsidR="000B266B" w:rsidRPr="00CC1D2E">
        <w:rPr>
          <w:sz w:val="22"/>
        </w:rPr>
        <w:t xml:space="preserve"> on phenomena to the de-emphasis of scriptural adherence, they disarm religions traditionally at war. I fear Dawkins does not go far enough. Just as HIV</w:t>
      </w:r>
      <w:r>
        <w:rPr>
          <w:sz w:val="22"/>
        </w:rPr>
        <w:t xml:space="preserve"> is evolving to become less dangerous</w:t>
      </w:r>
      <w:r w:rsidR="000B266B" w:rsidRPr="00CC1D2E">
        <w:rPr>
          <w:sz w:val="22"/>
        </w:rPr>
        <w:t xml:space="preserve">, it may be possible </w:t>
      </w:r>
      <w:r>
        <w:rPr>
          <w:sz w:val="22"/>
        </w:rPr>
        <w:t>for religion to evolve</w:t>
      </w:r>
      <w:r w:rsidR="000B266B" w:rsidRPr="00CC1D2E">
        <w:rPr>
          <w:sz w:val="22"/>
        </w:rPr>
        <w:t xml:space="preserve"> so as </w:t>
      </w:r>
      <w:r w:rsidR="00CF2218" w:rsidRPr="00CC1D2E">
        <w:rPr>
          <w:sz w:val="22"/>
        </w:rPr>
        <w:t xml:space="preserve">to </w:t>
      </w:r>
      <w:r w:rsidR="000B266B" w:rsidRPr="00CC1D2E">
        <w:rPr>
          <w:sz w:val="22"/>
        </w:rPr>
        <w:t>regain exo</w:t>
      </w:r>
      <w:r w:rsidR="00CF2218" w:rsidRPr="00CC1D2E">
        <w:rPr>
          <w:sz w:val="22"/>
        </w:rPr>
        <w:t>systemic</w:t>
      </w:r>
      <w:r w:rsidR="000B266B" w:rsidRPr="00CC1D2E">
        <w:rPr>
          <w:sz w:val="22"/>
        </w:rPr>
        <w:t xml:space="preserve"> </w:t>
      </w:r>
      <w:r>
        <w:rPr>
          <w:sz w:val="22"/>
        </w:rPr>
        <w:t xml:space="preserve">balance and </w:t>
      </w:r>
      <w:r w:rsidR="000B266B" w:rsidRPr="00CC1D2E">
        <w:rPr>
          <w:sz w:val="22"/>
        </w:rPr>
        <w:t>sustainability</w:t>
      </w:r>
      <w:r w:rsidR="00CF2218" w:rsidRPr="00CC1D2E">
        <w:rPr>
          <w:sz w:val="22"/>
        </w:rPr>
        <w:t xml:space="preserve"> in the </w:t>
      </w:r>
      <w:r w:rsidR="0021522B" w:rsidRPr="00CC1D2E">
        <w:rPr>
          <w:sz w:val="22"/>
        </w:rPr>
        <w:t>cornucopia</w:t>
      </w:r>
      <w:r w:rsidR="00CF2218" w:rsidRPr="00CC1D2E">
        <w:rPr>
          <w:sz w:val="22"/>
        </w:rPr>
        <w:t xml:space="preserve"> of belief</w:t>
      </w:r>
      <w:r w:rsidR="000B266B" w:rsidRPr="00CC1D2E">
        <w:rPr>
          <w:sz w:val="22"/>
        </w:rPr>
        <w:t>.</w:t>
      </w:r>
      <w:r w:rsidR="0021522B" w:rsidRPr="00CC1D2E">
        <w:rPr>
          <w:sz w:val="22"/>
        </w:rPr>
        <w:t xml:space="preserve"> </w:t>
      </w:r>
      <w:r>
        <w:rPr>
          <w:sz w:val="22"/>
        </w:rPr>
        <w:t>Wittgenstein’s observations hinge on a static understanding of religion, and, falling short of seeing the function of even non-religious rituality, a misapprehension of that. In fairness to him he laid the foundation of this nuanced understanding of belief, which I believe is necessary for religion to have either a peaceful or relevant future in this world.</w:t>
      </w:r>
    </w:p>
    <w:p w14:paraId="5610E87A" w14:textId="61B3752C" w:rsidR="005F6144" w:rsidRDefault="005F6144" w:rsidP="005F6144">
      <w:pPr>
        <w:ind w:firstLine="360"/>
        <w:rPr>
          <w:sz w:val="22"/>
        </w:rPr>
      </w:pPr>
    </w:p>
    <w:p w14:paraId="3CA3058E" w14:textId="77777777" w:rsidR="005F6144" w:rsidRDefault="005F6144" w:rsidP="005F6144">
      <w:pPr>
        <w:ind w:firstLine="360"/>
        <w:rPr>
          <w:sz w:val="22"/>
        </w:rPr>
      </w:pPr>
    </w:p>
    <w:p w14:paraId="4534B908" w14:textId="0C07118F" w:rsidR="00E80841" w:rsidRPr="005F6144" w:rsidRDefault="00E80841" w:rsidP="00E80841">
      <w:pPr>
        <w:rPr>
          <w:sz w:val="30"/>
          <w:szCs w:val="30"/>
        </w:rPr>
      </w:pPr>
      <w:r w:rsidRPr="005F6144">
        <w:rPr>
          <w:sz w:val="30"/>
          <w:szCs w:val="30"/>
        </w:rPr>
        <w:lastRenderedPageBreak/>
        <w:t>Bibliography</w:t>
      </w:r>
    </w:p>
    <w:p w14:paraId="063954F3" w14:textId="607C9204" w:rsidR="00E80841" w:rsidRDefault="00E80841" w:rsidP="00E80841">
      <w:pPr>
        <w:rPr>
          <w:sz w:val="22"/>
        </w:rPr>
      </w:pPr>
    </w:p>
    <w:p w14:paraId="25FA95F2" w14:textId="06B68C0B" w:rsidR="00E80841" w:rsidRDefault="00E80841" w:rsidP="005F6144">
      <w:pPr>
        <w:rPr>
          <w:sz w:val="22"/>
        </w:rPr>
      </w:pPr>
      <w:r w:rsidRPr="005F6144">
        <w:rPr>
          <w:sz w:val="22"/>
        </w:rPr>
        <w:t xml:space="preserve">Ayer, A. </w:t>
      </w:r>
      <w:r w:rsidR="005F6144">
        <w:rPr>
          <w:sz w:val="22"/>
        </w:rPr>
        <w:t xml:space="preserve">J., </w:t>
      </w:r>
      <w:r w:rsidR="005F6144">
        <w:rPr>
          <w:i/>
          <w:sz w:val="22"/>
        </w:rPr>
        <w:t xml:space="preserve">Language, Truth and </w:t>
      </w:r>
      <w:r w:rsidR="005F6144" w:rsidRPr="005F6144">
        <w:rPr>
          <w:sz w:val="22"/>
        </w:rPr>
        <w:t>Logic</w:t>
      </w:r>
      <w:r w:rsidR="005F6144">
        <w:rPr>
          <w:sz w:val="22"/>
        </w:rPr>
        <w:t xml:space="preserve">, </w:t>
      </w:r>
      <w:r w:rsidRPr="005F6144">
        <w:rPr>
          <w:sz w:val="22"/>
        </w:rPr>
        <w:t>1936. Victor Gollancz</w:t>
      </w:r>
      <w:bookmarkStart w:id="0" w:name="_GoBack"/>
      <w:bookmarkEnd w:id="0"/>
    </w:p>
    <w:p w14:paraId="0EBFAB1D" w14:textId="77777777" w:rsidR="005F6144" w:rsidRPr="005F6144" w:rsidRDefault="005F6144" w:rsidP="005F6144">
      <w:pPr>
        <w:rPr>
          <w:sz w:val="22"/>
        </w:rPr>
      </w:pPr>
    </w:p>
    <w:p w14:paraId="2335F65A" w14:textId="6A144323" w:rsidR="005F6144" w:rsidRDefault="005F6144" w:rsidP="005F6144">
      <w:pPr>
        <w:rPr>
          <w:sz w:val="22"/>
        </w:rPr>
      </w:pPr>
      <w:r w:rsidRPr="005F6144">
        <w:rPr>
          <w:sz w:val="22"/>
        </w:rPr>
        <w:t>L. Wittgenstein</w:t>
      </w:r>
      <w:r>
        <w:rPr>
          <w:sz w:val="22"/>
        </w:rPr>
        <w:t xml:space="preserve">, </w:t>
      </w:r>
      <w:r w:rsidR="002C4D77" w:rsidRPr="005F6144">
        <w:rPr>
          <w:i/>
          <w:sz w:val="22"/>
        </w:rPr>
        <w:t>Philosophical Investigations</w:t>
      </w:r>
      <w:r w:rsidR="002C4D77" w:rsidRPr="005F6144">
        <w:rPr>
          <w:sz w:val="22"/>
        </w:rPr>
        <w:t>, 1953</w:t>
      </w:r>
    </w:p>
    <w:p w14:paraId="26607A1F" w14:textId="77777777" w:rsidR="005F6144" w:rsidRDefault="005F6144" w:rsidP="005F6144">
      <w:pPr>
        <w:rPr>
          <w:sz w:val="22"/>
        </w:rPr>
      </w:pPr>
    </w:p>
    <w:p w14:paraId="31E2EF66" w14:textId="5E39BA05" w:rsidR="002C4D77" w:rsidRDefault="002C4D77" w:rsidP="005F6144">
      <w:pPr>
        <w:rPr>
          <w:sz w:val="22"/>
        </w:rPr>
      </w:pPr>
      <w:r w:rsidRPr="005F6144">
        <w:rPr>
          <w:sz w:val="22"/>
        </w:rPr>
        <w:t>Edward</w:t>
      </w:r>
      <w:r w:rsidR="005F6144">
        <w:rPr>
          <w:sz w:val="22"/>
        </w:rPr>
        <w:t xml:space="preserve"> Anwyl, </w:t>
      </w:r>
      <w:r w:rsidR="005F6144">
        <w:rPr>
          <w:i/>
          <w:sz w:val="22"/>
        </w:rPr>
        <w:t>Celtic Religion</w:t>
      </w:r>
      <w:r w:rsidR="005F6144">
        <w:rPr>
          <w:sz w:val="22"/>
        </w:rPr>
        <w:t>, 1906, p34-35</w:t>
      </w:r>
    </w:p>
    <w:p w14:paraId="67A24BF3" w14:textId="77777777" w:rsidR="005F6144" w:rsidRPr="005F6144" w:rsidRDefault="005F6144" w:rsidP="005F6144">
      <w:pPr>
        <w:rPr>
          <w:sz w:val="22"/>
        </w:rPr>
      </w:pPr>
    </w:p>
    <w:p w14:paraId="479E54BC" w14:textId="584885F6" w:rsidR="002C4D77" w:rsidRDefault="002C4D77" w:rsidP="005F6144">
      <w:pPr>
        <w:rPr>
          <w:bCs/>
          <w:sz w:val="22"/>
        </w:rPr>
      </w:pPr>
      <w:r w:rsidRPr="005F6144">
        <w:rPr>
          <w:bCs/>
          <w:sz w:val="22"/>
        </w:rPr>
        <w:t xml:space="preserve">Anglican </w:t>
      </w:r>
      <w:r w:rsidRPr="005F6144">
        <w:rPr>
          <w:bCs/>
          <w:i/>
          <w:iCs/>
          <w:sz w:val="22"/>
        </w:rPr>
        <w:t>BCP</w:t>
      </w:r>
      <w:r w:rsidR="005F6144">
        <w:rPr>
          <w:bCs/>
          <w:i/>
          <w:iCs/>
          <w:sz w:val="22"/>
        </w:rPr>
        <w:t xml:space="preserve">, </w:t>
      </w:r>
      <w:r w:rsidR="005F6144">
        <w:rPr>
          <w:bCs/>
          <w:sz w:val="22"/>
        </w:rPr>
        <w:t>1</w:t>
      </w:r>
      <w:r w:rsidR="005F6144" w:rsidRPr="005F6144">
        <w:rPr>
          <w:bCs/>
          <w:sz w:val="22"/>
        </w:rPr>
        <w:t>662</w:t>
      </w:r>
    </w:p>
    <w:p w14:paraId="714822A7" w14:textId="77777777" w:rsidR="005F6144" w:rsidRPr="005F6144" w:rsidRDefault="005F6144" w:rsidP="005F6144">
      <w:pPr>
        <w:rPr>
          <w:sz w:val="22"/>
        </w:rPr>
      </w:pPr>
    </w:p>
    <w:p w14:paraId="20257E86" w14:textId="42A297FC" w:rsidR="002C4D77" w:rsidRPr="005F6144" w:rsidRDefault="002C4D77" w:rsidP="005F6144">
      <w:pPr>
        <w:rPr>
          <w:sz w:val="22"/>
        </w:rPr>
      </w:pPr>
      <w:r w:rsidRPr="005F6144">
        <w:rPr>
          <w:i/>
          <w:sz w:val="22"/>
        </w:rPr>
        <w:t>Gospel of Thomas</w:t>
      </w:r>
      <w:r w:rsidR="005F6144">
        <w:rPr>
          <w:i/>
          <w:sz w:val="22"/>
        </w:rPr>
        <w:t>,</w:t>
      </w:r>
      <w:r w:rsidRPr="005F6144">
        <w:rPr>
          <w:sz w:val="22"/>
        </w:rPr>
        <w:t xml:space="preserve"> from the New Testament apocrypha, logia 3, https://www.holybooks.com/wp-content/uploads/Gospel-of-Thomas-Scholars-Version.pdf</w:t>
      </w:r>
    </w:p>
    <w:p w14:paraId="039A0385" w14:textId="77777777" w:rsidR="005F6144" w:rsidRDefault="005F6144" w:rsidP="005F6144">
      <w:pPr>
        <w:rPr>
          <w:sz w:val="22"/>
        </w:rPr>
      </w:pPr>
    </w:p>
    <w:p w14:paraId="2F0E0338" w14:textId="4FA0E8BD" w:rsidR="002C4D77" w:rsidRDefault="005F6144" w:rsidP="005F6144">
      <w:pPr>
        <w:rPr>
          <w:sz w:val="22"/>
        </w:rPr>
      </w:pPr>
      <w:r>
        <w:rPr>
          <w:sz w:val="22"/>
        </w:rPr>
        <w:t xml:space="preserve">The Gideons International, </w:t>
      </w:r>
      <w:r w:rsidR="002C4D77" w:rsidRPr="005F6144">
        <w:rPr>
          <w:sz w:val="22"/>
        </w:rPr>
        <w:t>John 6:51</w:t>
      </w:r>
    </w:p>
    <w:p w14:paraId="14458774" w14:textId="77777777" w:rsidR="005F6144" w:rsidRPr="005F6144" w:rsidRDefault="005F6144" w:rsidP="005F6144">
      <w:pPr>
        <w:rPr>
          <w:sz w:val="22"/>
        </w:rPr>
      </w:pPr>
    </w:p>
    <w:p w14:paraId="66BF6B3F" w14:textId="46BBF4D9" w:rsidR="0066476F" w:rsidRDefault="0066476F" w:rsidP="005F6144">
      <w:pPr>
        <w:rPr>
          <w:sz w:val="22"/>
        </w:rPr>
      </w:pPr>
      <w:r w:rsidRPr="005F6144">
        <w:rPr>
          <w:sz w:val="22"/>
        </w:rPr>
        <w:t xml:space="preserve">2014. </w:t>
      </w:r>
      <w:r w:rsidR="005F6144" w:rsidRPr="005F6144">
        <w:rPr>
          <w:sz w:val="22"/>
        </w:rPr>
        <w:t>https://academic.oup.com/cid/article/59/4/596/28953</w:t>
      </w:r>
      <w:r w:rsidR="005F6144" w:rsidRPr="005F6144">
        <w:rPr>
          <w:sz w:val="22"/>
        </w:rPr>
        <w:t>34</w:t>
      </w:r>
    </w:p>
    <w:p w14:paraId="7D9D0B48" w14:textId="77777777" w:rsidR="005F6144" w:rsidRPr="005F6144" w:rsidRDefault="005F6144" w:rsidP="005F6144">
      <w:pPr>
        <w:rPr>
          <w:sz w:val="22"/>
        </w:rPr>
      </w:pPr>
    </w:p>
    <w:p w14:paraId="209F155B" w14:textId="67B5C934" w:rsidR="0066476F" w:rsidRPr="005F6144" w:rsidRDefault="0066476F" w:rsidP="005F6144">
      <w:pPr>
        <w:rPr>
          <w:sz w:val="22"/>
        </w:rPr>
      </w:pPr>
      <w:r w:rsidRPr="005F6144">
        <w:rPr>
          <w:sz w:val="22"/>
        </w:rPr>
        <w:t xml:space="preserve">Skanda Vale, 2019. </w:t>
      </w:r>
      <w:r w:rsidRPr="005F6144">
        <w:rPr>
          <w:sz w:val="22"/>
        </w:rPr>
        <w:t>https://www.skandavale.org</w:t>
      </w:r>
    </w:p>
    <w:sectPr w:rsidR="0066476F" w:rsidRPr="005F6144" w:rsidSect="00F64A8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B6F22A" w16cid:durableId="203606CA"/>
  <w16cid:commentId w16cid:paraId="3B6E725E" w16cid:durableId="2035FE1F"/>
  <w16cid:commentId w16cid:paraId="2393F0E1" w16cid:durableId="20360460"/>
  <w16cid:commentId w16cid:paraId="6638EC3E" w16cid:durableId="2035FE9E"/>
  <w16cid:commentId w16cid:paraId="154E0434" w16cid:durableId="2035FF25"/>
  <w16cid:commentId w16cid:paraId="0869D6D2" w16cid:durableId="20360046"/>
  <w16cid:commentId w16cid:paraId="5F767881" w16cid:durableId="20360155"/>
  <w16cid:commentId w16cid:paraId="2105B2CC" w16cid:durableId="203600E2"/>
  <w16cid:commentId w16cid:paraId="62F791B0" w16cid:durableId="203601A3"/>
  <w16cid:commentId w16cid:paraId="4B25A58F" w16cid:durableId="2036025B"/>
  <w16cid:commentId w16cid:paraId="0403F0D2" w16cid:durableId="20360397"/>
  <w16cid:commentId w16cid:paraId="1F0F7B63" w16cid:durableId="203603E0"/>
  <w16cid:commentId w16cid:paraId="6B2DEAD5" w16cid:durableId="20360527"/>
  <w16cid:commentId w16cid:paraId="12B8660B" w16cid:durableId="203605A3"/>
  <w16cid:commentId w16cid:paraId="0F69AC69" w16cid:durableId="203605FD"/>
  <w16cid:commentId w16cid:paraId="2BCE30AA" w16cid:durableId="203607B0"/>
  <w16cid:commentId w16cid:paraId="3E9E02D8" w16cid:durableId="203607EE"/>
  <w16cid:commentId w16cid:paraId="0732B395" w16cid:durableId="20360871"/>
  <w16cid:commentId w16cid:paraId="6387FDD4" w16cid:durableId="2036098A"/>
  <w16cid:commentId w16cid:paraId="7DC21025" w16cid:durableId="203609EA"/>
  <w16cid:commentId w16cid:paraId="1444FC26" w16cid:durableId="20360A51"/>
  <w16cid:commentId w16cid:paraId="5AA2CFAC" w16cid:durableId="20360B04"/>
  <w16cid:commentId w16cid:paraId="412C8182" w16cid:durableId="20360B54"/>
  <w16cid:commentId w16cid:paraId="2F9EB6CE" w16cid:durableId="20360B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89E72" w14:textId="77777777" w:rsidR="00866A29" w:rsidRDefault="00866A29" w:rsidP="007D279F">
      <w:pPr>
        <w:spacing w:after="0" w:line="240" w:lineRule="auto"/>
      </w:pPr>
      <w:r>
        <w:separator/>
      </w:r>
    </w:p>
  </w:endnote>
  <w:endnote w:type="continuationSeparator" w:id="0">
    <w:p w14:paraId="1255929A" w14:textId="77777777" w:rsidR="00866A29" w:rsidRDefault="00866A29" w:rsidP="007D2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E15C3" w14:textId="77777777" w:rsidR="00866A29" w:rsidRDefault="00866A29" w:rsidP="007D279F">
      <w:pPr>
        <w:spacing w:after="0" w:line="240" w:lineRule="auto"/>
      </w:pPr>
      <w:r>
        <w:separator/>
      </w:r>
    </w:p>
  </w:footnote>
  <w:footnote w:type="continuationSeparator" w:id="0">
    <w:p w14:paraId="53B7DC41" w14:textId="77777777" w:rsidR="00866A29" w:rsidRDefault="00866A29" w:rsidP="007D279F">
      <w:pPr>
        <w:spacing w:after="0" w:line="240" w:lineRule="auto"/>
      </w:pPr>
      <w:r>
        <w:continuationSeparator/>
      </w:r>
    </w:p>
  </w:footnote>
  <w:footnote w:id="1">
    <w:p w14:paraId="230BE789" w14:textId="27CEE951" w:rsidR="007D279F" w:rsidRDefault="007D279F">
      <w:pPr>
        <w:pStyle w:val="FootnoteText"/>
      </w:pPr>
      <w:r>
        <w:rPr>
          <w:rStyle w:val="FootnoteReference"/>
        </w:rPr>
        <w:footnoteRef/>
      </w:r>
      <w:r>
        <w:t xml:space="preserve"> Ayer</w:t>
      </w:r>
    </w:p>
  </w:footnote>
  <w:footnote w:id="2">
    <w:p w14:paraId="6E1B01D6" w14:textId="716CC8B5" w:rsidR="007D279F" w:rsidRPr="005F6144" w:rsidRDefault="007D279F" w:rsidP="005F6144">
      <w:pPr>
        <w:rPr>
          <w:sz w:val="22"/>
        </w:rPr>
      </w:pPr>
      <w:r>
        <w:rPr>
          <w:rStyle w:val="FootnoteReference"/>
        </w:rPr>
        <w:footnoteRef/>
      </w:r>
      <w:r w:rsidR="005F6144">
        <w:t xml:space="preserve"> </w:t>
      </w:r>
      <w:r w:rsidR="005F6144" w:rsidRPr="005F6144">
        <w:rPr>
          <w:sz w:val="22"/>
        </w:rPr>
        <w:t>Edward</w:t>
      </w:r>
      <w:r w:rsidR="005F6144">
        <w:rPr>
          <w:sz w:val="22"/>
        </w:rPr>
        <w:t xml:space="preserve"> Anwyl, </w:t>
      </w:r>
      <w:r w:rsidR="005F6144">
        <w:rPr>
          <w:i/>
          <w:sz w:val="22"/>
        </w:rPr>
        <w:t>Celtic Religion</w:t>
      </w:r>
      <w:r w:rsidR="005F6144">
        <w:rPr>
          <w:sz w:val="22"/>
        </w:rPr>
        <w:t>, 1906, p34-35</w:t>
      </w:r>
    </w:p>
  </w:footnote>
  <w:footnote w:id="3">
    <w:p w14:paraId="643C7860" w14:textId="0ABDAAD3" w:rsidR="007D279F" w:rsidRDefault="007D279F" w:rsidP="005F6144">
      <w:pPr>
        <w:pStyle w:val="FootnoteText"/>
      </w:pPr>
      <w:r>
        <w:rPr>
          <w:rStyle w:val="FootnoteReference"/>
        </w:rPr>
        <w:footnoteRef/>
      </w:r>
      <w:r>
        <w:t xml:space="preserve"> </w:t>
      </w:r>
      <w:r w:rsidRPr="007D279F">
        <w:rPr>
          <w:bCs/>
        </w:rPr>
        <w:t xml:space="preserve">Anglican </w:t>
      </w:r>
      <w:r w:rsidRPr="007D279F">
        <w:rPr>
          <w:bCs/>
          <w:i/>
          <w:iCs/>
        </w:rPr>
        <w:t>BCP</w:t>
      </w:r>
      <w:r w:rsidR="005F6144">
        <w:rPr>
          <w:bCs/>
          <w:i/>
          <w:iCs/>
        </w:rPr>
        <w:t xml:space="preserve">, </w:t>
      </w:r>
      <w:r w:rsidR="005F6144" w:rsidRPr="007D279F">
        <w:rPr>
          <w:bCs/>
        </w:rPr>
        <w:t>1662</w:t>
      </w:r>
    </w:p>
  </w:footnote>
  <w:footnote w:id="4">
    <w:p w14:paraId="45BF8F9E" w14:textId="7A09B6D5" w:rsidR="00854CB7" w:rsidRDefault="00854CB7">
      <w:pPr>
        <w:pStyle w:val="FootnoteText"/>
      </w:pPr>
      <w:r>
        <w:rPr>
          <w:rStyle w:val="FootnoteReference"/>
        </w:rPr>
        <w:footnoteRef/>
      </w:r>
      <w:r>
        <w:t xml:space="preserve"> </w:t>
      </w:r>
      <w:r w:rsidRPr="00854CB7">
        <w:rPr>
          <w:i/>
        </w:rPr>
        <w:t>Gospel of Thomas</w:t>
      </w:r>
      <w:r>
        <w:t xml:space="preserve"> from the New Testament apocrypha, logia 3, </w:t>
      </w:r>
      <w:r w:rsidRPr="00854CB7">
        <w:t>https://www.holybooks.com/wp-content/uploads/Gospel-of-Thomas-Scholars-Version.pdf</w:t>
      </w:r>
    </w:p>
  </w:footnote>
  <w:footnote w:id="5">
    <w:p w14:paraId="5C75178B" w14:textId="3A12D1FF" w:rsidR="0014458D" w:rsidRDefault="0014458D">
      <w:pPr>
        <w:pStyle w:val="FootnoteText"/>
      </w:pPr>
      <w:r>
        <w:rPr>
          <w:rStyle w:val="FootnoteReference"/>
        </w:rPr>
        <w:footnoteRef/>
      </w:r>
      <w:r>
        <w:t xml:space="preserve"> John 6:51</w:t>
      </w:r>
    </w:p>
  </w:footnote>
  <w:footnote w:id="6">
    <w:p w14:paraId="42BCFF8C" w14:textId="164334BA" w:rsidR="0066476F" w:rsidRDefault="0066476F">
      <w:pPr>
        <w:pStyle w:val="FootnoteText"/>
      </w:pPr>
      <w:r>
        <w:rPr>
          <w:rStyle w:val="FootnoteReference"/>
        </w:rPr>
        <w:footnoteRef/>
      </w:r>
      <w:r>
        <w:t xml:space="preserve"> </w:t>
      </w:r>
      <w:r w:rsidRPr="0066476F">
        <w:t>https://academic.oup.com/cid/article/59/4/596/2895334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436A"/>
    <w:multiLevelType w:val="hybridMultilevel"/>
    <w:tmpl w:val="0E1233A6"/>
    <w:lvl w:ilvl="0" w:tplc="68CCC570">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8663C1F"/>
    <w:multiLevelType w:val="hybridMultilevel"/>
    <w:tmpl w:val="6AF4875C"/>
    <w:lvl w:ilvl="0" w:tplc="016E2FDC">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255CD2"/>
    <w:multiLevelType w:val="hybridMultilevel"/>
    <w:tmpl w:val="CE508456"/>
    <w:lvl w:ilvl="0" w:tplc="F22898C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44FEF"/>
    <w:multiLevelType w:val="hybridMultilevel"/>
    <w:tmpl w:val="FD9293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E8"/>
    <w:rsid w:val="00013A6F"/>
    <w:rsid w:val="0001789D"/>
    <w:rsid w:val="00055945"/>
    <w:rsid w:val="00094135"/>
    <w:rsid w:val="00095AB2"/>
    <w:rsid w:val="000A2D9B"/>
    <w:rsid w:val="000B266B"/>
    <w:rsid w:val="000B613F"/>
    <w:rsid w:val="000D013B"/>
    <w:rsid w:val="0010283E"/>
    <w:rsid w:val="00106ACC"/>
    <w:rsid w:val="00120EB5"/>
    <w:rsid w:val="00131B92"/>
    <w:rsid w:val="0014458D"/>
    <w:rsid w:val="001657B7"/>
    <w:rsid w:val="0018362C"/>
    <w:rsid w:val="00192769"/>
    <w:rsid w:val="001B1AD7"/>
    <w:rsid w:val="001B637C"/>
    <w:rsid w:val="001C387C"/>
    <w:rsid w:val="0020529B"/>
    <w:rsid w:val="0021522B"/>
    <w:rsid w:val="00223004"/>
    <w:rsid w:val="00224CF0"/>
    <w:rsid w:val="00250FB3"/>
    <w:rsid w:val="0025706E"/>
    <w:rsid w:val="00275E4F"/>
    <w:rsid w:val="0028190D"/>
    <w:rsid w:val="00283A06"/>
    <w:rsid w:val="00291E51"/>
    <w:rsid w:val="002C4D77"/>
    <w:rsid w:val="002C5351"/>
    <w:rsid w:val="002F4783"/>
    <w:rsid w:val="003208F0"/>
    <w:rsid w:val="003611DD"/>
    <w:rsid w:val="00367CB4"/>
    <w:rsid w:val="00372197"/>
    <w:rsid w:val="003904DA"/>
    <w:rsid w:val="003A20EA"/>
    <w:rsid w:val="003B49E8"/>
    <w:rsid w:val="003E7B76"/>
    <w:rsid w:val="004D1EE7"/>
    <w:rsid w:val="00501EBE"/>
    <w:rsid w:val="00515B87"/>
    <w:rsid w:val="00555D0C"/>
    <w:rsid w:val="00561888"/>
    <w:rsid w:val="005646EF"/>
    <w:rsid w:val="005A00F0"/>
    <w:rsid w:val="005A3EB3"/>
    <w:rsid w:val="005C0647"/>
    <w:rsid w:val="005F6144"/>
    <w:rsid w:val="00614CC3"/>
    <w:rsid w:val="00640FF9"/>
    <w:rsid w:val="0066476F"/>
    <w:rsid w:val="006A60A0"/>
    <w:rsid w:val="007009B2"/>
    <w:rsid w:val="007179EC"/>
    <w:rsid w:val="0072491D"/>
    <w:rsid w:val="00755CA2"/>
    <w:rsid w:val="00775CB9"/>
    <w:rsid w:val="00785204"/>
    <w:rsid w:val="007D007B"/>
    <w:rsid w:val="007D279F"/>
    <w:rsid w:val="007F1AF8"/>
    <w:rsid w:val="00826A61"/>
    <w:rsid w:val="00854CB7"/>
    <w:rsid w:val="008550E3"/>
    <w:rsid w:val="00866A29"/>
    <w:rsid w:val="0086715D"/>
    <w:rsid w:val="00895FE8"/>
    <w:rsid w:val="008B7832"/>
    <w:rsid w:val="009030E8"/>
    <w:rsid w:val="00924FB4"/>
    <w:rsid w:val="0093334F"/>
    <w:rsid w:val="009339FB"/>
    <w:rsid w:val="00933B97"/>
    <w:rsid w:val="00955494"/>
    <w:rsid w:val="009732CF"/>
    <w:rsid w:val="00A00B24"/>
    <w:rsid w:val="00A537BE"/>
    <w:rsid w:val="00AD4CC3"/>
    <w:rsid w:val="00AD7710"/>
    <w:rsid w:val="00B01FAC"/>
    <w:rsid w:val="00B06D2B"/>
    <w:rsid w:val="00B81126"/>
    <w:rsid w:val="00B82173"/>
    <w:rsid w:val="00BF17C6"/>
    <w:rsid w:val="00C145AF"/>
    <w:rsid w:val="00C151B1"/>
    <w:rsid w:val="00C305B8"/>
    <w:rsid w:val="00C51EB9"/>
    <w:rsid w:val="00C56D08"/>
    <w:rsid w:val="00CA588A"/>
    <w:rsid w:val="00CB181A"/>
    <w:rsid w:val="00CC1D2E"/>
    <w:rsid w:val="00CF2218"/>
    <w:rsid w:val="00D129FA"/>
    <w:rsid w:val="00D2500B"/>
    <w:rsid w:val="00D60E37"/>
    <w:rsid w:val="00D774A7"/>
    <w:rsid w:val="00E6303B"/>
    <w:rsid w:val="00E80841"/>
    <w:rsid w:val="00E9016E"/>
    <w:rsid w:val="00E91B3C"/>
    <w:rsid w:val="00EA7665"/>
    <w:rsid w:val="00EC36F2"/>
    <w:rsid w:val="00EE0A5C"/>
    <w:rsid w:val="00F0588A"/>
    <w:rsid w:val="00F51ABF"/>
    <w:rsid w:val="00F64A81"/>
    <w:rsid w:val="00F85F83"/>
    <w:rsid w:val="00FF3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B0C4B"/>
  <w15:chartTrackingRefBased/>
  <w15:docId w15:val="{0308493E-FFEA-4F8E-A4FA-0F221314C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EBE"/>
    <w:pPr>
      <w:spacing w:line="360" w:lineRule="auto"/>
      <w:contextualSpacing/>
    </w:pPr>
    <w:rPr>
      <w:rFonts w:ascii="Arial" w:hAnsi="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1EBE"/>
    <w:pPr>
      <w:spacing w:after="0" w:line="240" w:lineRule="auto"/>
    </w:pPr>
    <w:rPr>
      <w:rFonts w:ascii="Arial" w:hAnsi="Arial"/>
      <w:sz w:val="30"/>
    </w:rPr>
  </w:style>
  <w:style w:type="paragraph" w:styleId="ListParagraph">
    <w:name w:val="List Paragraph"/>
    <w:basedOn w:val="Normal"/>
    <w:uiPriority w:val="34"/>
    <w:qFormat/>
    <w:rsid w:val="00501EBE"/>
    <w:pPr>
      <w:ind w:left="720"/>
    </w:pPr>
  </w:style>
  <w:style w:type="character" w:styleId="CommentReference">
    <w:name w:val="annotation reference"/>
    <w:basedOn w:val="DefaultParagraphFont"/>
    <w:uiPriority w:val="99"/>
    <w:semiHidden/>
    <w:unhideWhenUsed/>
    <w:rsid w:val="00CC1D2E"/>
    <w:rPr>
      <w:sz w:val="16"/>
      <w:szCs w:val="16"/>
    </w:rPr>
  </w:style>
  <w:style w:type="paragraph" w:styleId="CommentText">
    <w:name w:val="annotation text"/>
    <w:basedOn w:val="Normal"/>
    <w:link w:val="CommentTextChar"/>
    <w:uiPriority w:val="99"/>
    <w:semiHidden/>
    <w:unhideWhenUsed/>
    <w:rsid w:val="00CC1D2E"/>
    <w:pPr>
      <w:spacing w:line="240" w:lineRule="auto"/>
    </w:pPr>
    <w:rPr>
      <w:sz w:val="20"/>
      <w:szCs w:val="20"/>
    </w:rPr>
  </w:style>
  <w:style w:type="character" w:customStyle="1" w:styleId="CommentTextChar">
    <w:name w:val="Comment Text Char"/>
    <w:basedOn w:val="DefaultParagraphFont"/>
    <w:link w:val="CommentText"/>
    <w:uiPriority w:val="99"/>
    <w:semiHidden/>
    <w:rsid w:val="00CC1D2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C1D2E"/>
    <w:rPr>
      <w:b/>
      <w:bCs/>
    </w:rPr>
  </w:style>
  <w:style w:type="character" w:customStyle="1" w:styleId="CommentSubjectChar">
    <w:name w:val="Comment Subject Char"/>
    <w:basedOn w:val="CommentTextChar"/>
    <w:link w:val="CommentSubject"/>
    <w:uiPriority w:val="99"/>
    <w:semiHidden/>
    <w:rsid w:val="00CC1D2E"/>
    <w:rPr>
      <w:rFonts w:ascii="Arial" w:hAnsi="Arial"/>
      <w:b/>
      <w:bCs/>
      <w:sz w:val="20"/>
      <w:szCs w:val="20"/>
    </w:rPr>
  </w:style>
  <w:style w:type="paragraph" w:styleId="Revision">
    <w:name w:val="Revision"/>
    <w:hidden/>
    <w:uiPriority w:val="99"/>
    <w:semiHidden/>
    <w:rsid w:val="00CC1D2E"/>
    <w:pPr>
      <w:spacing w:after="0" w:line="240" w:lineRule="auto"/>
    </w:pPr>
    <w:rPr>
      <w:rFonts w:ascii="Arial" w:hAnsi="Arial"/>
      <w:sz w:val="18"/>
    </w:rPr>
  </w:style>
  <w:style w:type="paragraph" w:styleId="BalloonText">
    <w:name w:val="Balloon Text"/>
    <w:basedOn w:val="Normal"/>
    <w:link w:val="BalloonTextChar"/>
    <w:uiPriority w:val="99"/>
    <w:semiHidden/>
    <w:unhideWhenUsed/>
    <w:rsid w:val="00CC1D2E"/>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C1D2E"/>
    <w:rPr>
      <w:rFonts w:ascii="Segoe UI" w:hAnsi="Segoe UI" w:cs="Segoe UI"/>
      <w:sz w:val="18"/>
      <w:szCs w:val="18"/>
    </w:rPr>
  </w:style>
  <w:style w:type="character" w:styleId="Emphasis">
    <w:name w:val="Emphasis"/>
    <w:basedOn w:val="DefaultParagraphFont"/>
    <w:uiPriority w:val="20"/>
    <w:qFormat/>
    <w:rsid w:val="001B637C"/>
    <w:rPr>
      <w:i/>
      <w:iCs/>
    </w:rPr>
  </w:style>
  <w:style w:type="character" w:styleId="Hyperlink">
    <w:name w:val="Hyperlink"/>
    <w:basedOn w:val="DefaultParagraphFont"/>
    <w:uiPriority w:val="99"/>
    <w:unhideWhenUsed/>
    <w:rsid w:val="001B637C"/>
    <w:rPr>
      <w:color w:val="0000FF"/>
      <w:u w:val="single"/>
    </w:rPr>
  </w:style>
  <w:style w:type="paragraph" w:styleId="FootnoteText">
    <w:name w:val="footnote text"/>
    <w:basedOn w:val="Normal"/>
    <w:link w:val="FootnoteTextChar"/>
    <w:uiPriority w:val="99"/>
    <w:semiHidden/>
    <w:unhideWhenUsed/>
    <w:rsid w:val="007D27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279F"/>
    <w:rPr>
      <w:rFonts w:ascii="Arial" w:hAnsi="Arial"/>
      <w:sz w:val="20"/>
      <w:szCs w:val="20"/>
    </w:rPr>
  </w:style>
  <w:style w:type="character" w:styleId="FootnoteReference">
    <w:name w:val="footnote reference"/>
    <w:basedOn w:val="DefaultParagraphFont"/>
    <w:uiPriority w:val="99"/>
    <w:semiHidden/>
    <w:unhideWhenUsed/>
    <w:rsid w:val="007D279F"/>
    <w:rPr>
      <w:vertAlign w:val="superscript"/>
    </w:rPr>
  </w:style>
  <w:style w:type="paragraph" w:styleId="EndnoteText">
    <w:name w:val="endnote text"/>
    <w:basedOn w:val="Normal"/>
    <w:link w:val="EndnoteTextChar"/>
    <w:uiPriority w:val="99"/>
    <w:semiHidden/>
    <w:unhideWhenUsed/>
    <w:rsid w:val="007D27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D279F"/>
    <w:rPr>
      <w:rFonts w:ascii="Arial" w:hAnsi="Arial"/>
      <w:sz w:val="20"/>
      <w:szCs w:val="20"/>
    </w:rPr>
  </w:style>
  <w:style w:type="character" w:styleId="EndnoteReference">
    <w:name w:val="endnote reference"/>
    <w:basedOn w:val="DefaultParagraphFont"/>
    <w:uiPriority w:val="99"/>
    <w:semiHidden/>
    <w:unhideWhenUsed/>
    <w:rsid w:val="007D279F"/>
    <w:rPr>
      <w:vertAlign w:val="superscript"/>
    </w:rPr>
  </w:style>
  <w:style w:type="character" w:customStyle="1" w:styleId="text">
    <w:name w:val="text"/>
    <w:basedOn w:val="DefaultParagraphFont"/>
    <w:rsid w:val="00854CB7"/>
  </w:style>
  <w:style w:type="character" w:styleId="FollowedHyperlink">
    <w:name w:val="FollowedHyperlink"/>
    <w:basedOn w:val="DefaultParagraphFont"/>
    <w:uiPriority w:val="99"/>
    <w:semiHidden/>
    <w:unhideWhenUsed/>
    <w:rsid w:val="005F61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877236">
      <w:bodyDiv w:val="1"/>
      <w:marLeft w:val="0"/>
      <w:marRight w:val="0"/>
      <w:marTop w:val="0"/>
      <w:marBottom w:val="0"/>
      <w:divBdr>
        <w:top w:val="none" w:sz="0" w:space="0" w:color="auto"/>
        <w:left w:val="none" w:sz="0" w:space="0" w:color="auto"/>
        <w:bottom w:val="none" w:sz="0" w:space="0" w:color="auto"/>
        <w:right w:val="none" w:sz="0" w:space="0" w:color="auto"/>
      </w:divBdr>
    </w:div>
    <w:div w:id="184955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2EB42-728A-49ED-9D84-6CADBE6A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6</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UTC Oxfordshire</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zack_lea@protonmail.com</dc:creator>
  <cp:keywords/>
  <dc:description/>
  <cp:lastModifiedBy>zack_lea@protonmail.com</cp:lastModifiedBy>
  <cp:revision>6</cp:revision>
  <dcterms:created xsi:type="dcterms:W3CDTF">2019-03-16T22:05:00Z</dcterms:created>
  <dcterms:modified xsi:type="dcterms:W3CDTF">2019-03-18T22:03:00Z</dcterms:modified>
</cp:coreProperties>
</file>