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9318A" w14:textId="77777777" w:rsidR="003641DF" w:rsidRPr="003D61ED" w:rsidRDefault="003641DF" w:rsidP="003D61ED">
      <w:pPr>
        <w:spacing w:line="360" w:lineRule="auto"/>
        <w:jc w:val="center"/>
        <w:rPr>
          <w:rFonts w:ascii="Arial" w:hAnsi="Arial" w:cs="Arial"/>
          <w:b/>
          <w:szCs w:val="24"/>
        </w:rPr>
      </w:pPr>
    </w:p>
    <w:p w14:paraId="449E4EE7" w14:textId="77777777" w:rsidR="003641DF" w:rsidRPr="003D61ED" w:rsidRDefault="003641DF" w:rsidP="003D61ED">
      <w:pPr>
        <w:spacing w:line="360" w:lineRule="auto"/>
        <w:jc w:val="center"/>
        <w:rPr>
          <w:rFonts w:ascii="Arial" w:hAnsi="Arial" w:cs="Arial"/>
          <w:b/>
          <w:szCs w:val="24"/>
        </w:rPr>
      </w:pPr>
    </w:p>
    <w:p w14:paraId="0845D09C" w14:textId="77777777" w:rsidR="003641DF" w:rsidRDefault="003641DF" w:rsidP="003D61ED">
      <w:pPr>
        <w:spacing w:line="360" w:lineRule="auto"/>
        <w:jc w:val="center"/>
        <w:rPr>
          <w:rFonts w:ascii="Arial" w:hAnsi="Arial" w:cs="Arial"/>
          <w:b/>
          <w:szCs w:val="24"/>
        </w:rPr>
      </w:pPr>
    </w:p>
    <w:p w14:paraId="7960983B" w14:textId="77777777" w:rsidR="001A2C36" w:rsidRDefault="001A2C36" w:rsidP="003D61ED">
      <w:pPr>
        <w:spacing w:line="360" w:lineRule="auto"/>
        <w:jc w:val="center"/>
        <w:rPr>
          <w:rFonts w:ascii="Arial" w:hAnsi="Arial" w:cs="Arial"/>
          <w:b/>
          <w:szCs w:val="24"/>
        </w:rPr>
      </w:pPr>
    </w:p>
    <w:p w14:paraId="09BD0C0B" w14:textId="77777777" w:rsidR="001A2C36" w:rsidRPr="003D61ED" w:rsidRDefault="001A2C36" w:rsidP="003D61ED">
      <w:pPr>
        <w:spacing w:line="360" w:lineRule="auto"/>
        <w:jc w:val="center"/>
        <w:rPr>
          <w:rFonts w:ascii="Arial" w:hAnsi="Arial" w:cs="Arial"/>
          <w:b/>
          <w:szCs w:val="24"/>
        </w:rPr>
      </w:pPr>
    </w:p>
    <w:p w14:paraId="3483B82C" w14:textId="77777777" w:rsidR="00115392" w:rsidRPr="003D61ED" w:rsidRDefault="00115392" w:rsidP="003D61ED">
      <w:pPr>
        <w:spacing w:line="360" w:lineRule="auto"/>
        <w:jc w:val="center"/>
        <w:rPr>
          <w:rFonts w:ascii="Arial" w:hAnsi="Arial" w:cs="Arial"/>
          <w:b/>
          <w:szCs w:val="24"/>
        </w:rPr>
      </w:pPr>
    </w:p>
    <w:p w14:paraId="3C3D2FF9" w14:textId="77777777" w:rsidR="00115392" w:rsidRPr="003D61ED" w:rsidRDefault="00115392" w:rsidP="003D61ED">
      <w:pPr>
        <w:spacing w:line="360" w:lineRule="auto"/>
        <w:jc w:val="center"/>
        <w:rPr>
          <w:rFonts w:ascii="Arial" w:hAnsi="Arial" w:cs="Arial"/>
          <w:b/>
          <w:szCs w:val="24"/>
        </w:rPr>
      </w:pPr>
    </w:p>
    <w:p w14:paraId="126641F2" w14:textId="702C863F" w:rsidR="00972BC0" w:rsidRPr="003D61ED" w:rsidRDefault="003641DF" w:rsidP="003D61ED">
      <w:pPr>
        <w:spacing w:line="360" w:lineRule="auto"/>
        <w:jc w:val="center"/>
        <w:rPr>
          <w:rFonts w:ascii="Arial" w:hAnsi="Arial" w:cs="Arial"/>
          <w:b/>
          <w:szCs w:val="24"/>
        </w:rPr>
      </w:pPr>
      <w:r w:rsidRPr="003D61ED">
        <w:rPr>
          <w:rFonts w:ascii="Arial" w:hAnsi="Arial" w:cs="Arial"/>
          <w:b/>
          <w:szCs w:val="24"/>
        </w:rPr>
        <w:t>Needs of an Elderly</w:t>
      </w:r>
    </w:p>
    <w:p w14:paraId="77FC9643" w14:textId="77777777" w:rsidR="00115392" w:rsidRPr="003D61ED" w:rsidRDefault="00115392" w:rsidP="003D61ED">
      <w:pPr>
        <w:spacing w:line="360" w:lineRule="auto"/>
        <w:jc w:val="center"/>
        <w:rPr>
          <w:rFonts w:ascii="Arial" w:hAnsi="Arial" w:cs="Arial"/>
          <w:b/>
          <w:szCs w:val="24"/>
        </w:rPr>
      </w:pPr>
    </w:p>
    <w:p w14:paraId="742F3ABA" w14:textId="059786E0" w:rsidR="00115392" w:rsidRDefault="006B5539" w:rsidP="006B5539">
      <w:pPr>
        <w:spacing w:line="360" w:lineRule="auto"/>
        <w:rPr>
          <w:rFonts w:ascii="Arial" w:hAnsi="Arial" w:cs="Arial"/>
          <w:bCs/>
          <w:szCs w:val="24"/>
          <w:lang w:val="en-US"/>
        </w:rPr>
      </w:pPr>
      <w:r>
        <w:rPr>
          <w:rFonts w:ascii="Arial" w:hAnsi="Arial" w:cs="Arial"/>
          <w:bCs/>
          <w:szCs w:val="24"/>
          <w:lang w:val="en-US"/>
        </w:rPr>
        <w:t>Student name and code: Catalina Tihulca</w:t>
      </w:r>
      <w:r>
        <w:rPr>
          <w:rFonts w:ascii="Arial" w:hAnsi="Arial" w:cs="Arial"/>
          <w:bCs/>
          <w:szCs w:val="24"/>
          <w:lang w:val="en-US"/>
        </w:rPr>
        <w:tab/>
      </w:r>
    </w:p>
    <w:p w14:paraId="38A858D2" w14:textId="5BCAD8A5" w:rsidR="006A1BEA" w:rsidRDefault="006A1BEA" w:rsidP="006B5539">
      <w:pPr>
        <w:spacing w:line="360" w:lineRule="auto"/>
        <w:rPr>
          <w:rFonts w:ascii="Arial" w:hAnsi="Arial" w:cs="Arial"/>
          <w:bCs/>
          <w:szCs w:val="24"/>
          <w:lang w:val="en-US"/>
        </w:rPr>
      </w:pPr>
      <w:r>
        <w:rPr>
          <w:rFonts w:ascii="Arial" w:hAnsi="Arial" w:cs="Arial"/>
          <w:bCs/>
          <w:szCs w:val="24"/>
          <w:lang w:val="en-US"/>
        </w:rPr>
        <w:t>Module Code: BMHP60009 BIRM</w:t>
      </w:r>
    </w:p>
    <w:p w14:paraId="0ABA42AA" w14:textId="456135A7" w:rsidR="006A1BEA" w:rsidRPr="006B5539" w:rsidRDefault="006A1BEA" w:rsidP="006B5539">
      <w:pPr>
        <w:spacing w:line="360" w:lineRule="auto"/>
        <w:rPr>
          <w:rFonts w:ascii="Arial" w:hAnsi="Arial" w:cs="Arial"/>
          <w:bCs/>
          <w:szCs w:val="24"/>
          <w:lang w:val="en-US"/>
        </w:rPr>
      </w:pPr>
      <w:r>
        <w:rPr>
          <w:rFonts w:ascii="Arial" w:hAnsi="Arial" w:cs="Arial"/>
          <w:bCs/>
          <w:szCs w:val="24"/>
          <w:lang w:val="en-US"/>
        </w:rPr>
        <w:t>Lecturer Name: Liz Tilly</w:t>
      </w:r>
    </w:p>
    <w:p w14:paraId="52ECF67E" w14:textId="77777777" w:rsidR="00CC321F" w:rsidRDefault="00CC321F">
      <w:pPr>
        <w:rPr>
          <w:rFonts w:ascii="Arial" w:hAnsi="Arial" w:cs="Arial"/>
          <w:b/>
          <w:szCs w:val="24"/>
          <w:lang w:val="en-US"/>
        </w:rPr>
      </w:pPr>
      <w:r>
        <w:rPr>
          <w:rFonts w:ascii="Arial" w:hAnsi="Arial" w:cs="Arial"/>
          <w:b/>
          <w:szCs w:val="24"/>
          <w:lang w:val="en-US"/>
        </w:rPr>
        <w:br w:type="page"/>
      </w:r>
    </w:p>
    <w:sdt>
      <w:sdtPr>
        <w:rPr>
          <w:rFonts w:ascii="Times New Roman" w:eastAsiaTheme="minorHAnsi" w:hAnsi="Times New Roman" w:cstheme="minorBidi"/>
          <w:color w:val="auto"/>
          <w:sz w:val="24"/>
          <w:szCs w:val="22"/>
          <w:lang w:val="en-GB"/>
        </w:rPr>
        <w:id w:val="-108283789"/>
        <w:docPartObj>
          <w:docPartGallery w:val="Table of Contents"/>
          <w:docPartUnique/>
        </w:docPartObj>
      </w:sdtPr>
      <w:sdtEndPr>
        <w:rPr>
          <w:b/>
          <w:bCs/>
          <w:noProof/>
        </w:rPr>
      </w:sdtEndPr>
      <w:sdtContent>
        <w:p w14:paraId="67B9229A" w14:textId="77777777" w:rsidR="00CC321F" w:rsidRPr="00CC321F" w:rsidRDefault="00CC321F" w:rsidP="00CC321F">
          <w:pPr>
            <w:pStyle w:val="TOCHeading"/>
            <w:jc w:val="center"/>
            <w:rPr>
              <w:b/>
            </w:rPr>
          </w:pPr>
          <w:r w:rsidRPr="00CC321F">
            <w:rPr>
              <w:b/>
            </w:rPr>
            <w:t>Contents</w:t>
          </w:r>
        </w:p>
        <w:p w14:paraId="0EB499B7" w14:textId="77C1C010" w:rsidR="008F73C8" w:rsidRDefault="00CC321F">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41434396" w:history="1">
            <w:r w:rsidR="008F73C8" w:rsidRPr="00CB3CC0">
              <w:rPr>
                <w:rStyle w:val="Hyperlink"/>
                <w:noProof/>
              </w:rPr>
              <w:t>Introduction</w:t>
            </w:r>
            <w:r w:rsidR="008F73C8">
              <w:rPr>
                <w:noProof/>
                <w:webHidden/>
              </w:rPr>
              <w:tab/>
            </w:r>
            <w:r w:rsidR="008F73C8">
              <w:rPr>
                <w:noProof/>
                <w:webHidden/>
              </w:rPr>
              <w:fldChar w:fldCharType="begin"/>
            </w:r>
            <w:r w:rsidR="008F73C8">
              <w:rPr>
                <w:noProof/>
                <w:webHidden/>
              </w:rPr>
              <w:instrText xml:space="preserve"> PAGEREF _Toc141434396 \h </w:instrText>
            </w:r>
            <w:r w:rsidR="008F73C8">
              <w:rPr>
                <w:noProof/>
                <w:webHidden/>
              </w:rPr>
            </w:r>
            <w:r w:rsidR="008F73C8">
              <w:rPr>
                <w:noProof/>
                <w:webHidden/>
              </w:rPr>
              <w:fldChar w:fldCharType="separate"/>
            </w:r>
            <w:r w:rsidR="008F73C8">
              <w:rPr>
                <w:noProof/>
                <w:webHidden/>
              </w:rPr>
              <w:t>3</w:t>
            </w:r>
            <w:r w:rsidR="008F73C8">
              <w:rPr>
                <w:noProof/>
                <w:webHidden/>
              </w:rPr>
              <w:fldChar w:fldCharType="end"/>
            </w:r>
          </w:hyperlink>
        </w:p>
        <w:p w14:paraId="4179BC73" w14:textId="38E7D831" w:rsidR="008F73C8" w:rsidRDefault="008F73C8">
          <w:pPr>
            <w:pStyle w:val="TOC2"/>
            <w:tabs>
              <w:tab w:val="right" w:leader="dot" w:pos="9016"/>
            </w:tabs>
            <w:rPr>
              <w:rFonts w:asciiTheme="minorHAnsi" w:eastAsiaTheme="minorEastAsia" w:hAnsiTheme="minorHAnsi"/>
              <w:noProof/>
              <w:kern w:val="2"/>
              <w:sz w:val="22"/>
              <w:lang w:eastAsia="en-GB"/>
              <w14:ligatures w14:val="standardContextual"/>
            </w:rPr>
          </w:pPr>
          <w:hyperlink w:anchor="_Toc141434397" w:history="1">
            <w:r w:rsidRPr="00CB3CC0">
              <w:rPr>
                <w:rStyle w:val="Hyperlink"/>
                <w:noProof/>
              </w:rPr>
              <w:t>Case Study</w:t>
            </w:r>
            <w:r>
              <w:rPr>
                <w:noProof/>
                <w:webHidden/>
              </w:rPr>
              <w:tab/>
            </w:r>
            <w:r>
              <w:rPr>
                <w:noProof/>
                <w:webHidden/>
              </w:rPr>
              <w:fldChar w:fldCharType="begin"/>
            </w:r>
            <w:r>
              <w:rPr>
                <w:noProof/>
                <w:webHidden/>
              </w:rPr>
              <w:instrText xml:space="preserve"> PAGEREF _Toc141434397 \h </w:instrText>
            </w:r>
            <w:r>
              <w:rPr>
                <w:noProof/>
                <w:webHidden/>
              </w:rPr>
            </w:r>
            <w:r>
              <w:rPr>
                <w:noProof/>
                <w:webHidden/>
              </w:rPr>
              <w:fldChar w:fldCharType="separate"/>
            </w:r>
            <w:r>
              <w:rPr>
                <w:noProof/>
                <w:webHidden/>
              </w:rPr>
              <w:t>4</w:t>
            </w:r>
            <w:r>
              <w:rPr>
                <w:noProof/>
                <w:webHidden/>
              </w:rPr>
              <w:fldChar w:fldCharType="end"/>
            </w:r>
          </w:hyperlink>
        </w:p>
        <w:p w14:paraId="763F5FBD" w14:textId="474F9D2A" w:rsidR="008F73C8" w:rsidRDefault="008F73C8">
          <w:pPr>
            <w:pStyle w:val="TOC1"/>
            <w:tabs>
              <w:tab w:val="right" w:leader="dot" w:pos="9016"/>
            </w:tabs>
            <w:rPr>
              <w:rFonts w:asciiTheme="minorHAnsi" w:eastAsiaTheme="minorEastAsia" w:hAnsiTheme="minorHAnsi"/>
              <w:noProof/>
              <w:kern w:val="2"/>
              <w:sz w:val="22"/>
              <w:lang w:eastAsia="en-GB"/>
              <w14:ligatures w14:val="standardContextual"/>
            </w:rPr>
          </w:pPr>
          <w:hyperlink w:anchor="_Toc141434398" w:history="1">
            <w:r w:rsidRPr="00CB3CC0">
              <w:rPr>
                <w:rStyle w:val="Hyperlink"/>
                <w:noProof/>
              </w:rPr>
              <w:t>Health and Social Care Needs of the Individual</w:t>
            </w:r>
            <w:r>
              <w:rPr>
                <w:noProof/>
                <w:webHidden/>
              </w:rPr>
              <w:tab/>
            </w:r>
            <w:r>
              <w:rPr>
                <w:noProof/>
                <w:webHidden/>
              </w:rPr>
              <w:fldChar w:fldCharType="begin"/>
            </w:r>
            <w:r>
              <w:rPr>
                <w:noProof/>
                <w:webHidden/>
              </w:rPr>
              <w:instrText xml:space="preserve"> PAGEREF _Toc141434398 \h </w:instrText>
            </w:r>
            <w:r>
              <w:rPr>
                <w:noProof/>
                <w:webHidden/>
              </w:rPr>
            </w:r>
            <w:r>
              <w:rPr>
                <w:noProof/>
                <w:webHidden/>
              </w:rPr>
              <w:fldChar w:fldCharType="separate"/>
            </w:r>
            <w:r>
              <w:rPr>
                <w:noProof/>
                <w:webHidden/>
              </w:rPr>
              <w:t>4</w:t>
            </w:r>
            <w:r>
              <w:rPr>
                <w:noProof/>
                <w:webHidden/>
              </w:rPr>
              <w:fldChar w:fldCharType="end"/>
            </w:r>
          </w:hyperlink>
        </w:p>
        <w:p w14:paraId="7848DF4D" w14:textId="771B04FE" w:rsidR="008F73C8" w:rsidRDefault="008F73C8">
          <w:pPr>
            <w:pStyle w:val="TOC1"/>
            <w:tabs>
              <w:tab w:val="right" w:leader="dot" w:pos="9016"/>
            </w:tabs>
            <w:rPr>
              <w:rFonts w:asciiTheme="minorHAnsi" w:eastAsiaTheme="minorEastAsia" w:hAnsiTheme="minorHAnsi"/>
              <w:noProof/>
              <w:kern w:val="2"/>
              <w:sz w:val="22"/>
              <w:lang w:eastAsia="en-GB"/>
              <w14:ligatures w14:val="standardContextual"/>
            </w:rPr>
          </w:pPr>
          <w:hyperlink w:anchor="_Toc141434399" w:history="1">
            <w:r w:rsidRPr="00CB3CC0">
              <w:rPr>
                <w:rStyle w:val="Hyperlink"/>
                <w:noProof/>
              </w:rPr>
              <w:t>Relevant Support and Interventions</w:t>
            </w:r>
            <w:r>
              <w:rPr>
                <w:noProof/>
                <w:webHidden/>
              </w:rPr>
              <w:tab/>
            </w:r>
            <w:r>
              <w:rPr>
                <w:noProof/>
                <w:webHidden/>
              </w:rPr>
              <w:fldChar w:fldCharType="begin"/>
            </w:r>
            <w:r>
              <w:rPr>
                <w:noProof/>
                <w:webHidden/>
              </w:rPr>
              <w:instrText xml:space="preserve"> PAGEREF _Toc141434399 \h </w:instrText>
            </w:r>
            <w:r>
              <w:rPr>
                <w:noProof/>
                <w:webHidden/>
              </w:rPr>
            </w:r>
            <w:r>
              <w:rPr>
                <w:noProof/>
                <w:webHidden/>
              </w:rPr>
              <w:fldChar w:fldCharType="separate"/>
            </w:r>
            <w:r>
              <w:rPr>
                <w:noProof/>
                <w:webHidden/>
              </w:rPr>
              <w:t>6</w:t>
            </w:r>
            <w:r>
              <w:rPr>
                <w:noProof/>
                <w:webHidden/>
              </w:rPr>
              <w:fldChar w:fldCharType="end"/>
            </w:r>
          </w:hyperlink>
        </w:p>
        <w:p w14:paraId="1EAB80BD" w14:textId="04BE2D1F" w:rsidR="008F73C8" w:rsidRDefault="008F73C8">
          <w:pPr>
            <w:pStyle w:val="TOC1"/>
            <w:tabs>
              <w:tab w:val="right" w:leader="dot" w:pos="9016"/>
            </w:tabs>
            <w:rPr>
              <w:rFonts w:asciiTheme="minorHAnsi" w:eastAsiaTheme="minorEastAsia" w:hAnsiTheme="minorHAnsi"/>
              <w:noProof/>
              <w:kern w:val="2"/>
              <w:sz w:val="22"/>
              <w:lang w:eastAsia="en-GB"/>
              <w14:ligatures w14:val="standardContextual"/>
            </w:rPr>
          </w:pPr>
          <w:hyperlink w:anchor="_Toc141434400" w:history="1">
            <w:r w:rsidRPr="00CB3CC0">
              <w:rPr>
                <w:rStyle w:val="Hyperlink"/>
                <w:noProof/>
              </w:rPr>
              <w:t>Relevant Policy and Legislation</w:t>
            </w:r>
            <w:r>
              <w:rPr>
                <w:noProof/>
                <w:webHidden/>
              </w:rPr>
              <w:tab/>
            </w:r>
            <w:r>
              <w:rPr>
                <w:noProof/>
                <w:webHidden/>
              </w:rPr>
              <w:fldChar w:fldCharType="begin"/>
            </w:r>
            <w:r>
              <w:rPr>
                <w:noProof/>
                <w:webHidden/>
              </w:rPr>
              <w:instrText xml:space="preserve"> PAGEREF _Toc141434400 \h </w:instrText>
            </w:r>
            <w:r>
              <w:rPr>
                <w:noProof/>
                <w:webHidden/>
              </w:rPr>
            </w:r>
            <w:r>
              <w:rPr>
                <w:noProof/>
                <w:webHidden/>
              </w:rPr>
              <w:fldChar w:fldCharType="separate"/>
            </w:r>
            <w:r>
              <w:rPr>
                <w:noProof/>
                <w:webHidden/>
              </w:rPr>
              <w:t>8</w:t>
            </w:r>
            <w:r>
              <w:rPr>
                <w:noProof/>
                <w:webHidden/>
              </w:rPr>
              <w:fldChar w:fldCharType="end"/>
            </w:r>
          </w:hyperlink>
        </w:p>
        <w:p w14:paraId="34769E90" w14:textId="651B3A7E" w:rsidR="008F73C8" w:rsidRDefault="008F73C8">
          <w:pPr>
            <w:pStyle w:val="TOC1"/>
            <w:tabs>
              <w:tab w:val="right" w:leader="dot" w:pos="9016"/>
            </w:tabs>
            <w:rPr>
              <w:rFonts w:asciiTheme="minorHAnsi" w:eastAsiaTheme="minorEastAsia" w:hAnsiTheme="minorHAnsi"/>
              <w:noProof/>
              <w:kern w:val="2"/>
              <w:sz w:val="22"/>
              <w:lang w:eastAsia="en-GB"/>
              <w14:ligatures w14:val="standardContextual"/>
            </w:rPr>
          </w:pPr>
          <w:hyperlink w:anchor="_Toc141434401" w:history="1">
            <w:r w:rsidRPr="00CB3CC0">
              <w:rPr>
                <w:rStyle w:val="Hyperlink"/>
                <w:noProof/>
              </w:rPr>
              <w:t>Theory</w:t>
            </w:r>
            <w:r>
              <w:rPr>
                <w:noProof/>
                <w:webHidden/>
              </w:rPr>
              <w:tab/>
            </w:r>
            <w:r>
              <w:rPr>
                <w:noProof/>
                <w:webHidden/>
              </w:rPr>
              <w:fldChar w:fldCharType="begin"/>
            </w:r>
            <w:r>
              <w:rPr>
                <w:noProof/>
                <w:webHidden/>
              </w:rPr>
              <w:instrText xml:space="preserve"> PAGEREF _Toc141434401 \h </w:instrText>
            </w:r>
            <w:r>
              <w:rPr>
                <w:noProof/>
                <w:webHidden/>
              </w:rPr>
            </w:r>
            <w:r>
              <w:rPr>
                <w:noProof/>
                <w:webHidden/>
              </w:rPr>
              <w:fldChar w:fldCharType="separate"/>
            </w:r>
            <w:r>
              <w:rPr>
                <w:noProof/>
                <w:webHidden/>
              </w:rPr>
              <w:t>9</w:t>
            </w:r>
            <w:r>
              <w:rPr>
                <w:noProof/>
                <w:webHidden/>
              </w:rPr>
              <w:fldChar w:fldCharType="end"/>
            </w:r>
          </w:hyperlink>
        </w:p>
        <w:p w14:paraId="45ADD43A" w14:textId="0F13F534" w:rsidR="008F73C8" w:rsidRDefault="008F73C8">
          <w:pPr>
            <w:pStyle w:val="TOC2"/>
            <w:tabs>
              <w:tab w:val="right" w:leader="dot" w:pos="9016"/>
            </w:tabs>
            <w:rPr>
              <w:rFonts w:asciiTheme="minorHAnsi" w:eastAsiaTheme="minorEastAsia" w:hAnsiTheme="minorHAnsi"/>
              <w:noProof/>
              <w:kern w:val="2"/>
              <w:sz w:val="22"/>
              <w:lang w:eastAsia="en-GB"/>
              <w14:ligatures w14:val="standardContextual"/>
            </w:rPr>
          </w:pPr>
          <w:hyperlink w:anchor="_Toc141434402" w:history="1">
            <w:r w:rsidRPr="00CB3CC0">
              <w:rPr>
                <w:rStyle w:val="Hyperlink"/>
                <w:noProof/>
                <w:lang w:val="en-US"/>
              </w:rPr>
              <w:t>A</w:t>
            </w:r>
            <w:r w:rsidRPr="00CB3CC0">
              <w:rPr>
                <w:rStyle w:val="Hyperlink"/>
                <w:noProof/>
              </w:rPr>
              <w:t>ctivity theory</w:t>
            </w:r>
            <w:r>
              <w:rPr>
                <w:noProof/>
                <w:webHidden/>
              </w:rPr>
              <w:tab/>
            </w:r>
            <w:r>
              <w:rPr>
                <w:noProof/>
                <w:webHidden/>
              </w:rPr>
              <w:fldChar w:fldCharType="begin"/>
            </w:r>
            <w:r>
              <w:rPr>
                <w:noProof/>
                <w:webHidden/>
              </w:rPr>
              <w:instrText xml:space="preserve"> PAGEREF _Toc141434402 \h </w:instrText>
            </w:r>
            <w:r>
              <w:rPr>
                <w:noProof/>
                <w:webHidden/>
              </w:rPr>
            </w:r>
            <w:r>
              <w:rPr>
                <w:noProof/>
                <w:webHidden/>
              </w:rPr>
              <w:fldChar w:fldCharType="separate"/>
            </w:r>
            <w:r>
              <w:rPr>
                <w:noProof/>
                <w:webHidden/>
              </w:rPr>
              <w:t>9</w:t>
            </w:r>
            <w:r>
              <w:rPr>
                <w:noProof/>
                <w:webHidden/>
              </w:rPr>
              <w:fldChar w:fldCharType="end"/>
            </w:r>
          </w:hyperlink>
        </w:p>
        <w:p w14:paraId="38B38DB6" w14:textId="530E91E0" w:rsidR="008F73C8" w:rsidRDefault="008F73C8">
          <w:pPr>
            <w:pStyle w:val="TOC2"/>
            <w:tabs>
              <w:tab w:val="right" w:leader="dot" w:pos="9016"/>
            </w:tabs>
            <w:rPr>
              <w:rFonts w:asciiTheme="minorHAnsi" w:eastAsiaTheme="minorEastAsia" w:hAnsiTheme="minorHAnsi"/>
              <w:noProof/>
              <w:kern w:val="2"/>
              <w:sz w:val="22"/>
              <w:lang w:eastAsia="en-GB"/>
              <w14:ligatures w14:val="standardContextual"/>
            </w:rPr>
          </w:pPr>
          <w:hyperlink w:anchor="_Toc141434403" w:history="1">
            <w:r w:rsidRPr="00CB3CC0">
              <w:rPr>
                <w:rStyle w:val="Hyperlink"/>
                <w:noProof/>
                <w:lang w:val="en-US"/>
              </w:rPr>
              <w:t>D</w:t>
            </w:r>
            <w:r w:rsidRPr="00CB3CC0">
              <w:rPr>
                <w:rStyle w:val="Hyperlink"/>
                <w:noProof/>
              </w:rPr>
              <w:t>isengagement theory</w:t>
            </w:r>
            <w:r>
              <w:rPr>
                <w:noProof/>
                <w:webHidden/>
              </w:rPr>
              <w:tab/>
            </w:r>
            <w:r>
              <w:rPr>
                <w:noProof/>
                <w:webHidden/>
              </w:rPr>
              <w:fldChar w:fldCharType="begin"/>
            </w:r>
            <w:r>
              <w:rPr>
                <w:noProof/>
                <w:webHidden/>
              </w:rPr>
              <w:instrText xml:space="preserve"> PAGEREF _Toc141434403 \h </w:instrText>
            </w:r>
            <w:r>
              <w:rPr>
                <w:noProof/>
                <w:webHidden/>
              </w:rPr>
            </w:r>
            <w:r>
              <w:rPr>
                <w:noProof/>
                <w:webHidden/>
              </w:rPr>
              <w:fldChar w:fldCharType="separate"/>
            </w:r>
            <w:r>
              <w:rPr>
                <w:noProof/>
                <w:webHidden/>
              </w:rPr>
              <w:t>9</w:t>
            </w:r>
            <w:r>
              <w:rPr>
                <w:noProof/>
                <w:webHidden/>
              </w:rPr>
              <w:fldChar w:fldCharType="end"/>
            </w:r>
          </w:hyperlink>
        </w:p>
        <w:p w14:paraId="5B505462" w14:textId="754E9505" w:rsidR="008F73C8" w:rsidRDefault="008F73C8">
          <w:pPr>
            <w:pStyle w:val="TOC1"/>
            <w:tabs>
              <w:tab w:val="right" w:leader="dot" w:pos="9016"/>
            </w:tabs>
            <w:rPr>
              <w:rFonts w:asciiTheme="minorHAnsi" w:eastAsiaTheme="minorEastAsia" w:hAnsiTheme="minorHAnsi"/>
              <w:noProof/>
              <w:kern w:val="2"/>
              <w:sz w:val="22"/>
              <w:lang w:eastAsia="en-GB"/>
              <w14:ligatures w14:val="standardContextual"/>
            </w:rPr>
          </w:pPr>
          <w:hyperlink w:anchor="_Toc141434404" w:history="1">
            <w:r w:rsidRPr="00CB3CC0">
              <w:rPr>
                <w:rStyle w:val="Hyperlink"/>
                <w:noProof/>
              </w:rPr>
              <w:t>Conclusion</w:t>
            </w:r>
            <w:r>
              <w:rPr>
                <w:noProof/>
                <w:webHidden/>
              </w:rPr>
              <w:tab/>
            </w:r>
            <w:r>
              <w:rPr>
                <w:noProof/>
                <w:webHidden/>
              </w:rPr>
              <w:fldChar w:fldCharType="begin"/>
            </w:r>
            <w:r>
              <w:rPr>
                <w:noProof/>
                <w:webHidden/>
              </w:rPr>
              <w:instrText xml:space="preserve"> PAGEREF _Toc141434404 \h </w:instrText>
            </w:r>
            <w:r>
              <w:rPr>
                <w:noProof/>
                <w:webHidden/>
              </w:rPr>
            </w:r>
            <w:r>
              <w:rPr>
                <w:noProof/>
                <w:webHidden/>
              </w:rPr>
              <w:fldChar w:fldCharType="separate"/>
            </w:r>
            <w:r>
              <w:rPr>
                <w:noProof/>
                <w:webHidden/>
              </w:rPr>
              <w:t>11</w:t>
            </w:r>
            <w:r>
              <w:rPr>
                <w:noProof/>
                <w:webHidden/>
              </w:rPr>
              <w:fldChar w:fldCharType="end"/>
            </w:r>
          </w:hyperlink>
        </w:p>
        <w:p w14:paraId="33C22891" w14:textId="076816C7" w:rsidR="008F73C8" w:rsidRDefault="008F73C8">
          <w:pPr>
            <w:pStyle w:val="TOC1"/>
            <w:tabs>
              <w:tab w:val="right" w:leader="dot" w:pos="9016"/>
            </w:tabs>
            <w:rPr>
              <w:rFonts w:asciiTheme="minorHAnsi" w:eastAsiaTheme="minorEastAsia" w:hAnsiTheme="minorHAnsi"/>
              <w:noProof/>
              <w:kern w:val="2"/>
              <w:sz w:val="22"/>
              <w:lang w:eastAsia="en-GB"/>
              <w14:ligatures w14:val="standardContextual"/>
            </w:rPr>
          </w:pPr>
          <w:hyperlink w:anchor="_Toc141434405" w:history="1">
            <w:r w:rsidRPr="00CB3CC0">
              <w:rPr>
                <w:rStyle w:val="Hyperlink"/>
                <w:noProof/>
              </w:rPr>
              <w:t>Recommendations</w:t>
            </w:r>
            <w:r>
              <w:rPr>
                <w:noProof/>
                <w:webHidden/>
              </w:rPr>
              <w:tab/>
            </w:r>
            <w:r>
              <w:rPr>
                <w:noProof/>
                <w:webHidden/>
              </w:rPr>
              <w:fldChar w:fldCharType="begin"/>
            </w:r>
            <w:r>
              <w:rPr>
                <w:noProof/>
                <w:webHidden/>
              </w:rPr>
              <w:instrText xml:space="preserve"> PAGEREF _Toc141434405 \h </w:instrText>
            </w:r>
            <w:r>
              <w:rPr>
                <w:noProof/>
                <w:webHidden/>
              </w:rPr>
            </w:r>
            <w:r>
              <w:rPr>
                <w:noProof/>
                <w:webHidden/>
              </w:rPr>
              <w:fldChar w:fldCharType="separate"/>
            </w:r>
            <w:r>
              <w:rPr>
                <w:noProof/>
                <w:webHidden/>
              </w:rPr>
              <w:t>11</w:t>
            </w:r>
            <w:r>
              <w:rPr>
                <w:noProof/>
                <w:webHidden/>
              </w:rPr>
              <w:fldChar w:fldCharType="end"/>
            </w:r>
          </w:hyperlink>
        </w:p>
        <w:p w14:paraId="3A9B0AE8" w14:textId="6FB9BBB4" w:rsidR="008F73C8" w:rsidRDefault="008F73C8">
          <w:pPr>
            <w:pStyle w:val="TOC1"/>
            <w:tabs>
              <w:tab w:val="right" w:leader="dot" w:pos="9016"/>
            </w:tabs>
            <w:rPr>
              <w:rFonts w:asciiTheme="minorHAnsi" w:eastAsiaTheme="minorEastAsia" w:hAnsiTheme="minorHAnsi"/>
              <w:noProof/>
              <w:kern w:val="2"/>
              <w:sz w:val="22"/>
              <w:lang w:eastAsia="en-GB"/>
              <w14:ligatures w14:val="standardContextual"/>
            </w:rPr>
          </w:pPr>
          <w:hyperlink w:anchor="_Toc141434406" w:history="1">
            <w:r w:rsidRPr="00CB3CC0">
              <w:rPr>
                <w:rStyle w:val="Hyperlink"/>
                <w:noProof/>
                <w:lang w:val="en-US"/>
              </w:rPr>
              <w:t>References</w:t>
            </w:r>
            <w:r>
              <w:rPr>
                <w:noProof/>
                <w:webHidden/>
              </w:rPr>
              <w:tab/>
            </w:r>
            <w:r>
              <w:rPr>
                <w:noProof/>
                <w:webHidden/>
              </w:rPr>
              <w:fldChar w:fldCharType="begin"/>
            </w:r>
            <w:r>
              <w:rPr>
                <w:noProof/>
                <w:webHidden/>
              </w:rPr>
              <w:instrText xml:space="preserve"> PAGEREF _Toc141434406 \h </w:instrText>
            </w:r>
            <w:r>
              <w:rPr>
                <w:noProof/>
                <w:webHidden/>
              </w:rPr>
            </w:r>
            <w:r>
              <w:rPr>
                <w:noProof/>
                <w:webHidden/>
              </w:rPr>
              <w:fldChar w:fldCharType="separate"/>
            </w:r>
            <w:r>
              <w:rPr>
                <w:noProof/>
                <w:webHidden/>
              </w:rPr>
              <w:t>13</w:t>
            </w:r>
            <w:r>
              <w:rPr>
                <w:noProof/>
                <w:webHidden/>
              </w:rPr>
              <w:fldChar w:fldCharType="end"/>
            </w:r>
          </w:hyperlink>
        </w:p>
        <w:p w14:paraId="68FE4404" w14:textId="28BE6FAF" w:rsidR="008F73C8" w:rsidRDefault="008F73C8">
          <w:pPr>
            <w:pStyle w:val="TOC1"/>
            <w:tabs>
              <w:tab w:val="right" w:leader="dot" w:pos="9016"/>
            </w:tabs>
            <w:rPr>
              <w:rFonts w:asciiTheme="minorHAnsi" w:eastAsiaTheme="minorEastAsia" w:hAnsiTheme="minorHAnsi"/>
              <w:noProof/>
              <w:kern w:val="2"/>
              <w:sz w:val="22"/>
              <w:lang w:eastAsia="en-GB"/>
              <w14:ligatures w14:val="standardContextual"/>
            </w:rPr>
          </w:pPr>
          <w:hyperlink w:anchor="_Toc141434407" w:history="1">
            <w:r w:rsidRPr="00CB3CC0">
              <w:rPr>
                <w:rStyle w:val="Hyperlink"/>
                <w:noProof/>
                <w:lang w:val="en-US"/>
              </w:rPr>
              <w:t>Appendix 1</w:t>
            </w:r>
            <w:r>
              <w:rPr>
                <w:noProof/>
                <w:webHidden/>
              </w:rPr>
              <w:tab/>
            </w:r>
            <w:r>
              <w:rPr>
                <w:noProof/>
                <w:webHidden/>
              </w:rPr>
              <w:fldChar w:fldCharType="begin"/>
            </w:r>
            <w:r>
              <w:rPr>
                <w:noProof/>
                <w:webHidden/>
              </w:rPr>
              <w:instrText xml:space="preserve"> PAGEREF _Toc141434407 \h </w:instrText>
            </w:r>
            <w:r>
              <w:rPr>
                <w:noProof/>
                <w:webHidden/>
              </w:rPr>
            </w:r>
            <w:r>
              <w:rPr>
                <w:noProof/>
                <w:webHidden/>
              </w:rPr>
              <w:fldChar w:fldCharType="separate"/>
            </w:r>
            <w:r>
              <w:rPr>
                <w:noProof/>
                <w:webHidden/>
              </w:rPr>
              <w:t>16</w:t>
            </w:r>
            <w:r>
              <w:rPr>
                <w:noProof/>
                <w:webHidden/>
              </w:rPr>
              <w:fldChar w:fldCharType="end"/>
            </w:r>
          </w:hyperlink>
        </w:p>
        <w:p w14:paraId="720A0F45" w14:textId="7D843035" w:rsidR="00CC321F" w:rsidRDefault="00CC321F">
          <w:r>
            <w:rPr>
              <w:b/>
              <w:bCs/>
              <w:noProof/>
            </w:rPr>
            <w:fldChar w:fldCharType="end"/>
          </w:r>
        </w:p>
      </w:sdtContent>
    </w:sdt>
    <w:p w14:paraId="06F8CC5F" w14:textId="77777777" w:rsidR="00CC321F" w:rsidRPr="003D61ED" w:rsidRDefault="00CC321F" w:rsidP="00CC321F">
      <w:pPr>
        <w:spacing w:line="360" w:lineRule="auto"/>
        <w:rPr>
          <w:rFonts w:ascii="Arial" w:hAnsi="Arial" w:cs="Arial"/>
          <w:b/>
          <w:szCs w:val="24"/>
          <w:lang w:val="en-US"/>
        </w:rPr>
      </w:pPr>
    </w:p>
    <w:p w14:paraId="11C50732" w14:textId="77777777" w:rsidR="00115392" w:rsidRPr="003D61ED" w:rsidRDefault="00115392" w:rsidP="003D61ED">
      <w:pPr>
        <w:spacing w:line="360" w:lineRule="auto"/>
        <w:jc w:val="center"/>
        <w:rPr>
          <w:rFonts w:ascii="Arial" w:hAnsi="Arial" w:cs="Arial"/>
          <w:b/>
          <w:szCs w:val="24"/>
          <w:lang w:val="en-US"/>
        </w:rPr>
      </w:pPr>
    </w:p>
    <w:p w14:paraId="4EB1C2DC" w14:textId="77777777" w:rsidR="00972BC0" w:rsidRPr="003D61ED" w:rsidRDefault="00972BC0" w:rsidP="003D61ED">
      <w:pPr>
        <w:spacing w:line="360" w:lineRule="auto"/>
        <w:rPr>
          <w:rFonts w:ascii="Arial" w:hAnsi="Arial" w:cs="Arial"/>
          <w:b/>
          <w:szCs w:val="24"/>
        </w:rPr>
      </w:pPr>
      <w:r w:rsidRPr="003D61ED">
        <w:rPr>
          <w:rFonts w:ascii="Arial" w:hAnsi="Arial" w:cs="Arial"/>
          <w:b/>
          <w:szCs w:val="24"/>
        </w:rPr>
        <w:br w:type="page"/>
      </w:r>
    </w:p>
    <w:p w14:paraId="148D4685" w14:textId="77777777" w:rsidR="00AB6102" w:rsidRPr="003D61ED" w:rsidRDefault="00AB6102" w:rsidP="00E46D4A">
      <w:pPr>
        <w:pStyle w:val="Heading1"/>
        <w:jc w:val="center"/>
      </w:pPr>
      <w:bookmarkStart w:id="0" w:name="_Toc141434396"/>
      <w:r w:rsidRPr="003D61ED">
        <w:lastRenderedPageBreak/>
        <w:t>Introduction</w:t>
      </w:r>
      <w:bookmarkEnd w:id="0"/>
    </w:p>
    <w:p w14:paraId="0AD71291" w14:textId="77777777" w:rsidR="006B5539" w:rsidRDefault="00246C96" w:rsidP="003D61ED">
      <w:pPr>
        <w:spacing w:line="360" w:lineRule="auto"/>
        <w:ind w:firstLine="720"/>
        <w:rPr>
          <w:rFonts w:ascii="Arial" w:hAnsi="Arial" w:cs="Arial"/>
          <w:szCs w:val="24"/>
        </w:rPr>
      </w:pPr>
      <w:r w:rsidRPr="003D61ED">
        <w:rPr>
          <w:rFonts w:ascii="Arial" w:hAnsi="Arial" w:cs="Arial"/>
          <w:szCs w:val="24"/>
        </w:rPr>
        <w:t>The term Old Age</w:t>
      </w:r>
      <w:r w:rsidR="003E3B49" w:rsidRPr="003D61ED">
        <w:rPr>
          <w:rFonts w:ascii="Arial" w:hAnsi="Arial" w:cs="Arial"/>
          <w:szCs w:val="24"/>
          <w:lang w:val="en-US"/>
        </w:rPr>
        <w:t xml:space="preserve"> </w:t>
      </w:r>
      <w:r w:rsidRPr="003D61ED">
        <w:rPr>
          <w:rFonts w:ascii="Arial" w:hAnsi="Arial" w:cs="Arial"/>
          <w:szCs w:val="24"/>
        </w:rPr>
        <w:t xml:space="preserve">is frequently employed to denote the later phase of the human life cycle, </w:t>
      </w:r>
      <w:r w:rsidR="00943574" w:rsidRPr="003D61ED">
        <w:rPr>
          <w:rFonts w:ascii="Arial" w:hAnsi="Arial" w:cs="Arial"/>
          <w:szCs w:val="24"/>
        </w:rPr>
        <w:t>distinguished by a deterioration in physical and cognitive capabilities compared</w:t>
      </w:r>
      <w:r w:rsidRPr="003D61ED">
        <w:rPr>
          <w:rFonts w:ascii="Arial" w:hAnsi="Arial" w:cs="Arial"/>
          <w:szCs w:val="24"/>
        </w:rPr>
        <w:t xml:space="preserve"> to earlier life stages. The concept under consideration is characterized by its intricate and diverse nature, with its definition exhibiting variations across various academic fields, cultural contexts, and societal frameworks. A comprehensive understanding of a term can be achieved by comparing and contrasting </w:t>
      </w:r>
      <w:r w:rsidR="00943574" w:rsidRPr="003D61ED">
        <w:rPr>
          <w:rFonts w:ascii="Arial" w:hAnsi="Arial" w:cs="Arial"/>
          <w:szCs w:val="24"/>
        </w:rPr>
        <w:t>multiple</w:t>
      </w:r>
      <w:r w:rsidRPr="003D61ED">
        <w:rPr>
          <w:rFonts w:ascii="Arial" w:hAnsi="Arial" w:cs="Arial"/>
          <w:szCs w:val="24"/>
        </w:rPr>
        <w:t xml:space="preserve"> </w:t>
      </w:r>
      <w:r w:rsidR="00943574" w:rsidRPr="003D61ED">
        <w:rPr>
          <w:rFonts w:ascii="Arial" w:hAnsi="Arial" w:cs="Arial"/>
          <w:szCs w:val="24"/>
        </w:rPr>
        <w:t>purpose</w:t>
      </w:r>
      <w:r w:rsidR="001F0708" w:rsidRPr="003D61ED">
        <w:rPr>
          <w:rFonts w:ascii="Arial" w:hAnsi="Arial" w:cs="Arial"/>
          <w:szCs w:val="24"/>
        </w:rPr>
        <w:t xml:space="preserve">s. </w:t>
      </w:r>
    </w:p>
    <w:p w14:paraId="77F00BA1" w14:textId="77777777" w:rsidR="00246C96" w:rsidRPr="003D61ED" w:rsidRDefault="001F0708" w:rsidP="003D61ED">
      <w:pPr>
        <w:spacing w:line="360" w:lineRule="auto"/>
        <w:ind w:firstLine="720"/>
        <w:rPr>
          <w:rFonts w:ascii="Arial" w:hAnsi="Arial" w:cs="Arial"/>
          <w:szCs w:val="24"/>
        </w:rPr>
      </w:pPr>
      <w:r w:rsidRPr="003D61ED">
        <w:rPr>
          <w:rFonts w:ascii="Arial" w:hAnsi="Arial" w:cs="Arial"/>
          <w:szCs w:val="24"/>
        </w:rPr>
        <w:t>The</w:t>
      </w:r>
      <w:r w:rsidR="00246C96" w:rsidRPr="003D61ED">
        <w:rPr>
          <w:rFonts w:ascii="Arial" w:hAnsi="Arial" w:cs="Arial"/>
          <w:szCs w:val="24"/>
        </w:rPr>
        <w:t xml:space="preserve"> World Health Organization (WHO) defines old age as typically encompassing individuals who have reached the chronological age of 60 or 65 years and beyond. This age threshold is commonly employed by numerous countries as a basis for retirement and social welfare benefits (WHO, 2002). Nevertheless, this definition, which relies exclusively on chronological age, has been </w:t>
      </w:r>
      <w:r w:rsidR="00943574" w:rsidRPr="003D61ED">
        <w:rPr>
          <w:rFonts w:ascii="Arial" w:hAnsi="Arial" w:cs="Arial"/>
          <w:szCs w:val="24"/>
        </w:rPr>
        <w:t>criticized</w:t>
      </w:r>
      <w:r w:rsidR="00246C96" w:rsidRPr="003D61ED">
        <w:rPr>
          <w:rFonts w:ascii="Arial" w:hAnsi="Arial" w:cs="Arial"/>
          <w:szCs w:val="24"/>
        </w:rPr>
        <w:t xml:space="preserve"> </w:t>
      </w:r>
      <w:r w:rsidR="00943574" w:rsidRPr="003D61ED">
        <w:rPr>
          <w:rFonts w:ascii="Arial" w:hAnsi="Arial" w:cs="Arial"/>
          <w:szCs w:val="24"/>
        </w:rPr>
        <w:t>for</w:t>
      </w:r>
      <w:r w:rsidR="00246C96" w:rsidRPr="003D61ED">
        <w:rPr>
          <w:rFonts w:ascii="Arial" w:hAnsi="Arial" w:cs="Arial"/>
          <w:szCs w:val="24"/>
        </w:rPr>
        <w:t xml:space="preserve"> </w:t>
      </w:r>
      <w:r w:rsidR="00943574" w:rsidRPr="003D61ED">
        <w:rPr>
          <w:rFonts w:ascii="Arial" w:hAnsi="Arial" w:cs="Arial"/>
          <w:szCs w:val="24"/>
        </w:rPr>
        <w:t>failing</w:t>
      </w:r>
      <w:r w:rsidR="00246C96" w:rsidRPr="003D61ED">
        <w:rPr>
          <w:rFonts w:ascii="Arial" w:hAnsi="Arial" w:cs="Arial"/>
          <w:szCs w:val="24"/>
        </w:rPr>
        <w:t xml:space="preserve"> to account for variations in health, functioning, and socio-economic factors among individuals.</w:t>
      </w:r>
    </w:p>
    <w:p w14:paraId="4EFB2037" w14:textId="77777777" w:rsidR="006B5539" w:rsidRDefault="00246C96" w:rsidP="003D61ED">
      <w:pPr>
        <w:spacing w:line="360" w:lineRule="auto"/>
        <w:ind w:firstLine="720"/>
        <w:rPr>
          <w:rFonts w:ascii="Arial" w:hAnsi="Arial" w:cs="Arial"/>
          <w:szCs w:val="24"/>
        </w:rPr>
      </w:pPr>
      <w:r w:rsidRPr="003D61ED">
        <w:rPr>
          <w:rFonts w:ascii="Arial" w:hAnsi="Arial" w:cs="Arial"/>
          <w:szCs w:val="24"/>
        </w:rPr>
        <w:t xml:space="preserve">This report aims to </w:t>
      </w:r>
      <w:r w:rsidR="00943574" w:rsidRPr="003D61ED">
        <w:rPr>
          <w:rFonts w:ascii="Arial" w:hAnsi="Arial" w:cs="Arial"/>
          <w:szCs w:val="24"/>
        </w:rPr>
        <w:t>thoroughly examine</w:t>
      </w:r>
      <w:r w:rsidRPr="003D61ED">
        <w:rPr>
          <w:rFonts w:ascii="Arial" w:hAnsi="Arial" w:cs="Arial"/>
          <w:szCs w:val="24"/>
        </w:rPr>
        <w:t xml:space="preserve"> the health and social care needs of older adults in the United Kingdom while proposing suitable interventions to promote successful aging. It is worth mentioning that the United Kingdom is presently experiencing a substantial rise in its elderly population, primarily ascribed to advancements in medical technologies, improved social conditions, and enhanced environmental factors (Smith et al., 2020). </w:t>
      </w:r>
    </w:p>
    <w:p w14:paraId="130FBA38" w14:textId="77777777" w:rsidR="00246C96" w:rsidRDefault="00246C96" w:rsidP="003D61ED">
      <w:pPr>
        <w:spacing w:line="360" w:lineRule="auto"/>
        <w:ind w:firstLine="720"/>
        <w:rPr>
          <w:rFonts w:ascii="Arial" w:hAnsi="Arial" w:cs="Arial"/>
          <w:szCs w:val="24"/>
        </w:rPr>
      </w:pPr>
      <w:r w:rsidRPr="003D61ED">
        <w:rPr>
          <w:rFonts w:ascii="Arial" w:hAnsi="Arial" w:cs="Arial"/>
          <w:szCs w:val="24"/>
        </w:rPr>
        <w:t>The present demographic transition calls for a comprehensive analysis of the difficulties encountered by the elderly population and the development of efficient support structures to safeguard their welfare and enhance their overall quality of life.</w:t>
      </w:r>
    </w:p>
    <w:p w14:paraId="5D67C0D2" w14:textId="77777777" w:rsidR="006B5539" w:rsidRDefault="006B5539" w:rsidP="003D61ED">
      <w:pPr>
        <w:spacing w:line="360" w:lineRule="auto"/>
        <w:ind w:firstLine="720"/>
        <w:rPr>
          <w:rFonts w:ascii="Arial" w:hAnsi="Arial" w:cs="Arial"/>
          <w:szCs w:val="24"/>
        </w:rPr>
      </w:pPr>
    </w:p>
    <w:p w14:paraId="705D2741" w14:textId="77777777" w:rsidR="006B5539" w:rsidRDefault="006B5539" w:rsidP="003D61ED">
      <w:pPr>
        <w:spacing w:line="360" w:lineRule="auto"/>
        <w:ind w:firstLine="720"/>
        <w:rPr>
          <w:rFonts w:ascii="Arial" w:hAnsi="Arial" w:cs="Arial"/>
          <w:szCs w:val="24"/>
        </w:rPr>
      </w:pPr>
    </w:p>
    <w:p w14:paraId="40B7E931" w14:textId="77777777" w:rsidR="006B5539" w:rsidRDefault="006B5539" w:rsidP="003D61ED">
      <w:pPr>
        <w:spacing w:line="360" w:lineRule="auto"/>
        <w:ind w:firstLine="720"/>
        <w:rPr>
          <w:rFonts w:ascii="Arial" w:hAnsi="Arial" w:cs="Arial"/>
          <w:szCs w:val="24"/>
        </w:rPr>
      </w:pPr>
    </w:p>
    <w:p w14:paraId="6A79CAF3" w14:textId="77777777" w:rsidR="006B5539" w:rsidRDefault="006B5539" w:rsidP="003D61ED">
      <w:pPr>
        <w:spacing w:line="360" w:lineRule="auto"/>
        <w:ind w:firstLine="720"/>
        <w:rPr>
          <w:rFonts w:ascii="Arial" w:hAnsi="Arial" w:cs="Arial"/>
          <w:szCs w:val="24"/>
        </w:rPr>
      </w:pPr>
    </w:p>
    <w:p w14:paraId="5D6BB76C" w14:textId="77777777" w:rsidR="006B5539" w:rsidRDefault="006B5539" w:rsidP="003D61ED">
      <w:pPr>
        <w:spacing w:line="360" w:lineRule="auto"/>
        <w:ind w:firstLine="720"/>
        <w:rPr>
          <w:rFonts w:ascii="Arial" w:hAnsi="Arial" w:cs="Arial"/>
          <w:szCs w:val="24"/>
        </w:rPr>
      </w:pPr>
    </w:p>
    <w:p w14:paraId="0868A0B3" w14:textId="77777777" w:rsidR="006B5539" w:rsidRDefault="006B5539" w:rsidP="003D61ED">
      <w:pPr>
        <w:spacing w:line="360" w:lineRule="auto"/>
        <w:ind w:firstLine="720"/>
        <w:rPr>
          <w:rFonts w:ascii="Arial" w:hAnsi="Arial" w:cs="Arial"/>
          <w:szCs w:val="24"/>
        </w:rPr>
      </w:pPr>
    </w:p>
    <w:p w14:paraId="30E9AD2C" w14:textId="77777777" w:rsidR="006B5539" w:rsidRPr="003D61ED" w:rsidRDefault="006B5539" w:rsidP="003D61ED">
      <w:pPr>
        <w:spacing w:line="360" w:lineRule="auto"/>
        <w:ind w:firstLine="720"/>
        <w:rPr>
          <w:rFonts w:ascii="Arial" w:hAnsi="Arial" w:cs="Arial"/>
          <w:szCs w:val="24"/>
        </w:rPr>
      </w:pPr>
    </w:p>
    <w:p w14:paraId="0FA54907" w14:textId="77777777" w:rsidR="00AB6102" w:rsidRPr="003D61ED" w:rsidRDefault="00AB6102" w:rsidP="00E46D4A">
      <w:pPr>
        <w:pStyle w:val="Heading2"/>
      </w:pPr>
      <w:bookmarkStart w:id="1" w:name="_Toc141434397"/>
      <w:r w:rsidRPr="003D61ED">
        <w:lastRenderedPageBreak/>
        <w:t>Case Study</w:t>
      </w:r>
      <w:bookmarkEnd w:id="1"/>
    </w:p>
    <w:p w14:paraId="52EF556D" w14:textId="544E7BD3" w:rsidR="00AB6102" w:rsidRPr="003D61ED" w:rsidRDefault="008F73C8" w:rsidP="003D61ED">
      <w:pPr>
        <w:spacing w:line="360" w:lineRule="auto"/>
        <w:ind w:firstLine="720"/>
        <w:rPr>
          <w:rFonts w:ascii="Arial" w:hAnsi="Arial" w:cs="Arial"/>
          <w:szCs w:val="24"/>
        </w:rPr>
      </w:pPr>
      <w:r>
        <w:rPr>
          <w:rFonts w:ascii="Arial" w:hAnsi="Arial" w:cs="Arial"/>
          <w:szCs w:val="24"/>
        </w:rPr>
        <w:t>This</w:t>
      </w:r>
      <w:r w:rsidR="00AB6102" w:rsidRPr="003D61ED">
        <w:rPr>
          <w:rFonts w:ascii="Arial" w:hAnsi="Arial" w:cs="Arial"/>
          <w:szCs w:val="24"/>
        </w:rPr>
        <w:t xml:space="preserve"> case study</w:t>
      </w:r>
      <w:r>
        <w:rPr>
          <w:rFonts w:ascii="Arial" w:hAnsi="Arial" w:cs="Arial"/>
          <w:szCs w:val="24"/>
        </w:rPr>
        <w:t xml:space="preserve"> provides a detailed perspective</w:t>
      </w:r>
      <w:r w:rsidR="00AB6102" w:rsidRPr="003D61ED">
        <w:rPr>
          <w:rFonts w:ascii="Arial" w:hAnsi="Arial" w:cs="Arial"/>
          <w:szCs w:val="24"/>
        </w:rPr>
        <w:t xml:space="preserve"> of the individual, Mr. John Smith, an 80-year-old widower residing in a suburban area. John lives alone and has limited contact with friends and family. He has been experiencing physical health concerns, social isolation, and emotional distress, exacerbated by the impact of the Covid-19 pandemic.</w:t>
      </w:r>
    </w:p>
    <w:p w14:paraId="42AD262B" w14:textId="77777777" w:rsidR="00AB6102" w:rsidRPr="003D61ED" w:rsidRDefault="00AB6102" w:rsidP="00E46D4A">
      <w:pPr>
        <w:pStyle w:val="Heading1"/>
        <w:jc w:val="center"/>
      </w:pPr>
      <w:bookmarkStart w:id="2" w:name="_Toc141434398"/>
      <w:r w:rsidRPr="003D61ED">
        <w:t>Health and Social Care Needs of the Individual</w:t>
      </w:r>
      <w:bookmarkEnd w:id="2"/>
    </w:p>
    <w:p w14:paraId="079E04DC" w14:textId="77777777" w:rsidR="006B5539" w:rsidRDefault="00246C96" w:rsidP="003D61ED">
      <w:pPr>
        <w:spacing w:line="360" w:lineRule="auto"/>
        <w:ind w:firstLine="720"/>
        <w:rPr>
          <w:rFonts w:ascii="Arial" w:hAnsi="Arial" w:cs="Arial"/>
          <w:szCs w:val="24"/>
        </w:rPr>
      </w:pPr>
      <w:r w:rsidRPr="003D61ED">
        <w:rPr>
          <w:rFonts w:ascii="Arial" w:hAnsi="Arial" w:cs="Arial"/>
          <w:szCs w:val="24"/>
        </w:rPr>
        <w:t>Medical Care: John requires consistent medical care to effectively manage and treat age-related health conditions such as arthritis, hypertension, and hearing impairment. Arthritis, a commonly occurring musculoskeletal disorder in the elderly, necessitates appropriate medical intervention for pain relief and preservation of joint functionality (Johnson &amp; Smith, 2018).</w:t>
      </w:r>
    </w:p>
    <w:p w14:paraId="542D191A" w14:textId="77777777" w:rsidR="00246C96" w:rsidRPr="003D61ED" w:rsidRDefault="00246C96" w:rsidP="003D61ED">
      <w:pPr>
        <w:spacing w:line="360" w:lineRule="auto"/>
        <w:ind w:firstLine="720"/>
        <w:rPr>
          <w:rFonts w:ascii="Arial" w:hAnsi="Arial" w:cs="Arial"/>
          <w:szCs w:val="24"/>
        </w:rPr>
      </w:pPr>
      <w:r w:rsidRPr="003D61ED">
        <w:rPr>
          <w:rFonts w:ascii="Arial" w:hAnsi="Arial" w:cs="Arial"/>
          <w:szCs w:val="24"/>
        </w:rPr>
        <w:t xml:space="preserve"> Moreover, it is imperative to maintain regular surveillance and administer appropriate pharmacotherapy to manage blood pressure levels and mitigate potential complications associated with hypertension, a prevalent cardiovascular ailment among the elderly (Williams et al., 2019). The presence of John's hearing impairment may result in challenges related to communication and social isolation. Therefore, it is crucial to pr</w:t>
      </w:r>
      <w:r w:rsidR="00943574" w:rsidRPr="003D61ED">
        <w:rPr>
          <w:rFonts w:ascii="Arial" w:hAnsi="Arial" w:cs="Arial"/>
          <w:szCs w:val="24"/>
        </w:rPr>
        <w:t>omptly prioritize audiological assessments and interventions to address these difficulties effectively</w:t>
      </w:r>
      <w:r w:rsidRPr="003D61ED">
        <w:rPr>
          <w:rFonts w:ascii="Arial" w:hAnsi="Arial" w:cs="Arial"/>
          <w:szCs w:val="24"/>
        </w:rPr>
        <w:t xml:space="preserve"> (Davis &amp; Smith, 2020). </w:t>
      </w:r>
      <w:r w:rsidR="00943574" w:rsidRPr="003D61ED">
        <w:rPr>
          <w:rFonts w:ascii="Arial" w:hAnsi="Arial" w:cs="Arial"/>
          <w:szCs w:val="24"/>
        </w:rPr>
        <w:t>Providing</w:t>
      </w:r>
      <w:r w:rsidRPr="003D61ED">
        <w:rPr>
          <w:rFonts w:ascii="Arial" w:hAnsi="Arial" w:cs="Arial"/>
          <w:szCs w:val="24"/>
        </w:rPr>
        <w:t xml:space="preserve"> sufficient medical care and specialized treatments </w:t>
      </w:r>
      <w:r w:rsidR="00943574" w:rsidRPr="003D61ED">
        <w:rPr>
          <w:rFonts w:ascii="Arial" w:hAnsi="Arial" w:cs="Arial"/>
          <w:szCs w:val="24"/>
        </w:rPr>
        <w:t>is critical to</w:t>
      </w:r>
      <w:r w:rsidRPr="003D61ED">
        <w:rPr>
          <w:rFonts w:ascii="Arial" w:hAnsi="Arial" w:cs="Arial"/>
          <w:szCs w:val="24"/>
        </w:rPr>
        <w:t xml:space="preserve"> improving John's well-being and facilitating successful aging.</w:t>
      </w:r>
    </w:p>
    <w:p w14:paraId="6128E897" w14:textId="77777777" w:rsidR="00246C96" w:rsidRPr="003D61ED" w:rsidRDefault="00246C96" w:rsidP="003D61ED">
      <w:pPr>
        <w:spacing w:line="360" w:lineRule="auto"/>
        <w:ind w:firstLine="720"/>
        <w:rPr>
          <w:rFonts w:ascii="Arial" w:hAnsi="Arial" w:cs="Arial"/>
          <w:szCs w:val="24"/>
        </w:rPr>
      </w:pPr>
      <w:r w:rsidRPr="003D61ED">
        <w:rPr>
          <w:rFonts w:ascii="Arial" w:hAnsi="Arial" w:cs="Arial"/>
          <w:szCs w:val="24"/>
        </w:rPr>
        <w:t xml:space="preserve">The manifestation of signs of loneliness and depression in John underscores the significance of offering targeted mental health support and interventions specifically designed for the elderly demographic. The experience of loneliness has been found to have negative impacts on one's health, such as an elevated likelihood of developing depression and experiencing cognitive decline (Victor et al., 2019). Hence, </w:t>
      </w:r>
      <w:r w:rsidR="00943574" w:rsidRPr="003D61ED">
        <w:rPr>
          <w:rFonts w:ascii="Arial" w:hAnsi="Arial" w:cs="Arial"/>
          <w:szCs w:val="24"/>
        </w:rPr>
        <w:t>providing</w:t>
      </w:r>
      <w:r w:rsidRPr="003D61ED">
        <w:rPr>
          <w:rFonts w:ascii="Arial" w:hAnsi="Arial" w:cs="Arial"/>
          <w:szCs w:val="24"/>
        </w:rPr>
        <w:t xml:space="preserve"> social connections and emotional support via </w:t>
      </w:r>
      <w:proofErr w:type="spellStart"/>
      <w:r w:rsidR="001F0708" w:rsidRPr="003D61ED">
        <w:rPr>
          <w:rFonts w:ascii="Arial" w:hAnsi="Arial" w:cs="Arial"/>
          <w:szCs w:val="24"/>
        </w:rPr>
        <w:t>counseling</w:t>
      </w:r>
      <w:proofErr w:type="spellEnd"/>
      <w:r w:rsidRPr="003D61ED">
        <w:rPr>
          <w:rFonts w:ascii="Arial" w:hAnsi="Arial" w:cs="Arial"/>
          <w:szCs w:val="24"/>
        </w:rPr>
        <w:t xml:space="preserve"> or therapy can effectively mitigate sentiments of isolation and enhance one's mental well-being (Smith &amp; Johnson, 2017). Conducting a thorough mental health assessment is imperative </w:t>
      </w:r>
      <w:r w:rsidR="00943574" w:rsidRPr="003D61ED">
        <w:rPr>
          <w:rFonts w:ascii="Arial" w:hAnsi="Arial" w:cs="Arial"/>
          <w:szCs w:val="24"/>
        </w:rPr>
        <w:t>to ascertain the full scope of John's emotional difficulties and develop specific interventions to mitigate symptoms and enhance</w:t>
      </w:r>
      <w:r w:rsidRPr="003D61ED">
        <w:rPr>
          <w:rFonts w:ascii="Arial" w:hAnsi="Arial" w:cs="Arial"/>
          <w:szCs w:val="24"/>
        </w:rPr>
        <w:t xml:space="preserve"> his overall well-being.</w:t>
      </w:r>
    </w:p>
    <w:p w14:paraId="796FC324" w14:textId="77777777" w:rsidR="006B5539" w:rsidRDefault="00246C96" w:rsidP="003D61ED">
      <w:pPr>
        <w:spacing w:line="360" w:lineRule="auto"/>
        <w:ind w:firstLine="720"/>
        <w:rPr>
          <w:rFonts w:ascii="Arial" w:hAnsi="Arial" w:cs="Arial"/>
          <w:szCs w:val="24"/>
        </w:rPr>
      </w:pPr>
      <w:r w:rsidRPr="003D61ED">
        <w:rPr>
          <w:rFonts w:ascii="Arial" w:hAnsi="Arial" w:cs="Arial"/>
          <w:szCs w:val="24"/>
        </w:rPr>
        <w:lastRenderedPageBreak/>
        <w:t xml:space="preserve">Personal Care: The challenges experienced by John in performing routine tasks such as bathing, dressing, and cooking serve to emphasize the necessity of </w:t>
      </w:r>
      <w:r w:rsidR="00943574" w:rsidRPr="003D61ED">
        <w:rPr>
          <w:rFonts w:ascii="Arial" w:hAnsi="Arial" w:cs="Arial"/>
          <w:szCs w:val="24"/>
        </w:rPr>
        <w:t>emoti</w:t>
      </w:r>
      <w:r w:rsidRPr="003D61ED">
        <w:rPr>
          <w:rFonts w:ascii="Arial" w:hAnsi="Arial" w:cs="Arial"/>
          <w:szCs w:val="24"/>
        </w:rPr>
        <w:t xml:space="preserve">onal care support to preserve his autonomy and uphold his sense of self-worth. The </w:t>
      </w:r>
      <w:r w:rsidR="00943574" w:rsidRPr="003D61ED">
        <w:rPr>
          <w:rFonts w:ascii="Arial" w:hAnsi="Arial" w:cs="Arial"/>
          <w:szCs w:val="24"/>
        </w:rPr>
        <w:t>challenges mentioned above</w:t>
      </w:r>
      <w:r w:rsidRPr="003D61ED">
        <w:rPr>
          <w:rFonts w:ascii="Arial" w:hAnsi="Arial" w:cs="Arial"/>
          <w:szCs w:val="24"/>
        </w:rPr>
        <w:t xml:space="preserve"> could </w:t>
      </w:r>
      <w:r w:rsidR="00943574" w:rsidRPr="003D61ED">
        <w:rPr>
          <w:rFonts w:ascii="Arial" w:hAnsi="Arial" w:cs="Arial"/>
          <w:szCs w:val="24"/>
        </w:rPr>
        <w:t>indicate a decline in functionality and possible difficulties in managing</w:t>
      </w:r>
      <w:r w:rsidRPr="003D61ED">
        <w:rPr>
          <w:rFonts w:ascii="Arial" w:hAnsi="Arial" w:cs="Arial"/>
          <w:szCs w:val="24"/>
        </w:rPr>
        <w:t xml:space="preserve"> activities of daily living (ADLs) (Robinson &amp; Brown, 2018). The implementation of home-based personal care services, which encompass support for activities of daily living (ADLs) and instrumental activities of daily living (IADLs), has the potential to facilitate John's ability to preserve his independence and experience a comfortable aging process within the confines of his residence (Thomas &amp; Adams, 2019). </w:t>
      </w:r>
    </w:p>
    <w:p w14:paraId="4F9E378F" w14:textId="77777777" w:rsidR="00246C96" w:rsidRPr="003D61ED" w:rsidRDefault="00943574" w:rsidP="003D61ED">
      <w:pPr>
        <w:spacing w:line="360" w:lineRule="auto"/>
        <w:ind w:firstLine="720"/>
        <w:rPr>
          <w:rFonts w:ascii="Arial" w:hAnsi="Arial" w:cs="Arial"/>
          <w:szCs w:val="24"/>
        </w:rPr>
      </w:pPr>
      <w:r w:rsidRPr="003D61ED">
        <w:rPr>
          <w:rFonts w:ascii="Arial" w:hAnsi="Arial" w:cs="Arial"/>
          <w:szCs w:val="24"/>
        </w:rPr>
        <w:t>Providing</w:t>
      </w:r>
      <w:r w:rsidR="00246C96" w:rsidRPr="003D61ED">
        <w:rPr>
          <w:rFonts w:ascii="Arial" w:hAnsi="Arial" w:cs="Arial"/>
          <w:szCs w:val="24"/>
        </w:rPr>
        <w:t xml:space="preserve"> suitable personal care assistance can alleviate the responsibilities of family caregivers and guarantee the </w:t>
      </w:r>
      <w:proofErr w:type="spellStart"/>
      <w:r w:rsidR="00246C96" w:rsidRPr="003D61ED">
        <w:rPr>
          <w:rFonts w:ascii="Arial" w:hAnsi="Arial" w:cs="Arial"/>
          <w:szCs w:val="24"/>
        </w:rPr>
        <w:t>fulfillment</w:t>
      </w:r>
      <w:proofErr w:type="spellEnd"/>
      <w:r w:rsidR="00246C96" w:rsidRPr="003D61ED">
        <w:rPr>
          <w:rFonts w:ascii="Arial" w:hAnsi="Arial" w:cs="Arial"/>
          <w:szCs w:val="24"/>
        </w:rPr>
        <w:t xml:space="preserve"> of John's unique requirements with empathy and expertise.</w:t>
      </w:r>
    </w:p>
    <w:p w14:paraId="03C64FFB" w14:textId="77777777" w:rsidR="006B5539" w:rsidRDefault="00246C96" w:rsidP="003D61ED">
      <w:pPr>
        <w:spacing w:line="360" w:lineRule="auto"/>
        <w:ind w:firstLine="720"/>
        <w:rPr>
          <w:rFonts w:ascii="Arial" w:hAnsi="Arial" w:cs="Arial"/>
          <w:szCs w:val="24"/>
        </w:rPr>
      </w:pPr>
      <w:r w:rsidRPr="003D61ED">
        <w:rPr>
          <w:rFonts w:ascii="Arial" w:hAnsi="Arial" w:cs="Arial"/>
          <w:szCs w:val="24"/>
        </w:rPr>
        <w:t xml:space="preserve">Mobility: </w:t>
      </w:r>
      <w:r w:rsidR="00943574" w:rsidRPr="003D61ED">
        <w:rPr>
          <w:rFonts w:ascii="Arial" w:hAnsi="Arial" w:cs="Arial"/>
          <w:szCs w:val="24"/>
        </w:rPr>
        <w:t>John's diminished mobility requires the implementation of assistive tools or assistance</w:t>
      </w:r>
      <w:r w:rsidRPr="003D61ED">
        <w:rPr>
          <w:rFonts w:ascii="Arial" w:hAnsi="Arial" w:cs="Arial"/>
          <w:szCs w:val="24"/>
        </w:rPr>
        <w:t xml:space="preserve"> to augment his autonomy and well-being. Age-related mobility challenges can arise due to </w:t>
      </w:r>
      <w:r w:rsidR="00943574" w:rsidRPr="003D61ED">
        <w:rPr>
          <w:rFonts w:ascii="Arial" w:hAnsi="Arial" w:cs="Arial"/>
          <w:szCs w:val="24"/>
        </w:rPr>
        <w:t>many factors, includ</w:t>
      </w:r>
      <w:r w:rsidRPr="003D61ED">
        <w:rPr>
          <w:rFonts w:ascii="Arial" w:hAnsi="Arial" w:cs="Arial"/>
          <w:szCs w:val="24"/>
        </w:rPr>
        <w:t xml:space="preserve">ing musculoskeletal limitations and balance impairments (Petersen et al., 2020). The provision of mobility aids, such as canes, walkers, or wheelchairs, tailored to John's needs has been shown to </w:t>
      </w:r>
      <w:r w:rsidR="00943574" w:rsidRPr="003D61ED">
        <w:rPr>
          <w:rFonts w:ascii="Arial" w:hAnsi="Arial" w:cs="Arial"/>
          <w:szCs w:val="24"/>
        </w:rPr>
        <w:t>substantially impact his mobility and decrease</w:t>
      </w:r>
      <w:r w:rsidRPr="003D61ED">
        <w:rPr>
          <w:rFonts w:ascii="Arial" w:hAnsi="Arial" w:cs="Arial"/>
          <w:szCs w:val="24"/>
        </w:rPr>
        <w:t xml:space="preserve"> the likelihood of falls and associated injuries (Smith et al., 2018).</w:t>
      </w:r>
    </w:p>
    <w:p w14:paraId="69F6FA4B" w14:textId="77777777" w:rsidR="00246C96" w:rsidRPr="003D61ED" w:rsidRDefault="00246C96" w:rsidP="003D61ED">
      <w:pPr>
        <w:spacing w:line="360" w:lineRule="auto"/>
        <w:ind w:firstLine="720"/>
        <w:rPr>
          <w:rFonts w:ascii="Arial" w:hAnsi="Arial" w:cs="Arial"/>
          <w:szCs w:val="24"/>
        </w:rPr>
      </w:pPr>
      <w:r w:rsidRPr="003D61ED">
        <w:rPr>
          <w:rFonts w:ascii="Arial" w:hAnsi="Arial" w:cs="Arial"/>
          <w:szCs w:val="24"/>
        </w:rPr>
        <w:t xml:space="preserve"> Furthermore, </w:t>
      </w:r>
      <w:r w:rsidR="00943574" w:rsidRPr="003D61ED">
        <w:rPr>
          <w:rFonts w:ascii="Arial" w:hAnsi="Arial" w:cs="Arial"/>
          <w:szCs w:val="24"/>
        </w:rPr>
        <w:t>implementing</w:t>
      </w:r>
      <w:r w:rsidRPr="003D61ED">
        <w:rPr>
          <w:rFonts w:ascii="Arial" w:hAnsi="Arial" w:cs="Arial"/>
          <w:szCs w:val="24"/>
        </w:rPr>
        <w:t xml:space="preserve"> physical therapy interventions and customized exercise regimens </w:t>
      </w:r>
      <w:r w:rsidR="00943574" w:rsidRPr="003D61ED">
        <w:rPr>
          <w:rFonts w:ascii="Arial" w:hAnsi="Arial" w:cs="Arial"/>
          <w:szCs w:val="24"/>
        </w:rPr>
        <w:t>can</w:t>
      </w:r>
      <w:r w:rsidRPr="003D61ED">
        <w:rPr>
          <w:rFonts w:ascii="Arial" w:hAnsi="Arial" w:cs="Arial"/>
          <w:szCs w:val="24"/>
        </w:rPr>
        <w:t xml:space="preserve"> yield positive outcomes in </w:t>
      </w:r>
      <w:r w:rsidR="00943574" w:rsidRPr="003D61ED">
        <w:rPr>
          <w:rFonts w:ascii="Arial" w:hAnsi="Arial" w:cs="Arial"/>
          <w:szCs w:val="24"/>
        </w:rPr>
        <w:t>strengthening John's muscular strength and equilibrium,</w:t>
      </w:r>
      <w:r w:rsidRPr="003D61ED">
        <w:rPr>
          <w:rFonts w:ascii="Arial" w:hAnsi="Arial" w:cs="Arial"/>
          <w:szCs w:val="24"/>
        </w:rPr>
        <w:t xml:space="preserve"> fostering improved mobility and functional autonomy (Jones &amp; Davis, 2021).</w:t>
      </w:r>
    </w:p>
    <w:p w14:paraId="42ECEC3B" w14:textId="77777777" w:rsidR="006B5539" w:rsidRDefault="00943574" w:rsidP="003D61ED">
      <w:pPr>
        <w:spacing w:line="360" w:lineRule="auto"/>
        <w:ind w:firstLine="720"/>
        <w:rPr>
          <w:rFonts w:ascii="Arial" w:hAnsi="Arial" w:cs="Arial"/>
          <w:szCs w:val="24"/>
        </w:rPr>
      </w:pPr>
      <w:r w:rsidRPr="003D61ED">
        <w:rPr>
          <w:rFonts w:ascii="Arial" w:hAnsi="Arial" w:cs="Arial"/>
          <w:szCs w:val="24"/>
        </w:rPr>
        <w:t>His limited social interaction highlights the significance of addressing John's social needs</w:t>
      </w:r>
      <w:r w:rsidR="00246C96" w:rsidRPr="003D61ED">
        <w:rPr>
          <w:rFonts w:ascii="Arial" w:hAnsi="Arial" w:cs="Arial"/>
          <w:szCs w:val="24"/>
        </w:rPr>
        <w:t xml:space="preserve">, emphasizing the necessity of engaging in social activities and community engagement. The phenomenon of social isolation is widely observed among the elderly population, and it has been associated with detrimental consequences for their overall well-being, encompassing both physical and mental health domains (Perkins et al., 2019). </w:t>
      </w:r>
    </w:p>
    <w:p w14:paraId="162F7D3C" w14:textId="77777777" w:rsidR="00E7553D" w:rsidRPr="003D61ED" w:rsidRDefault="00246C96" w:rsidP="003D61ED">
      <w:pPr>
        <w:spacing w:line="360" w:lineRule="auto"/>
        <w:ind w:firstLine="720"/>
        <w:rPr>
          <w:rFonts w:ascii="Arial" w:hAnsi="Arial" w:cs="Arial"/>
          <w:szCs w:val="24"/>
        </w:rPr>
      </w:pPr>
      <w:r w:rsidRPr="003D61ED">
        <w:rPr>
          <w:rFonts w:ascii="Arial" w:hAnsi="Arial" w:cs="Arial"/>
          <w:szCs w:val="24"/>
        </w:rPr>
        <w:t xml:space="preserve">According to Thompson and Robinson (2017), promoting John's involvement in community-based initiatives, senior </w:t>
      </w:r>
      <w:proofErr w:type="spellStart"/>
      <w:r w:rsidRPr="003D61ED">
        <w:rPr>
          <w:rFonts w:ascii="Arial" w:hAnsi="Arial" w:cs="Arial"/>
          <w:szCs w:val="24"/>
        </w:rPr>
        <w:t>centers</w:t>
      </w:r>
      <w:proofErr w:type="spellEnd"/>
      <w:r w:rsidRPr="003D61ED">
        <w:rPr>
          <w:rFonts w:ascii="Arial" w:hAnsi="Arial" w:cs="Arial"/>
          <w:szCs w:val="24"/>
        </w:rPr>
        <w:t xml:space="preserve">, or social clubs can facilitate the development of social bonds and mitigate experiences of isolation. Furthermore, </w:t>
      </w:r>
      <w:r w:rsidR="00943574" w:rsidRPr="003D61ED">
        <w:rPr>
          <w:rFonts w:ascii="Arial" w:hAnsi="Arial" w:cs="Arial"/>
          <w:szCs w:val="24"/>
        </w:rPr>
        <w:t>including John in intergenerational activities can</w:t>
      </w:r>
      <w:r w:rsidRPr="003D61ED">
        <w:rPr>
          <w:rFonts w:ascii="Arial" w:hAnsi="Arial" w:cs="Arial"/>
          <w:szCs w:val="24"/>
        </w:rPr>
        <w:t xml:space="preserve"> foster significant interactions and </w:t>
      </w:r>
      <w:r w:rsidRPr="003D61ED">
        <w:rPr>
          <w:rFonts w:ascii="Arial" w:hAnsi="Arial" w:cs="Arial"/>
          <w:szCs w:val="24"/>
        </w:rPr>
        <w:lastRenderedPageBreak/>
        <w:t xml:space="preserve">cultivate a sense of purpose and belonging (Johnson et al., 2020). By placing a higher emphasis on his social well-being, John </w:t>
      </w:r>
      <w:r w:rsidR="00943574" w:rsidRPr="003D61ED">
        <w:rPr>
          <w:rFonts w:ascii="Arial" w:hAnsi="Arial" w:cs="Arial"/>
          <w:szCs w:val="24"/>
        </w:rPr>
        <w:t>can</w:t>
      </w:r>
      <w:r w:rsidRPr="003D61ED">
        <w:rPr>
          <w:rFonts w:ascii="Arial" w:hAnsi="Arial" w:cs="Arial"/>
          <w:szCs w:val="24"/>
        </w:rPr>
        <w:t xml:space="preserve"> enhance the quality and satisfaction of his aging journey.</w:t>
      </w:r>
    </w:p>
    <w:p w14:paraId="36E42C8E" w14:textId="77777777" w:rsidR="00AB6102" w:rsidRPr="003D61ED" w:rsidRDefault="00AB6102" w:rsidP="00E46D4A">
      <w:pPr>
        <w:pStyle w:val="Heading1"/>
        <w:jc w:val="center"/>
      </w:pPr>
      <w:bookmarkStart w:id="3" w:name="_Toc141434399"/>
      <w:r w:rsidRPr="003D61ED">
        <w:t>Relevant Support and Interventions</w:t>
      </w:r>
      <w:bookmarkEnd w:id="3"/>
    </w:p>
    <w:p w14:paraId="6A8E218B" w14:textId="77777777" w:rsidR="006B5539" w:rsidRDefault="00BE5C03" w:rsidP="003D61ED">
      <w:pPr>
        <w:spacing w:line="360" w:lineRule="auto"/>
        <w:ind w:firstLine="720"/>
        <w:rPr>
          <w:rFonts w:ascii="Arial" w:hAnsi="Arial" w:cs="Arial"/>
          <w:szCs w:val="24"/>
        </w:rPr>
      </w:pPr>
      <w:r w:rsidRPr="003D61ED">
        <w:rPr>
          <w:rFonts w:ascii="Arial" w:hAnsi="Arial" w:cs="Arial"/>
          <w:szCs w:val="24"/>
        </w:rPr>
        <w:t xml:space="preserve">Domiciliary care services are of paramount importance in </w:t>
      </w:r>
      <w:r w:rsidR="00943574" w:rsidRPr="003D61ED">
        <w:rPr>
          <w:rFonts w:ascii="Arial" w:hAnsi="Arial" w:cs="Arial"/>
          <w:szCs w:val="24"/>
        </w:rPr>
        <w:t>supporting individuals such as John, who may necessitate aid with daily activities and household responsibilities while maintaining the familiarity and convenience of their</w:t>
      </w:r>
      <w:r w:rsidRPr="003D61ED">
        <w:rPr>
          <w:rFonts w:ascii="Arial" w:hAnsi="Arial" w:cs="Arial"/>
          <w:szCs w:val="24"/>
        </w:rPr>
        <w:t xml:space="preserve"> residence. Research has indicated that this particular form of care has been associated with a notable improvement in the overall welfare of older adults and individuals with restricted mobility. The study by </w:t>
      </w:r>
      <w:proofErr w:type="spellStart"/>
      <w:r w:rsidRPr="003D61ED">
        <w:rPr>
          <w:rFonts w:ascii="Arial" w:hAnsi="Arial" w:cs="Arial"/>
          <w:szCs w:val="24"/>
        </w:rPr>
        <w:t>Gaugler</w:t>
      </w:r>
      <w:proofErr w:type="spellEnd"/>
      <w:r w:rsidRPr="003D61ED">
        <w:rPr>
          <w:rFonts w:ascii="Arial" w:hAnsi="Arial" w:cs="Arial"/>
          <w:szCs w:val="24"/>
        </w:rPr>
        <w:t xml:space="preserve"> et al. (2017) suggests that </w:t>
      </w:r>
      <w:r w:rsidR="00943574" w:rsidRPr="003D61ED">
        <w:rPr>
          <w:rFonts w:ascii="Arial" w:hAnsi="Arial" w:cs="Arial"/>
          <w:szCs w:val="24"/>
        </w:rPr>
        <w:t>implementing</w:t>
      </w:r>
      <w:r w:rsidRPr="003D61ED">
        <w:rPr>
          <w:rFonts w:ascii="Arial" w:hAnsi="Arial" w:cs="Arial"/>
          <w:szCs w:val="24"/>
        </w:rPr>
        <w:t xml:space="preserve"> domiciliary care </w:t>
      </w:r>
      <w:r w:rsidR="00943574" w:rsidRPr="003D61ED">
        <w:rPr>
          <w:rFonts w:ascii="Arial" w:hAnsi="Arial" w:cs="Arial"/>
          <w:szCs w:val="24"/>
        </w:rPr>
        <w:t>can</w:t>
      </w:r>
      <w:r w:rsidRPr="003D61ED">
        <w:rPr>
          <w:rFonts w:ascii="Arial" w:hAnsi="Arial" w:cs="Arial"/>
          <w:szCs w:val="24"/>
        </w:rPr>
        <w:t xml:space="preserve"> enhance the overall quality of life, promote greater independence, and mitigate the likelihood of institutionalization in the elderly population.</w:t>
      </w:r>
    </w:p>
    <w:p w14:paraId="69A9C928" w14:textId="77777777" w:rsidR="00BE5C03" w:rsidRPr="003D61ED" w:rsidRDefault="00BE5C03" w:rsidP="003D61ED">
      <w:pPr>
        <w:spacing w:line="360" w:lineRule="auto"/>
        <w:ind w:firstLine="720"/>
        <w:rPr>
          <w:rFonts w:ascii="Arial" w:hAnsi="Arial" w:cs="Arial"/>
          <w:szCs w:val="24"/>
        </w:rPr>
      </w:pPr>
      <w:r w:rsidRPr="003D61ED">
        <w:rPr>
          <w:rFonts w:ascii="Arial" w:hAnsi="Arial" w:cs="Arial"/>
          <w:szCs w:val="24"/>
        </w:rPr>
        <w:t xml:space="preserve"> According to </w:t>
      </w:r>
      <w:proofErr w:type="spellStart"/>
      <w:r w:rsidRPr="003D61ED">
        <w:rPr>
          <w:rFonts w:ascii="Arial" w:hAnsi="Arial" w:cs="Arial"/>
          <w:szCs w:val="24"/>
        </w:rPr>
        <w:t>Gaugler</w:t>
      </w:r>
      <w:proofErr w:type="spellEnd"/>
      <w:r w:rsidRPr="003D61ED">
        <w:rPr>
          <w:rFonts w:ascii="Arial" w:hAnsi="Arial" w:cs="Arial"/>
          <w:szCs w:val="24"/>
        </w:rPr>
        <w:t xml:space="preserve"> et al. (2017), consistent support in performing activities of daily living, including personal hygiene, meal preparation, and medication management, can enhance an individual's perception of independence and self-worth. In addition, </w:t>
      </w:r>
      <w:r w:rsidR="00943574" w:rsidRPr="003D61ED">
        <w:rPr>
          <w:rFonts w:ascii="Arial" w:hAnsi="Arial" w:cs="Arial"/>
          <w:szCs w:val="24"/>
        </w:rPr>
        <w:t>familiarity with one's home environment can offer a sense of security and emotional solace, which can be especially advantageous for older individuals</w:t>
      </w:r>
      <w:r w:rsidRPr="003D61ED">
        <w:rPr>
          <w:rFonts w:ascii="Arial" w:hAnsi="Arial" w:cs="Arial"/>
          <w:szCs w:val="24"/>
        </w:rPr>
        <w:t xml:space="preserve"> grappling with emotional distress or mental health issues.</w:t>
      </w:r>
    </w:p>
    <w:p w14:paraId="3196E072" w14:textId="77777777" w:rsidR="006B5539" w:rsidRDefault="00BE5C03" w:rsidP="003D61ED">
      <w:pPr>
        <w:spacing w:line="360" w:lineRule="auto"/>
        <w:ind w:firstLine="720"/>
        <w:rPr>
          <w:rFonts w:ascii="Arial" w:hAnsi="Arial" w:cs="Arial"/>
          <w:szCs w:val="24"/>
        </w:rPr>
      </w:pPr>
      <w:r w:rsidRPr="003D61ED">
        <w:rPr>
          <w:rFonts w:ascii="Arial" w:hAnsi="Arial" w:cs="Arial"/>
          <w:szCs w:val="24"/>
        </w:rPr>
        <w:t xml:space="preserve">The amelioration of John's emotional distress can be optimally achieved through </w:t>
      </w:r>
      <w:proofErr w:type="spellStart"/>
      <w:r w:rsidRPr="003D61ED">
        <w:rPr>
          <w:rFonts w:ascii="Arial" w:hAnsi="Arial" w:cs="Arial"/>
          <w:szCs w:val="24"/>
        </w:rPr>
        <w:t>counseling</w:t>
      </w:r>
      <w:proofErr w:type="spellEnd"/>
      <w:r w:rsidRPr="003D61ED">
        <w:rPr>
          <w:rFonts w:ascii="Arial" w:hAnsi="Arial" w:cs="Arial"/>
          <w:szCs w:val="24"/>
        </w:rPr>
        <w:t xml:space="preserve"> or therapy. Mental health services provide individuals with a supportive and professional setting in which they can openly express their emotions, navigate difficulties, and cultivate adaptive coping mechanisms. The meta-analysis by </w:t>
      </w:r>
      <w:proofErr w:type="spellStart"/>
      <w:r w:rsidRPr="003D61ED">
        <w:rPr>
          <w:rFonts w:ascii="Arial" w:hAnsi="Arial" w:cs="Arial"/>
          <w:szCs w:val="24"/>
        </w:rPr>
        <w:t>Cuijpers</w:t>
      </w:r>
      <w:proofErr w:type="spellEnd"/>
      <w:r w:rsidRPr="003D61ED">
        <w:rPr>
          <w:rFonts w:ascii="Arial" w:hAnsi="Arial" w:cs="Arial"/>
          <w:szCs w:val="24"/>
        </w:rPr>
        <w:t xml:space="preserve"> </w:t>
      </w:r>
      <w:proofErr w:type="gramStart"/>
      <w:r w:rsidRPr="003D61ED">
        <w:rPr>
          <w:rFonts w:ascii="Arial" w:hAnsi="Arial" w:cs="Arial"/>
          <w:szCs w:val="24"/>
        </w:rPr>
        <w:t>et al.(</w:t>
      </w:r>
      <w:proofErr w:type="gramEnd"/>
      <w:r w:rsidRPr="003D61ED">
        <w:rPr>
          <w:rFonts w:ascii="Arial" w:hAnsi="Arial" w:cs="Arial"/>
          <w:szCs w:val="24"/>
        </w:rPr>
        <w:t>2016) revealed that psychotherapy interventions ha</w:t>
      </w:r>
      <w:r w:rsidR="00943574" w:rsidRPr="003D61ED">
        <w:rPr>
          <w:rFonts w:ascii="Arial" w:hAnsi="Arial" w:cs="Arial"/>
          <w:szCs w:val="24"/>
        </w:rPr>
        <w:t>d</w:t>
      </w:r>
      <w:r w:rsidRPr="003D61ED">
        <w:rPr>
          <w:rFonts w:ascii="Arial" w:hAnsi="Arial" w:cs="Arial"/>
          <w:szCs w:val="24"/>
        </w:rPr>
        <w:t xml:space="preserve"> exhibited notable efficacy in alleviating symptoms associated with depression and anxiety. Participating in therapeutic interventions can enhance John's capacity to navigate various life transitions and effectively cope with stressors </w:t>
      </w:r>
      <w:r w:rsidR="00943574" w:rsidRPr="003D61ED">
        <w:rPr>
          <w:rFonts w:ascii="Arial" w:hAnsi="Arial" w:cs="Arial"/>
          <w:szCs w:val="24"/>
        </w:rPr>
        <w:t>related to</w:t>
      </w:r>
      <w:r w:rsidRPr="003D61ED">
        <w:rPr>
          <w:rFonts w:ascii="Arial" w:hAnsi="Arial" w:cs="Arial"/>
          <w:szCs w:val="24"/>
        </w:rPr>
        <w:t xml:space="preserve"> the aging process, ultimately fostering emotional well-being and resilience. </w:t>
      </w:r>
    </w:p>
    <w:p w14:paraId="042D31E3" w14:textId="77777777" w:rsidR="00BE5C03" w:rsidRPr="003D61ED" w:rsidRDefault="00BE5C03" w:rsidP="003D61ED">
      <w:pPr>
        <w:spacing w:line="360" w:lineRule="auto"/>
        <w:ind w:firstLine="720"/>
        <w:rPr>
          <w:rFonts w:ascii="Arial" w:hAnsi="Arial" w:cs="Arial"/>
          <w:szCs w:val="24"/>
        </w:rPr>
      </w:pPr>
      <w:r w:rsidRPr="003D61ED">
        <w:rPr>
          <w:rFonts w:ascii="Arial" w:hAnsi="Arial" w:cs="Arial"/>
          <w:szCs w:val="24"/>
        </w:rPr>
        <w:t xml:space="preserve">Through individualized </w:t>
      </w:r>
      <w:proofErr w:type="spellStart"/>
      <w:r w:rsidRPr="003D61ED">
        <w:rPr>
          <w:rFonts w:ascii="Arial" w:hAnsi="Arial" w:cs="Arial"/>
          <w:szCs w:val="24"/>
        </w:rPr>
        <w:t>counseling</w:t>
      </w:r>
      <w:proofErr w:type="spellEnd"/>
      <w:r w:rsidRPr="003D61ED">
        <w:rPr>
          <w:rFonts w:ascii="Arial" w:hAnsi="Arial" w:cs="Arial"/>
          <w:szCs w:val="24"/>
        </w:rPr>
        <w:t xml:space="preserve"> </w:t>
      </w:r>
      <w:r w:rsidR="00943574" w:rsidRPr="003D61ED">
        <w:rPr>
          <w:rFonts w:ascii="Arial" w:hAnsi="Arial" w:cs="Arial"/>
          <w:szCs w:val="24"/>
        </w:rPr>
        <w:t>customized to address his unique requirements, John will better understand his emotional difficulties and</w:t>
      </w:r>
      <w:r w:rsidRPr="003D61ED">
        <w:rPr>
          <w:rFonts w:ascii="Arial" w:hAnsi="Arial" w:cs="Arial"/>
          <w:szCs w:val="24"/>
        </w:rPr>
        <w:t xml:space="preserve"> </w:t>
      </w:r>
      <w:r w:rsidR="00943574" w:rsidRPr="003D61ED">
        <w:rPr>
          <w:rFonts w:ascii="Arial" w:hAnsi="Arial" w:cs="Arial"/>
          <w:szCs w:val="24"/>
        </w:rPr>
        <w:t>practical</w:t>
      </w:r>
      <w:r w:rsidRPr="003D61ED">
        <w:rPr>
          <w:rFonts w:ascii="Arial" w:hAnsi="Arial" w:cs="Arial"/>
          <w:szCs w:val="24"/>
        </w:rPr>
        <w:t xml:space="preserve"> strategies to manage mental health obstacles.</w:t>
      </w:r>
    </w:p>
    <w:p w14:paraId="54DF74FB" w14:textId="77777777" w:rsidR="006B5539" w:rsidRDefault="00943574" w:rsidP="003D61ED">
      <w:pPr>
        <w:spacing w:line="360" w:lineRule="auto"/>
        <w:ind w:firstLine="720"/>
        <w:rPr>
          <w:rFonts w:ascii="Arial" w:hAnsi="Arial" w:cs="Arial"/>
          <w:szCs w:val="24"/>
        </w:rPr>
      </w:pPr>
      <w:r w:rsidRPr="003D61ED">
        <w:rPr>
          <w:rFonts w:ascii="Arial" w:hAnsi="Arial" w:cs="Arial"/>
          <w:szCs w:val="24"/>
        </w:rPr>
        <w:lastRenderedPageBreak/>
        <w:t>E</w:t>
      </w:r>
      <w:r w:rsidR="00BE5C03" w:rsidRPr="003D61ED">
        <w:rPr>
          <w:rFonts w:ascii="Arial" w:hAnsi="Arial" w:cs="Arial"/>
          <w:szCs w:val="24"/>
        </w:rPr>
        <w:t xml:space="preserve">nrolling John in local community groups or senior </w:t>
      </w:r>
      <w:proofErr w:type="spellStart"/>
      <w:r w:rsidR="00BE5C03" w:rsidRPr="003D61ED">
        <w:rPr>
          <w:rFonts w:ascii="Arial" w:hAnsi="Arial" w:cs="Arial"/>
          <w:szCs w:val="24"/>
        </w:rPr>
        <w:t>centers</w:t>
      </w:r>
      <w:proofErr w:type="spellEnd"/>
      <w:r w:rsidR="00BE5C03" w:rsidRPr="003D61ED">
        <w:rPr>
          <w:rFonts w:ascii="Arial" w:hAnsi="Arial" w:cs="Arial"/>
          <w:szCs w:val="24"/>
        </w:rPr>
        <w:t xml:space="preserve"> can </w:t>
      </w:r>
      <w:r w:rsidRPr="003D61ED">
        <w:rPr>
          <w:rFonts w:ascii="Arial" w:hAnsi="Arial" w:cs="Arial"/>
          <w:szCs w:val="24"/>
        </w:rPr>
        <w:t>significantly impact</w:t>
      </w:r>
      <w:r w:rsidR="00BE5C03" w:rsidRPr="003D61ED">
        <w:rPr>
          <w:rFonts w:ascii="Arial" w:hAnsi="Arial" w:cs="Arial"/>
          <w:szCs w:val="24"/>
        </w:rPr>
        <w:t xml:space="preserve"> his social well-being and </w:t>
      </w:r>
      <w:r w:rsidRPr="003D61ED">
        <w:rPr>
          <w:rFonts w:ascii="Arial" w:hAnsi="Arial" w:cs="Arial"/>
          <w:szCs w:val="24"/>
        </w:rPr>
        <w:t>alleviate</w:t>
      </w:r>
      <w:r w:rsidR="00BE5C03" w:rsidRPr="003D61ED">
        <w:rPr>
          <w:rFonts w:ascii="Arial" w:hAnsi="Arial" w:cs="Arial"/>
          <w:szCs w:val="24"/>
        </w:rPr>
        <w:t xml:space="preserve"> feelings of isolation. The presence of social support plays a crucial role in the preservation of mental well-being and the cultivation of a </w:t>
      </w:r>
      <w:r w:rsidRPr="003D61ED">
        <w:rPr>
          <w:rFonts w:ascii="Arial" w:hAnsi="Arial" w:cs="Arial"/>
          <w:szCs w:val="24"/>
        </w:rPr>
        <w:t>sense</w:t>
      </w:r>
      <w:r w:rsidR="00BE5C03" w:rsidRPr="003D61ED">
        <w:rPr>
          <w:rFonts w:ascii="Arial" w:hAnsi="Arial" w:cs="Arial"/>
          <w:szCs w:val="24"/>
        </w:rPr>
        <w:t xml:space="preserve"> of connectedness. </w:t>
      </w:r>
    </w:p>
    <w:p w14:paraId="1B979EC6" w14:textId="77777777" w:rsidR="006B5539" w:rsidRDefault="00BE5C03" w:rsidP="003D61ED">
      <w:pPr>
        <w:spacing w:line="360" w:lineRule="auto"/>
        <w:ind w:firstLine="720"/>
        <w:rPr>
          <w:rFonts w:ascii="Arial" w:hAnsi="Arial" w:cs="Arial"/>
          <w:szCs w:val="24"/>
        </w:rPr>
      </w:pPr>
      <w:r w:rsidRPr="003D61ED">
        <w:rPr>
          <w:rFonts w:ascii="Arial" w:hAnsi="Arial" w:cs="Arial"/>
          <w:szCs w:val="24"/>
        </w:rPr>
        <w:t xml:space="preserve">The findings of </w:t>
      </w:r>
      <w:proofErr w:type="spellStart"/>
      <w:r w:rsidRPr="003D61ED">
        <w:rPr>
          <w:rFonts w:ascii="Arial" w:hAnsi="Arial" w:cs="Arial"/>
          <w:szCs w:val="24"/>
        </w:rPr>
        <w:t>Segrin</w:t>
      </w:r>
      <w:proofErr w:type="spellEnd"/>
      <w:r w:rsidRPr="003D61ED">
        <w:rPr>
          <w:rFonts w:ascii="Arial" w:hAnsi="Arial" w:cs="Arial"/>
          <w:szCs w:val="24"/>
        </w:rPr>
        <w:t xml:space="preserve"> and </w:t>
      </w:r>
      <w:proofErr w:type="spellStart"/>
      <w:r w:rsidRPr="003D61ED">
        <w:rPr>
          <w:rFonts w:ascii="Arial" w:hAnsi="Arial" w:cs="Arial"/>
          <w:szCs w:val="24"/>
        </w:rPr>
        <w:t>Passalacqua's</w:t>
      </w:r>
      <w:proofErr w:type="spellEnd"/>
      <w:r w:rsidRPr="003D61ED">
        <w:rPr>
          <w:rFonts w:ascii="Arial" w:hAnsi="Arial" w:cs="Arial"/>
          <w:szCs w:val="24"/>
        </w:rPr>
        <w:t xml:space="preserve"> (2010) study suggest a positive correlation between social support and improved psychological well-being, as well as </w:t>
      </w:r>
      <w:r w:rsidR="00943574" w:rsidRPr="003D61ED">
        <w:rPr>
          <w:rFonts w:ascii="Arial" w:hAnsi="Arial" w:cs="Arial"/>
          <w:szCs w:val="24"/>
        </w:rPr>
        <w:t>decreased</w:t>
      </w:r>
      <w:r w:rsidRPr="003D61ED">
        <w:rPr>
          <w:rFonts w:ascii="Arial" w:hAnsi="Arial" w:cs="Arial"/>
          <w:szCs w:val="24"/>
        </w:rPr>
        <w:t xml:space="preserve"> symptoms related to depression and anxiety. Through active involvement in community-based activities, John </w:t>
      </w:r>
      <w:r w:rsidR="00943574" w:rsidRPr="003D61ED">
        <w:rPr>
          <w:rFonts w:ascii="Arial" w:hAnsi="Arial" w:cs="Arial"/>
          <w:szCs w:val="24"/>
        </w:rPr>
        <w:t>can</w:t>
      </w:r>
      <w:r w:rsidRPr="003D61ED">
        <w:rPr>
          <w:rFonts w:ascii="Arial" w:hAnsi="Arial" w:cs="Arial"/>
          <w:szCs w:val="24"/>
        </w:rPr>
        <w:t xml:space="preserve"> establish significant connections, exchange experiences, and partake in intellectually stimulating discussions with individuals encountering comparable life circumstances.</w:t>
      </w:r>
    </w:p>
    <w:p w14:paraId="22B2C063" w14:textId="77777777" w:rsidR="00BE5C03" w:rsidRPr="003D61ED" w:rsidRDefault="00BE5C03" w:rsidP="003D61ED">
      <w:pPr>
        <w:spacing w:line="360" w:lineRule="auto"/>
        <w:ind w:firstLine="720"/>
        <w:rPr>
          <w:rFonts w:ascii="Arial" w:hAnsi="Arial" w:cs="Arial"/>
          <w:szCs w:val="24"/>
        </w:rPr>
      </w:pPr>
      <w:r w:rsidRPr="003D61ED">
        <w:rPr>
          <w:rFonts w:ascii="Arial" w:hAnsi="Arial" w:cs="Arial"/>
          <w:szCs w:val="24"/>
        </w:rPr>
        <w:t xml:space="preserve"> Participating in social support groups can also provide avenues for engaging in recreational activities and pursuing hobbies, thereby augmenting John's overall well-being and psychological well-being.</w:t>
      </w:r>
    </w:p>
    <w:p w14:paraId="3E8B611E" w14:textId="77777777" w:rsidR="006B5539" w:rsidRDefault="00943574" w:rsidP="003D61ED">
      <w:pPr>
        <w:spacing w:line="360" w:lineRule="auto"/>
        <w:ind w:firstLine="720"/>
        <w:rPr>
          <w:rFonts w:ascii="Arial" w:hAnsi="Arial" w:cs="Arial"/>
          <w:szCs w:val="24"/>
        </w:rPr>
      </w:pPr>
      <w:r w:rsidRPr="003D61ED">
        <w:rPr>
          <w:rFonts w:ascii="Arial" w:hAnsi="Arial" w:cs="Arial"/>
          <w:szCs w:val="24"/>
        </w:rPr>
        <w:t>Implementing home modifications, such as installing</w:t>
      </w:r>
      <w:r w:rsidR="00BE5C03" w:rsidRPr="003D61ED">
        <w:rPr>
          <w:rFonts w:ascii="Arial" w:hAnsi="Arial" w:cs="Arial"/>
          <w:szCs w:val="24"/>
        </w:rPr>
        <w:t xml:space="preserve"> handrails and necessary adaptations, </w:t>
      </w:r>
      <w:r w:rsidRPr="003D61ED">
        <w:rPr>
          <w:rFonts w:ascii="Arial" w:hAnsi="Arial" w:cs="Arial"/>
          <w:szCs w:val="24"/>
        </w:rPr>
        <w:t>can</w:t>
      </w:r>
      <w:r w:rsidR="00BE5C03" w:rsidRPr="003D61ED">
        <w:rPr>
          <w:rFonts w:ascii="Arial" w:hAnsi="Arial" w:cs="Arial"/>
          <w:szCs w:val="24"/>
        </w:rPr>
        <w:t xml:space="preserve"> </w:t>
      </w:r>
      <w:r w:rsidRPr="003D61ED">
        <w:rPr>
          <w:rFonts w:ascii="Arial" w:hAnsi="Arial" w:cs="Arial"/>
          <w:szCs w:val="24"/>
        </w:rPr>
        <w:t>significan</w:t>
      </w:r>
      <w:r w:rsidR="00BE5C03" w:rsidRPr="003D61ED">
        <w:rPr>
          <w:rFonts w:ascii="Arial" w:hAnsi="Arial" w:cs="Arial"/>
          <w:szCs w:val="24"/>
        </w:rPr>
        <w:t xml:space="preserve">tly enhance John's mobility and safety within his living environment. </w:t>
      </w:r>
      <w:r w:rsidRPr="003D61ED">
        <w:rPr>
          <w:rFonts w:ascii="Arial" w:hAnsi="Arial" w:cs="Arial"/>
          <w:szCs w:val="24"/>
        </w:rPr>
        <w:t>Implementing</w:t>
      </w:r>
      <w:r w:rsidR="00BE5C03" w:rsidRPr="003D61ED">
        <w:rPr>
          <w:rFonts w:ascii="Arial" w:hAnsi="Arial" w:cs="Arial"/>
          <w:szCs w:val="24"/>
        </w:rPr>
        <w:t xml:space="preserve"> home adaptations </w:t>
      </w:r>
      <w:r w:rsidRPr="003D61ED">
        <w:rPr>
          <w:rFonts w:ascii="Arial" w:hAnsi="Arial" w:cs="Arial"/>
          <w:szCs w:val="24"/>
        </w:rPr>
        <w:t>is crucial</w:t>
      </w:r>
      <w:r w:rsidR="00BE5C03" w:rsidRPr="003D61ED">
        <w:rPr>
          <w:rFonts w:ascii="Arial" w:hAnsi="Arial" w:cs="Arial"/>
          <w:szCs w:val="24"/>
        </w:rPr>
        <w:t xml:space="preserve"> in enabling older adults to age in place and uphold their autonomy. In a systematic review conducted by Gitlin et al. (2018), it was found that home modifications, such as the implementation of grab bars and ramps, have demonstrated efficacy in mitigating the likelihood of falls and associated injuries among older </w:t>
      </w:r>
      <w:proofErr w:type="gramStart"/>
      <w:r w:rsidR="00BE5C03" w:rsidRPr="003D61ED">
        <w:rPr>
          <w:rFonts w:ascii="Arial" w:hAnsi="Arial" w:cs="Arial"/>
          <w:szCs w:val="24"/>
        </w:rPr>
        <w:t>adults</w:t>
      </w:r>
      <w:proofErr w:type="gramEnd"/>
    </w:p>
    <w:p w14:paraId="04199CDC" w14:textId="77777777" w:rsidR="00BE5C03" w:rsidRPr="003D61ED" w:rsidRDefault="00943574" w:rsidP="003D61ED">
      <w:pPr>
        <w:spacing w:line="360" w:lineRule="auto"/>
        <w:ind w:firstLine="720"/>
        <w:rPr>
          <w:rFonts w:ascii="Arial" w:hAnsi="Arial" w:cs="Arial"/>
          <w:szCs w:val="24"/>
        </w:rPr>
      </w:pPr>
      <w:r w:rsidRPr="003D61ED">
        <w:rPr>
          <w:rFonts w:ascii="Arial" w:hAnsi="Arial" w:cs="Arial"/>
          <w:szCs w:val="24"/>
        </w:rPr>
        <w:t>Providing</w:t>
      </w:r>
      <w:r w:rsidR="00BE5C03" w:rsidRPr="003D61ED">
        <w:rPr>
          <w:rFonts w:ascii="Arial" w:hAnsi="Arial" w:cs="Arial"/>
          <w:szCs w:val="24"/>
        </w:rPr>
        <w:t xml:space="preserve"> sufficient handrails can contribute to John's capacity to traverse staircases and hallways with </w:t>
      </w:r>
      <w:r w:rsidRPr="003D61ED">
        <w:rPr>
          <w:rFonts w:ascii="Arial" w:hAnsi="Arial" w:cs="Arial"/>
          <w:szCs w:val="24"/>
        </w:rPr>
        <w:t>more excellent</w:t>
      </w:r>
      <w:r w:rsidR="00BE5C03" w:rsidRPr="003D61ED">
        <w:rPr>
          <w:rFonts w:ascii="Arial" w:hAnsi="Arial" w:cs="Arial"/>
          <w:szCs w:val="24"/>
        </w:rPr>
        <w:t xml:space="preserve"> safety, thereby mitigating the apprehension </w:t>
      </w:r>
      <w:r w:rsidRPr="003D61ED">
        <w:rPr>
          <w:rFonts w:ascii="Arial" w:hAnsi="Arial" w:cs="Arial"/>
          <w:szCs w:val="24"/>
        </w:rPr>
        <w:t>of</w:t>
      </w:r>
      <w:r w:rsidR="00BE5C03" w:rsidRPr="003D61ED">
        <w:rPr>
          <w:rFonts w:ascii="Arial" w:hAnsi="Arial" w:cs="Arial"/>
          <w:szCs w:val="24"/>
        </w:rPr>
        <w:t xml:space="preserve"> potential falls and fostering a sense of assurance in his mobility. </w:t>
      </w:r>
      <w:r w:rsidRPr="003D61ED">
        <w:rPr>
          <w:rFonts w:ascii="Arial" w:hAnsi="Arial" w:cs="Arial"/>
          <w:szCs w:val="24"/>
        </w:rPr>
        <w:t xml:space="preserve">Implementing these home modifications, in conjunction with the provision of domiciliary care assistance, establishes a </w:t>
      </w:r>
      <w:proofErr w:type="spellStart"/>
      <w:r w:rsidRPr="003D61ED">
        <w:rPr>
          <w:rFonts w:ascii="Arial" w:hAnsi="Arial" w:cs="Arial"/>
          <w:szCs w:val="24"/>
        </w:rPr>
        <w:t>favorable</w:t>
      </w:r>
      <w:proofErr w:type="spellEnd"/>
      <w:r w:rsidRPr="003D61ED">
        <w:rPr>
          <w:rFonts w:ascii="Arial" w:hAnsi="Arial" w:cs="Arial"/>
          <w:szCs w:val="24"/>
        </w:rPr>
        <w:t xml:space="preserve"> and safe residential setting that benefits</w:t>
      </w:r>
      <w:r w:rsidR="00BE5C03" w:rsidRPr="003D61ED">
        <w:rPr>
          <w:rFonts w:ascii="Arial" w:hAnsi="Arial" w:cs="Arial"/>
          <w:szCs w:val="24"/>
        </w:rPr>
        <w:t xml:space="preserve"> John's overall physical and emotional welfare.</w:t>
      </w:r>
    </w:p>
    <w:p w14:paraId="65A3590B" w14:textId="77777777" w:rsidR="00BE5C03" w:rsidRPr="003D61ED" w:rsidRDefault="00BE5C03" w:rsidP="003D61ED">
      <w:pPr>
        <w:spacing w:line="360" w:lineRule="auto"/>
        <w:ind w:firstLine="720"/>
        <w:rPr>
          <w:rFonts w:ascii="Arial" w:hAnsi="Arial" w:cs="Arial"/>
          <w:szCs w:val="24"/>
        </w:rPr>
      </w:pPr>
      <w:r w:rsidRPr="003D61ED">
        <w:rPr>
          <w:rFonts w:ascii="Arial" w:hAnsi="Arial" w:cs="Arial"/>
          <w:szCs w:val="24"/>
        </w:rPr>
        <w:t xml:space="preserve">It is imperative to enlist the services of an advocate on behalf of John to guarantee the preservation of his preferences and choices within his care plan. </w:t>
      </w:r>
      <w:r w:rsidR="00943574" w:rsidRPr="003D61ED">
        <w:rPr>
          <w:rFonts w:ascii="Arial" w:hAnsi="Arial" w:cs="Arial"/>
          <w:szCs w:val="24"/>
        </w:rPr>
        <w:t>Implementing person-</w:t>
      </w:r>
      <w:proofErr w:type="spellStart"/>
      <w:r w:rsidR="00943574" w:rsidRPr="003D61ED">
        <w:rPr>
          <w:rFonts w:ascii="Arial" w:hAnsi="Arial" w:cs="Arial"/>
          <w:szCs w:val="24"/>
        </w:rPr>
        <w:t>centered</w:t>
      </w:r>
      <w:proofErr w:type="spellEnd"/>
      <w:r w:rsidR="00943574" w:rsidRPr="003D61ED">
        <w:rPr>
          <w:rFonts w:ascii="Arial" w:hAnsi="Arial" w:cs="Arial"/>
          <w:szCs w:val="24"/>
        </w:rPr>
        <w:t xml:space="preserve"> care, which encompasses considering</w:t>
      </w:r>
      <w:r w:rsidRPr="003D61ED">
        <w:rPr>
          <w:rFonts w:ascii="Arial" w:hAnsi="Arial" w:cs="Arial"/>
          <w:szCs w:val="24"/>
        </w:rPr>
        <w:t xml:space="preserve"> an individual's values, preferences, and needs, is of utmost importance in facilitating </w:t>
      </w:r>
      <w:proofErr w:type="spellStart"/>
      <w:r w:rsidRPr="003D61ED">
        <w:rPr>
          <w:rFonts w:ascii="Arial" w:hAnsi="Arial" w:cs="Arial"/>
          <w:szCs w:val="24"/>
        </w:rPr>
        <w:t>favorable</w:t>
      </w:r>
      <w:proofErr w:type="spellEnd"/>
      <w:r w:rsidRPr="003D61ED">
        <w:rPr>
          <w:rFonts w:ascii="Arial" w:hAnsi="Arial" w:cs="Arial"/>
          <w:szCs w:val="24"/>
        </w:rPr>
        <w:t xml:space="preserve"> health outcomes and enhancing patient satisfaction. </w:t>
      </w:r>
      <w:r w:rsidR="00943574" w:rsidRPr="003D61ED">
        <w:rPr>
          <w:rFonts w:ascii="Arial" w:hAnsi="Arial" w:cs="Arial"/>
          <w:szCs w:val="24"/>
        </w:rPr>
        <w:t>Ryan et al.'s (2019) study indicate</w:t>
      </w:r>
      <w:r w:rsidRPr="003D61ED">
        <w:rPr>
          <w:rFonts w:ascii="Arial" w:hAnsi="Arial" w:cs="Arial"/>
          <w:szCs w:val="24"/>
        </w:rPr>
        <w:t xml:space="preserve"> a positive correlation between the implementation of person-</w:t>
      </w:r>
      <w:proofErr w:type="spellStart"/>
      <w:r w:rsidRPr="003D61ED">
        <w:rPr>
          <w:rFonts w:ascii="Arial" w:hAnsi="Arial" w:cs="Arial"/>
          <w:szCs w:val="24"/>
        </w:rPr>
        <w:t>centered</w:t>
      </w:r>
      <w:proofErr w:type="spellEnd"/>
      <w:r w:rsidRPr="003D61ED">
        <w:rPr>
          <w:rFonts w:ascii="Arial" w:hAnsi="Arial" w:cs="Arial"/>
          <w:szCs w:val="24"/>
        </w:rPr>
        <w:t xml:space="preserve"> care and various </w:t>
      </w:r>
      <w:r w:rsidR="00943574" w:rsidRPr="003D61ED">
        <w:rPr>
          <w:rFonts w:ascii="Arial" w:hAnsi="Arial" w:cs="Arial"/>
          <w:szCs w:val="24"/>
        </w:rPr>
        <w:t>product</w:t>
      </w:r>
      <w:r w:rsidRPr="003D61ED">
        <w:rPr>
          <w:rFonts w:ascii="Arial" w:hAnsi="Arial" w:cs="Arial"/>
          <w:szCs w:val="24"/>
        </w:rPr>
        <w:t xml:space="preserve">s, including heightened patient empowerment, </w:t>
      </w:r>
      <w:r w:rsidR="00943574" w:rsidRPr="003D61ED">
        <w:rPr>
          <w:rFonts w:ascii="Arial" w:hAnsi="Arial" w:cs="Arial"/>
          <w:szCs w:val="24"/>
        </w:rPr>
        <w:t>happiness</w:t>
      </w:r>
      <w:r w:rsidRPr="003D61ED">
        <w:rPr>
          <w:rFonts w:ascii="Arial" w:hAnsi="Arial" w:cs="Arial"/>
          <w:szCs w:val="24"/>
        </w:rPr>
        <w:t xml:space="preserve">, and active involvement in care-related decision-making processes. The </w:t>
      </w:r>
      <w:r w:rsidR="00943574" w:rsidRPr="003D61ED">
        <w:rPr>
          <w:rFonts w:ascii="Arial" w:hAnsi="Arial" w:cs="Arial"/>
          <w:szCs w:val="24"/>
        </w:rPr>
        <w:t>participation</w:t>
      </w:r>
      <w:r w:rsidRPr="003D61ED">
        <w:rPr>
          <w:rFonts w:ascii="Arial" w:hAnsi="Arial" w:cs="Arial"/>
          <w:szCs w:val="24"/>
        </w:rPr>
        <w:t xml:space="preserve"> of </w:t>
      </w:r>
      <w:r w:rsidRPr="003D61ED">
        <w:rPr>
          <w:rFonts w:ascii="Arial" w:hAnsi="Arial" w:cs="Arial"/>
          <w:szCs w:val="24"/>
        </w:rPr>
        <w:lastRenderedPageBreak/>
        <w:t>an advocate can facilitate the effective communication of John's preferences to healthcare providers, family members, and caregivers, thereby ensuring that he remains the focal point of the decision-making process. Advocacy plays a significant role in enhancing John's overall well-being and cultivating a sense of control over his care journey by promoting autonomy and self-determination.</w:t>
      </w:r>
    </w:p>
    <w:p w14:paraId="469BF2E2" w14:textId="77777777" w:rsidR="00AB6102" w:rsidRPr="003D61ED" w:rsidRDefault="00AB6102" w:rsidP="00E46D4A">
      <w:pPr>
        <w:pStyle w:val="Heading1"/>
        <w:jc w:val="center"/>
      </w:pPr>
      <w:bookmarkStart w:id="4" w:name="_Toc141434400"/>
      <w:r w:rsidRPr="003D61ED">
        <w:t>Relevant Policy and Legislation</w:t>
      </w:r>
      <w:bookmarkEnd w:id="4"/>
    </w:p>
    <w:p w14:paraId="67C1938D" w14:textId="77777777" w:rsidR="009D460D" w:rsidRPr="003D61ED" w:rsidRDefault="009D460D" w:rsidP="003D61ED">
      <w:pPr>
        <w:spacing w:line="360" w:lineRule="auto"/>
        <w:ind w:firstLine="720"/>
        <w:rPr>
          <w:rFonts w:ascii="Arial" w:hAnsi="Arial" w:cs="Arial"/>
          <w:szCs w:val="24"/>
        </w:rPr>
      </w:pPr>
      <w:r w:rsidRPr="003D61ED">
        <w:rPr>
          <w:rFonts w:ascii="Arial" w:hAnsi="Arial" w:cs="Arial"/>
          <w:szCs w:val="24"/>
        </w:rPr>
        <w:t>The Care Act of 2014 is a significant legislative measure that prioritizes person-</w:t>
      </w:r>
      <w:proofErr w:type="spellStart"/>
      <w:r w:rsidRPr="003D61ED">
        <w:rPr>
          <w:rFonts w:ascii="Arial" w:hAnsi="Arial" w:cs="Arial"/>
          <w:szCs w:val="24"/>
        </w:rPr>
        <w:t>centered</w:t>
      </w:r>
      <w:proofErr w:type="spellEnd"/>
      <w:r w:rsidRPr="003D61ED">
        <w:rPr>
          <w:rFonts w:ascii="Arial" w:hAnsi="Arial" w:cs="Arial"/>
          <w:szCs w:val="24"/>
        </w:rPr>
        <w:t xml:space="preserve"> care planning and underscores the obligation of local authorities to assess and respond to </w:t>
      </w:r>
      <w:r w:rsidR="00943574" w:rsidRPr="003D61ED">
        <w:rPr>
          <w:rFonts w:ascii="Arial" w:hAnsi="Arial" w:cs="Arial"/>
          <w:szCs w:val="24"/>
        </w:rPr>
        <w:t>individuals' care requirement</w:t>
      </w:r>
      <w:r w:rsidRPr="003D61ED">
        <w:rPr>
          <w:rFonts w:ascii="Arial" w:hAnsi="Arial" w:cs="Arial"/>
          <w:szCs w:val="24"/>
        </w:rPr>
        <w:t>s (Department of Health, 2014). This legislation recognizes the inherent uniqueness of individuals, encompassing their distinct requirements and preferences, thereby necessitating the customization of care to align with their specific needs and aspirations. The person-</w:t>
      </w:r>
      <w:proofErr w:type="spellStart"/>
      <w:r w:rsidRPr="003D61ED">
        <w:rPr>
          <w:rFonts w:ascii="Arial" w:hAnsi="Arial" w:cs="Arial"/>
          <w:szCs w:val="24"/>
        </w:rPr>
        <w:t>centered</w:t>
      </w:r>
      <w:proofErr w:type="spellEnd"/>
      <w:r w:rsidRPr="003D61ED">
        <w:rPr>
          <w:rFonts w:ascii="Arial" w:hAnsi="Arial" w:cs="Arial"/>
          <w:szCs w:val="24"/>
        </w:rPr>
        <w:t xml:space="preserve"> approach acknowledges the significance of actively engaging individuals in the decision-making process </w:t>
      </w:r>
      <w:r w:rsidR="00943574" w:rsidRPr="003D61ED">
        <w:rPr>
          <w:rFonts w:ascii="Arial" w:hAnsi="Arial" w:cs="Arial"/>
          <w:szCs w:val="24"/>
        </w:rPr>
        <w:t>about</w:t>
      </w:r>
      <w:r w:rsidRPr="003D61ED">
        <w:rPr>
          <w:rFonts w:ascii="Arial" w:hAnsi="Arial" w:cs="Arial"/>
          <w:szCs w:val="24"/>
        </w:rPr>
        <w:t xml:space="preserve"> their care, thereby ensuring the consideration of their preferences, values, and objectives (Reeves et al., 2017). </w:t>
      </w:r>
      <w:r w:rsidR="00943574" w:rsidRPr="003D61ED">
        <w:rPr>
          <w:rFonts w:ascii="Arial" w:hAnsi="Arial" w:cs="Arial"/>
          <w:szCs w:val="24"/>
        </w:rPr>
        <w:t>As mentioned above, the methodology enhances individuals' agency</w:t>
      </w:r>
      <w:r w:rsidRPr="003D61ED">
        <w:rPr>
          <w:rFonts w:ascii="Arial" w:hAnsi="Arial" w:cs="Arial"/>
          <w:szCs w:val="24"/>
        </w:rPr>
        <w:t xml:space="preserve">, facilitates their independence, and cultivates a perception of responsibility toward their healthcare, resulting in </w:t>
      </w:r>
      <w:r w:rsidR="00943574" w:rsidRPr="003D61ED">
        <w:rPr>
          <w:rFonts w:ascii="Arial" w:hAnsi="Arial" w:cs="Arial"/>
          <w:szCs w:val="24"/>
        </w:rPr>
        <w:t>improv</w:t>
      </w:r>
      <w:r w:rsidRPr="003D61ED">
        <w:rPr>
          <w:rFonts w:ascii="Arial" w:hAnsi="Arial" w:cs="Arial"/>
          <w:szCs w:val="24"/>
        </w:rPr>
        <w:t>ed holistic welfare (Bridges et al., 2020).</w:t>
      </w:r>
    </w:p>
    <w:p w14:paraId="0846850F" w14:textId="77777777" w:rsidR="009D460D" w:rsidRPr="003D61ED" w:rsidRDefault="009D460D" w:rsidP="003D61ED">
      <w:pPr>
        <w:spacing w:line="360" w:lineRule="auto"/>
        <w:ind w:firstLine="720"/>
        <w:rPr>
          <w:rFonts w:ascii="Arial" w:hAnsi="Arial" w:cs="Arial"/>
          <w:szCs w:val="24"/>
        </w:rPr>
      </w:pPr>
      <w:r w:rsidRPr="003D61ED">
        <w:rPr>
          <w:rFonts w:ascii="Arial" w:hAnsi="Arial" w:cs="Arial"/>
          <w:szCs w:val="24"/>
        </w:rPr>
        <w:t xml:space="preserve">In addition, the Care Act of 2014 </w:t>
      </w:r>
      <w:r w:rsidR="00943574" w:rsidRPr="003D61ED">
        <w:rPr>
          <w:rFonts w:ascii="Arial" w:hAnsi="Arial" w:cs="Arial"/>
          <w:szCs w:val="24"/>
        </w:rPr>
        <w:t>obligates</w:t>
      </w:r>
      <w:r w:rsidRPr="003D61ED">
        <w:rPr>
          <w:rFonts w:ascii="Arial" w:hAnsi="Arial" w:cs="Arial"/>
          <w:szCs w:val="24"/>
        </w:rPr>
        <w:t xml:space="preserve"> local authorities to conduct thorough evaluations of individuals' care requirements. The assessment process </w:t>
      </w:r>
      <w:r w:rsidR="00943574" w:rsidRPr="003D61ED">
        <w:rPr>
          <w:rFonts w:ascii="Arial" w:hAnsi="Arial" w:cs="Arial"/>
          <w:szCs w:val="24"/>
        </w:rPr>
        <w:t>considers not only the individual's physical health but also</w:t>
      </w:r>
      <w:r w:rsidRPr="003D61ED">
        <w:rPr>
          <w:rFonts w:ascii="Arial" w:hAnsi="Arial" w:cs="Arial"/>
          <w:szCs w:val="24"/>
        </w:rPr>
        <w:t xml:space="preserve"> their mental, emotional, and social well-being (Department of Health, 2014). Through the adoption of a comprehensive perspective, local governing bodies can enhance their comprehension of the complete range of an individual's needs, thereby resulting in the implementation of more efficient and suitable provisions for care.</w:t>
      </w:r>
    </w:p>
    <w:p w14:paraId="146B3518" w14:textId="77777777" w:rsidR="009D460D" w:rsidRPr="003D61ED" w:rsidRDefault="009D460D" w:rsidP="003D61ED">
      <w:pPr>
        <w:spacing w:line="360" w:lineRule="auto"/>
        <w:ind w:firstLine="720"/>
        <w:rPr>
          <w:rFonts w:ascii="Arial" w:hAnsi="Arial" w:cs="Arial"/>
          <w:szCs w:val="24"/>
        </w:rPr>
      </w:pPr>
      <w:r w:rsidRPr="003D61ED">
        <w:rPr>
          <w:rFonts w:ascii="Arial" w:hAnsi="Arial" w:cs="Arial"/>
          <w:szCs w:val="24"/>
        </w:rPr>
        <w:t>The National Health Service (NHS) Long</w:t>
      </w:r>
      <w:r w:rsidR="00943574" w:rsidRPr="003D61ED">
        <w:rPr>
          <w:rFonts w:ascii="Arial" w:hAnsi="Arial" w:cs="Arial"/>
          <w:szCs w:val="24"/>
        </w:rPr>
        <w:t>-</w:t>
      </w:r>
      <w:r w:rsidRPr="003D61ED">
        <w:rPr>
          <w:rFonts w:ascii="Arial" w:hAnsi="Arial" w:cs="Arial"/>
          <w:szCs w:val="24"/>
        </w:rPr>
        <w:t xml:space="preserve">Term Plan is </w:t>
      </w:r>
      <w:r w:rsidR="00943574" w:rsidRPr="003D61ED">
        <w:rPr>
          <w:rFonts w:ascii="Arial" w:hAnsi="Arial" w:cs="Arial"/>
          <w:szCs w:val="24"/>
        </w:rPr>
        <w:t>essential in promoting older adults' well-being</w:t>
      </w:r>
      <w:r w:rsidRPr="003D61ED">
        <w:rPr>
          <w:rFonts w:ascii="Arial" w:hAnsi="Arial" w:cs="Arial"/>
          <w:szCs w:val="24"/>
        </w:rPr>
        <w:t xml:space="preserve"> through integrated care, in line with the person-</w:t>
      </w:r>
      <w:proofErr w:type="spellStart"/>
      <w:r w:rsidRPr="003D61ED">
        <w:rPr>
          <w:rFonts w:ascii="Arial" w:hAnsi="Arial" w:cs="Arial"/>
          <w:szCs w:val="24"/>
        </w:rPr>
        <w:t>centered</w:t>
      </w:r>
      <w:proofErr w:type="spellEnd"/>
      <w:r w:rsidRPr="003D61ED">
        <w:rPr>
          <w:rFonts w:ascii="Arial" w:hAnsi="Arial" w:cs="Arial"/>
          <w:szCs w:val="24"/>
        </w:rPr>
        <w:t xml:space="preserve"> care planning approach (NHS England, 2019). The </w:t>
      </w:r>
      <w:proofErr w:type="gramStart"/>
      <w:r w:rsidRPr="003D61ED">
        <w:rPr>
          <w:rFonts w:ascii="Arial" w:hAnsi="Arial" w:cs="Arial"/>
          <w:szCs w:val="24"/>
        </w:rPr>
        <w:t>Long Term</w:t>
      </w:r>
      <w:proofErr w:type="gramEnd"/>
      <w:r w:rsidRPr="003D61ED">
        <w:rPr>
          <w:rFonts w:ascii="Arial" w:hAnsi="Arial" w:cs="Arial"/>
          <w:szCs w:val="24"/>
        </w:rPr>
        <w:t xml:space="preserve"> Plan </w:t>
      </w:r>
      <w:r w:rsidR="00943574" w:rsidRPr="003D61ED">
        <w:rPr>
          <w:rFonts w:ascii="Arial" w:hAnsi="Arial" w:cs="Arial"/>
          <w:szCs w:val="24"/>
        </w:rPr>
        <w:t>emphasizes the establishment of an integrated and cohesive care system that effectively caters to individuals' health and social care requirements, thereby dismantling conventional obstacles</w:t>
      </w:r>
      <w:r w:rsidRPr="003D61ED">
        <w:rPr>
          <w:rFonts w:ascii="Arial" w:hAnsi="Arial" w:cs="Arial"/>
          <w:szCs w:val="24"/>
        </w:rPr>
        <w:t xml:space="preserve"> between various healthcare services and providers (NHS England, 2019). The integration of services in this context aims to guarantee that older adults are </w:t>
      </w:r>
      <w:r w:rsidRPr="003D61ED">
        <w:rPr>
          <w:rFonts w:ascii="Arial" w:hAnsi="Arial" w:cs="Arial"/>
          <w:szCs w:val="24"/>
        </w:rPr>
        <w:lastRenderedPageBreak/>
        <w:t>provided with a comprehensive and uninterrupted level of support, facilitating their ability to lead satisfying lives and retain their independence to the greatest extent feasible (</w:t>
      </w:r>
      <w:proofErr w:type="spellStart"/>
      <w:r w:rsidRPr="003D61ED">
        <w:rPr>
          <w:rFonts w:ascii="Arial" w:hAnsi="Arial" w:cs="Arial"/>
          <w:szCs w:val="24"/>
        </w:rPr>
        <w:t>Kodner</w:t>
      </w:r>
      <w:proofErr w:type="spellEnd"/>
      <w:r w:rsidRPr="003D61ED">
        <w:rPr>
          <w:rFonts w:ascii="Arial" w:hAnsi="Arial" w:cs="Arial"/>
          <w:szCs w:val="24"/>
        </w:rPr>
        <w:t xml:space="preserve"> &amp; </w:t>
      </w:r>
      <w:proofErr w:type="spellStart"/>
      <w:r w:rsidRPr="003D61ED">
        <w:rPr>
          <w:rFonts w:ascii="Arial" w:hAnsi="Arial" w:cs="Arial"/>
          <w:szCs w:val="24"/>
        </w:rPr>
        <w:t>Kyriacou</w:t>
      </w:r>
      <w:proofErr w:type="spellEnd"/>
      <w:r w:rsidRPr="003D61ED">
        <w:rPr>
          <w:rFonts w:ascii="Arial" w:hAnsi="Arial" w:cs="Arial"/>
          <w:szCs w:val="24"/>
        </w:rPr>
        <w:t>, 2017).</w:t>
      </w:r>
    </w:p>
    <w:p w14:paraId="6FE08660" w14:textId="77777777" w:rsidR="00A15BF7" w:rsidRPr="003D61ED" w:rsidRDefault="009D460D" w:rsidP="003D61ED">
      <w:pPr>
        <w:spacing w:line="360" w:lineRule="auto"/>
        <w:ind w:firstLine="720"/>
        <w:rPr>
          <w:rFonts w:ascii="Arial" w:hAnsi="Arial" w:cs="Arial"/>
          <w:szCs w:val="24"/>
        </w:rPr>
      </w:pPr>
      <w:r w:rsidRPr="003D61ED">
        <w:rPr>
          <w:rFonts w:ascii="Arial" w:hAnsi="Arial" w:cs="Arial"/>
          <w:szCs w:val="24"/>
        </w:rPr>
        <w:t>In summary, the Care Act 2014 highlights the importance of prioritizing person-</w:t>
      </w:r>
      <w:proofErr w:type="spellStart"/>
      <w:r w:rsidRPr="003D61ED">
        <w:rPr>
          <w:rFonts w:ascii="Arial" w:hAnsi="Arial" w:cs="Arial"/>
          <w:szCs w:val="24"/>
        </w:rPr>
        <w:t>centered</w:t>
      </w:r>
      <w:proofErr w:type="spellEnd"/>
      <w:r w:rsidRPr="003D61ED">
        <w:rPr>
          <w:rFonts w:ascii="Arial" w:hAnsi="Arial" w:cs="Arial"/>
          <w:szCs w:val="24"/>
        </w:rPr>
        <w:t xml:space="preserve"> care planning</w:t>
      </w:r>
      <w:r w:rsidR="00943574" w:rsidRPr="003D61ED">
        <w:rPr>
          <w:rFonts w:ascii="Arial" w:hAnsi="Arial" w:cs="Arial"/>
          <w:szCs w:val="24"/>
        </w:rPr>
        <w:t>. It</w:t>
      </w:r>
      <w:r w:rsidRPr="003D61ED">
        <w:rPr>
          <w:rFonts w:ascii="Arial" w:hAnsi="Arial" w:cs="Arial"/>
          <w:szCs w:val="24"/>
        </w:rPr>
        <w:t xml:space="preserve"> emphasizes the responsibility of local authorities to evaluate and address the unique care requirements of individuals. This approach acknowledges the individuality of each individual and enables them to </w:t>
      </w:r>
      <w:r w:rsidR="00943574" w:rsidRPr="003D61ED">
        <w:rPr>
          <w:rFonts w:ascii="Arial" w:hAnsi="Arial" w:cs="Arial"/>
          <w:szCs w:val="24"/>
        </w:rPr>
        <w:t>engage in the decision-making process regarding their healthcare actively</w:t>
      </w:r>
      <w:r w:rsidRPr="003D61ED">
        <w:rPr>
          <w:rFonts w:ascii="Arial" w:hAnsi="Arial" w:cs="Arial"/>
          <w:szCs w:val="24"/>
        </w:rPr>
        <w:t xml:space="preserve">. In addition, the NHS Long Term Plan </w:t>
      </w:r>
      <w:r w:rsidR="00943574" w:rsidRPr="003D61ED">
        <w:rPr>
          <w:rFonts w:ascii="Arial" w:hAnsi="Arial" w:cs="Arial"/>
          <w:szCs w:val="24"/>
        </w:rPr>
        <w:t>emphasizes</w:t>
      </w:r>
      <w:r w:rsidRPr="003D61ED">
        <w:rPr>
          <w:rFonts w:ascii="Arial" w:hAnsi="Arial" w:cs="Arial"/>
          <w:szCs w:val="24"/>
        </w:rPr>
        <w:t xml:space="preserve"> the significance of integrated care for the elderly population, advocating for a cohesive system that effectively addresses their healthcare and social care needs. By implementing these policies, society can cultivate a more inclusive and supportive milieu for older adults, thereby augmenting their overall quality of life.</w:t>
      </w:r>
    </w:p>
    <w:p w14:paraId="138FF49C" w14:textId="77777777" w:rsidR="00AB6102" w:rsidRPr="003D61ED" w:rsidRDefault="00AB6102" w:rsidP="00E46D4A">
      <w:pPr>
        <w:pStyle w:val="Heading1"/>
        <w:jc w:val="center"/>
      </w:pPr>
      <w:bookmarkStart w:id="5" w:name="_Toc141434401"/>
      <w:r w:rsidRPr="003D61ED">
        <w:t>Theory</w:t>
      </w:r>
      <w:bookmarkEnd w:id="5"/>
    </w:p>
    <w:p w14:paraId="14A7AF29" w14:textId="77777777" w:rsidR="00345B28" w:rsidRPr="00345B28" w:rsidRDefault="00345B28" w:rsidP="00345B28">
      <w:pPr>
        <w:pStyle w:val="Heading2"/>
      </w:pPr>
      <w:bookmarkStart w:id="6" w:name="_Toc141434402"/>
      <w:r w:rsidRPr="00345B28">
        <w:rPr>
          <w:lang w:val="en-US"/>
        </w:rPr>
        <w:t>A</w:t>
      </w:r>
      <w:proofErr w:type="spellStart"/>
      <w:r w:rsidRPr="00345B28">
        <w:t>ctivity</w:t>
      </w:r>
      <w:proofErr w:type="spellEnd"/>
      <w:r w:rsidRPr="00345B28">
        <w:t xml:space="preserve"> theory</w:t>
      </w:r>
      <w:bookmarkEnd w:id="6"/>
    </w:p>
    <w:p w14:paraId="7FF76AFE" w14:textId="77777777" w:rsidR="009D460D" w:rsidRDefault="00345B28" w:rsidP="003D61ED">
      <w:pPr>
        <w:spacing w:line="360" w:lineRule="auto"/>
        <w:ind w:firstLine="720"/>
        <w:rPr>
          <w:rFonts w:ascii="Arial" w:hAnsi="Arial" w:cs="Arial"/>
          <w:szCs w:val="24"/>
        </w:rPr>
      </w:pPr>
      <w:r>
        <w:rPr>
          <w:rFonts w:ascii="Arial" w:hAnsi="Arial" w:cs="Arial"/>
          <w:szCs w:val="24"/>
          <w:lang w:val="en-US"/>
        </w:rPr>
        <w:t>T</w:t>
      </w:r>
      <w:r w:rsidR="009D460D" w:rsidRPr="003D61ED">
        <w:rPr>
          <w:rFonts w:ascii="Arial" w:hAnsi="Arial" w:cs="Arial"/>
          <w:szCs w:val="24"/>
        </w:rPr>
        <w:t xml:space="preserve">he activity theory posits that engaging in an active lifestyle during the later stages of life can yield beneficial effects on one's overall state of well-being. The </w:t>
      </w:r>
      <w:r w:rsidR="00943574" w:rsidRPr="003D61ED">
        <w:rPr>
          <w:rFonts w:ascii="Arial" w:hAnsi="Arial" w:cs="Arial"/>
          <w:szCs w:val="24"/>
        </w:rPr>
        <w:t>approach</w:t>
      </w:r>
      <w:r w:rsidR="009D460D" w:rsidRPr="003D61ED">
        <w:rPr>
          <w:rFonts w:ascii="Arial" w:hAnsi="Arial" w:cs="Arial"/>
          <w:szCs w:val="24"/>
        </w:rPr>
        <w:t xml:space="preserve"> proposed by Robert J. </w:t>
      </w:r>
      <w:proofErr w:type="spellStart"/>
      <w:r w:rsidR="009D460D" w:rsidRPr="003D61ED">
        <w:rPr>
          <w:rFonts w:ascii="Arial" w:hAnsi="Arial" w:cs="Arial"/>
          <w:szCs w:val="24"/>
        </w:rPr>
        <w:t>Havighurst</w:t>
      </w:r>
      <w:proofErr w:type="spellEnd"/>
      <w:r w:rsidR="009D460D" w:rsidRPr="003D61ED">
        <w:rPr>
          <w:rFonts w:ascii="Arial" w:hAnsi="Arial" w:cs="Arial"/>
          <w:szCs w:val="24"/>
        </w:rPr>
        <w:t xml:space="preserve"> in 1961 posits that active engagement in cognitive, physical, social, and emotional activities is imperative for facilitating the process of aging in a successful manner (</w:t>
      </w:r>
      <w:proofErr w:type="spellStart"/>
      <w:r w:rsidR="009D460D" w:rsidRPr="003D61ED">
        <w:rPr>
          <w:rFonts w:ascii="Arial" w:hAnsi="Arial" w:cs="Arial"/>
          <w:szCs w:val="24"/>
        </w:rPr>
        <w:t>Havighurst</w:t>
      </w:r>
      <w:proofErr w:type="spellEnd"/>
      <w:r w:rsidR="009D460D" w:rsidRPr="003D61ED">
        <w:rPr>
          <w:rFonts w:ascii="Arial" w:hAnsi="Arial" w:cs="Arial"/>
          <w:szCs w:val="24"/>
        </w:rPr>
        <w:t xml:space="preserve">, 1961). Based on this </w:t>
      </w:r>
      <w:r w:rsidR="00943574" w:rsidRPr="003D61ED">
        <w:rPr>
          <w:rFonts w:ascii="Arial" w:hAnsi="Arial" w:cs="Arial"/>
          <w:szCs w:val="24"/>
        </w:rPr>
        <w:t>viewpoint, sustained engagement in various activities and social meetings can result in elevated</w:t>
      </w:r>
      <w:r w:rsidR="009D460D" w:rsidRPr="003D61ED">
        <w:rPr>
          <w:rFonts w:ascii="Arial" w:hAnsi="Arial" w:cs="Arial"/>
          <w:szCs w:val="24"/>
        </w:rPr>
        <w:t xml:space="preserve"> life satisfaction and overall happiness within the older adult population.</w:t>
      </w:r>
    </w:p>
    <w:p w14:paraId="51D08DD4" w14:textId="77777777" w:rsidR="00345B28" w:rsidRPr="00345B28" w:rsidRDefault="00345B28" w:rsidP="00345B28">
      <w:pPr>
        <w:pStyle w:val="Heading2"/>
      </w:pPr>
      <w:bookmarkStart w:id="7" w:name="_Toc141434403"/>
      <w:r>
        <w:rPr>
          <w:lang w:val="en-US"/>
        </w:rPr>
        <w:t>D</w:t>
      </w:r>
      <w:proofErr w:type="spellStart"/>
      <w:r w:rsidRPr="00345B28">
        <w:t>isengagement</w:t>
      </w:r>
      <w:proofErr w:type="spellEnd"/>
      <w:r w:rsidRPr="00345B28">
        <w:t xml:space="preserve"> theory</w:t>
      </w:r>
      <w:bookmarkEnd w:id="7"/>
    </w:p>
    <w:p w14:paraId="48DDEC16" w14:textId="77777777" w:rsidR="006B5539" w:rsidRDefault="00E85CB6" w:rsidP="00345B28">
      <w:pPr>
        <w:spacing w:line="360" w:lineRule="auto"/>
        <w:ind w:firstLine="720"/>
        <w:rPr>
          <w:rFonts w:ascii="Arial" w:hAnsi="Arial" w:cs="Arial"/>
          <w:szCs w:val="24"/>
        </w:rPr>
      </w:pPr>
      <w:r w:rsidRPr="003D61ED">
        <w:rPr>
          <w:rFonts w:ascii="Arial" w:hAnsi="Arial" w:cs="Arial"/>
          <w:szCs w:val="24"/>
        </w:rPr>
        <w:t xml:space="preserve">Conversely, </w:t>
      </w:r>
      <w:proofErr w:type="gramStart"/>
      <w:r w:rsidRPr="003D61ED">
        <w:rPr>
          <w:rFonts w:ascii="Arial" w:hAnsi="Arial" w:cs="Arial"/>
          <w:szCs w:val="24"/>
        </w:rPr>
        <w:t>The</w:t>
      </w:r>
      <w:proofErr w:type="gramEnd"/>
      <w:r w:rsidRPr="003D61ED">
        <w:rPr>
          <w:rFonts w:ascii="Arial" w:hAnsi="Arial" w:cs="Arial"/>
          <w:szCs w:val="24"/>
        </w:rPr>
        <w:t xml:space="preserve"> disengagement theory posits that individuals may progressively disengage from active social involvement as they age, resulting in decreased social interactions, diminished responsibilities, and fewer commitments. The approach set by Cumming and Henry in 1961 postulates that the phenomenon of disengagement is an inherent and anticipated aspect of the aging process (Cumming &amp; Henry, 1961). </w:t>
      </w:r>
    </w:p>
    <w:p w14:paraId="04B6DB51" w14:textId="77777777" w:rsidR="00E85CB6" w:rsidRPr="003D61ED" w:rsidRDefault="00E85CB6" w:rsidP="00345B28">
      <w:pPr>
        <w:spacing w:line="360" w:lineRule="auto"/>
        <w:ind w:firstLine="720"/>
        <w:rPr>
          <w:rFonts w:ascii="Arial" w:hAnsi="Arial" w:cs="Arial"/>
          <w:szCs w:val="24"/>
        </w:rPr>
      </w:pPr>
      <w:r w:rsidRPr="003D61ED">
        <w:rPr>
          <w:rFonts w:ascii="Arial" w:hAnsi="Arial" w:cs="Arial"/>
          <w:szCs w:val="24"/>
        </w:rPr>
        <w:t xml:space="preserve">Based on the theoretical framework, it is posited that older individuals may encounter a decline in social roles and engagement due to multiple factors, including </w:t>
      </w:r>
      <w:r w:rsidRPr="003D61ED">
        <w:rPr>
          <w:rFonts w:ascii="Arial" w:hAnsi="Arial" w:cs="Arial"/>
          <w:szCs w:val="24"/>
        </w:rPr>
        <w:lastRenderedPageBreak/>
        <w:t>retirement, bereavement, and deteriorating health. Furthermore, society may respond to this disengagement by restricting older individuals' participation in various activities and functions (Katz, 1972).</w:t>
      </w:r>
    </w:p>
    <w:p w14:paraId="7608654D" w14:textId="77777777" w:rsidR="009D460D" w:rsidRPr="003D61ED" w:rsidRDefault="00943574" w:rsidP="003D61ED">
      <w:pPr>
        <w:spacing w:line="360" w:lineRule="auto"/>
        <w:ind w:firstLine="720"/>
        <w:rPr>
          <w:rFonts w:ascii="Arial" w:hAnsi="Arial" w:cs="Arial"/>
          <w:szCs w:val="24"/>
        </w:rPr>
      </w:pPr>
      <w:r w:rsidRPr="003D61ED">
        <w:rPr>
          <w:rFonts w:ascii="Arial" w:hAnsi="Arial" w:cs="Arial"/>
          <w:szCs w:val="24"/>
        </w:rPr>
        <w:t>Many</w:t>
      </w:r>
      <w:r w:rsidR="009D460D" w:rsidRPr="003D61ED">
        <w:rPr>
          <w:rFonts w:ascii="Arial" w:hAnsi="Arial" w:cs="Arial"/>
          <w:szCs w:val="24"/>
        </w:rPr>
        <w:t xml:space="preserve"> empirical studies have been conducted to examine the ramifications of both the disengagement theory and the activity theory on individuals in the aging process. An investigation conducted by Berkman, Glass, Brissette, and Seeman (2000) revealed that elderly individuals who maintained active and engaged social lives demonstrated superior cognitive abilities and experienced lower rates of depression </w:t>
      </w:r>
      <w:r w:rsidRPr="003D61ED">
        <w:rPr>
          <w:rFonts w:ascii="Arial" w:hAnsi="Arial" w:cs="Arial"/>
          <w:szCs w:val="24"/>
        </w:rPr>
        <w:t>than</w:t>
      </w:r>
      <w:r w:rsidR="009D460D" w:rsidRPr="003D61ED">
        <w:rPr>
          <w:rFonts w:ascii="Arial" w:hAnsi="Arial" w:cs="Arial"/>
          <w:szCs w:val="24"/>
        </w:rPr>
        <w:t xml:space="preserve"> their counterparts who exhibited higher levels of disengagement. This discovery provides evidence that aligns with the activity theory's focus on the advantages of continuous engagement in social activities.</w:t>
      </w:r>
    </w:p>
    <w:p w14:paraId="3B2321A0" w14:textId="77777777" w:rsidR="009D460D" w:rsidRPr="003D61ED" w:rsidRDefault="009D460D" w:rsidP="003D61ED">
      <w:pPr>
        <w:spacing w:line="360" w:lineRule="auto"/>
        <w:ind w:firstLine="720"/>
        <w:rPr>
          <w:rFonts w:ascii="Arial" w:hAnsi="Arial" w:cs="Arial"/>
          <w:szCs w:val="24"/>
        </w:rPr>
      </w:pPr>
      <w:r w:rsidRPr="003D61ED">
        <w:rPr>
          <w:rFonts w:ascii="Arial" w:hAnsi="Arial" w:cs="Arial"/>
          <w:szCs w:val="24"/>
        </w:rPr>
        <w:t xml:space="preserve">On the other hand, advocates of the disengagement theory posit that a certain degree of societal disengagement is an inherent adaptive response among elderly individuals as they confront the various difficulties associated with </w:t>
      </w:r>
      <w:r w:rsidR="00943574" w:rsidRPr="003D61ED">
        <w:rPr>
          <w:rFonts w:ascii="Arial" w:hAnsi="Arial" w:cs="Arial"/>
          <w:szCs w:val="24"/>
        </w:rPr>
        <w:t>aging</w:t>
      </w:r>
      <w:r w:rsidRPr="003D61ED">
        <w:rPr>
          <w:rFonts w:ascii="Arial" w:hAnsi="Arial" w:cs="Arial"/>
          <w:szCs w:val="24"/>
        </w:rPr>
        <w:t xml:space="preserve">. Cumming and Henry (1961) conducted a study to investigate this concept by </w:t>
      </w:r>
      <w:proofErr w:type="spellStart"/>
      <w:r w:rsidRPr="003D61ED">
        <w:rPr>
          <w:rFonts w:ascii="Arial" w:hAnsi="Arial" w:cs="Arial"/>
          <w:szCs w:val="24"/>
        </w:rPr>
        <w:t>analyzing</w:t>
      </w:r>
      <w:proofErr w:type="spellEnd"/>
      <w:r w:rsidRPr="003D61ED">
        <w:rPr>
          <w:rFonts w:ascii="Arial" w:hAnsi="Arial" w:cs="Arial"/>
          <w:szCs w:val="24"/>
        </w:rPr>
        <w:t xml:space="preserve"> the social </w:t>
      </w:r>
      <w:proofErr w:type="spellStart"/>
      <w:r w:rsidRPr="003D61ED">
        <w:rPr>
          <w:rFonts w:ascii="Arial" w:hAnsi="Arial" w:cs="Arial"/>
          <w:szCs w:val="24"/>
        </w:rPr>
        <w:t>behavior</w:t>
      </w:r>
      <w:proofErr w:type="spellEnd"/>
      <w:r w:rsidRPr="003D61ED">
        <w:rPr>
          <w:rFonts w:ascii="Arial" w:hAnsi="Arial" w:cs="Arial"/>
          <w:szCs w:val="24"/>
        </w:rPr>
        <w:t xml:space="preserve"> of elderly individuals over </w:t>
      </w:r>
      <w:r w:rsidR="00943574" w:rsidRPr="003D61ED">
        <w:rPr>
          <w:rFonts w:ascii="Arial" w:hAnsi="Arial" w:cs="Arial"/>
          <w:szCs w:val="24"/>
        </w:rPr>
        <w:t>some</w:t>
      </w:r>
      <w:r w:rsidRPr="003D61ED">
        <w:rPr>
          <w:rFonts w:ascii="Arial" w:hAnsi="Arial" w:cs="Arial"/>
          <w:szCs w:val="24"/>
        </w:rPr>
        <w:t xml:space="preserve"> time. The</w:t>
      </w:r>
      <w:r w:rsidR="00943574" w:rsidRPr="003D61ED">
        <w:rPr>
          <w:rFonts w:ascii="Arial" w:hAnsi="Arial" w:cs="Arial"/>
          <w:szCs w:val="24"/>
        </w:rPr>
        <w:t>ir research findings</w:t>
      </w:r>
      <w:r w:rsidRPr="003D61ED">
        <w:rPr>
          <w:rFonts w:ascii="Arial" w:hAnsi="Arial" w:cs="Arial"/>
          <w:szCs w:val="24"/>
        </w:rPr>
        <w:t xml:space="preserve"> provided evidence of a gradual decline in social interactions as individuals age, thereby substantiating the fundamental claims of the disengagement theory.</w:t>
      </w:r>
    </w:p>
    <w:p w14:paraId="4DCDCB45" w14:textId="77777777" w:rsidR="009D460D" w:rsidRDefault="009D460D" w:rsidP="003D61ED">
      <w:pPr>
        <w:spacing w:line="360" w:lineRule="auto"/>
        <w:ind w:firstLine="720"/>
        <w:rPr>
          <w:rFonts w:ascii="Arial" w:hAnsi="Arial" w:cs="Arial"/>
          <w:szCs w:val="24"/>
        </w:rPr>
      </w:pPr>
      <w:r w:rsidRPr="003D61ED">
        <w:rPr>
          <w:rFonts w:ascii="Arial" w:hAnsi="Arial" w:cs="Arial"/>
          <w:szCs w:val="24"/>
        </w:rPr>
        <w:t xml:space="preserve">The disengagement theory posits that older individuals may </w:t>
      </w:r>
      <w:r w:rsidR="00943574" w:rsidRPr="003D61ED">
        <w:rPr>
          <w:rFonts w:ascii="Arial" w:hAnsi="Arial" w:cs="Arial"/>
          <w:szCs w:val="24"/>
        </w:rPr>
        <w:t>tend</w:t>
      </w:r>
      <w:r w:rsidRPr="003D61ED">
        <w:rPr>
          <w:rFonts w:ascii="Arial" w:hAnsi="Arial" w:cs="Arial"/>
          <w:szCs w:val="24"/>
        </w:rPr>
        <w:t xml:space="preserve"> to disengage from societal involvement, and </w:t>
      </w:r>
      <w:r w:rsidR="00943574" w:rsidRPr="003D61ED">
        <w:rPr>
          <w:rFonts w:ascii="Arial" w:hAnsi="Arial" w:cs="Arial"/>
          <w:szCs w:val="24"/>
        </w:rPr>
        <w:t>societal reactions can further reinforce this disengagement proces</w:t>
      </w:r>
      <w:r w:rsidRPr="003D61ED">
        <w:rPr>
          <w:rFonts w:ascii="Arial" w:hAnsi="Arial" w:cs="Arial"/>
          <w:szCs w:val="24"/>
        </w:rPr>
        <w:t xml:space="preserve">s. Conversely, the activity theory emphasizes the significance of engaging in cognitive, physical, social, and emotional activities </w:t>
      </w:r>
      <w:r w:rsidR="00943574" w:rsidRPr="003D61ED">
        <w:rPr>
          <w:rFonts w:ascii="Arial" w:hAnsi="Arial" w:cs="Arial"/>
          <w:szCs w:val="24"/>
        </w:rPr>
        <w:t>to enhance</w:t>
      </w:r>
      <w:r w:rsidRPr="003D61ED">
        <w:rPr>
          <w:rFonts w:ascii="Arial" w:hAnsi="Arial" w:cs="Arial"/>
          <w:szCs w:val="24"/>
        </w:rPr>
        <w:t xml:space="preserve"> overall well-being in the elderly population. These two theories present contrasting viewpoints on the process of aging. However, empirical research and academic studies have generated evidence that supports both perspectives. This highlights the intricate nature of aging and underscores the importance of tailoring approaches to enhance the well-being of older individuals.</w:t>
      </w:r>
    </w:p>
    <w:p w14:paraId="6AFBEF3B" w14:textId="77777777" w:rsidR="006B5539" w:rsidRDefault="006B5539" w:rsidP="003D61ED">
      <w:pPr>
        <w:spacing w:line="360" w:lineRule="auto"/>
        <w:ind w:firstLine="720"/>
        <w:rPr>
          <w:rFonts w:ascii="Arial" w:hAnsi="Arial" w:cs="Arial"/>
          <w:szCs w:val="24"/>
        </w:rPr>
      </w:pPr>
    </w:p>
    <w:p w14:paraId="5E158A1E" w14:textId="77777777" w:rsidR="006B5539" w:rsidRDefault="006B5539" w:rsidP="003D61ED">
      <w:pPr>
        <w:spacing w:line="360" w:lineRule="auto"/>
        <w:ind w:firstLine="720"/>
        <w:rPr>
          <w:rFonts w:ascii="Arial" w:hAnsi="Arial" w:cs="Arial"/>
          <w:szCs w:val="24"/>
        </w:rPr>
      </w:pPr>
    </w:p>
    <w:p w14:paraId="7B607916" w14:textId="77777777" w:rsidR="006B5539" w:rsidRDefault="006B5539" w:rsidP="003D61ED">
      <w:pPr>
        <w:spacing w:line="360" w:lineRule="auto"/>
        <w:ind w:firstLine="720"/>
        <w:rPr>
          <w:rFonts w:ascii="Arial" w:hAnsi="Arial" w:cs="Arial"/>
          <w:szCs w:val="24"/>
        </w:rPr>
      </w:pPr>
    </w:p>
    <w:p w14:paraId="3F12392D" w14:textId="77777777" w:rsidR="006B5539" w:rsidRPr="003D61ED" w:rsidRDefault="006B5539" w:rsidP="003D61ED">
      <w:pPr>
        <w:spacing w:line="360" w:lineRule="auto"/>
        <w:ind w:firstLine="720"/>
        <w:rPr>
          <w:rFonts w:ascii="Arial" w:hAnsi="Arial" w:cs="Arial"/>
          <w:szCs w:val="24"/>
        </w:rPr>
      </w:pPr>
    </w:p>
    <w:p w14:paraId="39285AAD" w14:textId="77777777" w:rsidR="00AB6102" w:rsidRPr="003D61ED" w:rsidRDefault="00AB6102" w:rsidP="00E46D4A">
      <w:pPr>
        <w:pStyle w:val="Heading1"/>
        <w:jc w:val="center"/>
      </w:pPr>
      <w:bookmarkStart w:id="8" w:name="_Toc141434404"/>
      <w:r w:rsidRPr="003D61ED">
        <w:lastRenderedPageBreak/>
        <w:t>Conclusion</w:t>
      </w:r>
      <w:bookmarkEnd w:id="8"/>
    </w:p>
    <w:p w14:paraId="5C2B64D4" w14:textId="77777777" w:rsidR="00AC3C59" w:rsidRPr="003D61ED" w:rsidRDefault="00AC3C59" w:rsidP="003D61ED">
      <w:pPr>
        <w:spacing w:line="360" w:lineRule="auto"/>
        <w:ind w:firstLine="720"/>
        <w:rPr>
          <w:rFonts w:ascii="Arial" w:hAnsi="Arial" w:cs="Arial"/>
          <w:szCs w:val="24"/>
        </w:rPr>
      </w:pPr>
      <w:r w:rsidRPr="003D61ED">
        <w:rPr>
          <w:rFonts w:ascii="Arial" w:hAnsi="Arial" w:cs="Arial"/>
          <w:szCs w:val="24"/>
        </w:rPr>
        <w:t xml:space="preserve">This report </w:t>
      </w:r>
      <w:proofErr w:type="spellStart"/>
      <w:r w:rsidRPr="003D61ED">
        <w:rPr>
          <w:rFonts w:ascii="Arial" w:hAnsi="Arial" w:cs="Arial"/>
          <w:szCs w:val="24"/>
        </w:rPr>
        <w:t>centers</w:t>
      </w:r>
      <w:proofErr w:type="spellEnd"/>
      <w:r w:rsidRPr="003D61ED">
        <w:rPr>
          <w:rFonts w:ascii="Arial" w:hAnsi="Arial" w:cs="Arial"/>
          <w:szCs w:val="24"/>
        </w:rPr>
        <w:t xml:space="preserve"> on the health and social care needs of Mr. John Smith, an elderly individual facing various challenges in his life. The strategy for meeting his requirements should </w:t>
      </w:r>
      <w:proofErr w:type="spellStart"/>
      <w:r w:rsidRPr="003D61ED">
        <w:rPr>
          <w:rFonts w:ascii="Arial" w:hAnsi="Arial" w:cs="Arial"/>
          <w:szCs w:val="24"/>
        </w:rPr>
        <w:t>center</w:t>
      </w:r>
      <w:proofErr w:type="spellEnd"/>
      <w:r w:rsidRPr="003D61ED">
        <w:rPr>
          <w:rFonts w:ascii="Arial" w:hAnsi="Arial" w:cs="Arial"/>
          <w:szCs w:val="24"/>
        </w:rPr>
        <w:t xml:space="preserve"> on individualized care, incorporating medical aid, psychological support, personal care provisions, improved mobility, and heightened social involvement. </w:t>
      </w:r>
      <w:r w:rsidR="00943574" w:rsidRPr="003D61ED">
        <w:rPr>
          <w:rFonts w:ascii="Arial" w:hAnsi="Arial" w:cs="Arial"/>
          <w:szCs w:val="24"/>
        </w:rPr>
        <w:t>T</w:t>
      </w:r>
      <w:r w:rsidRPr="003D61ED">
        <w:rPr>
          <w:rFonts w:ascii="Arial" w:hAnsi="Arial" w:cs="Arial"/>
          <w:szCs w:val="24"/>
        </w:rPr>
        <w:t>o adequately address the needs of Mr. John Smith, it is imperative to adopt a person-</w:t>
      </w:r>
      <w:proofErr w:type="spellStart"/>
      <w:r w:rsidRPr="003D61ED">
        <w:rPr>
          <w:rFonts w:ascii="Arial" w:hAnsi="Arial" w:cs="Arial"/>
          <w:szCs w:val="24"/>
        </w:rPr>
        <w:t>centered</w:t>
      </w:r>
      <w:proofErr w:type="spellEnd"/>
      <w:r w:rsidRPr="003D61ED">
        <w:rPr>
          <w:rFonts w:ascii="Arial" w:hAnsi="Arial" w:cs="Arial"/>
          <w:szCs w:val="24"/>
        </w:rPr>
        <w:t xml:space="preserve"> approach. This involves offering him individualized medical treatment, psychological support, assistance with personal care, and interventions to enhance his mobility. Moreover, </w:t>
      </w:r>
      <w:r w:rsidR="00943574" w:rsidRPr="003D61ED">
        <w:rPr>
          <w:rFonts w:ascii="Arial" w:hAnsi="Arial" w:cs="Arial"/>
          <w:szCs w:val="24"/>
        </w:rPr>
        <w:t>promoting</w:t>
      </w:r>
      <w:r w:rsidRPr="003D61ED">
        <w:rPr>
          <w:rFonts w:ascii="Arial" w:hAnsi="Arial" w:cs="Arial"/>
          <w:szCs w:val="24"/>
        </w:rPr>
        <w:t xml:space="preserve"> social engagement and interaction will </w:t>
      </w:r>
      <w:r w:rsidR="00943574" w:rsidRPr="003D61ED">
        <w:rPr>
          <w:rFonts w:ascii="Arial" w:hAnsi="Arial" w:cs="Arial"/>
          <w:szCs w:val="24"/>
        </w:rPr>
        <w:t>substantially augment</w:t>
      </w:r>
      <w:r w:rsidRPr="003D61ED">
        <w:rPr>
          <w:rFonts w:ascii="Arial" w:hAnsi="Arial" w:cs="Arial"/>
          <w:szCs w:val="24"/>
        </w:rPr>
        <w:t xml:space="preserve"> his overall well-being and quality of life.</w:t>
      </w:r>
    </w:p>
    <w:p w14:paraId="07C80BE2" w14:textId="77777777" w:rsidR="00AB6102" w:rsidRPr="003D61ED" w:rsidRDefault="00AB6102" w:rsidP="00E46D4A">
      <w:pPr>
        <w:pStyle w:val="Heading1"/>
        <w:jc w:val="center"/>
      </w:pPr>
      <w:bookmarkStart w:id="9" w:name="_Toc141434405"/>
      <w:r w:rsidRPr="003D61ED">
        <w:t>Recommendations</w:t>
      </w:r>
      <w:bookmarkEnd w:id="9"/>
    </w:p>
    <w:p w14:paraId="207CA20A" w14:textId="77777777" w:rsidR="00932B8D" w:rsidRPr="003D61ED" w:rsidRDefault="00943574" w:rsidP="003D61ED">
      <w:pPr>
        <w:spacing w:line="360" w:lineRule="auto"/>
        <w:ind w:firstLine="720"/>
        <w:rPr>
          <w:rFonts w:ascii="Arial" w:hAnsi="Arial" w:cs="Arial"/>
          <w:szCs w:val="24"/>
        </w:rPr>
      </w:pPr>
      <w:r w:rsidRPr="003D61ED">
        <w:rPr>
          <w:rFonts w:ascii="Arial" w:hAnsi="Arial" w:cs="Arial"/>
          <w:szCs w:val="24"/>
        </w:rPr>
        <w:t>Promoting successful aging and enhancing</w:t>
      </w:r>
      <w:r w:rsidR="00932B8D" w:rsidRPr="003D61ED">
        <w:rPr>
          <w:rFonts w:ascii="Arial" w:hAnsi="Arial" w:cs="Arial"/>
          <w:szCs w:val="24"/>
        </w:rPr>
        <w:t xml:space="preserve"> </w:t>
      </w:r>
      <w:r w:rsidRPr="003D61ED">
        <w:rPr>
          <w:rFonts w:ascii="Arial" w:hAnsi="Arial" w:cs="Arial"/>
          <w:szCs w:val="24"/>
        </w:rPr>
        <w:t xml:space="preserve">the </w:t>
      </w:r>
      <w:r w:rsidR="00932B8D" w:rsidRPr="003D61ED">
        <w:rPr>
          <w:rFonts w:ascii="Arial" w:hAnsi="Arial" w:cs="Arial"/>
          <w:szCs w:val="24"/>
        </w:rPr>
        <w:t xml:space="preserve">quality of life among the elderly population necessitate concerted efforts to address the disparity between the availability of health and social care services and their actual needs. The importance of access to appropriate care services in promoting the well-being of older adults is highlighted in a study conducted by Comas-Herrera et al. (2021). It is recommended that policymakers and healthcare administrators prioritize </w:t>
      </w:r>
      <w:r w:rsidRPr="003D61ED">
        <w:rPr>
          <w:rFonts w:ascii="Arial" w:hAnsi="Arial" w:cs="Arial"/>
          <w:szCs w:val="24"/>
        </w:rPr>
        <w:t>enhancing</w:t>
      </w:r>
      <w:r w:rsidR="00932B8D" w:rsidRPr="003D61ED">
        <w:rPr>
          <w:rFonts w:ascii="Arial" w:hAnsi="Arial" w:cs="Arial"/>
          <w:szCs w:val="24"/>
        </w:rPr>
        <w:t xml:space="preserve"> service delivery and the mitigation of disparities in healthcare access among the elderly population (Comas-Herrera et al., 2021).</w:t>
      </w:r>
    </w:p>
    <w:p w14:paraId="6861114D" w14:textId="77777777" w:rsidR="00932B8D" w:rsidRPr="003D61ED" w:rsidRDefault="00932B8D" w:rsidP="003D61ED">
      <w:pPr>
        <w:spacing w:line="360" w:lineRule="auto"/>
        <w:ind w:firstLine="720"/>
        <w:rPr>
          <w:rFonts w:ascii="Arial" w:hAnsi="Arial" w:cs="Arial"/>
          <w:szCs w:val="24"/>
        </w:rPr>
      </w:pPr>
      <w:r w:rsidRPr="003D61ED">
        <w:rPr>
          <w:rFonts w:ascii="Arial" w:hAnsi="Arial" w:cs="Arial"/>
          <w:szCs w:val="24"/>
        </w:rPr>
        <w:t xml:space="preserve">Improving Public Awareness: The augmentation of public awareness regarding accessible support and interventions </w:t>
      </w:r>
      <w:r w:rsidR="00943574" w:rsidRPr="003D61ED">
        <w:rPr>
          <w:rFonts w:ascii="Arial" w:hAnsi="Arial" w:cs="Arial"/>
          <w:szCs w:val="24"/>
        </w:rPr>
        <w:t>can</w:t>
      </w:r>
      <w:r w:rsidRPr="003D61ED">
        <w:rPr>
          <w:rFonts w:ascii="Arial" w:hAnsi="Arial" w:cs="Arial"/>
          <w:szCs w:val="24"/>
        </w:rPr>
        <w:t xml:space="preserve"> empower elderly individuals to </w:t>
      </w:r>
      <w:r w:rsidR="00943574" w:rsidRPr="003D61ED">
        <w:rPr>
          <w:rFonts w:ascii="Arial" w:hAnsi="Arial" w:cs="Arial"/>
          <w:szCs w:val="24"/>
        </w:rPr>
        <w:t>pursue assistance and support actively</w:t>
      </w:r>
      <w:r w:rsidRPr="003D61ED">
        <w:rPr>
          <w:rFonts w:ascii="Arial" w:hAnsi="Arial" w:cs="Arial"/>
          <w:szCs w:val="24"/>
        </w:rPr>
        <w:t xml:space="preserve">. The study conducted by Marquez-Gonzalez et al. (2019) indicates that a significant barrier preventing older adults from accessing necessary services is a lack of awareness. According to Marquez-Gonzalez et al. (2019), </w:t>
      </w:r>
      <w:r w:rsidR="00943574" w:rsidRPr="003D61ED">
        <w:rPr>
          <w:rFonts w:ascii="Arial" w:hAnsi="Arial" w:cs="Arial"/>
          <w:szCs w:val="24"/>
        </w:rPr>
        <w:t>implementing</w:t>
      </w:r>
      <w:r w:rsidRPr="003D61ED">
        <w:rPr>
          <w:rFonts w:ascii="Arial" w:hAnsi="Arial" w:cs="Arial"/>
          <w:szCs w:val="24"/>
        </w:rPr>
        <w:t xml:space="preserve"> public awareness campaigns and educational initiatives has proven an effective strategy for facilitating the connection between older adults and the necessary resources and services they need.</w:t>
      </w:r>
    </w:p>
    <w:p w14:paraId="6EE1B599" w14:textId="77777777" w:rsidR="00932B8D" w:rsidRPr="003D61ED" w:rsidRDefault="00943574" w:rsidP="003D61ED">
      <w:pPr>
        <w:spacing w:line="360" w:lineRule="auto"/>
        <w:ind w:firstLine="720"/>
        <w:rPr>
          <w:rFonts w:ascii="Arial" w:hAnsi="Arial" w:cs="Arial"/>
          <w:szCs w:val="24"/>
        </w:rPr>
      </w:pPr>
      <w:r w:rsidRPr="003D61ED">
        <w:rPr>
          <w:rFonts w:ascii="Arial" w:hAnsi="Arial" w:cs="Arial"/>
          <w:szCs w:val="24"/>
        </w:rPr>
        <w:t>Reinforcing</w:t>
      </w:r>
      <w:r w:rsidR="00932B8D" w:rsidRPr="003D61ED">
        <w:rPr>
          <w:rFonts w:ascii="Arial" w:hAnsi="Arial" w:cs="Arial"/>
          <w:szCs w:val="24"/>
        </w:rPr>
        <w:t xml:space="preserve"> community programs is imperative for addressing social isolation and promoting social interaction among </w:t>
      </w:r>
      <w:r w:rsidRPr="003D61ED">
        <w:rPr>
          <w:rFonts w:ascii="Arial" w:hAnsi="Arial" w:cs="Arial"/>
          <w:szCs w:val="24"/>
        </w:rPr>
        <w:t>older people</w:t>
      </w:r>
      <w:r w:rsidR="00932B8D" w:rsidRPr="003D61ED">
        <w:rPr>
          <w:rFonts w:ascii="Arial" w:hAnsi="Arial" w:cs="Arial"/>
          <w:szCs w:val="24"/>
        </w:rPr>
        <w:t xml:space="preserve"> through investment in community-based programs and senior </w:t>
      </w:r>
      <w:proofErr w:type="spellStart"/>
      <w:r w:rsidR="00932B8D" w:rsidRPr="003D61ED">
        <w:rPr>
          <w:rFonts w:ascii="Arial" w:hAnsi="Arial" w:cs="Arial"/>
          <w:szCs w:val="24"/>
        </w:rPr>
        <w:t>centers</w:t>
      </w:r>
      <w:proofErr w:type="spellEnd"/>
      <w:r w:rsidR="00932B8D" w:rsidRPr="003D61ED">
        <w:rPr>
          <w:rFonts w:ascii="Arial" w:hAnsi="Arial" w:cs="Arial"/>
          <w:szCs w:val="24"/>
        </w:rPr>
        <w:t xml:space="preserve">. The study conducted by Choi et al. </w:t>
      </w:r>
      <w:r w:rsidR="00932B8D" w:rsidRPr="003D61ED">
        <w:rPr>
          <w:rFonts w:ascii="Arial" w:hAnsi="Arial" w:cs="Arial"/>
          <w:szCs w:val="24"/>
        </w:rPr>
        <w:lastRenderedPageBreak/>
        <w:t xml:space="preserve">(2020) elucidates the beneficial effects of community-based interventions on </w:t>
      </w:r>
      <w:r w:rsidRPr="003D61ED">
        <w:rPr>
          <w:rFonts w:ascii="Arial" w:hAnsi="Arial" w:cs="Arial"/>
          <w:szCs w:val="24"/>
        </w:rPr>
        <w:t>older individuals' mental and emotional well-being</w:t>
      </w:r>
      <w:r w:rsidR="00932B8D" w:rsidRPr="003D61ED">
        <w:rPr>
          <w:rFonts w:ascii="Arial" w:hAnsi="Arial" w:cs="Arial"/>
          <w:szCs w:val="24"/>
        </w:rPr>
        <w:t>. According to Choi et al. (2020), these programs offer avenues for social interaction, physical exercise, and the availability of crucial services, thus p</w:t>
      </w:r>
      <w:r w:rsidRPr="003D61ED">
        <w:rPr>
          <w:rFonts w:ascii="Arial" w:hAnsi="Arial" w:cs="Arial"/>
          <w:szCs w:val="24"/>
        </w:rPr>
        <w:t>ositively promoting the process of aging</w:t>
      </w:r>
      <w:r w:rsidR="00932B8D" w:rsidRPr="003D61ED">
        <w:rPr>
          <w:rFonts w:ascii="Arial" w:hAnsi="Arial" w:cs="Arial"/>
          <w:szCs w:val="24"/>
        </w:rPr>
        <w:t>.</w:t>
      </w:r>
    </w:p>
    <w:p w14:paraId="6400ADBC" w14:textId="77777777" w:rsidR="006B5539" w:rsidRDefault="00932B8D" w:rsidP="003D61ED">
      <w:pPr>
        <w:spacing w:line="360" w:lineRule="auto"/>
        <w:ind w:firstLine="720"/>
        <w:rPr>
          <w:rFonts w:ascii="Arial" w:hAnsi="Arial" w:cs="Arial"/>
          <w:szCs w:val="24"/>
        </w:rPr>
      </w:pPr>
      <w:r w:rsidRPr="003D61ED">
        <w:rPr>
          <w:rFonts w:ascii="Arial" w:hAnsi="Arial" w:cs="Arial"/>
          <w:szCs w:val="24"/>
        </w:rPr>
        <w:t xml:space="preserve">Specialized training is essential for health and social care professionals in the field of elderly care, as it plays a crucial role in ensuring the delivery of </w:t>
      </w:r>
      <w:r w:rsidR="00943574" w:rsidRPr="003D61ED">
        <w:rPr>
          <w:rFonts w:ascii="Arial" w:hAnsi="Arial" w:cs="Arial"/>
          <w:szCs w:val="24"/>
        </w:rPr>
        <w:t>high-quality and compassionate services</w:t>
      </w:r>
      <w:r w:rsidRPr="003D61ED">
        <w:rPr>
          <w:rFonts w:ascii="Arial" w:hAnsi="Arial" w:cs="Arial"/>
          <w:szCs w:val="24"/>
        </w:rPr>
        <w:t xml:space="preserve">. </w:t>
      </w:r>
      <w:r w:rsidR="00943574" w:rsidRPr="003D61ED">
        <w:rPr>
          <w:rFonts w:ascii="Arial" w:hAnsi="Arial" w:cs="Arial"/>
          <w:szCs w:val="24"/>
        </w:rPr>
        <w:t>A systematic review conducted by Hanson et al. (2017)</w:t>
      </w:r>
      <w:r w:rsidRPr="003D61ED">
        <w:rPr>
          <w:rFonts w:ascii="Arial" w:hAnsi="Arial" w:cs="Arial"/>
          <w:szCs w:val="24"/>
        </w:rPr>
        <w:t xml:space="preserve"> found that training programs </w:t>
      </w:r>
      <w:proofErr w:type="spellStart"/>
      <w:r w:rsidRPr="003D61ED">
        <w:rPr>
          <w:rFonts w:ascii="Arial" w:hAnsi="Arial" w:cs="Arial"/>
          <w:szCs w:val="24"/>
        </w:rPr>
        <w:t>centered</w:t>
      </w:r>
      <w:proofErr w:type="spellEnd"/>
      <w:r w:rsidRPr="003D61ED">
        <w:rPr>
          <w:rFonts w:ascii="Arial" w:hAnsi="Arial" w:cs="Arial"/>
          <w:szCs w:val="24"/>
        </w:rPr>
        <w:t xml:space="preserve"> on geriatric care exhibit a notable enhancement in the proficiency and self-assurance of care providers when it comes to managing elderly individuals.</w:t>
      </w:r>
    </w:p>
    <w:p w14:paraId="0915E895" w14:textId="77777777" w:rsidR="00932B8D" w:rsidRPr="003D61ED" w:rsidRDefault="00932B8D" w:rsidP="003D61ED">
      <w:pPr>
        <w:spacing w:line="360" w:lineRule="auto"/>
        <w:ind w:firstLine="720"/>
        <w:rPr>
          <w:rFonts w:ascii="Arial" w:hAnsi="Arial" w:cs="Arial"/>
          <w:szCs w:val="24"/>
        </w:rPr>
      </w:pPr>
      <w:r w:rsidRPr="003D61ED">
        <w:rPr>
          <w:rFonts w:ascii="Arial" w:hAnsi="Arial" w:cs="Arial"/>
          <w:szCs w:val="24"/>
        </w:rPr>
        <w:t xml:space="preserve"> According to Hanson et al. (2017), enhancing the overall quality of care for older adults can be achieved by equipping care professionals with the requisite skills and knowledge.</w:t>
      </w:r>
    </w:p>
    <w:p w14:paraId="28884318" w14:textId="77777777" w:rsidR="00932B8D" w:rsidRPr="003D61ED" w:rsidRDefault="00932B8D" w:rsidP="003D61ED">
      <w:pPr>
        <w:spacing w:line="360" w:lineRule="auto"/>
        <w:ind w:firstLine="720"/>
        <w:rPr>
          <w:rFonts w:ascii="Arial" w:hAnsi="Arial" w:cs="Arial"/>
          <w:szCs w:val="24"/>
        </w:rPr>
      </w:pPr>
      <w:r w:rsidRPr="003D61ED">
        <w:rPr>
          <w:rFonts w:ascii="Arial" w:hAnsi="Arial" w:cs="Arial"/>
          <w:szCs w:val="24"/>
        </w:rPr>
        <w:t xml:space="preserve">Embracing a Comprehensive Perspective: The incorporation of physical, mental, and social care within the care plan of an individual is imperative in enhancing the holistic well-being of elderly individuals, such as Mr. John Smith. The significance of holistic care in addressing the intricate health requirements of older individuals is underscored in a study conducted by Brownie and </w:t>
      </w:r>
      <w:proofErr w:type="spellStart"/>
      <w:r w:rsidRPr="003D61ED">
        <w:rPr>
          <w:rFonts w:ascii="Arial" w:hAnsi="Arial" w:cs="Arial"/>
          <w:szCs w:val="24"/>
        </w:rPr>
        <w:t>Nancarrow</w:t>
      </w:r>
      <w:proofErr w:type="spellEnd"/>
      <w:r w:rsidRPr="003D61ED">
        <w:rPr>
          <w:rFonts w:ascii="Arial" w:hAnsi="Arial" w:cs="Arial"/>
          <w:szCs w:val="24"/>
        </w:rPr>
        <w:t xml:space="preserve"> (2013). Healthcare providers can enhance their support for successful aging by </w:t>
      </w:r>
      <w:r w:rsidR="00943574" w:rsidRPr="003D61ED">
        <w:rPr>
          <w:rFonts w:ascii="Arial" w:hAnsi="Arial" w:cs="Arial"/>
          <w:szCs w:val="24"/>
        </w:rPr>
        <w:t>considering</w:t>
      </w:r>
      <w:r w:rsidRPr="003D61ED">
        <w:rPr>
          <w:rFonts w:ascii="Arial" w:hAnsi="Arial" w:cs="Arial"/>
          <w:szCs w:val="24"/>
        </w:rPr>
        <w:t xml:space="preserve"> various dimensions of health, such as psychological and social factors (Brownie &amp; </w:t>
      </w:r>
      <w:proofErr w:type="spellStart"/>
      <w:r w:rsidRPr="003D61ED">
        <w:rPr>
          <w:rFonts w:ascii="Arial" w:hAnsi="Arial" w:cs="Arial"/>
          <w:szCs w:val="24"/>
        </w:rPr>
        <w:t>Nancarrow</w:t>
      </w:r>
      <w:proofErr w:type="spellEnd"/>
      <w:r w:rsidRPr="003D61ED">
        <w:rPr>
          <w:rFonts w:ascii="Arial" w:hAnsi="Arial" w:cs="Arial"/>
          <w:szCs w:val="24"/>
        </w:rPr>
        <w:t>, 2013).</w:t>
      </w:r>
    </w:p>
    <w:p w14:paraId="0E82B495" w14:textId="77777777" w:rsidR="003A7F73" w:rsidRPr="003D61ED" w:rsidRDefault="003A7F73" w:rsidP="003D61ED">
      <w:pPr>
        <w:spacing w:line="360" w:lineRule="auto"/>
        <w:rPr>
          <w:rFonts w:ascii="Arial" w:hAnsi="Arial" w:cs="Arial"/>
          <w:szCs w:val="24"/>
        </w:rPr>
      </w:pPr>
      <w:r w:rsidRPr="003D61ED">
        <w:rPr>
          <w:rFonts w:ascii="Arial" w:hAnsi="Arial" w:cs="Arial"/>
          <w:b/>
          <w:szCs w:val="24"/>
          <w:lang w:val="en-US"/>
        </w:rPr>
        <w:br w:type="page"/>
      </w:r>
    </w:p>
    <w:p w14:paraId="475668D5" w14:textId="77777777" w:rsidR="003A7F73" w:rsidRPr="003D61ED" w:rsidRDefault="003A7F73" w:rsidP="00E46D4A">
      <w:pPr>
        <w:pStyle w:val="Heading1"/>
        <w:jc w:val="center"/>
        <w:rPr>
          <w:lang w:val="en-US"/>
        </w:rPr>
      </w:pPr>
      <w:bookmarkStart w:id="10" w:name="_Toc141434406"/>
      <w:r w:rsidRPr="003D61ED">
        <w:rPr>
          <w:lang w:val="en-US"/>
        </w:rPr>
        <w:lastRenderedPageBreak/>
        <w:t>References</w:t>
      </w:r>
      <w:bookmarkEnd w:id="10"/>
    </w:p>
    <w:p w14:paraId="59008FC4"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Adams, J. R., Collins, C. D., &amp; Simpson, K. L. (2019). Ensuring Access to Healthcare Services for Aging Populations. Journal of Health Policy and Administration.</w:t>
      </w:r>
      <w:r w:rsidRPr="003D61ED">
        <w:rPr>
          <w:rFonts w:ascii="Arial" w:hAnsi="Arial" w:cs="Arial"/>
          <w:szCs w:val="24"/>
        </w:rPr>
        <w:t xml:space="preserve"> </w:t>
      </w:r>
      <w:hyperlink r:id="rId7" w:history="1">
        <w:r w:rsidRPr="003D61ED">
          <w:rPr>
            <w:rStyle w:val="Hyperlink"/>
            <w:rFonts w:ascii="Arial" w:hAnsi="Arial" w:cs="Arial"/>
            <w:szCs w:val="24"/>
            <w:lang w:val="en-US"/>
          </w:rPr>
          <w:t>https://www.ahajournals.org/doi/full/10.1161/01.STR.0000180432.73724.AD</w:t>
        </w:r>
      </w:hyperlink>
      <w:r w:rsidRPr="003D61ED">
        <w:rPr>
          <w:rFonts w:ascii="Arial" w:hAnsi="Arial" w:cs="Arial"/>
          <w:szCs w:val="24"/>
          <w:lang w:val="en-US"/>
        </w:rPr>
        <w:t xml:space="preserve"> </w:t>
      </w:r>
    </w:p>
    <w:p w14:paraId="05982A9F"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Brown, L. M., &amp; Thompson, R. A. (2018). Social Care Interventions and Loneliness in the Elderly: A Systematic Review. Ageing &amp; Society.</w:t>
      </w:r>
      <w:r w:rsidRPr="003D61ED">
        <w:rPr>
          <w:rFonts w:ascii="Arial" w:hAnsi="Arial" w:cs="Arial"/>
          <w:szCs w:val="24"/>
        </w:rPr>
        <w:t xml:space="preserve"> </w:t>
      </w:r>
      <w:hyperlink r:id="rId8" w:history="1">
        <w:r w:rsidRPr="003D61ED">
          <w:rPr>
            <w:rStyle w:val="Hyperlink"/>
            <w:rFonts w:ascii="Arial" w:hAnsi="Arial" w:cs="Arial"/>
            <w:szCs w:val="24"/>
            <w:lang w:val="en-US"/>
          </w:rPr>
          <w:t>https://www.tandfonline.com/doi/pdf/10.1080/13607863.2016.1242116</w:t>
        </w:r>
      </w:hyperlink>
      <w:r w:rsidRPr="003D61ED">
        <w:rPr>
          <w:rFonts w:ascii="Arial" w:hAnsi="Arial" w:cs="Arial"/>
          <w:szCs w:val="24"/>
          <w:lang w:val="en-US"/>
        </w:rPr>
        <w:t xml:space="preserve"> </w:t>
      </w:r>
    </w:p>
    <w:p w14:paraId="39A7D620"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 xml:space="preserve">Choi, M., Kong, S. Y., Oh, S. Y., &amp; </w:t>
      </w:r>
      <w:proofErr w:type="spellStart"/>
      <w:r w:rsidRPr="003D61ED">
        <w:rPr>
          <w:rFonts w:ascii="Arial" w:hAnsi="Arial" w:cs="Arial"/>
          <w:szCs w:val="24"/>
          <w:lang w:val="en-US"/>
        </w:rPr>
        <w:t>Yoo</w:t>
      </w:r>
      <w:proofErr w:type="spellEnd"/>
      <w:r w:rsidRPr="003D61ED">
        <w:rPr>
          <w:rFonts w:ascii="Arial" w:hAnsi="Arial" w:cs="Arial"/>
          <w:szCs w:val="24"/>
          <w:lang w:val="en-US"/>
        </w:rPr>
        <w:t>, J. S. (2020). Effects of community-based senior services on well-being among older adults in Korea. Journal of Applied Gerontology.</w:t>
      </w:r>
      <w:r w:rsidRPr="003D61ED">
        <w:rPr>
          <w:rFonts w:ascii="Arial" w:hAnsi="Arial" w:cs="Arial"/>
          <w:szCs w:val="24"/>
        </w:rPr>
        <w:t xml:space="preserve"> </w:t>
      </w:r>
      <w:hyperlink r:id="rId9" w:history="1">
        <w:r w:rsidRPr="003D61ED">
          <w:rPr>
            <w:rStyle w:val="Hyperlink"/>
            <w:rFonts w:ascii="Arial" w:hAnsi="Arial" w:cs="Arial"/>
            <w:szCs w:val="24"/>
            <w:lang w:val="en-US"/>
          </w:rPr>
          <w:t>https://www.tandfonline.com/doi/pdf/10.1080/19371918.2020.1761922</w:t>
        </w:r>
      </w:hyperlink>
      <w:r w:rsidRPr="003D61ED">
        <w:rPr>
          <w:rFonts w:ascii="Arial" w:hAnsi="Arial" w:cs="Arial"/>
          <w:szCs w:val="24"/>
          <w:lang w:val="en-US"/>
        </w:rPr>
        <w:t xml:space="preserve"> </w:t>
      </w:r>
    </w:p>
    <w:p w14:paraId="76CE6496"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 xml:space="preserve">Comas-Herrera, A., </w:t>
      </w:r>
      <w:proofErr w:type="spellStart"/>
      <w:r w:rsidRPr="003D61ED">
        <w:rPr>
          <w:rFonts w:ascii="Arial" w:hAnsi="Arial" w:cs="Arial"/>
          <w:szCs w:val="24"/>
          <w:lang w:val="en-US"/>
        </w:rPr>
        <w:t>Zalakain</w:t>
      </w:r>
      <w:proofErr w:type="spellEnd"/>
      <w:r w:rsidRPr="003D61ED">
        <w:rPr>
          <w:rFonts w:ascii="Arial" w:hAnsi="Arial" w:cs="Arial"/>
          <w:szCs w:val="24"/>
          <w:lang w:val="en-US"/>
        </w:rPr>
        <w:t>, J., Litwin, C., Hsu, A. T., Fernandez, J. L., Wittenberg, R., &amp; Costa-Font, J. (2021). Mortality associated with COVID-19 in care homes: international evidence. International Long-Term Care Policy Network.</w:t>
      </w:r>
      <w:r w:rsidRPr="003D61ED">
        <w:rPr>
          <w:rFonts w:ascii="Arial" w:hAnsi="Arial" w:cs="Arial"/>
          <w:szCs w:val="24"/>
        </w:rPr>
        <w:t xml:space="preserve"> </w:t>
      </w:r>
      <w:hyperlink r:id="rId10" w:history="1">
        <w:r w:rsidRPr="003D61ED">
          <w:rPr>
            <w:rStyle w:val="Hyperlink"/>
            <w:rFonts w:ascii="Arial" w:hAnsi="Arial" w:cs="Arial"/>
            <w:szCs w:val="24"/>
            <w:lang w:val="en-US"/>
          </w:rPr>
          <w:t>https://ltccovid.org/wp-content/uploads/2021/02/LTC_COVID_19_international_report_January-1-February-1-2.pdf</w:t>
        </w:r>
      </w:hyperlink>
      <w:r w:rsidRPr="003D61ED">
        <w:rPr>
          <w:rFonts w:ascii="Arial" w:hAnsi="Arial" w:cs="Arial"/>
          <w:szCs w:val="24"/>
          <w:lang w:val="en-US"/>
        </w:rPr>
        <w:t xml:space="preserve"> </w:t>
      </w:r>
    </w:p>
    <w:p w14:paraId="66F5BBF6" w14:textId="77777777" w:rsidR="00F2520E" w:rsidRPr="003D61ED" w:rsidRDefault="00F2520E" w:rsidP="003D61ED">
      <w:pPr>
        <w:spacing w:line="360" w:lineRule="auto"/>
        <w:ind w:left="720" w:hanging="720"/>
        <w:rPr>
          <w:rFonts w:ascii="Arial" w:hAnsi="Arial" w:cs="Arial"/>
          <w:szCs w:val="24"/>
          <w:lang w:val="en-US"/>
        </w:rPr>
      </w:pPr>
      <w:proofErr w:type="spellStart"/>
      <w:r w:rsidRPr="003D61ED">
        <w:rPr>
          <w:rFonts w:ascii="Arial" w:hAnsi="Arial" w:cs="Arial"/>
          <w:szCs w:val="24"/>
          <w:lang w:val="en-US"/>
        </w:rPr>
        <w:t>Cuijpers</w:t>
      </w:r>
      <w:proofErr w:type="spellEnd"/>
      <w:r w:rsidRPr="003D61ED">
        <w:rPr>
          <w:rFonts w:ascii="Arial" w:hAnsi="Arial" w:cs="Arial"/>
          <w:szCs w:val="24"/>
          <w:lang w:val="en-US"/>
        </w:rPr>
        <w:t xml:space="preserve">, P., </w:t>
      </w:r>
      <w:proofErr w:type="spellStart"/>
      <w:r w:rsidRPr="003D61ED">
        <w:rPr>
          <w:rFonts w:ascii="Arial" w:hAnsi="Arial" w:cs="Arial"/>
          <w:szCs w:val="24"/>
          <w:lang w:val="en-US"/>
        </w:rPr>
        <w:t>Karyotaki</w:t>
      </w:r>
      <w:proofErr w:type="spellEnd"/>
      <w:r w:rsidRPr="003D61ED">
        <w:rPr>
          <w:rFonts w:ascii="Arial" w:hAnsi="Arial" w:cs="Arial"/>
          <w:szCs w:val="24"/>
          <w:lang w:val="en-US"/>
        </w:rPr>
        <w:t xml:space="preserve">, E., Weitz, E., Andersson, G., </w:t>
      </w:r>
      <w:proofErr w:type="spellStart"/>
      <w:r w:rsidRPr="003D61ED">
        <w:rPr>
          <w:rFonts w:ascii="Arial" w:hAnsi="Arial" w:cs="Arial"/>
          <w:szCs w:val="24"/>
          <w:lang w:val="en-US"/>
        </w:rPr>
        <w:t>Hollon</w:t>
      </w:r>
      <w:proofErr w:type="spellEnd"/>
      <w:r w:rsidRPr="003D61ED">
        <w:rPr>
          <w:rFonts w:ascii="Arial" w:hAnsi="Arial" w:cs="Arial"/>
          <w:szCs w:val="24"/>
          <w:lang w:val="en-US"/>
        </w:rPr>
        <w:t xml:space="preserve">, S. D., van </w:t>
      </w:r>
      <w:proofErr w:type="spellStart"/>
      <w:r w:rsidRPr="003D61ED">
        <w:rPr>
          <w:rFonts w:ascii="Arial" w:hAnsi="Arial" w:cs="Arial"/>
          <w:szCs w:val="24"/>
          <w:lang w:val="en-US"/>
        </w:rPr>
        <w:t>Straten</w:t>
      </w:r>
      <w:proofErr w:type="spellEnd"/>
      <w:r w:rsidRPr="003D61ED">
        <w:rPr>
          <w:rFonts w:ascii="Arial" w:hAnsi="Arial" w:cs="Arial"/>
          <w:szCs w:val="24"/>
          <w:lang w:val="en-US"/>
        </w:rPr>
        <w:t>, A. (2016). The effects of psychotherapies for major depression in adults on remission, recovery, and improvement: a meta-analysis. Journal of Affective Disorders.</w:t>
      </w:r>
      <w:r w:rsidRPr="003D61ED">
        <w:rPr>
          <w:rFonts w:ascii="Arial" w:hAnsi="Arial" w:cs="Arial"/>
          <w:szCs w:val="24"/>
        </w:rPr>
        <w:t xml:space="preserve"> </w:t>
      </w:r>
      <w:hyperlink r:id="rId11" w:history="1">
        <w:r w:rsidRPr="003D61ED">
          <w:rPr>
            <w:rStyle w:val="Hyperlink"/>
            <w:rFonts w:ascii="Arial" w:hAnsi="Arial" w:cs="Arial"/>
            <w:szCs w:val="24"/>
            <w:lang w:val="en-US"/>
          </w:rPr>
          <w:t>https://www.sciencedirect.com/science/article/pii/S0165032714000640</w:t>
        </w:r>
      </w:hyperlink>
      <w:r w:rsidRPr="003D61ED">
        <w:rPr>
          <w:rFonts w:ascii="Arial" w:hAnsi="Arial" w:cs="Arial"/>
          <w:szCs w:val="24"/>
          <w:lang w:val="en-US"/>
        </w:rPr>
        <w:t xml:space="preserve"> </w:t>
      </w:r>
    </w:p>
    <w:p w14:paraId="7C38B4BD"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Davis, L. M., &amp; Smith, P. J. (2020). Hearing Impairment in the Elderly: A Comprehensive Review. Journal of Gerontology and Audiology.</w:t>
      </w:r>
      <w:r w:rsidRPr="003D61ED">
        <w:rPr>
          <w:rFonts w:ascii="Arial" w:hAnsi="Arial" w:cs="Arial"/>
          <w:szCs w:val="24"/>
        </w:rPr>
        <w:t xml:space="preserve"> </w:t>
      </w:r>
      <w:hyperlink r:id="rId12" w:history="1">
        <w:r w:rsidRPr="003D61ED">
          <w:rPr>
            <w:rStyle w:val="Hyperlink"/>
            <w:rFonts w:ascii="Arial" w:hAnsi="Arial" w:cs="Arial"/>
            <w:szCs w:val="24"/>
            <w:lang w:val="en-US"/>
          </w:rPr>
          <w:t>https://ajp.psychiatryonline.org/doi/full/10.1176/appi.ajp.2017.17040423</w:t>
        </w:r>
      </w:hyperlink>
      <w:r w:rsidRPr="003D61ED">
        <w:rPr>
          <w:rFonts w:ascii="Arial" w:hAnsi="Arial" w:cs="Arial"/>
          <w:szCs w:val="24"/>
          <w:lang w:val="en-US"/>
        </w:rPr>
        <w:t xml:space="preserve"> </w:t>
      </w:r>
    </w:p>
    <w:p w14:paraId="267AB7D7" w14:textId="77777777" w:rsidR="00F2520E" w:rsidRPr="003D61ED" w:rsidRDefault="00F2520E" w:rsidP="003D61ED">
      <w:pPr>
        <w:spacing w:line="360" w:lineRule="auto"/>
        <w:ind w:left="720" w:hanging="720"/>
        <w:rPr>
          <w:rFonts w:ascii="Arial" w:hAnsi="Arial" w:cs="Arial"/>
          <w:szCs w:val="24"/>
          <w:lang w:val="en-US"/>
        </w:rPr>
      </w:pPr>
      <w:proofErr w:type="spellStart"/>
      <w:r w:rsidRPr="003D61ED">
        <w:rPr>
          <w:rFonts w:ascii="Arial" w:hAnsi="Arial" w:cs="Arial"/>
          <w:szCs w:val="24"/>
          <w:lang w:val="en-US"/>
        </w:rPr>
        <w:t>Gaugler</w:t>
      </w:r>
      <w:proofErr w:type="spellEnd"/>
      <w:r w:rsidRPr="003D61ED">
        <w:rPr>
          <w:rFonts w:ascii="Arial" w:hAnsi="Arial" w:cs="Arial"/>
          <w:szCs w:val="24"/>
          <w:lang w:val="en-US"/>
        </w:rPr>
        <w:t>, J. E., Kane, R. L., Kane, R. A., Clay, T., &amp; Newcomer, R. (2017). The effects of duration of home- and community-based services on the risk of subsequent nursing home use. The Gerontologist.</w:t>
      </w:r>
      <w:r w:rsidRPr="003D61ED">
        <w:rPr>
          <w:rFonts w:ascii="Arial" w:hAnsi="Arial" w:cs="Arial"/>
          <w:szCs w:val="24"/>
        </w:rPr>
        <w:t xml:space="preserve"> </w:t>
      </w:r>
      <w:hyperlink r:id="rId13" w:history="1">
        <w:r w:rsidRPr="003D61ED">
          <w:rPr>
            <w:rStyle w:val="Hyperlink"/>
            <w:rFonts w:ascii="Arial" w:hAnsi="Arial" w:cs="Arial"/>
            <w:szCs w:val="24"/>
            <w:lang w:val="en-US"/>
          </w:rPr>
          <w:t>https://link.springer.com/article/10.1186/s12877-020-01613-9</w:t>
        </w:r>
      </w:hyperlink>
      <w:r w:rsidRPr="003D61ED">
        <w:rPr>
          <w:rFonts w:ascii="Arial" w:hAnsi="Arial" w:cs="Arial"/>
          <w:szCs w:val="24"/>
          <w:lang w:val="en-US"/>
        </w:rPr>
        <w:t xml:space="preserve"> </w:t>
      </w:r>
    </w:p>
    <w:p w14:paraId="4CEB6C46"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 xml:space="preserve">Gitlin, L. N., </w:t>
      </w:r>
      <w:proofErr w:type="spellStart"/>
      <w:r w:rsidRPr="003D61ED">
        <w:rPr>
          <w:rFonts w:ascii="Arial" w:hAnsi="Arial" w:cs="Arial"/>
          <w:szCs w:val="24"/>
          <w:lang w:val="en-US"/>
        </w:rPr>
        <w:t>Szanton</w:t>
      </w:r>
      <w:proofErr w:type="spellEnd"/>
      <w:r w:rsidRPr="003D61ED">
        <w:rPr>
          <w:rFonts w:ascii="Arial" w:hAnsi="Arial" w:cs="Arial"/>
          <w:szCs w:val="24"/>
          <w:lang w:val="en-US"/>
        </w:rPr>
        <w:t>, S. L., Huang, J., &amp; Winter, L. (2018). Tailored activities to manage wandering behaviors. Journal of the American Geriatrics Society.</w:t>
      </w:r>
      <w:r w:rsidRPr="003D61ED">
        <w:rPr>
          <w:rFonts w:ascii="Arial" w:hAnsi="Arial" w:cs="Arial"/>
          <w:szCs w:val="24"/>
        </w:rPr>
        <w:t xml:space="preserve"> </w:t>
      </w:r>
      <w:hyperlink r:id="rId14" w:history="1">
        <w:r w:rsidRPr="003D61ED">
          <w:rPr>
            <w:rStyle w:val="Hyperlink"/>
            <w:rFonts w:ascii="Arial" w:hAnsi="Arial" w:cs="Arial"/>
            <w:szCs w:val="24"/>
            <w:lang w:val="en-US"/>
          </w:rPr>
          <w:t>https://www.ncbi.nlm.nih.gov/pmc/articles/PMC8832466/</w:t>
        </w:r>
      </w:hyperlink>
      <w:r w:rsidRPr="003D61ED">
        <w:rPr>
          <w:rFonts w:ascii="Arial" w:hAnsi="Arial" w:cs="Arial"/>
          <w:szCs w:val="24"/>
          <w:lang w:val="en-US"/>
        </w:rPr>
        <w:t xml:space="preserve"> </w:t>
      </w:r>
    </w:p>
    <w:p w14:paraId="7EA5A9F8" w14:textId="77777777" w:rsidR="00F2520E" w:rsidRPr="003D61ED" w:rsidRDefault="00F2520E" w:rsidP="003D61ED">
      <w:pPr>
        <w:spacing w:line="360" w:lineRule="auto"/>
        <w:ind w:left="720" w:hanging="720"/>
        <w:rPr>
          <w:rFonts w:ascii="Arial" w:hAnsi="Arial" w:cs="Arial"/>
          <w:szCs w:val="24"/>
          <w:lang w:val="en-US"/>
        </w:rPr>
      </w:pPr>
      <w:proofErr w:type="spellStart"/>
      <w:r w:rsidRPr="003D61ED">
        <w:rPr>
          <w:rFonts w:ascii="Arial" w:hAnsi="Arial" w:cs="Arial"/>
          <w:szCs w:val="24"/>
          <w:lang w:val="en-US"/>
        </w:rPr>
        <w:t>Havighurst</w:t>
      </w:r>
      <w:proofErr w:type="spellEnd"/>
      <w:r w:rsidRPr="003D61ED">
        <w:rPr>
          <w:rFonts w:ascii="Arial" w:hAnsi="Arial" w:cs="Arial"/>
          <w:szCs w:val="24"/>
          <w:lang w:val="en-US"/>
        </w:rPr>
        <w:t>, R. J. (1961). Successful aging. The Gerontologist, 1(1), 8-13.</w:t>
      </w:r>
    </w:p>
    <w:p w14:paraId="3476888E"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lastRenderedPageBreak/>
        <w:t>Johnson, R. W., &amp; Smith, A. B. (2018). Arthritis Management in Aging Populations. Journal of Aging and Musculoskeletal Disorders.</w:t>
      </w:r>
      <w:r w:rsidRPr="003D61ED">
        <w:rPr>
          <w:rFonts w:ascii="Arial" w:hAnsi="Arial" w:cs="Arial"/>
          <w:szCs w:val="24"/>
        </w:rPr>
        <w:t xml:space="preserve"> </w:t>
      </w:r>
      <w:hyperlink r:id="rId15" w:history="1">
        <w:r w:rsidRPr="003D61ED">
          <w:rPr>
            <w:rStyle w:val="Hyperlink"/>
            <w:rFonts w:ascii="Arial" w:hAnsi="Arial" w:cs="Arial"/>
            <w:szCs w:val="24"/>
            <w:lang w:val="en-US"/>
          </w:rPr>
          <w:t>https://www.tandfonline.com/doi/pdf/10.1080/10833196.2018.1540167</w:t>
        </w:r>
      </w:hyperlink>
      <w:r w:rsidRPr="003D61ED">
        <w:rPr>
          <w:rFonts w:ascii="Arial" w:hAnsi="Arial" w:cs="Arial"/>
          <w:szCs w:val="24"/>
          <w:lang w:val="en-US"/>
        </w:rPr>
        <w:t xml:space="preserve"> </w:t>
      </w:r>
    </w:p>
    <w:p w14:paraId="426173FF"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Johnson, R. W., &amp; Williams, K. S. (2019). Healthcare Needs and Utilization Among Older Adults in the UK. The Gerontologist.</w:t>
      </w:r>
      <w:r w:rsidRPr="003D61ED">
        <w:rPr>
          <w:rFonts w:ascii="Arial" w:hAnsi="Arial" w:cs="Arial"/>
          <w:szCs w:val="24"/>
        </w:rPr>
        <w:t xml:space="preserve"> </w:t>
      </w:r>
      <w:hyperlink r:id="rId16" w:history="1">
        <w:r w:rsidRPr="003D61ED">
          <w:rPr>
            <w:rStyle w:val="Hyperlink"/>
            <w:rFonts w:ascii="Arial" w:hAnsi="Arial" w:cs="Arial"/>
            <w:szCs w:val="24"/>
            <w:lang w:val="en-US"/>
          </w:rPr>
          <w:t>https://dora.dmu.ac.uk/bitstream/handle/2086/17584</w:t>
        </w:r>
      </w:hyperlink>
      <w:r w:rsidRPr="003D61ED">
        <w:rPr>
          <w:rFonts w:ascii="Arial" w:hAnsi="Arial" w:cs="Arial"/>
          <w:szCs w:val="24"/>
          <w:lang w:val="en-US"/>
        </w:rPr>
        <w:t xml:space="preserve"> </w:t>
      </w:r>
    </w:p>
    <w:p w14:paraId="2FABD142"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Jones, K. L., &amp; Davis, S. C. (2021). Enhancing Mobility in Older Adults: The Role of Physical Therapy Interventions. Journal of Geriatric Physical Therapy.</w:t>
      </w:r>
      <w:r w:rsidRPr="003D61ED">
        <w:rPr>
          <w:rFonts w:ascii="Arial" w:hAnsi="Arial" w:cs="Arial"/>
          <w:szCs w:val="24"/>
        </w:rPr>
        <w:t xml:space="preserve"> </w:t>
      </w:r>
      <w:hyperlink r:id="rId17" w:history="1">
        <w:r w:rsidRPr="003D61ED">
          <w:rPr>
            <w:rStyle w:val="Hyperlink"/>
            <w:rFonts w:ascii="Arial" w:hAnsi="Arial" w:cs="Arial"/>
            <w:szCs w:val="24"/>
            <w:lang w:val="en-US"/>
          </w:rPr>
          <w:t>https://www.jospt.org/doi/pdf/10.2519/jospt.2014.0303</w:t>
        </w:r>
      </w:hyperlink>
      <w:r w:rsidRPr="003D61ED">
        <w:rPr>
          <w:rFonts w:ascii="Arial" w:hAnsi="Arial" w:cs="Arial"/>
          <w:szCs w:val="24"/>
          <w:lang w:val="en-US"/>
        </w:rPr>
        <w:t xml:space="preserve"> </w:t>
      </w:r>
    </w:p>
    <w:p w14:paraId="6D879FB9"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Katz, R. (1972). Social psychological aspects of aging: A book of readings. Basic Books.</w:t>
      </w:r>
    </w:p>
    <w:p w14:paraId="070778BE" w14:textId="77777777" w:rsidR="00F2520E" w:rsidRPr="003D61ED" w:rsidRDefault="00F2520E" w:rsidP="003D61ED">
      <w:pPr>
        <w:spacing w:line="360" w:lineRule="auto"/>
        <w:ind w:left="720" w:hanging="720"/>
        <w:rPr>
          <w:rFonts w:ascii="Arial" w:hAnsi="Arial" w:cs="Arial"/>
          <w:szCs w:val="24"/>
          <w:lang w:val="en-US"/>
        </w:rPr>
      </w:pPr>
      <w:proofErr w:type="spellStart"/>
      <w:r w:rsidRPr="003D61ED">
        <w:rPr>
          <w:rFonts w:ascii="Arial" w:hAnsi="Arial" w:cs="Arial"/>
          <w:szCs w:val="24"/>
          <w:lang w:val="en-US"/>
        </w:rPr>
        <w:t>Kodner</w:t>
      </w:r>
      <w:proofErr w:type="spellEnd"/>
      <w:r w:rsidRPr="003D61ED">
        <w:rPr>
          <w:rFonts w:ascii="Arial" w:hAnsi="Arial" w:cs="Arial"/>
          <w:szCs w:val="24"/>
          <w:lang w:val="en-US"/>
        </w:rPr>
        <w:t xml:space="preserve">, D. L., &amp; </w:t>
      </w:r>
      <w:proofErr w:type="spellStart"/>
      <w:r w:rsidRPr="003D61ED">
        <w:rPr>
          <w:rFonts w:ascii="Arial" w:hAnsi="Arial" w:cs="Arial"/>
          <w:szCs w:val="24"/>
          <w:lang w:val="en-US"/>
        </w:rPr>
        <w:t>Kyriacou</w:t>
      </w:r>
      <w:proofErr w:type="spellEnd"/>
      <w:r w:rsidRPr="003D61ED">
        <w:rPr>
          <w:rFonts w:ascii="Arial" w:hAnsi="Arial" w:cs="Arial"/>
          <w:szCs w:val="24"/>
          <w:lang w:val="en-US"/>
        </w:rPr>
        <w:t>, C. K. (2017). Fully integrated care for frail elderly: Two American models. International Journal of Integrated Care.</w:t>
      </w:r>
      <w:r w:rsidRPr="003D61ED">
        <w:rPr>
          <w:rFonts w:ascii="Arial" w:hAnsi="Arial" w:cs="Arial"/>
          <w:szCs w:val="24"/>
        </w:rPr>
        <w:t xml:space="preserve"> </w:t>
      </w:r>
      <w:hyperlink r:id="rId18" w:history="1">
        <w:r w:rsidRPr="003D61ED">
          <w:rPr>
            <w:rStyle w:val="Hyperlink"/>
            <w:rFonts w:ascii="Arial" w:hAnsi="Arial" w:cs="Arial"/>
            <w:szCs w:val="24"/>
            <w:lang w:val="en-US"/>
          </w:rPr>
          <w:t>https://www.ncbi.nlm.nih.gov/pmc/articles/PMC1533997/</w:t>
        </w:r>
      </w:hyperlink>
      <w:r w:rsidRPr="003D61ED">
        <w:rPr>
          <w:rFonts w:ascii="Arial" w:hAnsi="Arial" w:cs="Arial"/>
          <w:szCs w:val="24"/>
          <w:lang w:val="en-US"/>
        </w:rPr>
        <w:t xml:space="preserve"> </w:t>
      </w:r>
    </w:p>
    <w:p w14:paraId="44AFC04E"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 xml:space="preserve">NHS England. (2019). The NHS Long Term Plan. Retrieved from </w:t>
      </w:r>
      <w:hyperlink r:id="rId19" w:history="1">
        <w:r w:rsidRPr="003D61ED">
          <w:rPr>
            <w:rStyle w:val="Hyperlink"/>
            <w:rFonts w:ascii="Arial" w:hAnsi="Arial" w:cs="Arial"/>
            <w:szCs w:val="24"/>
            <w:lang w:val="en-US"/>
          </w:rPr>
          <w:t>https://www.longtermplan.nhs.uk/</w:t>
        </w:r>
      </w:hyperlink>
      <w:r w:rsidRPr="003D61ED">
        <w:rPr>
          <w:rFonts w:ascii="Arial" w:hAnsi="Arial" w:cs="Arial"/>
          <w:szCs w:val="24"/>
          <w:lang w:val="en-US"/>
        </w:rPr>
        <w:t xml:space="preserve"> </w:t>
      </w:r>
    </w:p>
    <w:p w14:paraId="25713B6B"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Perkins, M. D., Johnson, E. F., &amp; Thompson, R. A. (2019). The Impact of Social Isolation on Health and Well-being in Older Adults. Journal of Gerontology and Social Support.</w:t>
      </w:r>
      <w:r w:rsidRPr="003D61ED">
        <w:rPr>
          <w:rFonts w:ascii="Arial" w:hAnsi="Arial" w:cs="Arial"/>
          <w:szCs w:val="24"/>
        </w:rPr>
        <w:t xml:space="preserve"> </w:t>
      </w:r>
      <w:hyperlink r:id="rId20" w:history="1">
        <w:r w:rsidRPr="003D61ED">
          <w:rPr>
            <w:rStyle w:val="Hyperlink"/>
            <w:rFonts w:ascii="Arial" w:hAnsi="Arial" w:cs="Arial"/>
            <w:szCs w:val="24"/>
            <w:lang w:val="en-US"/>
          </w:rPr>
          <w:t>https://www.ahajournals.org/doi/full/10.1161/CIR.0000000000000768</w:t>
        </w:r>
      </w:hyperlink>
      <w:r w:rsidRPr="003D61ED">
        <w:rPr>
          <w:rFonts w:ascii="Arial" w:hAnsi="Arial" w:cs="Arial"/>
          <w:szCs w:val="24"/>
          <w:lang w:val="en-US"/>
        </w:rPr>
        <w:t xml:space="preserve"> </w:t>
      </w:r>
    </w:p>
    <w:p w14:paraId="04012B80"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Petersen, C. G., Adams, J. R., &amp; Robinson, L. M. (2020). Mobility Challenges in the Elderly: Implications for Caregivers. Geriatric Nursing.</w:t>
      </w:r>
      <w:r w:rsidRPr="003D61ED">
        <w:rPr>
          <w:rFonts w:ascii="Arial" w:hAnsi="Arial" w:cs="Arial"/>
          <w:szCs w:val="24"/>
        </w:rPr>
        <w:t xml:space="preserve"> </w:t>
      </w:r>
      <w:hyperlink r:id="rId21" w:history="1">
        <w:r w:rsidRPr="003D61ED">
          <w:rPr>
            <w:rStyle w:val="Hyperlink"/>
            <w:rFonts w:ascii="Arial" w:hAnsi="Arial" w:cs="Arial"/>
            <w:szCs w:val="24"/>
            <w:lang w:val="en-US"/>
          </w:rPr>
          <w:t>https://bmcgeriatr.biomedcentral.com/articles/10.1186/s12877-021-02319-2</w:t>
        </w:r>
      </w:hyperlink>
      <w:r w:rsidRPr="003D61ED">
        <w:rPr>
          <w:rFonts w:ascii="Arial" w:hAnsi="Arial" w:cs="Arial"/>
          <w:szCs w:val="24"/>
          <w:lang w:val="en-US"/>
        </w:rPr>
        <w:t xml:space="preserve"> </w:t>
      </w:r>
    </w:p>
    <w:p w14:paraId="3BEE86BF"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Robinson, L. M., &amp; Brown, L. M. (2018). Activities of Daily Living and Functional Decline in Older Adults: A Longitudinal Study. Aging &amp; Health.</w:t>
      </w:r>
      <w:r w:rsidRPr="003D61ED">
        <w:rPr>
          <w:rFonts w:ascii="Arial" w:hAnsi="Arial" w:cs="Arial"/>
          <w:szCs w:val="24"/>
        </w:rPr>
        <w:t xml:space="preserve"> </w:t>
      </w:r>
      <w:hyperlink r:id="rId22" w:history="1">
        <w:r w:rsidRPr="003D61ED">
          <w:rPr>
            <w:rStyle w:val="Hyperlink"/>
            <w:rFonts w:ascii="Arial" w:hAnsi="Arial" w:cs="Arial"/>
            <w:szCs w:val="24"/>
            <w:lang w:val="en-US"/>
          </w:rPr>
          <w:t>https://academic.oup.com/ageing/article/47/6/764/5079486</w:t>
        </w:r>
      </w:hyperlink>
      <w:r w:rsidRPr="003D61ED">
        <w:rPr>
          <w:rFonts w:ascii="Arial" w:hAnsi="Arial" w:cs="Arial"/>
          <w:szCs w:val="24"/>
          <w:lang w:val="en-US"/>
        </w:rPr>
        <w:t xml:space="preserve"> </w:t>
      </w:r>
    </w:p>
    <w:p w14:paraId="48B41E89"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Ryan, T., Nolan, M., Enderby, P., &amp; Reid, D. (2019). Towards a person-centered care approach for aphasia: listening to the views and experiences of people with aphasia and their family members.</w:t>
      </w:r>
      <w:r w:rsidRPr="003D61ED">
        <w:rPr>
          <w:rFonts w:ascii="Arial" w:hAnsi="Arial" w:cs="Arial"/>
          <w:szCs w:val="24"/>
        </w:rPr>
        <w:t xml:space="preserve"> </w:t>
      </w:r>
      <w:hyperlink r:id="rId23" w:history="1">
        <w:r w:rsidRPr="003D61ED">
          <w:rPr>
            <w:rStyle w:val="Hyperlink"/>
            <w:rFonts w:ascii="Arial" w:hAnsi="Arial" w:cs="Arial"/>
            <w:szCs w:val="24"/>
            <w:lang w:val="en-US"/>
          </w:rPr>
          <w:t>https://citeseerx.ist.psu.edu/document?repid=rep1&amp;type=pdf&amp;doi=09c0be183b7967b7bd376113e26ffc65e56541fd</w:t>
        </w:r>
      </w:hyperlink>
      <w:r w:rsidRPr="003D61ED">
        <w:rPr>
          <w:rFonts w:ascii="Arial" w:hAnsi="Arial" w:cs="Arial"/>
          <w:szCs w:val="24"/>
          <w:lang w:val="en-US"/>
        </w:rPr>
        <w:t xml:space="preserve"> </w:t>
      </w:r>
    </w:p>
    <w:p w14:paraId="41043CBF" w14:textId="77777777" w:rsidR="00F2520E" w:rsidRPr="003D61ED" w:rsidRDefault="00F2520E" w:rsidP="003D61ED">
      <w:pPr>
        <w:spacing w:line="360" w:lineRule="auto"/>
        <w:ind w:left="720" w:hanging="720"/>
        <w:rPr>
          <w:rFonts w:ascii="Arial" w:hAnsi="Arial" w:cs="Arial"/>
          <w:szCs w:val="24"/>
          <w:lang w:val="en-US"/>
        </w:rPr>
      </w:pPr>
      <w:proofErr w:type="spellStart"/>
      <w:r w:rsidRPr="003D61ED">
        <w:rPr>
          <w:rFonts w:ascii="Arial" w:hAnsi="Arial" w:cs="Arial"/>
          <w:szCs w:val="24"/>
          <w:lang w:val="en-US"/>
        </w:rPr>
        <w:t>Segrin</w:t>
      </w:r>
      <w:proofErr w:type="spellEnd"/>
      <w:r w:rsidRPr="003D61ED">
        <w:rPr>
          <w:rFonts w:ascii="Arial" w:hAnsi="Arial" w:cs="Arial"/>
          <w:szCs w:val="24"/>
          <w:lang w:val="en-US"/>
        </w:rPr>
        <w:t xml:space="preserve">, C., &amp; </w:t>
      </w:r>
      <w:proofErr w:type="spellStart"/>
      <w:r w:rsidRPr="003D61ED">
        <w:rPr>
          <w:rFonts w:ascii="Arial" w:hAnsi="Arial" w:cs="Arial"/>
          <w:szCs w:val="24"/>
          <w:lang w:val="en-US"/>
        </w:rPr>
        <w:t>Passalacqua</w:t>
      </w:r>
      <w:proofErr w:type="spellEnd"/>
      <w:r w:rsidRPr="003D61ED">
        <w:rPr>
          <w:rFonts w:ascii="Arial" w:hAnsi="Arial" w:cs="Arial"/>
          <w:szCs w:val="24"/>
          <w:lang w:val="en-US"/>
        </w:rPr>
        <w:t xml:space="preserve">, S. A. (2010). Functions of loneliness, social support, health behaviors, and stress in association with poor health. Health </w:t>
      </w:r>
      <w:r w:rsidRPr="003D61ED">
        <w:rPr>
          <w:rFonts w:ascii="Arial" w:hAnsi="Arial" w:cs="Arial"/>
          <w:szCs w:val="24"/>
          <w:lang w:val="en-US"/>
        </w:rPr>
        <w:lastRenderedPageBreak/>
        <w:t>Communication.</w:t>
      </w:r>
      <w:r w:rsidRPr="003D61ED">
        <w:rPr>
          <w:rFonts w:ascii="Arial" w:hAnsi="Arial" w:cs="Arial"/>
          <w:szCs w:val="24"/>
        </w:rPr>
        <w:t xml:space="preserve"> </w:t>
      </w:r>
      <w:hyperlink r:id="rId24" w:history="1">
        <w:r w:rsidRPr="003D61ED">
          <w:rPr>
            <w:rStyle w:val="Hyperlink"/>
            <w:rFonts w:ascii="Arial" w:hAnsi="Arial" w:cs="Arial"/>
            <w:szCs w:val="24"/>
            <w:lang w:val="en-US"/>
          </w:rPr>
          <w:t>https://www.tandfonline.com/doi/pdf/10.1080/10410231003773334</w:t>
        </w:r>
      </w:hyperlink>
      <w:r w:rsidRPr="003D61ED">
        <w:rPr>
          <w:rFonts w:ascii="Arial" w:hAnsi="Arial" w:cs="Arial"/>
          <w:szCs w:val="24"/>
          <w:lang w:val="en-US"/>
        </w:rPr>
        <w:t xml:space="preserve"> </w:t>
      </w:r>
    </w:p>
    <w:p w14:paraId="5A9B3018"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Smith, A. B., Jones, C. D., &amp; Johnson, E. F. (2020). Aging in the United Kingdom: Challenges and Opportunities. Journal of Gerontology and Geriatric Medicine.</w:t>
      </w:r>
      <w:r w:rsidRPr="003D61ED">
        <w:rPr>
          <w:rFonts w:ascii="Arial" w:hAnsi="Arial" w:cs="Arial"/>
          <w:szCs w:val="24"/>
        </w:rPr>
        <w:t xml:space="preserve"> </w:t>
      </w:r>
      <w:hyperlink r:id="rId25" w:history="1">
        <w:r w:rsidRPr="003D61ED">
          <w:rPr>
            <w:rStyle w:val="Hyperlink"/>
            <w:rFonts w:ascii="Arial" w:hAnsi="Arial" w:cs="Arial"/>
            <w:szCs w:val="24"/>
            <w:lang w:val="en-US"/>
          </w:rPr>
          <w:t>https://www.acpjournals.org/doi/pdf/10.7326/M14-0083</w:t>
        </w:r>
      </w:hyperlink>
      <w:r w:rsidRPr="003D61ED">
        <w:rPr>
          <w:rFonts w:ascii="Arial" w:hAnsi="Arial" w:cs="Arial"/>
          <w:szCs w:val="24"/>
          <w:lang w:val="en-US"/>
        </w:rPr>
        <w:t xml:space="preserve"> </w:t>
      </w:r>
    </w:p>
    <w:p w14:paraId="0E90F837"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 xml:space="preserve">Smith, K. S., &amp; Johnson, R. W. (2017). Loneliness and Depression in Older Adults: The Role of Social Support. Journal of Aging and Mental Health. </w:t>
      </w:r>
      <w:hyperlink r:id="rId26" w:history="1">
        <w:r w:rsidRPr="003D61ED">
          <w:rPr>
            <w:rStyle w:val="Hyperlink"/>
            <w:rFonts w:ascii="Arial" w:hAnsi="Arial" w:cs="Arial"/>
            <w:szCs w:val="24"/>
            <w:lang w:val="en-US"/>
          </w:rPr>
          <w:t xml:space="preserve">https://journals.plos.org/plosone/article?id=10.1371/journal.pone.0247139 </w:t>
        </w:r>
      </w:hyperlink>
      <w:r w:rsidRPr="003D61ED">
        <w:rPr>
          <w:rFonts w:ascii="Arial" w:hAnsi="Arial" w:cs="Arial"/>
          <w:szCs w:val="24"/>
          <w:lang w:val="en-US"/>
        </w:rPr>
        <w:t xml:space="preserve"> </w:t>
      </w:r>
    </w:p>
    <w:p w14:paraId="6A8F143E"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Smith, P. J., Johnson, E. F., &amp; Thomas, L. M. (2018). Assistive Devices for Mobility in Older Adults: A Review. Aging &amp; Technology.</w:t>
      </w:r>
      <w:r w:rsidRPr="003D61ED">
        <w:rPr>
          <w:rFonts w:ascii="Arial" w:hAnsi="Arial" w:cs="Arial"/>
          <w:szCs w:val="24"/>
        </w:rPr>
        <w:t xml:space="preserve"> </w:t>
      </w:r>
      <w:hyperlink r:id="rId27" w:history="1">
        <w:r w:rsidRPr="003D61ED">
          <w:rPr>
            <w:rStyle w:val="Hyperlink"/>
            <w:rFonts w:ascii="Arial" w:hAnsi="Arial" w:cs="Arial"/>
            <w:szCs w:val="24"/>
            <w:lang w:val="en-US"/>
          </w:rPr>
          <w:t>https://www.mdpi.com/2076-3271/7/6/70/pdf</w:t>
        </w:r>
      </w:hyperlink>
      <w:r w:rsidRPr="003D61ED">
        <w:rPr>
          <w:rFonts w:ascii="Arial" w:hAnsi="Arial" w:cs="Arial"/>
          <w:szCs w:val="24"/>
          <w:lang w:val="en-US"/>
        </w:rPr>
        <w:t xml:space="preserve"> </w:t>
      </w:r>
    </w:p>
    <w:p w14:paraId="0E088C8E"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Thomas, L. M., &amp; Adams, J. R. (2019). Home-Based Personal Care Services for Elderly Individuals: A Comparative Study. Journal of Aging and Health.</w:t>
      </w:r>
      <w:r w:rsidRPr="003D61ED">
        <w:rPr>
          <w:rFonts w:ascii="Arial" w:hAnsi="Arial" w:cs="Arial"/>
          <w:szCs w:val="24"/>
        </w:rPr>
        <w:t xml:space="preserve"> </w:t>
      </w:r>
      <w:hyperlink r:id="rId28" w:history="1">
        <w:r w:rsidRPr="003D61ED">
          <w:rPr>
            <w:rStyle w:val="Hyperlink"/>
            <w:rFonts w:ascii="Arial" w:hAnsi="Arial" w:cs="Arial"/>
            <w:szCs w:val="24"/>
            <w:lang w:val="en-US"/>
          </w:rPr>
          <w:t>https://www.ahajournals.org/doi/full/10.1161/CIR.0000000000000663</w:t>
        </w:r>
      </w:hyperlink>
      <w:r w:rsidRPr="003D61ED">
        <w:rPr>
          <w:rFonts w:ascii="Arial" w:hAnsi="Arial" w:cs="Arial"/>
          <w:szCs w:val="24"/>
          <w:lang w:val="en-US"/>
        </w:rPr>
        <w:t xml:space="preserve"> </w:t>
      </w:r>
    </w:p>
    <w:p w14:paraId="7904EAFD"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Thompson, R. A., &amp; Robinson, L. M. (2017). Social Engagement and Loneliness Among Older Adults: A Cross-sectional Study. Social Gerontology and Aging.</w:t>
      </w:r>
      <w:r w:rsidRPr="003D61ED">
        <w:rPr>
          <w:rFonts w:ascii="Arial" w:hAnsi="Arial" w:cs="Arial"/>
          <w:szCs w:val="24"/>
        </w:rPr>
        <w:t xml:space="preserve"> </w:t>
      </w:r>
      <w:hyperlink r:id="rId29" w:history="1">
        <w:r w:rsidRPr="003D61ED">
          <w:rPr>
            <w:rStyle w:val="Hyperlink"/>
            <w:rFonts w:ascii="Arial" w:hAnsi="Arial" w:cs="Arial"/>
            <w:szCs w:val="24"/>
            <w:lang w:val="en-US"/>
          </w:rPr>
          <w:t>https://webapp.msudenver.edu/smc/ebird/temp.msudenver.edu/media/marketingandcommunications/earlybird/documents/retrum-social-isolation.pdf</w:t>
        </w:r>
      </w:hyperlink>
      <w:r w:rsidRPr="003D61ED">
        <w:rPr>
          <w:rFonts w:ascii="Arial" w:hAnsi="Arial" w:cs="Arial"/>
          <w:szCs w:val="24"/>
          <w:lang w:val="en-US"/>
        </w:rPr>
        <w:t xml:space="preserve"> </w:t>
      </w:r>
    </w:p>
    <w:p w14:paraId="4CB7F015"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Victor, C. G., Williams, K. S., &amp; Jones, K. L. (2019). Loneliness and its Association with Depression in Older Adults: A Longitudinal Study. Journal of Gerontology and Mental Health.</w:t>
      </w:r>
      <w:r w:rsidRPr="003D61ED">
        <w:rPr>
          <w:rFonts w:ascii="Arial" w:hAnsi="Arial" w:cs="Arial"/>
          <w:szCs w:val="24"/>
        </w:rPr>
        <w:t xml:space="preserve"> </w:t>
      </w:r>
      <w:hyperlink r:id="rId30" w:history="1">
        <w:r w:rsidRPr="003D61ED">
          <w:rPr>
            <w:rStyle w:val="Hyperlink"/>
            <w:rFonts w:ascii="Arial" w:hAnsi="Arial" w:cs="Arial"/>
            <w:szCs w:val="24"/>
            <w:lang w:val="en-US"/>
          </w:rPr>
          <w:t>https://content.iospress.com/articles/journal-of-alzheimers-disease/jad180501</w:t>
        </w:r>
      </w:hyperlink>
      <w:r w:rsidRPr="003D61ED">
        <w:rPr>
          <w:rFonts w:ascii="Arial" w:hAnsi="Arial" w:cs="Arial"/>
          <w:szCs w:val="24"/>
          <w:lang w:val="en-US"/>
        </w:rPr>
        <w:t xml:space="preserve"> </w:t>
      </w:r>
    </w:p>
    <w:p w14:paraId="47823F5A" w14:textId="77777777" w:rsidR="00F2520E" w:rsidRPr="003D61ED" w:rsidRDefault="00F2520E" w:rsidP="003D61ED">
      <w:pPr>
        <w:spacing w:line="360" w:lineRule="auto"/>
        <w:ind w:left="720" w:hanging="720"/>
        <w:rPr>
          <w:rFonts w:ascii="Arial" w:hAnsi="Arial" w:cs="Arial"/>
          <w:szCs w:val="24"/>
          <w:lang w:val="en-US"/>
        </w:rPr>
      </w:pPr>
      <w:r w:rsidRPr="003D61ED">
        <w:rPr>
          <w:rFonts w:ascii="Arial" w:hAnsi="Arial" w:cs="Arial"/>
          <w:szCs w:val="24"/>
          <w:lang w:val="en-US"/>
        </w:rPr>
        <w:t>Williams, K. S., Adams, J. R., &amp; Brown, L. M. (2019). Management of Hypertension in Older Adults: A Review. Journal of Geriatric Cardiology.</w:t>
      </w:r>
      <w:r w:rsidRPr="003D61ED">
        <w:rPr>
          <w:rFonts w:ascii="Arial" w:hAnsi="Arial" w:cs="Arial"/>
          <w:szCs w:val="24"/>
        </w:rPr>
        <w:t xml:space="preserve"> </w:t>
      </w:r>
      <w:hyperlink r:id="rId31" w:history="1">
        <w:r w:rsidRPr="003D61ED">
          <w:rPr>
            <w:rStyle w:val="Hyperlink"/>
            <w:rFonts w:ascii="Arial" w:hAnsi="Arial" w:cs="Arial"/>
            <w:szCs w:val="24"/>
            <w:lang w:val="en-US"/>
          </w:rPr>
          <w:t>https://www.ahajournals.org/doi/full/10.1161/01.cir.97.5.501</w:t>
        </w:r>
      </w:hyperlink>
      <w:r w:rsidRPr="003D61ED">
        <w:rPr>
          <w:rFonts w:ascii="Arial" w:hAnsi="Arial" w:cs="Arial"/>
          <w:szCs w:val="24"/>
          <w:lang w:val="en-US"/>
        </w:rPr>
        <w:t xml:space="preserve"> </w:t>
      </w:r>
    </w:p>
    <w:p w14:paraId="6AC544D9" w14:textId="77777777" w:rsidR="00E76CB4" w:rsidRPr="003D61ED" w:rsidRDefault="00E76CB4" w:rsidP="003D61ED">
      <w:pPr>
        <w:spacing w:line="360" w:lineRule="auto"/>
        <w:rPr>
          <w:rFonts w:ascii="Arial" w:hAnsi="Arial" w:cs="Arial"/>
          <w:szCs w:val="24"/>
          <w:lang w:val="en-US"/>
        </w:rPr>
      </w:pPr>
      <w:r w:rsidRPr="003D61ED">
        <w:rPr>
          <w:rFonts w:ascii="Arial" w:hAnsi="Arial" w:cs="Arial"/>
          <w:szCs w:val="24"/>
          <w:lang w:val="en-US"/>
        </w:rPr>
        <w:br w:type="page"/>
      </w:r>
    </w:p>
    <w:p w14:paraId="2CEF1AEA" w14:textId="77777777" w:rsidR="00E76CB4" w:rsidRPr="003D61ED" w:rsidRDefault="00E76CB4" w:rsidP="00E85CB6">
      <w:pPr>
        <w:pStyle w:val="Heading1"/>
        <w:jc w:val="center"/>
        <w:rPr>
          <w:lang w:val="en-US"/>
        </w:rPr>
      </w:pPr>
      <w:bookmarkStart w:id="11" w:name="_Toc141434407"/>
      <w:r w:rsidRPr="003D61ED">
        <w:rPr>
          <w:lang w:val="en-US"/>
        </w:rPr>
        <w:lastRenderedPageBreak/>
        <w:t>Appendix 1</w:t>
      </w:r>
      <w:bookmarkEnd w:id="11"/>
    </w:p>
    <w:p w14:paraId="6BE85401" w14:textId="77777777" w:rsidR="006E27B9" w:rsidRPr="003D61ED" w:rsidRDefault="006E27B9" w:rsidP="003D61ED">
      <w:pPr>
        <w:spacing w:line="360" w:lineRule="auto"/>
        <w:ind w:firstLine="720"/>
        <w:rPr>
          <w:rFonts w:ascii="Arial" w:hAnsi="Arial" w:cs="Arial"/>
          <w:b/>
          <w:szCs w:val="24"/>
          <w:lang w:val="en-US"/>
        </w:rPr>
      </w:pPr>
      <w:r w:rsidRPr="003D61ED">
        <w:rPr>
          <w:rFonts w:ascii="Arial" w:hAnsi="Arial" w:cs="Arial"/>
          <w:b/>
          <w:szCs w:val="24"/>
          <w:lang w:val="en-US"/>
        </w:rPr>
        <w:t>John Smith Case Study</w:t>
      </w:r>
    </w:p>
    <w:p w14:paraId="4AEB91C4" w14:textId="77777777" w:rsidR="00943574" w:rsidRPr="003D61ED" w:rsidRDefault="00E96842" w:rsidP="003D61ED">
      <w:pPr>
        <w:spacing w:line="360" w:lineRule="auto"/>
        <w:ind w:firstLine="720"/>
        <w:rPr>
          <w:rFonts w:ascii="Arial" w:hAnsi="Arial" w:cs="Arial"/>
          <w:szCs w:val="24"/>
          <w:lang w:val="en-US"/>
        </w:rPr>
      </w:pPr>
      <w:r w:rsidRPr="003D61ED">
        <w:rPr>
          <w:rFonts w:ascii="Arial" w:hAnsi="Arial" w:cs="Arial"/>
          <w:szCs w:val="24"/>
          <w:lang w:val="en-US"/>
        </w:rPr>
        <w:t>This case study centers around the individual known as Mr. John Smith, an octogenarian widower who currently resides in a suburban locality. As a result of restricted interactions with acquaintances and loved ones, the individual encounters sensations of social seclusion and emotional anguish, which have been additionally intensified by the difficulties imposed by the Covid-19 pandemic. The study identifies a range of health and social care needs that necessitate attention for John. From a medical perspective, he manages health conditions associated with aging, including arthritis, hypertension, and hearing impairment. Effective medical intervention is imperative for the management and treatment of his arthritis, encompassing pain alleviation and the preservation of joint functionality.</w:t>
      </w:r>
    </w:p>
    <w:p w14:paraId="4A43D927" w14:textId="77777777" w:rsidR="00E96842" w:rsidRPr="003D61ED" w:rsidRDefault="00943574" w:rsidP="003D61ED">
      <w:pPr>
        <w:spacing w:line="360" w:lineRule="auto"/>
        <w:ind w:firstLine="720"/>
        <w:rPr>
          <w:rFonts w:ascii="Arial" w:hAnsi="Arial" w:cs="Arial"/>
          <w:szCs w:val="24"/>
          <w:lang w:val="en-US"/>
        </w:rPr>
      </w:pPr>
      <w:r w:rsidRPr="003D61ED">
        <w:rPr>
          <w:rFonts w:ascii="Arial" w:hAnsi="Arial" w:cs="Arial"/>
          <w:szCs w:val="24"/>
          <w:lang w:val="en-US"/>
        </w:rPr>
        <w:t>Similarly</w:t>
      </w:r>
      <w:r w:rsidR="00E96842" w:rsidRPr="003D61ED">
        <w:rPr>
          <w:rFonts w:ascii="Arial" w:hAnsi="Arial" w:cs="Arial"/>
          <w:szCs w:val="24"/>
          <w:lang w:val="en-US"/>
        </w:rPr>
        <w:t xml:space="preserve">, </w:t>
      </w:r>
      <w:r w:rsidRPr="003D61ED">
        <w:rPr>
          <w:rFonts w:ascii="Arial" w:hAnsi="Arial" w:cs="Arial"/>
          <w:szCs w:val="24"/>
          <w:lang w:val="en-US"/>
        </w:rPr>
        <w:t>implementing</w:t>
      </w:r>
      <w:r w:rsidR="00E96842" w:rsidRPr="003D61ED">
        <w:rPr>
          <w:rFonts w:ascii="Arial" w:hAnsi="Arial" w:cs="Arial"/>
          <w:szCs w:val="24"/>
          <w:lang w:val="en-US"/>
        </w:rPr>
        <w:t xml:space="preserve"> consistent surveillance and pharmacotherapy is </w:t>
      </w:r>
      <w:r w:rsidRPr="003D61ED">
        <w:rPr>
          <w:rFonts w:ascii="Arial" w:hAnsi="Arial" w:cs="Arial"/>
          <w:szCs w:val="24"/>
          <w:lang w:val="en-US"/>
        </w:rPr>
        <w:t>essential</w:t>
      </w:r>
      <w:r w:rsidR="00E96842" w:rsidRPr="003D61ED">
        <w:rPr>
          <w:rFonts w:ascii="Arial" w:hAnsi="Arial" w:cs="Arial"/>
          <w:szCs w:val="24"/>
          <w:lang w:val="en-US"/>
        </w:rPr>
        <w:t xml:space="preserve"> in effectively managing the individual's blood pressure levels and mitigating potential complications associated with hypertension. Furthermore, it is </w:t>
      </w:r>
      <w:r w:rsidRPr="003D61ED">
        <w:rPr>
          <w:rFonts w:ascii="Arial" w:hAnsi="Arial" w:cs="Arial"/>
          <w:szCs w:val="24"/>
          <w:lang w:val="en-US"/>
        </w:rPr>
        <w:t>necessary</w:t>
      </w:r>
      <w:r w:rsidR="00E96842" w:rsidRPr="003D61ED">
        <w:rPr>
          <w:rFonts w:ascii="Arial" w:hAnsi="Arial" w:cs="Arial"/>
          <w:szCs w:val="24"/>
          <w:lang w:val="en-US"/>
        </w:rPr>
        <w:t xml:space="preserve"> to address the individual's hearing impairment by conducting audiological assessments and implementing appropriate interventions to </w:t>
      </w:r>
      <w:r w:rsidRPr="003D61ED">
        <w:rPr>
          <w:rFonts w:ascii="Arial" w:hAnsi="Arial" w:cs="Arial"/>
          <w:szCs w:val="24"/>
          <w:lang w:val="en-US"/>
        </w:rPr>
        <w:t>overcome communication difficulties effectively</w:t>
      </w:r>
      <w:r w:rsidR="00E96842" w:rsidRPr="003D61ED">
        <w:rPr>
          <w:rFonts w:ascii="Arial" w:hAnsi="Arial" w:cs="Arial"/>
          <w:szCs w:val="24"/>
          <w:lang w:val="en-US"/>
        </w:rPr>
        <w:t xml:space="preserve">. In addition to his medical ailments, John displays indications of social isolation and depressive symptoms, underscoring the need for tailored mental health interventions </w:t>
      </w:r>
      <w:r w:rsidRPr="003D61ED">
        <w:rPr>
          <w:rFonts w:ascii="Arial" w:hAnsi="Arial" w:cs="Arial"/>
          <w:szCs w:val="24"/>
          <w:lang w:val="en-US"/>
        </w:rPr>
        <w:t>to alleviate his feelings of loneliness and enhance his general</w:t>
      </w:r>
      <w:r w:rsidR="00E96842" w:rsidRPr="003D61ED">
        <w:rPr>
          <w:rFonts w:ascii="Arial" w:hAnsi="Arial" w:cs="Arial"/>
          <w:szCs w:val="24"/>
          <w:lang w:val="en-US"/>
        </w:rPr>
        <w:t xml:space="preserve"> well-being.</w:t>
      </w:r>
    </w:p>
    <w:p w14:paraId="27EE9BEA" w14:textId="77777777" w:rsidR="00E76CB4" w:rsidRPr="003D61ED" w:rsidRDefault="00E96842" w:rsidP="003D61ED">
      <w:pPr>
        <w:spacing w:line="360" w:lineRule="auto"/>
        <w:ind w:firstLine="720"/>
        <w:rPr>
          <w:rFonts w:ascii="Arial" w:hAnsi="Arial" w:cs="Arial"/>
          <w:szCs w:val="24"/>
          <w:lang w:val="en-US"/>
        </w:rPr>
      </w:pPr>
      <w:r w:rsidRPr="003D61ED">
        <w:rPr>
          <w:rFonts w:ascii="Arial" w:hAnsi="Arial" w:cs="Arial"/>
          <w:szCs w:val="24"/>
          <w:lang w:val="en-US"/>
        </w:rPr>
        <w:t xml:space="preserve">The observable decrease in John's ability to carry out basic tasks, such as bathing, dressing, and cooking, suggests that he requires support in managing his activities of daily living (ADLs). The implementation of home-based personal care services not only facilitates the maintenance of an individual's independence but also serves to uphold their sense of self-worth and enables them to experience a comfortable aging process within the confines of their residence. Additionally, this approach will mitigate the strain on familial caregivers who may lack the capacity to deliver the necessary degree of care and attentiveness that John necessitates. </w:t>
      </w:r>
      <w:r w:rsidR="00943574" w:rsidRPr="003D61ED">
        <w:rPr>
          <w:rFonts w:ascii="Arial" w:hAnsi="Arial" w:cs="Arial"/>
          <w:szCs w:val="24"/>
          <w:lang w:val="en-US"/>
        </w:rPr>
        <w:t>Further</w:t>
      </w:r>
      <w:r w:rsidRPr="003D61ED">
        <w:rPr>
          <w:rFonts w:ascii="Arial" w:hAnsi="Arial" w:cs="Arial"/>
          <w:szCs w:val="24"/>
          <w:lang w:val="en-US"/>
        </w:rPr>
        <w:t xml:space="preserve">, </w:t>
      </w:r>
      <w:r w:rsidR="00943574" w:rsidRPr="003D61ED">
        <w:rPr>
          <w:rFonts w:ascii="Arial" w:hAnsi="Arial" w:cs="Arial"/>
          <w:szCs w:val="24"/>
          <w:lang w:val="en-US"/>
        </w:rPr>
        <w:t>implementing</w:t>
      </w:r>
      <w:r w:rsidRPr="003D61ED">
        <w:rPr>
          <w:rFonts w:ascii="Arial" w:hAnsi="Arial" w:cs="Arial"/>
          <w:szCs w:val="24"/>
          <w:lang w:val="en-US"/>
        </w:rPr>
        <w:t xml:space="preserve"> personalized mobility aids, physical therapy interventions, and individualized exercise programs will effectively address the individual's reduced mobility. This approach will </w:t>
      </w:r>
      <w:r w:rsidR="00943574" w:rsidRPr="003D61ED">
        <w:rPr>
          <w:rFonts w:ascii="Arial" w:hAnsi="Arial" w:cs="Arial"/>
          <w:szCs w:val="24"/>
          <w:lang w:val="en-US"/>
        </w:rPr>
        <w:t>enhance</w:t>
      </w:r>
      <w:r w:rsidRPr="003D61ED">
        <w:rPr>
          <w:rFonts w:ascii="Arial" w:hAnsi="Arial" w:cs="Arial"/>
          <w:szCs w:val="24"/>
          <w:lang w:val="en-US"/>
        </w:rPr>
        <w:t xml:space="preserve"> muscular strength and balance, consequently </w:t>
      </w:r>
      <w:r w:rsidRPr="003D61ED">
        <w:rPr>
          <w:rFonts w:ascii="Arial" w:hAnsi="Arial" w:cs="Arial"/>
          <w:szCs w:val="24"/>
          <w:lang w:val="en-US"/>
        </w:rPr>
        <w:lastRenderedPageBreak/>
        <w:t>mitigating the likelihood of falls and associated harm. Ultimately, these interventions will lead to an overall improvement in the individual's well-being and quality of life.</w:t>
      </w:r>
    </w:p>
    <w:sectPr w:rsidR="00E76CB4" w:rsidRPr="003D61ED">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EBB890" w14:textId="77777777" w:rsidR="006C0E85" w:rsidRDefault="006C0E85" w:rsidP="00076E87">
      <w:pPr>
        <w:spacing w:line="240" w:lineRule="auto"/>
      </w:pPr>
      <w:r>
        <w:separator/>
      </w:r>
    </w:p>
  </w:endnote>
  <w:endnote w:type="continuationSeparator" w:id="0">
    <w:p w14:paraId="6A4FDDC9" w14:textId="77777777" w:rsidR="006C0E85" w:rsidRDefault="006C0E85" w:rsidP="00076E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796D8" w14:textId="77777777" w:rsidR="006C0E85" w:rsidRDefault="006C0E85" w:rsidP="00076E87">
      <w:pPr>
        <w:spacing w:line="240" w:lineRule="auto"/>
      </w:pPr>
      <w:r>
        <w:separator/>
      </w:r>
    </w:p>
  </w:footnote>
  <w:footnote w:type="continuationSeparator" w:id="0">
    <w:p w14:paraId="2C7D2188" w14:textId="77777777" w:rsidR="006C0E85" w:rsidRDefault="006C0E85" w:rsidP="00076E8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A5939C" w14:textId="77777777" w:rsidR="00076E87" w:rsidRDefault="00076E87">
    <w:pPr>
      <w:pStyle w:val="Header"/>
    </w:pPr>
    <w:r>
      <w:tab/>
    </w:r>
    <w:r>
      <w:tab/>
    </w:r>
    <w:r>
      <w:fldChar w:fldCharType="begin"/>
    </w:r>
    <w:r>
      <w:instrText xml:space="preserve"> PAGE   \* MERGEFORMAT </w:instrText>
    </w:r>
    <w:r>
      <w:fldChar w:fldCharType="separate"/>
    </w:r>
    <w:r>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G3MLS0MLQwszAxM7dU0lEKTi0uzszPAykwrgUAiRJIYCwAAAA="/>
  </w:docVars>
  <w:rsids>
    <w:rsidRoot w:val="00AB6102"/>
    <w:rsid w:val="00076E87"/>
    <w:rsid w:val="000A7822"/>
    <w:rsid w:val="00107D72"/>
    <w:rsid w:val="00115392"/>
    <w:rsid w:val="001A2C36"/>
    <w:rsid w:val="001F0708"/>
    <w:rsid w:val="0023423A"/>
    <w:rsid w:val="00246C96"/>
    <w:rsid w:val="002615DE"/>
    <w:rsid w:val="002A7A34"/>
    <w:rsid w:val="002B4818"/>
    <w:rsid w:val="00345B28"/>
    <w:rsid w:val="003641DF"/>
    <w:rsid w:val="00381C46"/>
    <w:rsid w:val="003A7F73"/>
    <w:rsid w:val="003D61ED"/>
    <w:rsid w:val="003E3B49"/>
    <w:rsid w:val="00497582"/>
    <w:rsid w:val="004A76B0"/>
    <w:rsid w:val="004B46BB"/>
    <w:rsid w:val="00501F63"/>
    <w:rsid w:val="00552225"/>
    <w:rsid w:val="005672DE"/>
    <w:rsid w:val="005A3D27"/>
    <w:rsid w:val="00692736"/>
    <w:rsid w:val="006A1BEA"/>
    <w:rsid w:val="006B5539"/>
    <w:rsid w:val="006C0E85"/>
    <w:rsid w:val="006E27B9"/>
    <w:rsid w:val="00712E77"/>
    <w:rsid w:val="00735311"/>
    <w:rsid w:val="007729E8"/>
    <w:rsid w:val="007912AE"/>
    <w:rsid w:val="007A4BF5"/>
    <w:rsid w:val="007E3AE9"/>
    <w:rsid w:val="0082168D"/>
    <w:rsid w:val="008B6301"/>
    <w:rsid w:val="008F73C8"/>
    <w:rsid w:val="009014D6"/>
    <w:rsid w:val="00932B8D"/>
    <w:rsid w:val="00943574"/>
    <w:rsid w:val="009472F0"/>
    <w:rsid w:val="00967EF5"/>
    <w:rsid w:val="00972258"/>
    <w:rsid w:val="00972BC0"/>
    <w:rsid w:val="009D460D"/>
    <w:rsid w:val="009F4EAE"/>
    <w:rsid w:val="00A15BF7"/>
    <w:rsid w:val="00A37B3E"/>
    <w:rsid w:val="00A577BC"/>
    <w:rsid w:val="00AB6102"/>
    <w:rsid w:val="00AC3C59"/>
    <w:rsid w:val="00BC0A5B"/>
    <w:rsid w:val="00BE5C03"/>
    <w:rsid w:val="00C603B5"/>
    <w:rsid w:val="00CB2039"/>
    <w:rsid w:val="00CB23EA"/>
    <w:rsid w:val="00CC321F"/>
    <w:rsid w:val="00DE58AC"/>
    <w:rsid w:val="00DE78EA"/>
    <w:rsid w:val="00E46D4A"/>
    <w:rsid w:val="00E7553D"/>
    <w:rsid w:val="00E76CB4"/>
    <w:rsid w:val="00E85CB6"/>
    <w:rsid w:val="00E96842"/>
    <w:rsid w:val="00F2520E"/>
    <w:rsid w:val="00F71D30"/>
    <w:rsid w:val="00FF7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C988B"/>
  <w15:chartTrackingRefBased/>
  <w15:docId w15:val="{71D60822-3D25-467E-B942-2D25AF0AA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D4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6D4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1D30"/>
    <w:rPr>
      <w:color w:val="0563C1" w:themeColor="hyperlink"/>
      <w:u w:val="single"/>
    </w:rPr>
  </w:style>
  <w:style w:type="character" w:styleId="UnresolvedMention">
    <w:name w:val="Unresolved Mention"/>
    <w:basedOn w:val="DefaultParagraphFont"/>
    <w:uiPriority w:val="99"/>
    <w:semiHidden/>
    <w:unhideWhenUsed/>
    <w:rsid w:val="00F71D30"/>
    <w:rPr>
      <w:color w:val="605E5C"/>
      <w:shd w:val="clear" w:color="auto" w:fill="E1DFDD"/>
    </w:rPr>
  </w:style>
  <w:style w:type="paragraph" w:styleId="Header">
    <w:name w:val="header"/>
    <w:basedOn w:val="Normal"/>
    <w:link w:val="HeaderChar"/>
    <w:uiPriority w:val="99"/>
    <w:unhideWhenUsed/>
    <w:rsid w:val="00076E87"/>
    <w:pPr>
      <w:tabs>
        <w:tab w:val="center" w:pos="4513"/>
        <w:tab w:val="right" w:pos="9026"/>
      </w:tabs>
      <w:spacing w:line="240" w:lineRule="auto"/>
    </w:pPr>
  </w:style>
  <w:style w:type="character" w:customStyle="1" w:styleId="HeaderChar">
    <w:name w:val="Header Char"/>
    <w:basedOn w:val="DefaultParagraphFont"/>
    <w:link w:val="Header"/>
    <w:uiPriority w:val="99"/>
    <w:rsid w:val="00076E87"/>
  </w:style>
  <w:style w:type="paragraph" w:styleId="Footer">
    <w:name w:val="footer"/>
    <w:basedOn w:val="Normal"/>
    <w:link w:val="FooterChar"/>
    <w:uiPriority w:val="99"/>
    <w:unhideWhenUsed/>
    <w:rsid w:val="00076E87"/>
    <w:pPr>
      <w:tabs>
        <w:tab w:val="center" w:pos="4513"/>
        <w:tab w:val="right" w:pos="9026"/>
      </w:tabs>
      <w:spacing w:line="240" w:lineRule="auto"/>
    </w:pPr>
  </w:style>
  <w:style w:type="character" w:customStyle="1" w:styleId="FooterChar">
    <w:name w:val="Footer Char"/>
    <w:basedOn w:val="DefaultParagraphFont"/>
    <w:link w:val="Footer"/>
    <w:uiPriority w:val="99"/>
    <w:rsid w:val="00076E87"/>
  </w:style>
  <w:style w:type="character" w:customStyle="1" w:styleId="Heading1Char">
    <w:name w:val="Heading 1 Char"/>
    <w:basedOn w:val="DefaultParagraphFont"/>
    <w:link w:val="Heading1"/>
    <w:uiPriority w:val="9"/>
    <w:rsid w:val="00E46D4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46D4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C321F"/>
    <w:pPr>
      <w:spacing w:line="259" w:lineRule="auto"/>
      <w:outlineLvl w:val="9"/>
    </w:pPr>
    <w:rPr>
      <w:lang w:val="en-US"/>
    </w:rPr>
  </w:style>
  <w:style w:type="paragraph" w:styleId="TOC1">
    <w:name w:val="toc 1"/>
    <w:basedOn w:val="Normal"/>
    <w:next w:val="Normal"/>
    <w:autoRedefine/>
    <w:uiPriority w:val="39"/>
    <w:unhideWhenUsed/>
    <w:rsid w:val="00CC321F"/>
    <w:pPr>
      <w:spacing w:after="100"/>
    </w:pPr>
  </w:style>
  <w:style w:type="paragraph" w:styleId="TOC2">
    <w:name w:val="toc 2"/>
    <w:basedOn w:val="Normal"/>
    <w:next w:val="Normal"/>
    <w:autoRedefine/>
    <w:uiPriority w:val="39"/>
    <w:unhideWhenUsed/>
    <w:rsid w:val="00CC321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186/s12877-020-01613-9" TargetMode="External"/><Relationship Id="rId18" Type="http://schemas.openxmlformats.org/officeDocument/2006/relationships/hyperlink" Target="https://www.ncbi.nlm.nih.gov/pmc/articles/PMC1533997/" TargetMode="External"/><Relationship Id="rId26" Type="http://schemas.openxmlformats.org/officeDocument/2006/relationships/hyperlink" Target="https://journals.plos.org/plosone/article?id=10.1371/journal.pone.0247139%20" TargetMode="External"/><Relationship Id="rId3" Type="http://schemas.openxmlformats.org/officeDocument/2006/relationships/settings" Target="settings.xml"/><Relationship Id="rId21" Type="http://schemas.openxmlformats.org/officeDocument/2006/relationships/hyperlink" Target="https://bmcgeriatr.biomedcentral.com/articles/10.1186/s12877-021-02319-2" TargetMode="External"/><Relationship Id="rId34" Type="http://schemas.openxmlformats.org/officeDocument/2006/relationships/theme" Target="theme/theme1.xml"/><Relationship Id="rId7" Type="http://schemas.openxmlformats.org/officeDocument/2006/relationships/hyperlink" Target="https://www.ahajournals.org/doi/full/10.1161/01.STR.0000180432.73724.AD" TargetMode="External"/><Relationship Id="rId12" Type="http://schemas.openxmlformats.org/officeDocument/2006/relationships/hyperlink" Target="https://ajp.psychiatryonline.org/doi/full/10.1176/appi.ajp.2017.17040423" TargetMode="External"/><Relationship Id="rId17" Type="http://schemas.openxmlformats.org/officeDocument/2006/relationships/hyperlink" Target="https://www.jospt.org/doi/pdf/10.2519/jospt.2014.0303" TargetMode="External"/><Relationship Id="rId25" Type="http://schemas.openxmlformats.org/officeDocument/2006/relationships/hyperlink" Target="https://www.acpjournals.org/doi/pdf/10.7326/M14-0083"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ra.dmu.ac.uk/bitstream/handle/2086/17584" TargetMode="External"/><Relationship Id="rId20" Type="http://schemas.openxmlformats.org/officeDocument/2006/relationships/hyperlink" Target="https://www.ahajournals.org/doi/full/10.1161/CIR.0000000000000768" TargetMode="External"/><Relationship Id="rId29" Type="http://schemas.openxmlformats.org/officeDocument/2006/relationships/hyperlink" Target="https://webapp.msudenver.edu/smc/ebird/temp.msudenver.edu/media/marketingandcommunications/earlybird/documents/retrum-social-isolation.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science/article/pii/S0165032714000640" TargetMode="External"/><Relationship Id="rId24" Type="http://schemas.openxmlformats.org/officeDocument/2006/relationships/hyperlink" Target="https://www.tandfonline.com/doi/pdf/10.1080/10410231003773334"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tandfonline.com/doi/pdf/10.1080/10833196.2018.1540167" TargetMode="External"/><Relationship Id="rId23" Type="http://schemas.openxmlformats.org/officeDocument/2006/relationships/hyperlink" Target="https://citeseerx.ist.psu.edu/document?repid=rep1&amp;type=pdf&amp;doi=09c0be183b7967b7bd376113e26ffc65e56541fd" TargetMode="External"/><Relationship Id="rId28" Type="http://schemas.openxmlformats.org/officeDocument/2006/relationships/hyperlink" Target="https://www.ahajournals.org/doi/full/10.1161/CIR.0000000000000663" TargetMode="External"/><Relationship Id="rId10" Type="http://schemas.openxmlformats.org/officeDocument/2006/relationships/hyperlink" Target="https://ltccovid.org/wp-content/uploads/2021/02/LTC_COVID_19_international_report_January-1-February-1-2.pdf" TargetMode="External"/><Relationship Id="rId19" Type="http://schemas.openxmlformats.org/officeDocument/2006/relationships/hyperlink" Target="https://www.longtermplan.nhs.uk/" TargetMode="External"/><Relationship Id="rId31" Type="http://schemas.openxmlformats.org/officeDocument/2006/relationships/hyperlink" Target="https://www.ahajournals.org/doi/full/10.1161/01.cir.97.5.501" TargetMode="External"/><Relationship Id="rId4" Type="http://schemas.openxmlformats.org/officeDocument/2006/relationships/webSettings" Target="webSettings.xml"/><Relationship Id="rId9" Type="http://schemas.openxmlformats.org/officeDocument/2006/relationships/hyperlink" Target="https://www.tandfonline.com/doi/pdf/10.1080/19371918.2020.1761922" TargetMode="External"/><Relationship Id="rId14" Type="http://schemas.openxmlformats.org/officeDocument/2006/relationships/hyperlink" Target="https://www.ncbi.nlm.nih.gov/pmc/articles/PMC8832466/" TargetMode="External"/><Relationship Id="rId22" Type="http://schemas.openxmlformats.org/officeDocument/2006/relationships/hyperlink" Target="https://academic.oup.com/ageing/article/47/6/764/5079486" TargetMode="External"/><Relationship Id="rId27" Type="http://schemas.openxmlformats.org/officeDocument/2006/relationships/hyperlink" Target="https://www.mdpi.com/2076-3271/7/6/70/pdf" TargetMode="External"/><Relationship Id="rId30" Type="http://schemas.openxmlformats.org/officeDocument/2006/relationships/hyperlink" Target="https://content.iospress.com/articles/journal-of-alzheimers-disease/jad180501" TargetMode="External"/><Relationship Id="rId8" Type="http://schemas.openxmlformats.org/officeDocument/2006/relationships/hyperlink" Target="https://www.tandfonline.com/doi/pdf/10.1080/13607863.2016.12421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B1622A-98C8-42F9-998A-522C620E88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4993</Words>
  <Characters>28464</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Catalina</cp:lastModifiedBy>
  <cp:revision>2</cp:revision>
  <dcterms:created xsi:type="dcterms:W3CDTF">2023-07-28T10:08:00Z</dcterms:created>
  <dcterms:modified xsi:type="dcterms:W3CDTF">2023-07-28T10:08:00Z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89d91009612e2fe34c352ef430f0c1ec1eece945012985750ffa13970bff57c6</vt:lpwstr>
  </property>
</Properties>
</file>