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22FB5" w14:textId="77777777" w:rsidR="002B7E65" w:rsidRPr="0074478D" w:rsidRDefault="002B7E65" w:rsidP="00F360B9">
      <w:pPr>
        <w:pStyle w:val="NoSpacing"/>
        <w:spacing w:before="1540" w:after="240" w:line="360" w:lineRule="auto"/>
        <w:jc w:val="center"/>
      </w:pPr>
      <w:r w:rsidRPr="0074478D">
        <w:rPr>
          <w:noProof/>
          <w:lang w:val="en-GB" w:eastAsia="en-GB"/>
        </w:rPr>
        <w:drawing>
          <wp:inline distT="0" distB="0" distL="0" distR="0" wp14:anchorId="1D3581CC" wp14:editId="28C12F7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72"/>
          <w:szCs w:val="72"/>
        </w:rPr>
        <w:alias w:val="Title"/>
        <w:tag w:val=""/>
        <w:id w:val="1735040861"/>
        <w:placeholder>
          <w:docPart w:val="04D7D232BBF44A88A6D8DDB2411FA8B1"/>
        </w:placeholder>
        <w:dataBinding w:prefixMappings="xmlns:ns0='http://purl.org/dc/elements/1.1/' xmlns:ns1='http://schemas.openxmlformats.org/package/2006/metadata/core-properties' " w:xpath="/ns1:coreProperties[1]/ns0:title[1]" w:storeItemID="{6C3C8BC8-F283-45AE-878A-BAB7291924A1}"/>
        <w:text/>
      </w:sdtPr>
      <w:sdtEndPr/>
      <w:sdtContent>
        <w:p w14:paraId="3CACF79D" w14:textId="72F7A509" w:rsidR="002B7E65" w:rsidRPr="0074478D" w:rsidRDefault="0074478D" w:rsidP="00F360B9">
          <w:pPr>
            <w:pStyle w:val="NoSpacing"/>
            <w:pBdr>
              <w:top w:val="single" w:sz="6" w:space="6" w:color="4F81BD" w:themeColor="accent1"/>
              <w:bottom w:val="single" w:sz="6" w:space="6" w:color="4F81BD" w:themeColor="accent1"/>
            </w:pBdr>
            <w:spacing w:after="240" w:line="360" w:lineRule="auto"/>
            <w:jc w:val="center"/>
            <w:rPr>
              <w:rFonts w:asciiTheme="majorHAnsi" w:eastAsiaTheme="majorEastAsia" w:hAnsiTheme="majorHAnsi" w:cstheme="majorBidi"/>
              <w:caps/>
              <w:sz w:val="80"/>
              <w:szCs w:val="80"/>
            </w:rPr>
          </w:pPr>
          <w:r w:rsidRPr="004D5D29">
            <w:rPr>
              <w:rFonts w:ascii="Times New Roman" w:eastAsiaTheme="majorEastAsia" w:hAnsi="Times New Roman" w:cs="Times New Roman"/>
              <w:caps/>
              <w:sz w:val="72"/>
              <w:szCs w:val="72"/>
            </w:rPr>
            <w:t>BMSW5012</w:t>
          </w:r>
        </w:p>
      </w:sdtContent>
    </w:sdt>
    <w:sdt>
      <w:sdtPr>
        <w:rPr>
          <w:rFonts w:ascii="Times New Roman" w:eastAsiaTheme="majorEastAsia" w:hAnsi="Times New Roman" w:cstheme="majorBidi"/>
          <w:b/>
          <w:spacing w:val="-10"/>
          <w:kern w:val="28"/>
          <w:sz w:val="56"/>
          <w:szCs w:val="5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52A4191A" w14:textId="77777777" w:rsidR="002B7E65" w:rsidRPr="0074478D" w:rsidRDefault="002B7E65" w:rsidP="00F360B9">
          <w:pPr>
            <w:pStyle w:val="NoSpacing"/>
            <w:spacing w:line="360" w:lineRule="auto"/>
            <w:jc w:val="center"/>
            <w:rPr>
              <w:sz w:val="28"/>
              <w:szCs w:val="28"/>
            </w:rPr>
          </w:pPr>
          <w:r w:rsidRPr="0074478D">
            <w:rPr>
              <w:rFonts w:ascii="Times New Roman" w:eastAsiaTheme="majorEastAsia" w:hAnsi="Times New Roman" w:cstheme="majorBidi"/>
              <w:b/>
              <w:spacing w:val="-10"/>
              <w:kern w:val="28"/>
              <w:sz w:val="56"/>
              <w:szCs w:val="56"/>
            </w:rPr>
            <w:t>Principles and Concepts of Finance</w:t>
          </w:r>
        </w:p>
      </w:sdtContent>
    </w:sdt>
    <w:p w14:paraId="7C63D6D4" w14:textId="6464438E" w:rsidR="002B7E65" w:rsidRPr="0074478D" w:rsidRDefault="002D7D27" w:rsidP="00F360B9">
      <w:pPr>
        <w:pStyle w:val="NoSpacing"/>
        <w:spacing w:before="480" w:line="360" w:lineRule="auto"/>
        <w:jc w:val="center"/>
      </w:pPr>
      <w:r>
        <w:rPr>
          <w:noProof/>
        </w:rPr>
        <w:pict w14:anchorId="2AF26423">
          <v:shapetype id="_x0000_t202" coordsize="21600,21600" o:spt="202" path="m,l,21600r21600,l21600,xe">
            <v:stroke joinstyle="miter"/>
            <v:path gradientshapeok="t" o:connecttype="rect"/>
          </v:shapetype>
          <v:shape id="Text Box 142" o:spid="_x0000_s1027"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16486E2F" w14:textId="77777777" w:rsidR="0011287A" w:rsidRPr="004D5D29" w:rsidRDefault="0011287A" w:rsidP="0011287A">
                  <w:pPr>
                    <w:pStyle w:val="NoSpacing"/>
                    <w:spacing w:after="40"/>
                    <w:jc w:val="center"/>
                    <w:rPr>
                      <w:rFonts w:ascii="Times New Roman" w:hAnsi="Times New Roman" w:cs="Times New Roman"/>
                      <w:caps/>
                      <w:color w:val="4F81BD" w:themeColor="accent1"/>
                      <w:sz w:val="28"/>
                      <w:szCs w:val="28"/>
                    </w:rPr>
                  </w:pPr>
                  <w:r w:rsidRPr="004D5D29">
                    <w:rPr>
                      <w:rFonts w:ascii="Times New Roman" w:hAnsi="Times New Roman" w:cs="Times New Roman"/>
                      <w:caps/>
                      <w:color w:val="4F81BD" w:themeColor="accent1"/>
                      <w:sz w:val="28"/>
                      <w:szCs w:val="28"/>
                    </w:rPr>
                    <w:t>Student Name: Alexandra-Maria Zara</w:t>
                  </w:r>
                </w:p>
                <w:p w14:paraId="6010B27B" w14:textId="73B7BBBE" w:rsidR="002B7E65" w:rsidRPr="004D5D29" w:rsidRDefault="0011287A" w:rsidP="0011287A">
                  <w:pPr>
                    <w:pStyle w:val="NoSpacing"/>
                    <w:spacing w:after="40"/>
                    <w:jc w:val="center"/>
                    <w:rPr>
                      <w:rFonts w:ascii="Times New Roman" w:hAnsi="Times New Roman" w:cs="Times New Roman"/>
                      <w:caps/>
                      <w:color w:val="4F81BD" w:themeColor="accent1"/>
                      <w:sz w:val="28"/>
                      <w:szCs w:val="28"/>
                    </w:rPr>
                  </w:pPr>
                  <w:r w:rsidRPr="004D5D29">
                    <w:rPr>
                      <w:rFonts w:ascii="Times New Roman" w:hAnsi="Times New Roman" w:cs="Times New Roman"/>
                      <w:caps/>
                      <w:color w:val="4F81BD" w:themeColor="accent1"/>
                      <w:sz w:val="28"/>
                      <w:szCs w:val="28"/>
                    </w:rPr>
                    <w:t>Student ID: 2329733</w:t>
                  </w:r>
                </w:p>
                <w:p w14:paraId="7B9BF2E5" w14:textId="77777777" w:rsidR="002B7E65" w:rsidRDefault="002D7D27" w:rsidP="002B7E65">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B7E65">
                        <w:rPr>
                          <w:color w:val="4F81BD" w:themeColor="accent1"/>
                        </w:rPr>
                        <w:t xml:space="preserve">     </w:t>
                      </w:r>
                    </w:sdtContent>
                  </w:sdt>
                </w:p>
              </w:txbxContent>
            </v:textbox>
            <w10:wrap anchorx="margin" anchory="page"/>
          </v:shape>
        </w:pict>
      </w:r>
      <w:r w:rsidR="002B7E65" w:rsidRPr="0074478D">
        <w:rPr>
          <w:noProof/>
          <w:lang w:val="en-GB" w:eastAsia="en-GB"/>
        </w:rPr>
        <w:drawing>
          <wp:inline distT="0" distB="0" distL="0" distR="0" wp14:anchorId="45DFFB68" wp14:editId="3CBC98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25FC69" w14:textId="77777777" w:rsidR="005A3718" w:rsidRPr="0074478D" w:rsidRDefault="005A3718" w:rsidP="00F360B9">
      <w:pPr>
        <w:spacing w:line="360" w:lineRule="auto"/>
        <w:jc w:val="left"/>
      </w:pPr>
    </w:p>
    <w:p w14:paraId="3F919238" w14:textId="77777777" w:rsidR="005A3718" w:rsidRPr="0074478D" w:rsidRDefault="005A3718" w:rsidP="00F360B9">
      <w:pPr>
        <w:spacing w:line="360" w:lineRule="auto"/>
        <w:jc w:val="left"/>
      </w:pPr>
    </w:p>
    <w:p w14:paraId="6903C585" w14:textId="77777777" w:rsidR="005A3718" w:rsidRPr="0074478D" w:rsidRDefault="005A3718" w:rsidP="00F360B9">
      <w:pPr>
        <w:spacing w:line="360" w:lineRule="auto"/>
        <w:jc w:val="left"/>
      </w:pPr>
    </w:p>
    <w:p w14:paraId="0EB57B4E" w14:textId="77777777" w:rsidR="005A3718" w:rsidRPr="0074478D" w:rsidRDefault="005A3718" w:rsidP="00F360B9">
      <w:pPr>
        <w:spacing w:line="360" w:lineRule="auto"/>
        <w:jc w:val="left"/>
      </w:pPr>
    </w:p>
    <w:p w14:paraId="6014BB13" w14:textId="77777777" w:rsidR="005A3718" w:rsidRPr="0074478D" w:rsidRDefault="005A3718" w:rsidP="00F360B9">
      <w:pPr>
        <w:spacing w:line="360" w:lineRule="auto"/>
        <w:jc w:val="left"/>
      </w:pPr>
    </w:p>
    <w:p w14:paraId="3E9E9709" w14:textId="634819DA" w:rsidR="009E4705" w:rsidRPr="0074478D" w:rsidRDefault="009E4705" w:rsidP="00F360B9">
      <w:pPr>
        <w:spacing w:line="360" w:lineRule="auto"/>
        <w:jc w:val="left"/>
        <w:rPr>
          <w:rFonts w:eastAsia="Times New Roman" w:cs="Times New Roman"/>
          <w:b/>
          <w:sz w:val="28"/>
          <w:szCs w:val="24"/>
          <w:lang w:val="en-IN" w:eastAsia="en-IN"/>
        </w:rPr>
      </w:pPr>
      <w:r w:rsidRPr="0074478D">
        <w:br w:type="page"/>
      </w:r>
    </w:p>
    <w:p w14:paraId="3DCEC7A2" w14:textId="4AD18DCE" w:rsidR="00164177" w:rsidRPr="0074478D" w:rsidRDefault="00316855" w:rsidP="00F360B9">
      <w:pPr>
        <w:pStyle w:val="Heading1"/>
        <w:spacing w:line="360" w:lineRule="auto"/>
      </w:pPr>
      <w:bookmarkStart w:id="0" w:name="_Toc115682910"/>
      <w:bookmarkStart w:id="1" w:name="_Toc224850774"/>
      <w:r w:rsidRPr="0074478D">
        <w:lastRenderedPageBreak/>
        <w:t>Executive Summary</w:t>
      </w:r>
      <w:bookmarkEnd w:id="0"/>
      <w:bookmarkEnd w:id="1"/>
      <w:r w:rsidRPr="0074478D">
        <w:t xml:space="preserve"> </w:t>
      </w:r>
    </w:p>
    <w:p w14:paraId="6B12ABF6" w14:textId="566E75AC" w:rsidR="00164177" w:rsidRPr="0074478D" w:rsidRDefault="00164177" w:rsidP="00F360B9">
      <w:pPr>
        <w:spacing w:line="360" w:lineRule="auto"/>
      </w:pPr>
      <w:r w:rsidRPr="0074478D">
        <w:t xml:space="preserve">This report is intended to discuss the financial planning position and budgeting of Silver Stitch Ltd up to six months up to 31 December. The report analyzes </w:t>
      </w:r>
      <w:r w:rsidR="00EC7623" w:rsidRPr="0074478D">
        <w:t xml:space="preserve">the </w:t>
      </w:r>
      <w:r w:rsidRPr="0074478D">
        <w:t>financial performance of the company by preparing and analyzing the major financial budgets of the company</w:t>
      </w:r>
      <w:r w:rsidR="00EC7623" w:rsidRPr="0074478D">
        <w:t>,</w:t>
      </w:r>
      <w:r w:rsidRPr="0074478D">
        <w:t xml:space="preserve"> such as </w:t>
      </w:r>
      <w:r w:rsidR="00EC7623" w:rsidRPr="0074478D">
        <w:t xml:space="preserve">the </w:t>
      </w:r>
      <w:r w:rsidRPr="0074478D">
        <w:t>stock budget, cash budget</w:t>
      </w:r>
      <w:r w:rsidR="00EC7623" w:rsidRPr="0074478D">
        <w:t>,</w:t>
      </w:r>
      <w:r w:rsidRPr="0074478D">
        <w:t xml:space="preserve"> and budgeted profit and loss account. Th</w:t>
      </w:r>
      <w:r w:rsidR="00EC7623" w:rsidRPr="0074478D">
        <w:t>is</w:t>
      </w:r>
      <w:r w:rsidRPr="0074478D">
        <w:t xml:space="preserve"> financial tool</w:t>
      </w:r>
      <w:r w:rsidR="00EC7623" w:rsidRPr="0074478D">
        <w:t>'</w:t>
      </w:r>
      <w:r w:rsidRPr="0074478D">
        <w:t>s information show</w:t>
      </w:r>
      <w:r w:rsidR="00EC7623" w:rsidRPr="0074478D">
        <w:t>s</w:t>
      </w:r>
      <w:r w:rsidRPr="0074478D">
        <w:t xml:space="preserve"> the estimated revenues, expenses, inventory</w:t>
      </w:r>
      <w:r w:rsidR="00EC7623" w:rsidRPr="0074478D">
        <w:t>,</w:t>
      </w:r>
      <w:r w:rsidRPr="0074478D">
        <w:t xml:space="preserve"> and cash position of the </w:t>
      </w:r>
      <w:proofErr w:type="spellStart"/>
      <w:r w:rsidRPr="0074478D">
        <w:t>organisation</w:t>
      </w:r>
      <w:proofErr w:type="spellEnd"/>
      <w:r w:rsidRPr="0074478D">
        <w:t xml:space="preserve"> at the budgeting time.</w:t>
      </w:r>
    </w:p>
    <w:p w14:paraId="5071B961" w14:textId="4029534F" w:rsidR="00920DB1" w:rsidRPr="0074478D" w:rsidRDefault="00164177" w:rsidP="00F360B9">
      <w:pPr>
        <w:spacing w:line="360" w:lineRule="auto"/>
      </w:pPr>
      <w:r w:rsidRPr="0074478D">
        <w:t>The report also evaluates the possible financial issues reported according to the budgets to illustrate the short</w:t>
      </w:r>
      <w:r w:rsidR="00EC7623" w:rsidRPr="0074478D">
        <w:t>-</w:t>
      </w:r>
      <w:r w:rsidRPr="0074478D">
        <w:t xml:space="preserve">term cash flow pressure, rising inventory levels, and growing operating costs. On the basis of this discussion, a number of management steps can be mentioned to contribute to a more stable financial situation and efficiency in operations. Besides this, the report addresses the </w:t>
      </w:r>
      <w:proofErr w:type="spellStart"/>
      <w:r w:rsidRPr="0074478D">
        <w:t>organisational</w:t>
      </w:r>
      <w:proofErr w:type="spellEnd"/>
      <w:r w:rsidRPr="0074478D">
        <w:t xml:space="preserve"> environments that are necessary </w:t>
      </w:r>
      <w:r w:rsidR="00EC7623" w:rsidRPr="0074478D">
        <w:t>for</w:t>
      </w:r>
      <w:r w:rsidRPr="0074478D">
        <w:t xml:space="preserve"> effective budgeting and </w:t>
      </w:r>
      <w:proofErr w:type="spellStart"/>
      <w:r w:rsidRPr="0074478D">
        <w:t>behavioural</w:t>
      </w:r>
      <w:proofErr w:type="spellEnd"/>
      <w:r w:rsidRPr="0074478D">
        <w:t xml:space="preserve"> aspects that could affect the effectiveness of budgetary control systems.</w:t>
      </w:r>
      <w:r w:rsidR="00920DB1" w:rsidRPr="0074478D">
        <w:br w:type="page"/>
      </w:r>
    </w:p>
    <w:sdt>
      <w:sdtPr>
        <w:rPr>
          <w:rFonts w:ascii="Times New Roman" w:eastAsiaTheme="minorHAnsi" w:hAnsi="Times New Roman" w:cstheme="minorBidi"/>
          <w:color w:val="auto"/>
          <w:kern w:val="2"/>
          <w:sz w:val="24"/>
          <w:szCs w:val="22"/>
        </w:rPr>
        <w:id w:val="-531189779"/>
        <w:docPartObj>
          <w:docPartGallery w:val="Table of Contents"/>
          <w:docPartUnique/>
        </w:docPartObj>
      </w:sdtPr>
      <w:sdtEndPr>
        <w:rPr>
          <w:b/>
          <w:bCs/>
          <w:noProof/>
        </w:rPr>
      </w:sdtEndPr>
      <w:sdtContent>
        <w:p w14:paraId="301B9F14" w14:textId="28FF960A" w:rsidR="00AF555E" w:rsidRPr="0074478D" w:rsidRDefault="00AF555E" w:rsidP="00F360B9">
          <w:pPr>
            <w:pStyle w:val="TOCHeading"/>
            <w:spacing w:line="360" w:lineRule="auto"/>
            <w:rPr>
              <w:rFonts w:ascii="Times New Roman" w:hAnsi="Times New Roman" w:cs="Times New Roman"/>
              <w:color w:val="auto"/>
            </w:rPr>
          </w:pPr>
          <w:r w:rsidRPr="0074478D">
            <w:rPr>
              <w:rFonts w:ascii="Times New Roman" w:hAnsi="Times New Roman" w:cs="Times New Roman"/>
              <w:color w:val="auto"/>
            </w:rPr>
            <w:t>Table of Contents</w:t>
          </w:r>
        </w:p>
        <w:p w14:paraId="485DEFE8" w14:textId="0C784187" w:rsidR="00D4296C" w:rsidRDefault="00AF555E">
          <w:pPr>
            <w:pStyle w:val="TOC1"/>
            <w:tabs>
              <w:tab w:val="right" w:leader="dot" w:pos="9350"/>
            </w:tabs>
            <w:rPr>
              <w:rFonts w:asciiTheme="minorHAnsi" w:eastAsiaTheme="minorEastAsia" w:hAnsiTheme="minorHAnsi"/>
              <w:noProof/>
              <w:kern w:val="0"/>
              <w:sz w:val="22"/>
              <w:lang w:val="en-GB" w:eastAsia="en-GB"/>
              <w14:ligatures w14:val="none"/>
            </w:rPr>
          </w:pPr>
          <w:r w:rsidRPr="0074478D">
            <w:fldChar w:fldCharType="begin"/>
          </w:r>
          <w:r w:rsidRPr="0074478D">
            <w:instrText xml:space="preserve"> TOC \o "1-3" \h \z \u </w:instrText>
          </w:r>
          <w:r w:rsidRPr="0074478D">
            <w:fldChar w:fldCharType="separate"/>
          </w:r>
          <w:hyperlink w:anchor="_Toc224850774" w:history="1">
            <w:r w:rsidR="00D4296C" w:rsidRPr="00E13CD6">
              <w:rPr>
                <w:rStyle w:val="Hyperlink"/>
                <w:noProof/>
              </w:rPr>
              <w:t>Executive Summary</w:t>
            </w:r>
            <w:r w:rsidR="00D4296C">
              <w:rPr>
                <w:noProof/>
                <w:webHidden/>
              </w:rPr>
              <w:tab/>
            </w:r>
            <w:r w:rsidR="00D4296C">
              <w:rPr>
                <w:noProof/>
                <w:webHidden/>
              </w:rPr>
              <w:fldChar w:fldCharType="begin"/>
            </w:r>
            <w:r w:rsidR="00D4296C">
              <w:rPr>
                <w:noProof/>
                <w:webHidden/>
              </w:rPr>
              <w:instrText xml:space="preserve"> PAGEREF _Toc224850774 \h </w:instrText>
            </w:r>
            <w:r w:rsidR="00D4296C">
              <w:rPr>
                <w:noProof/>
                <w:webHidden/>
              </w:rPr>
            </w:r>
            <w:r w:rsidR="00D4296C">
              <w:rPr>
                <w:noProof/>
                <w:webHidden/>
              </w:rPr>
              <w:fldChar w:fldCharType="separate"/>
            </w:r>
            <w:r w:rsidR="00D4296C">
              <w:rPr>
                <w:noProof/>
                <w:webHidden/>
              </w:rPr>
              <w:t>2</w:t>
            </w:r>
            <w:r w:rsidR="00D4296C">
              <w:rPr>
                <w:noProof/>
                <w:webHidden/>
              </w:rPr>
              <w:fldChar w:fldCharType="end"/>
            </w:r>
          </w:hyperlink>
        </w:p>
        <w:p w14:paraId="56C970D2" w14:textId="3E7768CA" w:rsidR="00D4296C" w:rsidRDefault="002D7D27">
          <w:pPr>
            <w:pStyle w:val="TOC1"/>
            <w:tabs>
              <w:tab w:val="right" w:leader="dot" w:pos="9350"/>
            </w:tabs>
            <w:rPr>
              <w:rFonts w:asciiTheme="minorHAnsi" w:eastAsiaTheme="minorEastAsia" w:hAnsiTheme="minorHAnsi"/>
              <w:noProof/>
              <w:kern w:val="0"/>
              <w:sz w:val="22"/>
              <w:lang w:val="en-GB" w:eastAsia="en-GB"/>
              <w14:ligatures w14:val="none"/>
            </w:rPr>
          </w:pPr>
          <w:hyperlink w:anchor="_Toc224850775" w:history="1">
            <w:r w:rsidR="00D4296C" w:rsidRPr="00E13CD6">
              <w:rPr>
                <w:rStyle w:val="Hyperlink"/>
                <w:noProof/>
              </w:rPr>
              <w:t>Introduction</w:t>
            </w:r>
            <w:r w:rsidR="00D4296C">
              <w:rPr>
                <w:noProof/>
                <w:webHidden/>
              </w:rPr>
              <w:tab/>
            </w:r>
            <w:r w:rsidR="00D4296C">
              <w:rPr>
                <w:noProof/>
                <w:webHidden/>
              </w:rPr>
              <w:fldChar w:fldCharType="begin"/>
            </w:r>
            <w:r w:rsidR="00D4296C">
              <w:rPr>
                <w:noProof/>
                <w:webHidden/>
              </w:rPr>
              <w:instrText xml:space="preserve"> PAGEREF _Toc224850775 \h </w:instrText>
            </w:r>
            <w:r w:rsidR="00D4296C">
              <w:rPr>
                <w:noProof/>
                <w:webHidden/>
              </w:rPr>
            </w:r>
            <w:r w:rsidR="00D4296C">
              <w:rPr>
                <w:noProof/>
                <w:webHidden/>
              </w:rPr>
              <w:fldChar w:fldCharType="separate"/>
            </w:r>
            <w:r w:rsidR="00D4296C">
              <w:rPr>
                <w:noProof/>
                <w:webHidden/>
              </w:rPr>
              <w:t>4</w:t>
            </w:r>
            <w:r w:rsidR="00D4296C">
              <w:rPr>
                <w:noProof/>
                <w:webHidden/>
              </w:rPr>
              <w:fldChar w:fldCharType="end"/>
            </w:r>
          </w:hyperlink>
        </w:p>
        <w:p w14:paraId="08FA0474" w14:textId="68385400" w:rsidR="00D4296C" w:rsidRDefault="002D7D27">
          <w:pPr>
            <w:pStyle w:val="TOC1"/>
            <w:tabs>
              <w:tab w:val="right" w:leader="dot" w:pos="9350"/>
            </w:tabs>
            <w:rPr>
              <w:rFonts w:asciiTheme="minorHAnsi" w:eastAsiaTheme="minorEastAsia" w:hAnsiTheme="minorHAnsi"/>
              <w:noProof/>
              <w:kern w:val="0"/>
              <w:sz w:val="22"/>
              <w:lang w:val="en-GB" w:eastAsia="en-GB"/>
              <w14:ligatures w14:val="none"/>
            </w:rPr>
          </w:pPr>
          <w:hyperlink w:anchor="_Toc224850776" w:history="1">
            <w:r w:rsidR="00D4296C" w:rsidRPr="00E13CD6">
              <w:rPr>
                <w:rStyle w:val="Hyperlink"/>
                <w:noProof/>
              </w:rPr>
              <w:t>Main Findings</w:t>
            </w:r>
            <w:r w:rsidR="00D4296C">
              <w:rPr>
                <w:noProof/>
                <w:webHidden/>
              </w:rPr>
              <w:tab/>
            </w:r>
            <w:r w:rsidR="00D4296C">
              <w:rPr>
                <w:noProof/>
                <w:webHidden/>
              </w:rPr>
              <w:fldChar w:fldCharType="begin"/>
            </w:r>
            <w:r w:rsidR="00D4296C">
              <w:rPr>
                <w:noProof/>
                <w:webHidden/>
              </w:rPr>
              <w:instrText xml:space="preserve"> PAGEREF _Toc224850776 \h </w:instrText>
            </w:r>
            <w:r w:rsidR="00D4296C">
              <w:rPr>
                <w:noProof/>
                <w:webHidden/>
              </w:rPr>
            </w:r>
            <w:r w:rsidR="00D4296C">
              <w:rPr>
                <w:noProof/>
                <w:webHidden/>
              </w:rPr>
              <w:fldChar w:fldCharType="separate"/>
            </w:r>
            <w:r w:rsidR="00D4296C">
              <w:rPr>
                <w:noProof/>
                <w:webHidden/>
              </w:rPr>
              <w:t>5</w:t>
            </w:r>
            <w:r w:rsidR="00D4296C">
              <w:rPr>
                <w:noProof/>
                <w:webHidden/>
              </w:rPr>
              <w:fldChar w:fldCharType="end"/>
            </w:r>
          </w:hyperlink>
        </w:p>
        <w:p w14:paraId="7A8999A6" w14:textId="48B4D6A8" w:rsidR="00D4296C" w:rsidRDefault="002D7D27">
          <w:pPr>
            <w:pStyle w:val="TOC2"/>
            <w:tabs>
              <w:tab w:val="right" w:leader="dot" w:pos="9350"/>
            </w:tabs>
            <w:rPr>
              <w:rFonts w:asciiTheme="minorHAnsi" w:eastAsiaTheme="minorEastAsia" w:hAnsiTheme="minorHAnsi"/>
              <w:noProof/>
              <w:kern w:val="0"/>
              <w:sz w:val="22"/>
              <w:lang w:val="en-GB" w:eastAsia="en-GB"/>
              <w14:ligatures w14:val="none"/>
            </w:rPr>
          </w:pPr>
          <w:hyperlink w:anchor="_Toc224850777" w:history="1">
            <w:r w:rsidR="00D4296C" w:rsidRPr="00E13CD6">
              <w:rPr>
                <w:rStyle w:val="Hyperlink"/>
                <w:noProof/>
              </w:rPr>
              <w:t>(a)1. Stock Budget and Cash Budget</w:t>
            </w:r>
            <w:r w:rsidR="00D4296C">
              <w:rPr>
                <w:noProof/>
                <w:webHidden/>
              </w:rPr>
              <w:tab/>
            </w:r>
            <w:r w:rsidR="00D4296C">
              <w:rPr>
                <w:noProof/>
                <w:webHidden/>
              </w:rPr>
              <w:fldChar w:fldCharType="begin"/>
            </w:r>
            <w:r w:rsidR="00D4296C">
              <w:rPr>
                <w:noProof/>
                <w:webHidden/>
              </w:rPr>
              <w:instrText xml:space="preserve"> PAGEREF _Toc224850777 \h </w:instrText>
            </w:r>
            <w:r w:rsidR="00D4296C">
              <w:rPr>
                <w:noProof/>
                <w:webHidden/>
              </w:rPr>
            </w:r>
            <w:r w:rsidR="00D4296C">
              <w:rPr>
                <w:noProof/>
                <w:webHidden/>
              </w:rPr>
              <w:fldChar w:fldCharType="separate"/>
            </w:r>
            <w:r w:rsidR="00D4296C">
              <w:rPr>
                <w:noProof/>
                <w:webHidden/>
              </w:rPr>
              <w:t>5</w:t>
            </w:r>
            <w:r w:rsidR="00D4296C">
              <w:rPr>
                <w:noProof/>
                <w:webHidden/>
              </w:rPr>
              <w:fldChar w:fldCharType="end"/>
            </w:r>
          </w:hyperlink>
        </w:p>
        <w:p w14:paraId="0BD86866" w14:textId="17EBC145" w:rsidR="00D4296C" w:rsidRDefault="002D7D27">
          <w:pPr>
            <w:pStyle w:val="TOC2"/>
            <w:tabs>
              <w:tab w:val="right" w:leader="dot" w:pos="9350"/>
            </w:tabs>
            <w:rPr>
              <w:rFonts w:asciiTheme="minorHAnsi" w:eastAsiaTheme="minorEastAsia" w:hAnsiTheme="minorHAnsi"/>
              <w:noProof/>
              <w:kern w:val="0"/>
              <w:sz w:val="22"/>
              <w:lang w:val="en-GB" w:eastAsia="en-GB"/>
              <w14:ligatures w14:val="none"/>
            </w:rPr>
          </w:pPr>
          <w:hyperlink w:anchor="_Toc224850778" w:history="1">
            <w:r w:rsidR="00D4296C" w:rsidRPr="00E13CD6">
              <w:rPr>
                <w:rStyle w:val="Hyperlink"/>
                <w:noProof/>
                <w:lang w:val="en-IN"/>
              </w:rPr>
              <w:t>(a)2. Profit and Loss Account</w:t>
            </w:r>
            <w:r w:rsidR="00D4296C">
              <w:rPr>
                <w:noProof/>
                <w:webHidden/>
              </w:rPr>
              <w:tab/>
            </w:r>
            <w:r w:rsidR="00D4296C">
              <w:rPr>
                <w:noProof/>
                <w:webHidden/>
              </w:rPr>
              <w:fldChar w:fldCharType="begin"/>
            </w:r>
            <w:r w:rsidR="00D4296C">
              <w:rPr>
                <w:noProof/>
                <w:webHidden/>
              </w:rPr>
              <w:instrText xml:space="preserve"> PAGEREF _Toc224850778 \h </w:instrText>
            </w:r>
            <w:r w:rsidR="00D4296C">
              <w:rPr>
                <w:noProof/>
                <w:webHidden/>
              </w:rPr>
            </w:r>
            <w:r w:rsidR="00D4296C">
              <w:rPr>
                <w:noProof/>
                <w:webHidden/>
              </w:rPr>
              <w:fldChar w:fldCharType="separate"/>
            </w:r>
            <w:r w:rsidR="00D4296C">
              <w:rPr>
                <w:noProof/>
                <w:webHidden/>
              </w:rPr>
              <w:t>8</w:t>
            </w:r>
            <w:r w:rsidR="00D4296C">
              <w:rPr>
                <w:noProof/>
                <w:webHidden/>
              </w:rPr>
              <w:fldChar w:fldCharType="end"/>
            </w:r>
          </w:hyperlink>
        </w:p>
        <w:p w14:paraId="0829C489" w14:textId="739A7FF1" w:rsidR="00D4296C" w:rsidRDefault="002D7D27">
          <w:pPr>
            <w:pStyle w:val="TOC2"/>
            <w:tabs>
              <w:tab w:val="right" w:leader="dot" w:pos="9350"/>
            </w:tabs>
            <w:rPr>
              <w:rFonts w:asciiTheme="minorHAnsi" w:eastAsiaTheme="minorEastAsia" w:hAnsiTheme="minorHAnsi"/>
              <w:noProof/>
              <w:kern w:val="0"/>
              <w:sz w:val="22"/>
              <w:lang w:val="en-GB" w:eastAsia="en-GB"/>
              <w14:ligatures w14:val="none"/>
            </w:rPr>
          </w:pPr>
          <w:hyperlink w:anchor="_Toc224850779" w:history="1">
            <w:r w:rsidR="00D4296C" w:rsidRPr="00E13CD6">
              <w:rPr>
                <w:rStyle w:val="Hyperlink"/>
                <w:noProof/>
              </w:rPr>
              <w:t>(b) Analysis of Financial Problems and Recommendation</w:t>
            </w:r>
            <w:r w:rsidR="00D4296C">
              <w:rPr>
                <w:noProof/>
                <w:webHidden/>
              </w:rPr>
              <w:tab/>
            </w:r>
            <w:r w:rsidR="00D4296C">
              <w:rPr>
                <w:noProof/>
                <w:webHidden/>
              </w:rPr>
              <w:fldChar w:fldCharType="begin"/>
            </w:r>
            <w:r w:rsidR="00D4296C">
              <w:rPr>
                <w:noProof/>
                <w:webHidden/>
              </w:rPr>
              <w:instrText xml:space="preserve"> PAGEREF _Toc224850779 \h </w:instrText>
            </w:r>
            <w:r w:rsidR="00D4296C">
              <w:rPr>
                <w:noProof/>
                <w:webHidden/>
              </w:rPr>
            </w:r>
            <w:r w:rsidR="00D4296C">
              <w:rPr>
                <w:noProof/>
                <w:webHidden/>
              </w:rPr>
              <w:fldChar w:fldCharType="separate"/>
            </w:r>
            <w:r w:rsidR="00D4296C">
              <w:rPr>
                <w:noProof/>
                <w:webHidden/>
              </w:rPr>
              <w:t>9</w:t>
            </w:r>
            <w:r w:rsidR="00D4296C">
              <w:rPr>
                <w:noProof/>
                <w:webHidden/>
              </w:rPr>
              <w:fldChar w:fldCharType="end"/>
            </w:r>
          </w:hyperlink>
        </w:p>
        <w:p w14:paraId="45656714" w14:textId="7290A708" w:rsidR="00D4296C" w:rsidRDefault="002D7D27">
          <w:pPr>
            <w:pStyle w:val="TOC2"/>
            <w:tabs>
              <w:tab w:val="right" w:leader="dot" w:pos="9350"/>
            </w:tabs>
            <w:rPr>
              <w:rFonts w:asciiTheme="minorHAnsi" w:eastAsiaTheme="minorEastAsia" w:hAnsiTheme="minorHAnsi"/>
              <w:noProof/>
              <w:kern w:val="0"/>
              <w:sz w:val="22"/>
              <w:lang w:val="en-GB" w:eastAsia="en-GB"/>
              <w14:ligatures w14:val="none"/>
            </w:rPr>
          </w:pPr>
          <w:hyperlink w:anchor="_Toc224850780" w:history="1">
            <w:r w:rsidR="00D4296C" w:rsidRPr="00E13CD6">
              <w:rPr>
                <w:rStyle w:val="Hyperlink"/>
                <w:noProof/>
              </w:rPr>
              <w:t>(c) Conditions required for successful Budgeting and Behavioural issues in Budgetary Control</w:t>
            </w:r>
            <w:r w:rsidR="00D4296C">
              <w:rPr>
                <w:noProof/>
                <w:webHidden/>
              </w:rPr>
              <w:tab/>
            </w:r>
            <w:r w:rsidR="00D4296C">
              <w:rPr>
                <w:noProof/>
                <w:webHidden/>
              </w:rPr>
              <w:fldChar w:fldCharType="begin"/>
            </w:r>
            <w:r w:rsidR="00D4296C">
              <w:rPr>
                <w:noProof/>
                <w:webHidden/>
              </w:rPr>
              <w:instrText xml:space="preserve"> PAGEREF _Toc224850780 \h </w:instrText>
            </w:r>
            <w:r w:rsidR="00D4296C">
              <w:rPr>
                <w:noProof/>
                <w:webHidden/>
              </w:rPr>
            </w:r>
            <w:r w:rsidR="00D4296C">
              <w:rPr>
                <w:noProof/>
                <w:webHidden/>
              </w:rPr>
              <w:fldChar w:fldCharType="separate"/>
            </w:r>
            <w:r w:rsidR="00D4296C">
              <w:rPr>
                <w:noProof/>
                <w:webHidden/>
              </w:rPr>
              <w:t>12</w:t>
            </w:r>
            <w:r w:rsidR="00D4296C">
              <w:rPr>
                <w:noProof/>
                <w:webHidden/>
              </w:rPr>
              <w:fldChar w:fldCharType="end"/>
            </w:r>
          </w:hyperlink>
        </w:p>
        <w:p w14:paraId="5E3043A7" w14:textId="1D7FB963" w:rsidR="00D4296C" w:rsidRDefault="002D7D27">
          <w:pPr>
            <w:pStyle w:val="TOC2"/>
            <w:tabs>
              <w:tab w:val="right" w:leader="dot" w:pos="9350"/>
            </w:tabs>
            <w:rPr>
              <w:rFonts w:asciiTheme="minorHAnsi" w:eastAsiaTheme="minorEastAsia" w:hAnsiTheme="minorHAnsi"/>
              <w:noProof/>
              <w:kern w:val="0"/>
              <w:sz w:val="22"/>
              <w:lang w:val="en-GB" w:eastAsia="en-GB"/>
              <w14:ligatures w14:val="none"/>
            </w:rPr>
          </w:pPr>
          <w:hyperlink w:anchor="_Toc224850781" w:history="1">
            <w:r w:rsidR="00D4296C" w:rsidRPr="00E13CD6">
              <w:rPr>
                <w:rStyle w:val="Hyperlink"/>
                <w:noProof/>
              </w:rPr>
              <w:t>(d) Critical Evaluation of Traditional Budgeting in a Fast-Changing Business Environment</w:t>
            </w:r>
            <w:r w:rsidR="00D4296C">
              <w:rPr>
                <w:noProof/>
                <w:webHidden/>
              </w:rPr>
              <w:tab/>
            </w:r>
            <w:r w:rsidR="00D4296C">
              <w:rPr>
                <w:noProof/>
                <w:webHidden/>
              </w:rPr>
              <w:fldChar w:fldCharType="begin"/>
            </w:r>
            <w:r w:rsidR="00D4296C">
              <w:rPr>
                <w:noProof/>
                <w:webHidden/>
              </w:rPr>
              <w:instrText xml:space="preserve"> PAGEREF _Toc224850781 \h </w:instrText>
            </w:r>
            <w:r w:rsidR="00D4296C">
              <w:rPr>
                <w:noProof/>
                <w:webHidden/>
              </w:rPr>
            </w:r>
            <w:r w:rsidR="00D4296C">
              <w:rPr>
                <w:noProof/>
                <w:webHidden/>
              </w:rPr>
              <w:fldChar w:fldCharType="separate"/>
            </w:r>
            <w:r w:rsidR="00D4296C">
              <w:rPr>
                <w:noProof/>
                <w:webHidden/>
              </w:rPr>
              <w:t>15</w:t>
            </w:r>
            <w:r w:rsidR="00D4296C">
              <w:rPr>
                <w:noProof/>
                <w:webHidden/>
              </w:rPr>
              <w:fldChar w:fldCharType="end"/>
            </w:r>
          </w:hyperlink>
        </w:p>
        <w:p w14:paraId="7CA05241" w14:textId="10853CB5" w:rsidR="00D4296C" w:rsidRDefault="002D7D27">
          <w:pPr>
            <w:pStyle w:val="TOC1"/>
            <w:tabs>
              <w:tab w:val="right" w:leader="dot" w:pos="9350"/>
            </w:tabs>
            <w:rPr>
              <w:rFonts w:asciiTheme="minorHAnsi" w:eastAsiaTheme="minorEastAsia" w:hAnsiTheme="minorHAnsi"/>
              <w:noProof/>
              <w:kern w:val="0"/>
              <w:sz w:val="22"/>
              <w:lang w:val="en-GB" w:eastAsia="en-GB"/>
              <w14:ligatures w14:val="none"/>
            </w:rPr>
          </w:pPr>
          <w:hyperlink w:anchor="_Toc224850782" w:history="1">
            <w:r w:rsidR="00D4296C" w:rsidRPr="00E13CD6">
              <w:rPr>
                <w:rStyle w:val="Hyperlink"/>
                <w:noProof/>
              </w:rPr>
              <w:t>Conclusion</w:t>
            </w:r>
            <w:r w:rsidR="00D4296C">
              <w:rPr>
                <w:noProof/>
                <w:webHidden/>
              </w:rPr>
              <w:tab/>
            </w:r>
            <w:r w:rsidR="00D4296C">
              <w:rPr>
                <w:noProof/>
                <w:webHidden/>
              </w:rPr>
              <w:fldChar w:fldCharType="begin"/>
            </w:r>
            <w:r w:rsidR="00D4296C">
              <w:rPr>
                <w:noProof/>
                <w:webHidden/>
              </w:rPr>
              <w:instrText xml:space="preserve"> PAGEREF _Toc224850782 \h </w:instrText>
            </w:r>
            <w:r w:rsidR="00D4296C">
              <w:rPr>
                <w:noProof/>
                <w:webHidden/>
              </w:rPr>
            </w:r>
            <w:r w:rsidR="00D4296C">
              <w:rPr>
                <w:noProof/>
                <w:webHidden/>
              </w:rPr>
              <w:fldChar w:fldCharType="separate"/>
            </w:r>
            <w:r w:rsidR="00D4296C">
              <w:rPr>
                <w:noProof/>
                <w:webHidden/>
              </w:rPr>
              <w:t>17</w:t>
            </w:r>
            <w:r w:rsidR="00D4296C">
              <w:rPr>
                <w:noProof/>
                <w:webHidden/>
              </w:rPr>
              <w:fldChar w:fldCharType="end"/>
            </w:r>
          </w:hyperlink>
        </w:p>
        <w:p w14:paraId="2D8079BB" w14:textId="3A5A8CBD" w:rsidR="00D4296C" w:rsidRDefault="002D7D27">
          <w:pPr>
            <w:pStyle w:val="TOC1"/>
            <w:tabs>
              <w:tab w:val="right" w:leader="dot" w:pos="9350"/>
            </w:tabs>
            <w:rPr>
              <w:rFonts w:asciiTheme="minorHAnsi" w:eastAsiaTheme="minorEastAsia" w:hAnsiTheme="minorHAnsi"/>
              <w:noProof/>
              <w:kern w:val="0"/>
              <w:sz w:val="22"/>
              <w:lang w:val="en-GB" w:eastAsia="en-GB"/>
              <w14:ligatures w14:val="none"/>
            </w:rPr>
          </w:pPr>
          <w:hyperlink w:anchor="_Toc224850783" w:history="1">
            <w:r w:rsidR="00D4296C" w:rsidRPr="00E13CD6">
              <w:rPr>
                <w:rStyle w:val="Hyperlink"/>
                <w:noProof/>
              </w:rPr>
              <w:t>Bibliography</w:t>
            </w:r>
            <w:r w:rsidR="00D4296C">
              <w:rPr>
                <w:noProof/>
                <w:webHidden/>
              </w:rPr>
              <w:tab/>
            </w:r>
            <w:r w:rsidR="00D4296C">
              <w:rPr>
                <w:noProof/>
                <w:webHidden/>
              </w:rPr>
              <w:fldChar w:fldCharType="begin"/>
            </w:r>
            <w:r w:rsidR="00D4296C">
              <w:rPr>
                <w:noProof/>
                <w:webHidden/>
              </w:rPr>
              <w:instrText xml:space="preserve"> PAGEREF _Toc224850783 \h </w:instrText>
            </w:r>
            <w:r w:rsidR="00D4296C">
              <w:rPr>
                <w:noProof/>
                <w:webHidden/>
              </w:rPr>
            </w:r>
            <w:r w:rsidR="00D4296C">
              <w:rPr>
                <w:noProof/>
                <w:webHidden/>
              </w:rPr>
              <w:fldChar w:fldCharType="separate"/>
            </w:r>
            <w:r w:rsidR="00D4296C">
              <w:rPr>
                <w:noProof/>
                <w:webHidden/>
              </w:rPr>
              <w:t>18</w:t>
            </w:r>
            <w:r w:rsidR="00D4296C">
              <w:rPr>
                <w:noProof/>
                <w:webHidden/>
              </w:rPr>
              <w:fldChar w:fldCharType="end"/>
            </w:r>
          </w:hyperlink>
        </w:p>
        <w:p w14:paraId="2EB2833B" w14:textId="34CAC6FD" w:rsidR="00AF555E" w:rsidRPr="0074478D" w:rsidRDefault="00AF555E" w:rsidP="00F360B9">
          <w:pPr>
            <w:spacing w:line="360" w:lineRule="auto"/>
          </w:pPr>
          <w:r w:rsidRPr="0074478D">
            <w:rPr>
              <w:b/>
              <w:bCs/>
              <w:noProof/>
            </w:rPr>
            <w:fldChar w:fldCharType="end"/>
          </w:r>
        </w:p>
      </w:sdtContent>
    </w:sdt>
    <w:p w14:paraId="29C51240" w14:textId="6E6260B3" w:rsidR="00920DB1" w:rsidRPr="0074478D" w:rsidRDefault="00920DB1" w:rsidP="00F360B9">
      <w:pPr>
        <w:spacing w:line="360" w:lineRule="auto"/>
        <w:jc w:val="left"/>
        <w:rPr>
          <w:rFonts w:eastAsia="Times New Roman" w:cs="Times New Roman"/>
          <w:b/>
          <w:sz w:val="28"/>
          <w:szCs w:val="24"/>
          <w:lang w:val="en-IN" w:eastAsia="en-IN"/>
        </w:rPr>
      </w:pPr>
      <w:r w:rsidRPr="0074478D">
        <w:br w:type="page"/>
      </w:r>
    </w:p>
    <w:p w14:paraId="7D7E6C70" w14:textId="4E127313" w:rsidR="00E066C1" w:rsidRPr="0074478D" w:rsidRDefault="00AF555E" w:rsidP="00F360B9">
      <w:pPr>
        <w:pStyle w:val="Heading1"/>
        <w:spacing w:line="360" w:lineRule="auto"/>
      </w:pPr>
      <w:bookmarkStart w:id="2" w:name="_Toc224850775"/>
      <w:r w:rsidRPr="0074478D">
        <w:lastRenderedPageBreak/>
        <w:t>Introduction</w:t>
      </w:r>
      <w:bookmarkEnd w:id="2"/>
      <w:r w:rsidRPr="0074478D">
        <w:t xml:space="preserve"> </w:t>
      </w:r>
    </w:p>
    <w:p w14:paraId="52171781" w14:textId="73E3DF13" w:rsidR="00E066C1" w:rsidRPr="0074478D" w:rsidRDefault="00E066C1" w:rsidP="00F360B9">
      <w:pPr>
        <w:spacing w:line="360" w:lineRule="auto"/>
      </w:pPr>
      <w:r w:rsidRPr="0074478D">
        <w:t xml:space="preserve">Budgeting has a crucial role in financial management because it </w:t>
      </w:r>
      <w:r w:rsidR="00EC7623" w:rsidRPr="0074478D">
        <w:t>assists</w:t>
      </w:r>
      <w:r w:rsidRPr="0074478D">
        <w:t xml:space="preserve"> </w:t>
      </w:r>
      <w:proofErr w:type="spellStart"/>
      <w:r w:rsidRPr="0074478D">
        <w:t>organisations</w:t>
      </w:r>
      <w:proofErr w:type="spellEnd"/>
      <w:r w:rsidRPr="0074478D">
        <w:t xml:space="preserve"> in planning their financial operations, resource allocation, performance tracking, and resource utilization within a set time span. Even in the current business contexts, firms need to ensure proper planning of their income, expenses</w:t>
      </w:r>
      <w:r w:rsidR="00EC7623" w:rsidRPr="0074478D">
        <w:t>,</w:t>
      </w:r>
      <w:r w:rsidRPr="0074478D">
        <w:t xml:space="preserve"> and operational activities so that they can stay afloat financially and attain their strategic goals. Budgeting thus becomes a significant instrument that helps managers in projecting how they will perform in the future in terms of costs and make sure </w:t>
      </w:r>
      <w:proofErr w:type="spellStart"/>
      <w:r w:rsidRPr="0074478D">
        <w:t>organisational</w:t>
      </w:r>
      <w:proofErr w:type="spellEnd"/>
      <w:r w:rsidRPr="0074478D">
        <w:t xml:space="preserve"> resources are deployed efficiently. By conducting and reviewing various types of budgets, a business can foresee the probable financial limits and make balanced decisions </w:t>
      </w:r>
      <w:r w:rsidR="00EC7623" w:rsidRPr="0074478D">
        <w:t>that</w:t>
      </w:r>
      <w:r w:rsidRPr="0074478D">
        <w:t xml:space="preserve"> will help in long term development and sustainability.</w:t>
      </w:r>
    </w:p>
    <w:p w14:paraId="660D8CF5" w14:textId="597C0A9D" w:rsidR="00E066C1" w:rsidRPr="0074478D" w:rsidRDefault="00E066C1" w:rsidP="00F360B9">
      <w:pPr>
        <w:spacing w:line="360" w:lineRule="auto"/>
      </w:pPr>
      <w:r w:rsidRPr="0074478D">
        <w:t>Effective financial planning is a key factor in the retail business</w:t>
      </w:r>
      <w:r w:rsidR="00EC7623" w:rsidRPr="0074478D">
        <w:t>,</w:t>
      </w:r>
      <w:r w:rsidRPr="0074478D">
        <w:t xml:space="preserve"> especially since the industry is dynamic. Consumer demand and competition changes, cost of operations</w:t>
      </w:r>
      <w:r w:rsidR="00EC7623" w:rsidRPr="0074478D">
        <w:t>,</w:t>
      </w:r>
      <w:r w:rsidRPr="0074478D">
        <w:t xml:space="preserve"> and inventory management may contribute greatly to the financial performance of a business. To ensure that </w:t>
      </w:r>
      <w:proofErr w:type="spellStart"/>
      <w:r w:rsidRPr="0074478D">
        <w:t>organisations</w:t>
      </w:r>
      <w:proofErr w:type="spellEnd"/>
      <w:r w:rsidRPr="0074478D">
        <w:t xml:space="preserve"> remain competitive and financially stable, retail </w:t>
      </w:r>
      <w:proofErr w:type="spellStart"/>
      <w:r w:rsidRPr="0074478D">
        <w:t>organisations</w:t>
      </w:r>
      <w:proofErr w:type="spellEnd"/>
      <w:r w:rsidRPr="0074478D">
        <w:t xml:space="preserve"> are therefore required to have cautious management of the stock levels, cash flow</w:t>
      </w:r>
      <w:r w:rsidR="00EC7623" w:rsidRPr="0074478D">
        <w:t>,</w:t>
      </w:r>
      <w:r w:rsidRPr="0074478D">
        <w:t xml:space="preserve"> and operation</w:t>
      </w:r>
      <w:r w:rsidR="00EC7623" w:rsidRPr="0074478D">
        <w:t>al</w:t>
      </w:r>
      <w:r w:rsidRPr="0074478D">
        <w:t xml:space="preserve"> costs. Financial budgets</w:t>
      </w:r>
      <w:r w:rsidR="00EC7623" w:rsidRPr="0074478D">
        <w:t>,</w:t>
      </w:r>
      <w:r w:rsidRPr="0074478D">
        <w:t xml:space="preserve"> including stock budgets, cash budgets, </w:t>
      </w:r>
      <w:r w:rsidR="00EC7623" w:rsidRPr="0074478D">
        <w:t xml:space="preserve">and </w:t>
      </w:r>
      <w:r w:rsidRPr="0074478D">
        <w:t>profit and loss forecasts</w:t>
      </w:r>
      <w:r w:rsidR="00EC7623" w:rsidRPr="0074478D">
        <w:t>,</w:t>
      </w:r>
      <w:r w:rsidRPr="0074478D">
        <w:t xml:space="preserve"> are invaluable information that assists managers to learn how business operations influence financial performance.</w:t>
      </w:r>
    </w:p>
    <w:p w14:paraId="6EE910FB" w14:textId="57B0D967" w:rsidR="00E066C1" w:rsidRPr="0074478D" w:rsidRDefault="00E066C1" w:rsidP="00F360B9">
      <w:pPr>
        <w:spacing w:line="360" w:lineRule="auto"/>
      </w:pPr>
      <w:r w:rsidRPr="0074478D">
        <w:t xml:space="preserve">In this scenario, the budgeting and budgetary control systems enable </w:t>
      </w:r>
      <w:proofErr w:type="spellStart"/>
      <w:r w:rsidRPr="0074478D">
        <w:t>organisations</w:t>
      </w:r>
      <w:proofErr w:type="spellEnd"/>
      <w:r w:rsidRPr="0074478D">
        <w:t xml:space="preserve"> to align operations between various departments and determine financial performance in terms of the budgetary plans. Using financial projections, managers are able to determine possible risks facing an </w:t>
      </w:r>
      <w:proofErr w:type="spellStart"/>
      <w:r w:rsidRPr="0074478D">
        <w:t>organisation</w:t>
      </w:r>
      <w:proofErr w:type="spellEnd"/>
      <w:r w:rsidR="00EC7623" w:rsidRPr="0074478D">
        <w:t>, such as</w:t>
      </w:r>
      <w:r w:rsidRPr="0074478D">
        <w:t xml:space="preserve"> liquidity shortage, surplus stock</w:t>
      </w:r>
      <w:r w:rsidR="00EC7623" w:rsidRPr="0074478D">
        <w:t>,</w:t>
      </w:r>
      <w:r w:rsidRPr="0074478D">
        <w:t xml:space="preserve"> or the increasing cost of operations. Knowledge of these financial indicators is also essential to make sure that </w:t>
      </w:r>
      <w:proofErr w:type="spellStart"/>
      <w:r w:rsidRPr="0074478D">
        <w:t>organisations</w:t>
      </w:r>
      <w:proofErr w:type="spellEnd"/>
      <w:r w:rsidRPr="0074478D">
        <w:t xml:space="preserve"> can react positively to business environment changes.</w:t>
      </w:r>
    </w:p>
    <w:p w14:paraId="1F723572" w14:textId="357B9AD4" w:rsidR="00E9554D" w:rsidRPr="0074478D" w:rsidRDefault="00E9554D" w:rsidP="00F360B9">
      <w:pPr>
        <w:pStyle w:val="Heading1"/>
        <w:spacing w:line="360" w:lineRule="auto"/>
        <w:rPr>
          <w:sz w:val="28"/>
        </w:rPr>
      </w:pPr>
      <w:r w:rsidRPr="0074478D">
        <w:br w:type="page"/>
      </w:r>
    </w:p>
    <w:p w14:paraId="426FC0B2" w14:textId="4A99B9B3" w:rsidR="00A71CA3" w:rsidRPr="0074478D" w:rsidRDefault="00A71CA3" w:rsidP="00F360B9">
      <w:pPr>
        <w:pStyle w:val="Heading1"/>
        <w:spacing w:line="360" w:lineRule="auto"/>
      </w:pPr>
      <w:bookmarkStart w:id="3" w:name="_Toc115682912"/>
      <w:bookmarkStart w:id="4" w:name="_Toc224850776"/>
      <w:r w:rsidRPr="0074478D">
        <w:lastRenderedPageBreak/>
        <w:t xml:space="preserve">Main </w:t>
      </w:r>
      <w:bookmarkEnd w:id="3"/>
      <w:r w:rsidRPr="0074478D">
        <w:t>Findings</w:t>
      </w:r>
      <w:bookmarkEnd w:id="4"/>
      <w:r w:rsidRPr="0074478D">
        <w:t xml:space="preserve"> </w:t>
      </w:r>
    </w:p>
    <w:p w14:paraId="379FCE0F" w14:textId="75821C8F" w:rsidR="00923161" w:rsidRPr="003D1728" w:rsidRDefault="004F4529" w:rsidP="003D1728">
      <w:pPr>
        <w:pStyle w:val="Heading2"/>
      </w:pPr>
      <w:bookmarkStart w:id="5" w:name="_Toc224850777"/>
      <w:r w:rsidRPr="003D1728">
        <w:t>(a)1. Stock Budget and Cash Budget</w:t>
      </w:r>
      <w:bookmarkEnd w:id="5"/>
    </w:p>
    <w:p w14:paraId="3489E7B5" w14:textId="44F75402" w:rsidR="004F4529" w:rsidRPr="0074478D" w:rsidRDefault="001A1371" w:rsidP="00F360B9">
      <w:pPr>
        <w:spacing w:line="360" w:lineRule="auto"/>
      </w:pPr>
      <w:r w:rsidRPr="0074478D">
        <w:t>The stock budget for the six months to 30 November is:</w:t>
      </w:r>
    </w:p>
    <w:tbl>
      <w:tblPr>
        <w:tblW w:w="5000" w:type="pct"/>
        <w:tblLook w:val="04A0" w:firstRow="1" w:lastRow="0" w:firstColumn="1" w:lastColumn="0" w:noHBand="0" w:noVBand="1"/>
      </w:tblPr>
      <w:tblGrid>
        <w:gridCol w:w="1403"/>
        <w:gridCol w:w="1617"/>
        <w:gridCol w:w="1708"/>
        <w:gridCol w:w="1616"/>
        <w:gridCol w:w="1616"/>
        <w:gridCol w:w="1616"/>
      </w:tblGrid>
      <w:tr w:rsidR="0074478D" w:rsidRPr="0074478D" w14:paraId="0E3DDA3F" w14:textId="77777777" w:rsidTr="004F4529">
        <w:trPr>
          <w:trHeight w:val="288"/>
        </w:trPr>
        <w:tc>
          <w:tcPr>
            <w:tcW w:w="732" w:type="pct"/>
            <w:tcBorders>
              <w:top w:val="single" w:sz="4" w:space="0" w:color="auto"/>
              <w:left w:val="single" w:sz="4" w:space="0" w:color="auto"/>
              <w:bottom w:val="single" w:sz="4" w:space="0" w:color="auto"/>
              <w:right w:val="single" w:sz="4" w:space="0" w:color="auto"/>
            </w:tcBorders>
            <w:shd w:val="clear" w:color="000000" w:fill="F4B084"/>
            <w:noWrap/>
            <w:vAlign w:val="bottom"/>
            <w:hideMark/>
          </w:tcPr>
          <w:p w14:paraId="32D36D06"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Months</w:t>
            </w:r>
          </w:p>
        </w:tc>
        <w:tc>
          <w:tcPr>
            <w:tcW w:w="844" w:type="pct"/>
            <w:tcBorders>
              <w:top w:val="single" w:sz="4" w:space="0" w:color="auto"/>
              <w:left w:val="nil"/>
              <w:bottom w:val="single" w:sz="4" w:space="0" w:color="auto"/>
              <w:right w:val="single" w:sz="4" w:space="0" w:color="auto"/>
            </w:tcBorders>
            <w:shd w:val="clear" w:color="000000" w:fill="F4B084"/>
            <w:noWrap/>
            <w:vAlign w:val="bottom"/>
            <w:hideMark/>
          </w:tcPr>
          <w:p w14:paraId="740A466F"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 xml:space="preserve">Sales </w:t>
            </w:r>
          </w:p>
        </w:tc>
        <w:tc>
          <w:tcPr>
            <w:tcW w:w="892" w:type="pct"/>
            <w:tcBorders>
              <w:top w:val="single" w:sz="4" w:space="0" w:color="auto"/>
              <w:left w:val="nil"/>
              <w:bottom w:val="single" w:sz="4" w:space="0" w:color="auto"/>
              <w:right w:val="single" w:sz="4" w:space="0" w:color="auto"/>
            </w:tcBorders>
            <w:shd w:val="clear" w:color="000000" w:fill="F4B084"/>
            <w:noWrap/>
            <w:vAlign w:val="bottom"/>
            <w:hideMark/>
          </w:tcPr>
          <w:p w14:paraId="493D0690"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Opening Stock</w:t>
            </w:r>
          </w:p>
        </w:tc>
        <w:tc>
          <w:tcPr>
            <w:tcW w:w="844" w:type="pct"/>
            <w:tcBorders>
              <w:top w:val="single" w:sz="4" w:space="0" w:color="auto"/>
              <w:left w:val="nil"/>
              <w:bottom w:val="single" w:sz="4" w:space="0" w:color="auto"/>
              <w:right w:val="single" w:sz="4" w:space="0" w:color="auto"/>
            </w:tcBorders>
            <w:shd w:val="clear" w:color="000000" w:fill="F4B084"/>
            <w:noWrap/>
            <w:vAlign w:val="bottom"/>
            <w:hideMark/>
          </w:tcPr>
          <w:p w14:paraId="45318E11"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COGS</w:t>
            </w:r>
          </w:p>
        </w:tc>
        <w:tc>
          <w:tcPr>
            <w:tcW w:w="844" w:type="pct"/>
            <w:tcBorders>
              <w:top w:val="single" w:sz="4" w:space="0" w:color="auto"/>
              <w:left w:val="nil"/>
              <w:bottom w:val="single" w:sz="4" w:space="0" w:color="auto"/>
              <w:right w:val="single" w:sz="4" w:space="0" w:color="auto"/>
            </w:tcBorders>
            <w:shd w:val="clear" w:color="000000" w:fill="F4B084"/>
            <w:noWrap/>
            <w:vAlign w:val="bottom"/>
            <w:hideMark/>
          </w:tcPr>
          <w:p w14:paraId="1923EE28"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 xml:space="preserve">Purchases </w:t>
            </w:r>
          </w:p>
        </w:tc>
        <w:tc>
          <w:tcPr>
            <w:tcW w:w="844" w:type="pct"/>
            <w:tcBorders>
              <w:top w:val="single" w:sz="4" w:space="0" w:color="auto"/>
              <w:left w:val="nil"/>
              <w:bottom w:val="single" w:sz="4" w:space="0" w:color="auto"/>
              <w:right w:val="single" w:sz="4" w:space="0" w:color="auto"/>
            </w:tcBorders>
            <w:shd w:val="clear" w:color="000000" w:fill="F4B084"/>
            <w:noWrap/>
            <w:vAlign w:val="bottom"/>
            <w:hideMark/>
          </w:tcPr>
          <w:p w14:paraId="12742F0E"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Closing Stock</w:t>
            </w:r>
          </w:p>
        </w:tc>
      </w:tr>
      <w:tr w:rsidR="0074478D" w:rsidRPr="0074478D" w14:paraId="30E9AD6B" w14:textId="77777777" w:rsidTr="004F4529">
        <w:trPr>
          <w:trHeight w:val="288"/>
        </w:trPr>
        <w:tc>
          <w:tcPr>
            <w:tcW w:w="732" w:type="pct"/>
            <w:tcBorders>
              <w:top w:val="nil"/>
              <w:left w:val="single" w:sz="4" w:space="0" w:color="auto"/>
              <w:bottom w:val="single" w:sz="4" w:space="0" w:color="auto"/>
              <w:right w:val="single" w:sz="4" w:space="0" w:color="auto"/>
            </w:tcBorders>
            <w:shd w:val="clear" w:color="000000" w:fill="F4B084"/>
            <w:noWrap/>
            <w:vAlign w:val="bottom"/>
            <w:hideMark/>
          </w:tcPr>
          <w:p w14:paraId="75EA522A"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 xml:space="preserve">July </w:t>
            </w:r>
          </w:p>
        </w:tc>
        <w:tc>
          <w:tcPr>
            <w:tcW w:w="844" w:type="pct"/>
            <w:tcBorders>
              <w:top w:val="nil"/>
              <w:left w:val="nil"/>
              <w:bottom w:val="single" w:sz="4" w:space="0" w:color="auto"/>
              <w:right w:val="single" w:sz="4" w:space="0" w:color="auto"/>
            </w:tcBorders>
            <w:noWrap/>
            <w:vAlign w:val="bottom"/>
            <w:hideMark/>
          </w:tcPr>
          <w:p w14:paraId="395F06B3"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£ 2,10,000.00 </w:t>
            </w:r>
          </w:p>
        </w:tc>
        <w:tc>
          <w:tcPr>
            <w:tcW w:w="892" w:type="pct"/>
            <w:tcBorders>
              <w:top w:val="nil"/>
              <w:left w:val="nil"/>
              <w:bottom w:val="single" w:sz="4" w:space="0" w:color="auto"/>
              <w:right w:val="single" w:sz="4" w:space="0" w:color="auto"/>
            </w:tcBorders>
            <w:noWrap/>
            <w:vAlign w:val="bottom"/>
            <w:hideMark/>
          </w:tcPr>
          <w:p w14:paraId="0D90DB2B"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w:t>
            </w:r>
            <w:proofErr w:type="gramStart"/>
            <w:r w:rsidRPr="0074478D">
              <w:rPr>
                <w:rFonts w:eastAsia="Times New Roman" w:cs="Times New Roman"/>
                <w:kern w:val="0"/>
                <w:sz w:val="22"/>
                <w:lang w:val="en-IN" w:eastAsia="en-IN"/>
                <w14:ligatures w14:val="none"/>
              </w:rPr>
              <w:t>£  1</w:t>
            </w:r>
            <w:proofErr w:type="gramEnd"/>
            <w:r w:rsidRPr="0074478D">
              <w:rPr>
                <w:rFonts w:eastAsia="Times New Roman" w:cs="Times New Roman"/>
                <w:kern w:val="0"/>
                <w:sz w:val="22"/>
                <w:lang w:val="en-IN" w:eastAsia="en-IN"/>
                <w14:ligatures w14:val="none"/>
              </w:rPr>
              <w:t xml:space="preserve">,00,000.00 </w:t>
            </w:r>
          </w:p>
        </w:tc>
        <w:tc>
          <w:tcPr>
            <w:tcW w:w="844" w:type="pct"/>
            <w:tcBorders>
              <w:top w:val="nil"/>
              <w:left w:val="nil"/>
              <w:bottom w:val="single" w:sz="4" w:space="0" w:color="auto"/>
              <w:right w:val="single" w:sz="4" w:space="0" w:color="auto"/>
            </w:tcBorders>
            <w:noWrap/>
            <w:vAlign w:val="bottom"/>
            <w:hideMark/>
          </w:tcPr>
          <w:p w14:paraId="0934C7CF"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£ 1,26,000.00 </w:t>
            </w:r>
          </w:p>
        </w:tc>
        <w:tc>
          <w:tcPr>
            <w:tcW w:w="844" w:type="pct"/>
            <w:tcBorders>
              <w:top w:val="nil"/>
              <w:left w:val="nil"/>
              <w:bottom w:val="single" w:sz="4" w:space="0" w:color="auto"/>
              <w:right w:val="single" w:sz="4" w:space="0" w:color="auto"/>
            </w:tcBorders>
            <w:noWrap/>
            <w:vAlign w:val="bottom"/>
            <w:hideMark/>
          </w:tcPr>
          <w:p w14:paraId="48E1F2BE"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£ 1,80,000.00 </w:t>
            </w:r>
          </w:p>
        </w:tc>
        <w:tc>
          <w:tcPr>
            <w:tcW w:w="844" w:type="pct"/>
            <w:tcBorders>
              <w:top w:val="nil"/>
              <w:left w:val="nil"/>
              <w:bottom w:val="single" w:sz="4" w:space="0" w:color="auto"/>
              <w:right w:val="single" w:sz="4" w:space="0" w:color="auto"/>
            </w:tcBorders>
            <w:noWrap/>
            <w:vAlign w:val="bottom"/>
            <w:hideMark/>
          </w:tcPr>
          <w:p w14:paraId="1F2A32C0"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£ 1,54,000.00 </w:t>
            </w:r>
          </w:p>
        </w:tc>
      </w:tr>
      <w:tr w:rsidR="0074478D" w:rsidRPr="0074478D" w14:paraId="3DCD54B5" w14:textId="77777777" w:rsidTr="004F4529">
        <w:trPr>
          <w:trHeight w:val="288"/>
        </w:trPr>
        <w:tc>
          <w:tcPr>
            <w:tcW w:w="732" w:type="pct"/>
            <w:tcBorders>
              <w:top w:val="nil"/>
              <w:left w:val="single" w:sz="4" w:space="0" w:color="auto"/>
              <w:bottom w:val="single" w:sz="4" w:space="0" w:color="auto"/>
              <w:right w:val="single" w:sz="4" w:space="0" w:color="auto"/>
            </w:tcBorders>
            <w:shd w:val="clear" w:color="000000" w:fill="F4B084"/>
            <w:noWrap/>
            <w:vAlign w:val="bottom"/>
            <w:hideMark/>
          </w:tcPr>
          <w:p w14:paraId="0FAEA828"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August</w:t>
            </w:r>
          </w:p>
        </w:tc>
        <w:tc>
          <w:tcPr>
            <w:tcW w:w="844" w:type="pct"/>
            <w:tcBorders>
              <w:top w:val="nil"/>
              <w:left w:val="nil"/>
              <w:bottom w:val="single" w:sz="4" w:space="0" w:color="auto"/>
              <w:right w:val="single" w:sz="4" w:space="0" w:color="auto"/>
            </w:tcBorders>
            <w:noWrap/>
            <w:vAlign w:val="bottom"/>
            <w:hideMark/>
          </w:tcPr>
          <w:p w14:paraId="3A75C88B"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£ 2,30,000.00 </w:t>
            </w:r>
          </w:p>
        </w:tc>
        <w:tc>
          <w:tcPr>
            <w:tcW w:w="892" w:type="pct"/>
            <w:tcBorders>
              <w:top w:val="nil"/>
              <w:left w:val="nil"/>
              <w:bottom w:val="single" w:sz="4" w:space="0" w:color="auto"/>
              <w:right w:val="single" w:sz="4" w:space="0" w:color="auto"/>
            </w:tcBorders>
            <w:noWrap/>
            <w:vAlign w:val="bottom"/>
            <w:hideMark/>
          </w:tcPr>
          <w:p w14:paraId="539B574F" w14:textId="77777777" w:rsidR="004F4529" w:rsidRPr="0074478D" w:rsidRDefault="004F4529" w:rsidP="00F360B9">
            <w:pPr>
              <w:spacing w:after="0" w:line="360" w:lineRule="auto"/>
              <w:jc w:val="left"/>
              <w:rPr>
                <w:rFonts w:ascii="Calibri" w:eastAsia="Times New Roman" w:hAnsi="Calibri" w:cs="Calibri"/>
                <w:kern w:val="0"/>
                <w:lang w:val="en-IN" w:eastAsia="en-IN"/>
                <w14:ligatures w14:val="none"/>
              </w:rPr>
            </w:pPr>
            <w:r w:rsidRPr="0074478D">
              <w:rPr>
                <w:rFonts w:ascii="Calibri" w:eastAsia="Times New Roman" w:hAnsi="Calibri" w:cs="Calibri"/>
                <w:kern w:val="0"/>
                <w:sz w:val="22"/>
                <w:lang w:val="en-IN" w:eastAsia="en-IN"/>
                <w14:ligatures w14:val="none"/>
              </w:rPr>
              <w:t xml:space="preserve"> £    1,54,000.00 </w:t>
            </w:r>
          </w:p>
        </w:tc>
        <w:tc>
          <w:tcPr>
            <w:tcW w:w="844" w:type="pct"/>
            <w:tcBorders>
              <w:top w:val="nil"/>
              <w:left w:val="nil"/>
              <w:bottom w:val="single" w:sz="4" w:space="0" w:color="auto"/>
              <w:right w:val="single" w:sz="4" w:space="0" w:color="auto"/>
            </w:tcBorders>
            <w:noWrap/>
            <w:vAlign w:val="bottom"/>
            <w:hideMark/>
          </w:tcPr>
          <w:p w14:paraId="0971513D"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£ 1,38,000.00 </w:t>
            </w:r>
          </w:p>
        </w:tc>
        <w:tc>
          <w:tcPr>
            <w:tcW w:w="844" w:type="pct"/>
            <w:tcBorders>
              <w:top w:val="nil"/>
              <w:left w:val="nil"/>
              <w:bottom w:val="single" w:sz="4" w:space="0" w:color="auto"/>
              <w:right w:val="single" w:sz="4" w:space="0" w:color="auto"/>
            </w:tcBorders>
            <w:noWrap/>
            <w:vAlign w:val="bottom"/>
            <w:hideMark/>
          </w:tcPr>
          <w:p w14:paraId="5B4634F9"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£ 1,70,000.00 </w:t>
            </w:r>
          </w:p>
        </w:tc>
        <w:tc>
          <w:tcPr>
            <w:tcW w:w="844" w:type="pct"/>
            <w:tcBorders>
              <w:top w:val="nil"/>
              <w:left w:val="nil"/>
              <w:bottom w:val="single" w:sz="4" w:space="0" w:color="auto"/>
              <w:right w:val="single" w:sz="4" w:space="0" w:color="auto"/>
            </w:tcBorders>
            <w:noWrap/>
            <w:vAlign w:val="bottom"/>
            <w:hideMark/>
          </w:tcPr>
          <w:p w14:paraId="2F6B2DEB"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£ 1,86,000.00 </w:t>
            </w:r>
          </w:p>
        </w:tc>
      </w:tr>
      <w:tr w:rsidR="0074478D" w:rsidRPr="0074478D" w14:paraId="69FDB0E7" w14:textId="77777777" w:rsidTr="004F4529">
        <w:trPr>
          <w:trHeight w:val="288"/>
        </w:trPr>
        <w:tc>
          <w:tcPr>
            <w:tcW w:w="732" w:type="pct"/>
            <w:tcBorders>
              <w:top w:val="nil"/>
              <w:left w:val="single" w:sz="4" w:space="0" w:color="auto"/>
              <w:bottom w:val="single" w:sz="4" w:space="0" w:color="auto"/>
              <w:right w:val="single" w:sz="4" w:space="0" w:color="auto"/>
            </w:tcBorders>
            <w:shd w:val="clear" w:color="000000" w:fill="F4B084"/>
            <w:noWrap/>
            <w:vAlign w:val="bottom"/>
            <w:hideMark/>
          </w:tcPr>
          <w:p w14:paraId="09377069"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September</w:t>
            </w:r>
          </w:p>
        </w:tc>
        <w:tc>
          <w:tcPr>
            <w:tcW w:w="844" w:type="pct"/>
            <w:tcBorders>
              <w:top w:val="nil"/>
              <w:left w:val="nil"/>
              <w:bottom w:val="single" w:sz="4" w:space="0" w:color="auto"/>
              <w:right w:val="single" w:sz="4" w:space="0" w:color="auto"/>
            </w:tcBorders>
            <w:noWrap/>
            <w:vAlign w:val="bottom"/>
            <w:hideMark/>
          </w:tcPr>
          <w:p w14:paraId="2EE018A7"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£ 2,60,000.00 </w:t>
            </w:r>
          </w:p>
        </w:tc>
        <w:tc>
          <w:tcPr>
            <w:tcW w:w="892" w:type="pct"/>
            <w:tcBorders>
              <w:top w:val="nil"/>
              <w:left w:val="nil"/>
              <w:bottom w:val="single" w:sz="4" w:space="0" w:color="auto"/>
              <w:right w:val="single" w:sz="4" w:space="0" w:color="auto"/>
            </w:tcBorders>
            <w:noWrap/>
            <w:vAlign w:val="bottom"/>
            <w:hideMark/>
          </w:tcPr>
          <w:p w14:paraId="661E9475" w14:textId="77777777" w:rsidR="004F4529" w:rsidRPr="0074478D" w:rsidRDefault="004F4529" w:rsidP="00F360B9">
            <w:pPr>
              <w:spacing w:after="0" w:line="360" w:lineRule="auto"/>
              <w:jc w:val="left"/>
              <w:rPr>
                <w:rFonts w:ascii="Calibri" w:eastAsia="Times New Roman" w:hAnsi="Calibri" w:cs="Calibri"/>
                <w:kern w:val="0"/>
                <w:lang w:val="en-IN" w:eastAsia="en-IN"/>
                <w14:ligatures w14:val="none"/>
              </w:rPr>
            </w:pPr>
            <w:r w:rsidRPr="0074478D">
              <w:rPr>
                <w:rFonts w:ascii="Calibri" w:eastAsia="Times New Roman" w:hAnsi="Calibri" w:cs="Calibri"/>
                <w:kern w:val="0"/>
                <w:sz w:val="22"/>
                <w:lang w:val="en-IN" w:eastAsia="en-IN"/>
                <w14:ligatures w14:val="none"/>
              </w:rPr>
              <w:t xml:space="preserve"> £    1,86,000.00 </w:t>
            </w:r>
          </w:p>
        </w:tc>
        <w:tc>
          <w:tcPr>
            <w:tcW w:w="844" w:type="pct"/>
            <w:tcBorders>
              <w:top w:val="nil"/>
              <w:left w:val="nil"/>
              <w:bottom w:val="single" w:sz="4" w:space="0" w:color="auto"/>
              <w:right w:val="single" w:sz="4" w:space="0" w:color="auto"/>
            </w:tcBorders>
            <w:noWrap/>
            <w:vAlign w:val="bottom"/>
            <w:hideMark/>
          </w:tcPr>
          <w:p w14:paraId="3E324BE2"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£ 1,56,000.00 </w:t>
            </w:r>
          </w:p>
        </w:tc>
        <w:tc>
          <w:tcPr>
            <w:tcW w:w="844" w:type="pct"/>
            <w:tcBorders>
              <w:top w:val="nil"/>
              <w:left w:val="nil"/>
              <w:bottom w:val="single" w:sz="4" w:space="0" w:color="auto"/>
              <w:right w:val="single" w:sz="4" w:space="0" w:color="auto"/>
            </w:tcBorders>
            <w:noWrap/>
            <w:vAlign w:val="bottom"/>
            <w:hideMark/>
          </w:tcPr>
          <w:p w14:paraId="2A95EEDA"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£ 2,00,000.00 </w:t>
            </w:r>
          </w:p>
        </w:tc>
        <w:tc>
          <w:tcPr>
            <w:tcW w:w="844" w:type="pct"/>
            <w:tcBorders>
              <w:top w:val="nil"/>
              <w:left w:val="nil"/>
              <w:bottom w:val="single" w:sz="4" w:space="0" w:color="auto"/>
              <w:right w:val="single" w:sz="4" w:space="0" w:color="auto"/>
            </w:tcBorders>
            <w:noWrap/>
            <w:vAlign w:val="bottom"/>
            <w:hideMark/>
          </w:tcPr>
          <w:p w14:paraId="54F8DB30"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£ 2,30,000.00 </w:t>
            </w:r>
          </w:p>
        </w:tc>
      </w:tr>
      <w:tr w:rsidR="0074478D" w:rsidRPr="0074478D" w14:paraId="5D57BD01" w14:textId="77777777" w:rsidTr="004F4529">
        <w:trPr>
          <w:trHeight w:val="288"/>
        </w:trPr>
        <w:tc>
          <w:tcPr>
            <w:tcW w:w="732" w:type="pct"/>
            <w:tcBorders>
              <w:top w:val="nil"/>
              <w:left w:val="single" w:sz="4" w:space="0" w:color="auto"/>
              <w:bottom w:val="single" w:sz="4" w:space="0" w:color="auto"/>
              <w:right w:val="single" w:sz="4" w:space="0" w:color="auto"/>
            </w:tcBorders>
            <w:shd w:val="clear" w:color="000000" w:fill="F4B084"/>
            <w:noWrap/>
            <w:vAlign w:val="bottom"/>
            <w:hideMark/>
          </w:tcPr>
          <w:p w14:paraId="44788069"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October</w:t>
            </w:r>
          </w:p>
        </w:tc>
        <w:tc>
          <w:tcPr>
            <w:tcW w:w="844" w:type="pct"/>
            <w:tcBorders>
              <w:top w:val="nil"/>
              <w:left w:val="nil"/>
              <w:bottom w:val="single" w:sz="4" w:space="0" w:color="auto"/>
              <w:right w:val="single" w:sz="4" w:space="0" w:color="auto"/>
            </w:tcBorders>
            <w:noWrap/>
            <w:vAlign w:val="bottom"/>
            <w:hideMark/>
          </w:tcPr>
          <w:p w14:paraId="5DE30499"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£ 2,40,000.00 </w:t>
            </w:r>
          </w:p>
        </w:tc>
        <w:tc>
          <w:tcPr>
            <w:tcW w:w="892" w:type="pct"/>
            <w:tcBorders>
              <w:top w:val="nil"/>
              <w:left w:val="nil"/>
              <w:bottom w:val="single" w:sz="4" w:space="0" w:color="auto"/>
              <w:right w:val="single" w:sz="4" w:space="0" w:color="auto"/>
            </w:tcBorders>
            <w:noWrap/>
            <w:vAlign w:val="bottom"/>
            <w:hideMark/>
          </w:tcPr>
          <w:p w14:paraId="69345438" w14:textId="77777777" w:rsidR="004F4529" w:rsidRPr="0074478D" w:rsidRDefault="004F4529" w:rsidP="00F360B9">
            <w:pPr>
              <w:spacing w:after="0" w:line="360" w:lineRule="auto"/>
              <w:jc w:val="left"/>
              <w:rPr>
                <w:rFonts w:ascii="Calibri" w:eastAsia="Times New Roman" w:hAnsi="Calibri" w:cs="Calibri"/>
                <w:kern w:val="0"/>
                <w:lang w:val="en-IN" w:eastAsia="en-IN"/>
                <w14:ligatures w14:val="none"/>
              </w:rPr>
            </w:pPr>
            <w:r w:rsidRPr="0074478D">
              <w:rPr>
                <w:rFonts w:ascii="Calibri" w:eastAsia="Times New Roman" w:hAnsi="Calibri" w:cs="Calibri"/>
                <w:kern w:val="0"/>
                <w:sz w:val="22"/>
                <w:lang w:val="en-IN" w:eastAsia="en-IN"/>
                <w14:ligatures w14:val="none"/>
              </w:rPr>
              <w:t xml:space="preserve"> £    2,30,000.00 </w:t>
            </w:r>
          </w:p>
        </w:tc>
        <w:tc>
          <w:tcPr>
            <w:tcW w:w="844" w:type="pct"/>
            <w:tcBorders>
              <w:top w:val="nil"/>
              <w:left w:val="nil"/>
              <w:bottom w:val="single" w:sz="4" w:space="0" w:color="auto"/>
              <w:right w:val="single" w:sz="4" w:space="0" w:color="auto"/>
            </w:tcBorders>
            <w:noWrap/>
            <w:vAlign w:val="bottom"/>
            <w:hideMark/>
          </w:tcPr>
          <w:p w14:paraId="178FE51A"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£ 1,44,000.00 </w:t>
            </w:r>
          </w:p>
        </w:tc>
        <w:tc>
          <w:tcPr>
            <w:tcW w:w="844" w:type="pct"/>
            <w:tcBorders>
              <w:top w:val="nil"/>
              <w:left w:val="nil"/>
              <w:bottom w:val="single" w:sz="4" w:space="0" w:color="auto"/>
              <w:right w:val="single" w:sz="4" w:space="0" w:color="auto"/>
            </w:tcBorders>
            <w:noWrap/>
            <w:vAlign w:val="bottom"/>
            <w:hideMark/>
          </w:tcPr>
          <w:p w14:paraId="0654DA7C"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£ 2,10,000.00 </w:t>
            </w:r>
          </w:p>
        </w:tc>
        <w:tc>
          <w:tcPr>
            <w:tcW w:w="844" w:type="pct"/>
            <w:tcBorders>
              <w:top w:val="nil"/>
              <w:left w:val="nil"/>
              <w:bottom w:val="single" w:sz="4" w:space="0" w:color="auto"/>
              <w:right w:val="single" w:sz="4" w:space="0" w:color="auto"/>
            </w:tcBorders>
            <w:noWrap/>
            <w:vAlign w:val="bottom"/>
            <w:hideMark/>
          </w:tcPr>
          <w:p w14:paraId="004E77D4"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£ 2,96,000.00 </w:t>
            </w:r>
          </w:p>
        </w:tc>
      </w:tr>
      <w:tr w:rsidR="0074478D" w:rsidRPr="0074478D" w14:paraId="0C4B1038" w14:textId="77777777" w:rsidTr="004F4529">
        <w:trPr>
          <w:trHeight w:val="288"/>
        </w:trPr>
        <w:tc>
          <w:tcPr>
            <w:tcW w:w="732" w:type="pct"/>
            <w:tcBorders>
              <w:top w:val="nil"/>
              <w:left w:val="single" w:sz="4" w:space="0" w:color="auto"/>
              <w:bottom w:val="single" w:sz="4" w:space="0" w:color="auto"/>
              <w:right w:val="single" w:sz="4" w:space="0" w:color="auto"/>
            </w:tcBorders>
            <w:shd w:val="clear" w:color="000000" w:fill="F4B084"/>
            <w:noWrap/>
            <w:vAlign w:val="bottom"/>
            <w:hideMark/>
          </w:tcPr>
          <w:p w14:paraId="09FACA07"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November</w:t>
            </w:r>
          </w:p>
        </w:tc>
        <w:tc>
          <w:tcPr>
            <w:tcW w:w="844" w:type="pct"/>
            <w:tcBorders>
              <w:top w:val="nil"/>
              <w:left w:val="nil"/>
              <w:bottom w:val="single" w:sz="4" w:space="0" w:color="auto"/>
              <w:right w:val="single" w:sz="4" w:space="0" w:color="auto"/>
            </w:tcBorders>
            <w:noWrap/>
            <w:vAlign w:val="bottom"/>
            <w:hideMark/>
          </w:tcPr>
          <w:p w14:paraId="7525174D"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£ 2,50,000.00 </w:t>
            </w:r>
          </w:p>
        </w:tc>
        <w:tc>
          <w:tcPr>
            <w:tcW w:w="892" w:type="pct"/>
            <w:tcBorders>
              <w:top w:val="nil"/>
              <w:left w:val="nil"/>
              <w:bottom w:val="single" w:sz="4" w:space="0" w:color="auto"/>
              <w:right w:val="single" w:sz="4" w:space="0" w:color="auto"/>
            </w:tcBorders>
            <w:noWrap/>
            <w:vAlign w:val="bottom"/>
            <w:hideMark/>
          </w:tcPr>
          <w:p w14:paraId="2AFBDDFC" w14:textId="77777777" w:rsidR="004F4529" w:rsidRPr="0074478D" w:rsidRDefault="004F4529" w:rsidP="00F360B9">
            <w:pPr>
              <w:spacing w:after="0" w:line="360" w:lineRule="auto"/>
              <w:jc w:val="left"/>
              <w:rPr>
                <w:rFonts w:ascii="Calibri" w:eastAsia="Times New Roman" w:hAnsi="Calibri" w:cs="Calibri"/>
                <w:kern w:val="0"/>
                <w:lang w:val="en-IN" w:eastAsia="en-IN"/>
                <w14:ligatures w14:val="none"/>
              </w:rPr>
            </w:pPr>
            <w:r w:rsidRPr="0074478D">
              <w:rPr>
                <w:rFonts w:ascii="Calibri" w:eastAsia="Times New Roman" w:hAnsi="Calibri" w:cs="Calibri"/>
                <w:kern w:val="0"/>
                <w:sz w:val="22"/>
                <w:lang w:val="en-IN" w:eastAsia="en-IN"/>
                <w14:ligatures w14:val="none"/>
              </w:rPr>
              <w:t xml:space="preserve"> £    2,96,000.00 </w:t>
            </w:r>
          </w:p>
        </w:tc>
        <w:tc>
          <w:tcPr>
            <w:tcW w:w="844" w:type="pct"/>
            <w:tcBorders>
              <w:top w:val="nil"/>
              <w:left w:val="nil"/>
              <w:bottom w:val="single" w:sz="4" w:space="0" w:color="auto"/>
              <w:right w:val="single" w:sz="4" w:space="0" w:color="auto"/>
            </w:tcBorders>
            <w:noWrap/>
            <w:vAlign w:val="bottom"/>
            <w:hideMark/>
          </w:tcPr>
          <w:p w14:paraId="1B7FCD83"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£ 1,50,000.00 </w:t>
            </w:r>
          </w:p>
        </w:tc>
        <w:tc>
          <w:tcPr>
            <w:tcW w:w="844" w:type="pct"/>
            <w:tcBorders>
              <w:top w:val="nil"/>
              <w:left w:val="nil"/>
              <w:bottom w:val="single" w:sz="4" w:space="0" w:color="auto"/>
              <w:right w:val="single" w:sz="4" w:space="0" w:color="auto"/>
            </w:tcBorders>
            <w:noWrap/>
            <w:vAlign w:val="bottom"/>
            <w:hideMark/>
          </w:tcPr>
          <w:p w14:paraId="10FBE093"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£ 1,90,000.00 </w:t>
            </w:r>
          </w:p>
        </w:tc>
        <w:tc>
          <w:tcPr>
            <w:tcW w:w="844" w:type="pct"/>
            <w:tcBorders>
              <w:top w:val="nil"/>
              <w:left w:val="nil"/>
              <w:bottom w:val="single" w:sz="4" w:space="0" w:color="auto"/>
              <w:right w:val="single" w:sz="4" w:space="0" w:color="auto"/>
            </w:tcBorders>
            <w:noWrap/>
            <w:vAlign w:val="bottom"/>
            <w:hideMark/>
          </w:tcPr>
          <w:p w14:paraId="29E333E8"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£ 3,36,000.00 </w:t>
            </w:r>
          </w:p>
        </w:tc>
      </w:tr>
      <w:tr w:rsidR="004F4529" w:rsidRPr="0074478D" w14:paraId="44F95467" w14:textId="77777777" w:rsidTr="004F4529">
        <w:trPr>
          <w:trHeight w:val="288"/>
        </w:trPr>
        <w:tc>
          <w:tcPr>
            <w:tcW w:w="732" w:type="pct"/>
            <w:tcBorders>
              <w:top w:val="nil"/>
              <w:left w:val="single" w:sz="4" w:space="0" w:color="auto"/>
              <w:bottom w:val="single" w:sz="4" w:space="0" w:color="auto"/>
              <w:right w:val="single" w:sz="4" w:space="0" w:color="auto"/>
            </w:tcBorders>
            <w:shd w:val="clear" w:color="000000" w:fill="F4B084"/>
            <w:noWrap/>
            <w:vAlign w:val="bottom"/>
            <w:hideMark/>
          </w:tcPr>
          <w:p w14:paraId="36B9EC04" w14:textId="77777777" w:rsidR="004F4529" w:rsidRPr="0074478D" w:rsidRDefault="004F4529" w:rsidP="00F360B9">
            <w:pPr>
              <w:spacing w:after="0" w:line="360" w:lineRule="auto"/>
              <w:jc w:val="left"/>
              <w:rPr>
                <w:rFonts w:eastAsia="Times New Roman" w:cs="Times New Roman"/>
                <w:b/>
                <w:bCs/>
                <w:kern w:val="0"/>
                <w:lang w:val="en-IN" w:eastAsia="en-IN"/>
                <w14:ligatures w14:val="none"/>
              </w:rPr>
            </w:pPr>
            <w:r w:rsidRPr="0074478D">
              <w:rPr>
                <w:rFonts w:eastAsia="Times New Roman" w:cs="Times New Roman"/>
                <w:b/>
                <w:bCs/>
                <w:kern w:val="0"/>
                <w:sz w:val="22"/>
                <w:lang w:val="en-IN" w:eastAsia="en-IN"/>
                <w14:ligatures w14:val="none"/>
              </w:rPr>
              <w:t>December</w:t>
            </w:r>
          </w:p>
        </w:tc>
        <w:tc>
          <w:tcPr>
            <w:tcW w:w="844" w:type="pct"/>
            <w:tcBorders>
              <w:top w:val="nil"/>
              <w:left w:val="nil"/>
              <w:bottom w:val="single" w:sz="4" w:space="0" w:color="auto"/>
              <w:right w:val="single" w:sz="4" w:space="0" w:color="auto"/>
            </w:tcBorders>
            <w:noWrap/>
            <w:vAlign w:val="bottom"/>
            <w:hideMark/>
          </w:tcPr>
          <w:p w14:paraId="15A02DB9"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£ 2,80,000.00 </w:t>
            </w:r>
          </w:p>
        </w:tc>
        <w:tc>
          <w:tcPr>
            <w:tcW w:w="892" w:type="pct"/>
            <w:tcBorders>
              <w:top w:val="nil"/>
              <w:left w:val="nil"/>
              <w:bottom w:val="single" w:sz="4" w:space="0" w:color="auto"/>
              <w:right w:val="single" w:sz="4" w:space="0" w:color="auto"/>
            </w:tcBorders>
            <w:noWrap/>
            <w:vAlign w:val="bottom"/>
            <w:hideMark/>
          </w:tcPr>
          <w:p w14:paraId="3D06C4A2" w14:textId="77777777" w:rsidR="004F4529" w:rsidRPr="0074478D" w:rsidRDefault="004F4529" w:rsidP="00F360B9">
            <w:pPr>
              <w:spacing w:after="0" w:line="360" w:lineRule="auto"/>
              <w:jc w:val="left"/>
              <w:rPr>
                <w:rFonts w:ascii="Calibri" w:eastAsia="Times New Roman" w:hAnsi="Calibri" w:cs="Calibri"/>
                <w:kern w:val="0"/>
                <w:lang w:val="en-IN" w:eastAsia="en-IN"/>
                <w14:ligatures w14:val="none"/>
              </w:rPr>
            </w:pPr>
            <w:r w:rsidRPr="0074478D">
              <w:rPr>
                <w:rFonts w:ascii="Calibri" w:eastAsia="Times New Roman" w:hAnsi="Calibri" w:cs="Calibri"/>
                <w:kern w:val="0"/>
                <w:sz w:val="22"/>
                <w:lang w:val="en-IN" w:eastAsia="en-IN"/>
                <w14:ligatures w14:val="none"/>
              </w:rPr>
              <w:t xml:space="preserve"> £    3,36,000.00 </w:t>
            </w:r>
          </w:p>
        </w:tc>
        <w:tc>
          <w:tcPr>
            <w:tcW w:w="844" w:type="pct"/>
            <w:tcBorders>
              <w:top w:val="nil"/>
              <w:left w:val="nil"/>
              <w:bottom w:val="single" w:sz="4" w:space="0" w:color="auto"/>
              <w:right w:val="single" w:sz="4" w:space="0" w:color="auto"/>
            </w:tcBorders>
            <w:noWrap/>
            <w:vAlign w:val="bottom"/>
            <w:hideMark/>
          </w:tcPr>
          <w:p w14:paraId="47B25E0E"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£ 1,68,000.00 </w:t>
            </w:r>
          </w:p>
        </w:tc>
        <w:tc>
          <w:tcPr>
            <w:tcW w:w="844" w:type="pct"/>
            <w:tcBorders>
              <w:top w:val="nil"/>
              <w:left w:val="nil"/>
              <w:bottom w:val="single" w:sz="4" w:space="0" w:color="auto"/>
              <w:right w:val="single" w:sz="4" w:space="0" w:color="auto"/>
            </w:tcBorders>
            <w:noWrap/>
            <w:vAlign w:val="bottom"/>
            <w:hideMark/>
          </w:tcPr>
          <w:p w14:paraId="20CF2BCF"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£ 2,20,000.00 </w:t>
            </w:r>
          </w:p>
        </w:tc>
        <w:tc>
          <w:tcPr>
            <w:tcW w:w="844" w:type="pct"/>
            <w:tcBorders>
              <w:top w:val="nil"/>
              <w:left w:val="nil"/>
              <w:bottom w:val="single" w:sz="4" w:space="0" w:color="auto"/>
              <w:right w:val="single" w:sz="4" w:space="0" w:color="auto"/>
            </w:tcBorders>
            <w:noWrap/>
            <w:vAlign w:val="bottom"/>
            <w:hideMark/>
          </w:tcPr>
          <w:p w14:paraId="46D06D2E" w14:textId="77777777" w:rsidR="004F4529" w:rsidRPr="0074478D" w:rsidRDefault="004F4529" w:rsidP="00F360B9">
            <w:pPr>
              <w:spacing w:after="0" w:line="360" w:lineRule="auto"/>
              <w:jc w:val="left"/>
              <w:rPr>
                <w:rFonts w:eastAsia="Times New Roman" w:cs="Times New Roman"/>
                <w:kern w:val="0"/>
                <w:lang w:val="en-IN" w:eastAsia="en-IN"/>
                <w14:ligatures w14:val="none"/>
              </w:rPr>
            </w:pPr>
            <w:r w:rsidRPr="0074478D">
              <w:rPr>
                <w:rFonts w:eastAsia="Times New Roman" w:cs="Times New Roman"/>
                <w:kern w:val="0"/>
                <w:sz w:val="22"/>
                <w:lang w:val="en-IN" w:eastAsia="en-IN"/>
                <w14:ligatures w14:val="none"/>
              </w:rPr>
              <w:t xml:space="preserve"> £ 3,88,000.00 </w:t>
            </w:r>
          </w:p>
        </w:tc>
      </w:tr>
    </w:tbl>
    <w:p w14:paraId="2B6886B1" w14:textId="196D778E" w:rsidR="004F4529" w:rsidRPr="0074478D" w:rsidRDefault="004F4529" w:rsidP="00F360B9">
      <w:pPr>
        <w:spacing w:line="360" w:lineRule="auto"/>
        <w:rPr>
          <w:lang w:val="en-IN"/>
        </w:rPr>
      </w:pPr>
    </w:p>
    <w:p w14:paraId="45A8FF5A" w14:textId="6B4BA6B5" w:rsidR="00923161" w:rsidRPr="0074478D" w:rsidRDefault="00DA68C7" w:rsidP="00F360B9">
      <w:pPr>
        <w:spacing w:line="360" w:lineRule="auto"/>
        <w:rPr>
          <w:rFonts w:cs="Times New Roman"/>
          <w:szCs w:val="24"/>
          <w:shd w:val="clear" w:color="auto" w:fill="FFFFFF"/>
        </w:rPr>
      </w:pPr>
      <w:r w:rsidRPr="0074478D">
        <w:rPr>
          <w:rFonts w:cs="Times New Roman"/>
          <w:szCs w:val="24"/>
          <w:lang w:val="en-IN"/>
        </w:rPr>
        <w:t>The stock budget shows that there is an increase in inventory amounts over the six</w:t>
      </w:r>
      <w:r w:rsidR="009D6613" w:rsidRPr="0074478D">
        <w:rPr>
          <w:rFonts w:cs="Times New Roman"/>
          <w:szCs w:val="24"/>
          <w:lang w:val="en-IN"/>
        </w:rPr>
        <w:t xml:space="preserve"> months</w:t>
      </w:r>
      <w:r w:rsidRPr="0074478D">
        <w:rPr>
          <w:rFonts w:cs="Times New Roman"/>
          <w:szCs w:val="24"/>
          <w:lang w:val="en-IN"/>
        </w:rPr>
        <w:t>, where there is an increment in the amount of inventory f</w:t>
      </w:r>
      <w:r w:rsidR="009D6613" w:rsidRPr="0074478D">
        <w:rPr>
          <w:rFonts w:cs="Times New Roman"/>
          <w:szCs w:val="24"/>
          <w:lang w:val="en-IN"/>
        </w:rPr>
        <w:t>ro</w:t>
      </w:r>
      <w:r w:rsidRPr="0074478D">
        <w:rPr>
          <w:rFonts w:cs="Times New Roman"/>
          <w:szCs w:val="24"/>
          <w:lang w:val="en-IN"/>
        </w:rPr>
        <w:t xml:space="preserve">m </w:t>
      </w:r>
      <w:r w:rsidR="00202072" w:rsidRPr="0074478D">
        <w:rPr>
          <w:rFonts w:eastAsia="Times New Roman" w:cs="Times New Roman"/>
          <w:kern w:val="0"/>
          <w:szCs w:val="24"/>
          <w:lang w:val="en-IN" w:eastAsia="en-IN"/>
          <w14:ligatures w14:val="none"/>
        </w:rPr>
        <w:t>£</w:t>
      </w:r>
      <w:r w:rsidRPr="0074478D">
        <w:rPr>
          <w:rFonts w:cs="Times New Roman"/>
          <w:szCs w:val="24"/>
          <w:lang w:val="en-IN"/>
        </w:rPr>
        <w:t xml:space="preserve">100,000 in July up to </w:t>
      </w:r>
      <w:r w:rsidR="00202072" w:rsidRPr="0074478D">
        <w:rPr>
          <w:rFonts w:eastAsia="Times New Roman" w:cs="Times New Roman"/>
          <w:kern w:val="0"/>
          <w:szCs w:val="24"/>
          <w:lang w:val="en-IN" w:eastAsia="en-IN"/>
          <w14:ligatures w14:val="none"/>
        </w:rPr>
        <w:t>£</w:t>
      </w:r>
      <w:r w:rsidRPr="0074478D">
        <w:rPr>
          <w:rFonts w:cs="Times New Roman"/>
          <w:szCs w:val="24"/>
          <w:lang w:val="en-IN"/>
        </w:rPr>
        <w:t xml:space="preserve">388,000 in December. Despite the fact that the organisation keeps its stock levels above the minimum required of </w:t>
      </w:r>
      <w:r w:rsidR="00202072" w:rsidRPr="0074478D">
        <w:rPr>
          <w:rFonts w:eastAsia="Times New Roman" w:cs="Times New Roman"/>
          <w:kern w:val="0"/>
          <w:szCs w:val="24"/>
          <w:lang w:val="en-IN" w:eastAsia="en-IN"/>
          <w14:ligatures w14:val="none"/>
        </w:rPr>
        <w:t>£</w:t>
      </w:r>
      <w:r w:rsidRPr="0074478D">
        <w:rPr>
          <w:rFonts w:cs="Times New Roman"/>
          <w:szCs w:val="24"/>
          <w:lang w:val="en-IN"/>
        </w:rPr>
        <w:t>50,000, the huge quantities of inventory might induce higher holding costs and even liquidity limitation</w:t>
      </w:r>
      <w:r w:rsidR="009D6613" w:rsidRPr="0074478D">
        <w:rPr>
          <w:rFonts w:cs="Times New Roman"/>
          <w:szCs w:val="24"/>
          <w:lang w:val="en-IN"/>
        </w:rPr>
        <w:t>s</w:t>
      </w:r>
      <w:r w:rsidRPr="0074478D">
        <w:rPr>
          <w:rFonts w:cs="Times New Roman"/>
          <w:szCs w:val="24"/>
          <w:lang w:val="en-IN"/>
        </w:rPr>
        <w:t>. Good inventory management will hence be required to prevent the high working capital being held in stock</w:t>
      </w:r>
      <w:r w:rsidR="0021336A" w:rsidRPr="0074478D">
        <w:rPr>
          <w:rFonts w:cs="Times New Roman"/>
          <w:szCs w:val="24"/>
          <w:lang w:val="en-IN"/>
        </w:rPr>
        <w:t xml:space="preserve"> </w:t>
      </w:r>
      <w:r w:rsidR="0021336A" w:rsidRPr="0074478D">
        <w:rPr>
          <w:rFonts w:cs="Times New Roman"/>
          <w:szCs w:val="24"/>
        </w:rPr>
        <w:t>(</w:t>
      </w:r>
      <w:proofErr w:type="spellStart"/>
      <w:r w:rsidR="0021336A" w:rsidRPr="0074478D">
        <w:rPr>
          <w:rFonts w:cs="Times New Roman"/>
          <w:szCs w:val="24"/>
        </w:rPr>
        <w:t>Kohzad</w:t>
      </w:r>
      <w:proofErr w:type="spellEnd"/>
      <w:r w:rsidR="0021336A" w:rsidRPr="0074478D">
        <w:rPr>
          <w:rFonts w:cs="Times New Roman"/>
          <w:szCs w:val="24"/>
        </w:rPr>
        <w:t>, 2024)</w:t>
      </w:r>
      <w:r w:rsidR="0021336A" w:rsidRPr="0074478D">
        <w:rPr>
          <w:rFonts w:cs="Times New Roman"/>
          <w:szCs w:val="24"/>
          <w:shd w:val="clear" w:color="auto" w:fill="FFFFFF"/>
        </w:rPr>
        <w:t>.</w:t>
      </w:r>
    </w:p>
    <w:p w14:paraId="07E984A2" w14:textId="13486269" w:rsidR="00DA68C7" w:rsidRPr="0074478D" w:rsidRDefault="00303B3D" w:rsidP="00F360B9">
      <w:pPr>
        <w:spacing w:line="360" w:lineRule="auto"/>
        <w:rPr>
          <w:lang w:val="en-IN"/>
        </w:rPr>
      </w:pPr>
      <w:r w:rsidRPr="0074478D">
        <w:rPr>
          <w:rFonts w:cs="Times New Roman"/>
          <w:szCs w:val="24"/>
        </w:rPr>
        <w:t>The cash budget for the period to 30 November is:</w:t>
      </w:r>
    </w:p>
    <w:tbl>
      <w:tblPr>
        <w:tblW w:w="5000" w:type="pct"/>
        <w:tblLook w:val="04A0" w:firstRow="1" w:lastRow="0" w:firstColumn="1" w:lastColumn="0" w:noHBand="0" w:noVBand="1"/>
      </w:tblPr>
      <w:tblGrid>
        <w:gridCol w:w="1504"/>
        <w:gridCol w:w="1224"/>
        <w:gridCol w:w="1406"/>
        <w:gridCol w:w="1396"/>
        <w:gridCol w:w="1456"/>
        <w:gridCol w:w="1547"/>
        <w:gridCol w:w="1043"/>
      </w:tblGrid>
      <w:tr w:rsidR="0074478D" w:rsidRPr="0074478D" w14:paraId="6BC4F5CA" w14:textId="77777777" w:rsidTr="004A3ED0">
        <w:trPr>
          <w:trHeight w:val="312"/>
        </w:trPr>
        <w:tc>
          <w:tcPr>
            <w:tcW w:w="813" w:type="pct"/>
            <w:tcBorders>
              <w:top w:val="single" w:sz="4" w:space="0" w:color="auto"/>
              <w:left w:val="single" w:sz="4" w:space="0" w:color="auto"/>
              <w:bottom w:val="single" w:sz="4" w:space="0" w:color="auto"/>
              <w:right w:val="single" w:sz="4" w:space="0" w:color="auto"/>
            </w:tcBorders>
            <w:shd w:val="clear" w:color="000000" w:fill="F4B084"/>
            <w:noWrap/>
            <w:vAlign w:val="bottom"/>
            <w:hideMark/>
          </w:tcPr>
          <w:p w14:paraId="68B995C0"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Month</w:t>
            </w:r>
          </w:p>
        </w:tc>
        <w:tc>
          <w:tcPr>
            <w:tcW w:w="627" w:type="pct"/>
            <w:tcBorders>
              <w:top w:val="single" w:sz="4" w:space="0" w:color="auto"/>
              <w:left w:val="nil"/>
              <w:bottom w:val="single" w:sz="4" w:space="0" w:color="auto"/>
              <w:right w:val="single" w:sz="4" w:space="0" w:color="auto"/>
            </w:tcBorders>
            <w:shd w:val="clear" w:color="000000" w:fill="F4B084"/>
            <w:noWrap/>
            <w:vAlign w:val="bottom"/>
            <w:hideMark/>
          </w:tcPr>
          <w:p w14:paraId="32B2D74B"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July</w:t>
            </w:r>
          </w:p>
        </w:tc>
        <w:tc>
          <w:tcPr>
            <w:tcW w:w="738" w:type="pct"/>
            <w:tcBorders>
              <w:top w:val="single" w:sz="4" w:space="0" w:color="auto"/>
              <w:left w:val="nil"/>
              <w:bottom w:val="single" w:sz="4" w:space="0" w:color="auto"/>
              <w:right w:val="single" w:sz="4" w:space="0" w:color="auto"/>
            </w:tcBorders>
            <w:shd w:val="clear" w:color="000000" w:fill="F4B084"/>
            <w:noWrap/>
            <w:vAlign w:val="bottom"/>
            <w:hideMark/>
          </w:tcPr>
          <w:p w14:paraId="11FA2B58"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August</w:t>
            </w:r>
          </w:p>
        </w:tc>
        <w:tc>
          <w:tcPr>
            <w:tcW w:w="726" w:type="pct"/>
            <w:tcBorders>
              <w:top w:val="single" w:sz="4" w:space="0" w:color="auto"/>
              <w:left w:val="nil"/>
              <w:bottom w:val="single" w:sz="4" w:space="0" w:color="auto"/>
              <w:right w:val="single" w:sz="4" w:space="0" w:color="auto"/>
            </w:tcBorders>
            <w:shd w:val="clear" w:color="000000" w:fill="F4B084"/>
            <w:noWrap/>
            <w:vAlign w:val="bottom"/>
            <w:hideMark/>
          </w:tcPr>
          <w:p w14:paraId="455D934E"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September</w:t>
            </w:r>
          </w:p>
        </w:tc>
        <w:tc>
          <w:tcPr>
            <w:tcW w:w="761" w:type="pct"/>
            <w:tcBorders>
              <w:top w:val="single" w:sz="4" w:space="0" w:color="auto"/>
              <w:left w:val="nil"/>
              <w:bottom w:val="single" w:sz="4" w:space="0" w:color="auto"/>
              <w:right w:val="single" w:sz="4" w:space="0" w:color="auto"/>
            </w:tcBorders>
            <w:shd w:val="clear" w:color="000000" w:fill="F4B084"/>
            <w:noWrap/>
            <w:vAlign w:val="bottom"/>
            <w:hideMark/>
          </w:tcPr>
          <w:p w14:paraId="31E8E3FD"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October</w:t>
            </w:r>
          </w:p>
        </w:tc>
        <w:tc>
          <w:tcPr>
            <w:tcW w:w="813" w:type="pct"/>
            <w:tcBorders>
              <w:top w:val="single" w:sz="4" w:space="0" w:color="auto"/>
              <w:left w:val="nil"/>
              <w:bottom w:val="single" w:sz="4" w:space="0" w:color="auto"/>
              <w:right w:val="single" w:sz="4" w:space="0" w:color="auto"/>
            </w:tcBorders>
            <w:shd w:val="clear" w:color="000000" w:fill="F4B084"/>
            <w:noWrap/>
            <w:vAlign w:val="bottom"/>
            <w:hideMark/>
          </w:tcPr>
          <w:p w14:paraId="4E7F33C8"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November</w:t>
            </w:r>
          </w:p>
        </w:tc>
        <w:tc>
          <w:tcPr>
            <w:tcW w:w="523" w:type="pct"/>
            <w:tcBorders>
              <w:top w:val="single" w:sz="4" w:space="0" w:color="auto"/>
              <w:left w:val="nil"/>
              <w:bottom w:val="single" w:sz="4" w:space="0" w:color="auto"/>
              <w:right w:val="single" w:sz="4" w:space="0" w:color="auto"/>
            </w:tcBorders>
            <w:shd w:val="clear" w:color="000000" w:fill="F4B084"/>
            <w:noWrap/>
            <w:vAlign w:val="bottom"/>
            <w:hideMark/>
          </w:tcPr>
          <w:p w14:paraId="00F25574"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December</w:t>
            </w:r>
          </w:p>
        </w:tc>
      </w:tr>
      <w:tr w:rsidR="0074478D" w:rsidRPr="0074478D" w14:paraId="05E5E8F1"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7E163E7E"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Opening Balance</w:t>
            </w:r>
          </w:p>
        </w:tc>
        <w:tc>
          <w:tcPr>
            <w:tcW w:w="627" w:type="pct"/>
            <w:tcBorders>
              <w:top w:val="nil"/>
              <w:left w:val="nil"/>
              <w:bottom w:val="single" w:sz="4" w:space="0" w:color="auto"/>
              <w:right w:val="single" w:sz="4" w:space="0" w:color="auto"/>
            </w:tcBorders>
            <w:noWrap/>
            <w:vAlign w:val="bottom"/>
            <w:hideMark/>
          </w:tcPr>
          <w:p w14:paraId="366853BF"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30,000.00 </w:t>
            </w:r>
          </w:p>
        </w:tc>
        <w:tc>
          <w:tcPr>
            <w:tcW w:w="738" w:type="pct"/>
            <w:tcBorders>
              <w:top w:val="nil"/>
              <w:left w:val="nil"/>
              <w:bottom w:val="single" w:sz="4" w:space="0" w:color="auto"/>
              <w:right w:val="single" w:sz="4" w:space="0" w:color="auto"/>
            </w:tcBorders>
            <w:noWrap/>
            <w:vAlign w:val="bottom"/>
            <w:hideMark/>
          </w:tcPr>
          <w:p w14:paraId="5B61967C"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20,837.50 </w:t>
            </w:r>
          </w:p>
        </w:tc>
        <w:tc>
          <w:tcPr>
            <w:tcW w:w="726" w:type="pct"/>
            <w:tcBorders>
              <w:top w:val="nil"/>
              <w:left w:val="nil"/>
              <w:bottom w:val="single" w:sz="4" w:space="0" w:color="auto"/>
              <w:right w:val="single" w:sz="4" w:space="0" w:color="auto"/>
            </w:tcBorders>
            <w:noWrap/>
            <w:vAlign w:val="bottom"/>
            <w:hideMark/>
          </w:tcPr>
          <w:p w14:paraId="49D6F38E"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20,850.00 </w:t>
            </w:r>
          </w:p>
        </w:tc>
        <w:tc>
          <w:tcPr>
            <w:tcW w:w="761" w:type="pct"/>
            <w:tcBorders>
              <w:top w:val="nil"/>
              <w:left w:val="nil"/>
              <w:bottom w:val="single" w:sz="4" w:space="0" w:color="auto"/>
              <w:right w:val="single" w:sz="4" w:space="0" w:color="auto"/>
            </w:tcBorders>
            <w:noWrap/>
            <w:vAlign w:val="bottom"/>
            <w:hideMark/>
          </w:tcPr>
          <w:p w14:paraId="564A66A0"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875.00 </w:t>
            </w:r>
          </w:p>
        </w:tc>
        <w:tc>
          <w:tcPr>
            <w:tcW w:w="813" w:type="pct"/>
            <w:tcBorders>
              <w:top w:val="nil"/>
              <w:left w:val="nil"/>
              <w:bottom w:val="single" w:sz="4" w:space="0" w:color="auto"/>
              <w:right w:val="single" w:sz="4" w:space="0" w:color="auto"/>
            </w:tcBorders>
            <w:noWrap/>
            <w:vAlign w:val="bottom"/>
            <w:hideMark/>
          </w:tcPr>
          <w:p w14:paraId="7F4FF25F"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1,225.00 </w:t>
            </w:r>
          </w:p>
        </w:tc>
        <w:tc>
          <w:tcPr>
            <w:tcW w:w="523" w:type="pct"/>
            <w:tcBorders>
              <w:top w:val="nil"/>
              <w:left w:val="nil"/>
              <w:bottom w:val="single" w:sz="4" w:space="0" w:color="auto"/>
              <w:right w:val="single" w:sz="4" w:space="0" w:color="auto"/>
            </w:tcBorders>
            <w:noWrap/>
            <w:vAlign w:val="bottom"/>
            <w:hideMark/>
          </w:tcPr>
          <w:p w14:paraId="39121615"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5,412.50 </w:t>
            </w:r>
          </w:p>
        </w:tc>
      </w:tr>
      <w:tr w:rsidR="0074478D" w:rsidRPr="0074478D" w14:paraId="44D95829"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602619B3"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Net Cash Inflow (Sales)</w:t>
            </w:r>
          </w:p>
        </w:tc>
        <w:tc>
          <w:tcPr>
            <w:tcW w:w="627" w:type="pct"/>
            <w:tcBorders>
              <w:top w:val="nil"/>
              <w:left w:val="nil"/>
              <w:bottom w:val="single" w:sz="4" w:space="0" w:color="auto"/>
              <w:right w:val="single" w:sz="4" w:space="0" w:color="auto"/>
            </w:tcBorders>
            <w:noWrap/>
            <w:vAlign w:val="bottom"/>
            <w:hideMark/>
          </w:tcPr>
          <w:p w14:paraId="30B4D20D"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2,10,000.00 </w:t>
            </w:r>
          </w:p>
        </w:tc>
        <w:tc>
          <w:tcPr>
            <w:tcW w:w="738" w:type="pct"/>
            <w:tcBorders>
              <w:top w:val="nil"/>
              <w:left w:val="nil"/>
              <w:bottom w:val="single" w:sz="4" w:space="0" w:color="auto"/>
              <w:right w:val="single" w:sz="4" w:space="0" w:color="auto"/>
            </w:tcBorders>
            <w:noWrap/>
            <w:vAlign w:val="bottom"/>
            <w:hideMark/>
          </w:tcPr>
          <w:p w14:paraId="23EB1763"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2,30,000.00 </w:t>
            </w:r>
          </w:p>
        </w:tc>
        <w:tc>
          <w:tcPr>
            <w:tcW w:w="726" w:type="pct"/>
            <w:tcBorders>
              <w:top w:val="nil"/>
              <w:left w:val="nil"/>
              <w:bottom w:val="single" w:sz="4" w:space="0" w:color="auto"/>
              <w:right w:val="single" w:sz="4" w:space="0" w:color="auto"/>
            </w:tcBorders>
            <w:noWrap/>
            <w:vAlign w:val="bottom"/>
            <w:hideMark/>
          </w:tcPr>
          <w:p w14:paraId="0CED0291"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2,60,000.00 </w:t>
            </w:r>
          </w:p>
        </w:tc>
        <w:tc>
          <w:tcPr>
            <w:tcW w:w="761" w:type="pct"/>
            <w:tcBorders>
              <w:top w:val="nil"/>
              <w:left w:val="nil"/>
              <w:bottom w:val="single" w:sz="4" w:space="0" w:color="auto"/>
              <w:right w:val="single" w:sz="4" w:space="0" w:color="auto"/>
            </w:tcBorders>
            <w:noWrap/>
            <w:vAlign w:val="bottom"/>
            <w:hideMark/>
          </w:tcPr>
          <w:p w14:paraId="7B8820BB"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2,40,000.00 </w:t>
            </w:r>
          </w:p>
        </w:tc>
        <w:tc>
          <w:tcPr>
            <w:tcW w:w="813" w:type="pct"/>
            <w:tcBorders>
              <w:top w:val="nil"/>
              <w:left w:val="nil"/>
              <w:bottom w:val="single" w:sz="4" w:space="0" w:color="auto"/>
              <w:right w:val="single" w:sz="4" w:space="0" w:color="auto"/>
            </w:tcBorders>
            <w:noWrap/>
            <w:vAlign w:val="bottom"/>
            <w:hideMark/>
          </w:tcPr>
          <w:p w14:paraId="305C9EA5"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2,50,000.00 </w:t>
            </w:r>
          </w:p>
        </w:tc>
        <w:tc>
          <w:tcPr>
            <w:tcW w:w="523" w:type="pct"/>
            <w:tcBorders>
              <w:top w:val="nil"/>
              <w:left w:val="nil"/>
              <w:bottom w:val="single" w:sz="4" w:space="0" w:color="auto"/>
              <w:right w:val="single" w:sz="4" w:space="0" w:color="auto"/>
            </w:tcBorders>
            <w:noWrap/>
            <w:vAlign w:val="bottom"/>
            <w:hideMark/>
          </w:tcPr>
          <w:p w14:paraId="6C3EEB64"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2,80,000.00 </w:t>
            </w:r>
          </w:p>
        </w:tc>
      </w:tr>
      <w:tr w:rsidR="0074478D" w:rsidRPr="0074478D" w14:paraId="3EABE145"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6117E80C"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Credit Card Expenses</w:t>
            </w:r>
          </w:p>
        </w:tc>
        <w:tc>
          <w:tcPr>
            <w:tcW w:w="627" w:type="pct"/>
            <w:tcBorders>
              <w:top w:val="nil"/>
              <w:left w:val="nil"/>
              <w:bottom w:val="single" w:sz="4" w:space="0" w:color="auto"/>
              <w:right w:val="single" w:sz="4" w:space="0" w:color="auto"/>
            </w:tcBorders>
            <w:noWrap/>
            <w:vAlign w:val="bottom"/>
            <w:hideMark/>
          </w:tcPr>
          <w:p w14:paraId="6D2DF550"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1,837.50 </w:t>
            </w:r>
          </w:p>
        </w:tc>
        <w:tc>
          <w:tcPr>
            <w:tcW w:w="738" w:type="pct"/>
            <w:tcBorders>
              <w:top w:val="nil"/>
              <w:left w:val="nil"/>
              <w:bottom w:val="single" w:sz="4" w:space="0" w:color="auto"/>
              <w:right w:val="single" w:sz="4" w:space="0" w:color="auto"/>
            </w:tcBorders>
            <w:noWrap/>
            <w:vAlign w:val="bottom"/>
            <w:hideMark/>
          </w:tcPr>
          <w:p w14:paraId="1728FFEB"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2,012.50 </w:t>
            </w:r>
          </w:p>
        </w:tc>
        <w:tc>
          <w:tcPr>
            <w:tcW w:w="726" w:type="pct"/>
            <w:tcBorders>
              <w:top w:val="nil"/>
              <w:left w:val="nil"/>
              <w:bottom w:val="single" w:sz="4" w:space="0" w:color="auto"/>
              <w:right w:val="single" w:sz="4" w:space="0" w:color="auto"/>
            </w:tcBorders>
            <w:noWrap/>
            <w:vAlign w:val="bottom"/>
            <w:hideMark/>
          </w:tcPr>
          <w:p w14:paraId="1AEE859B"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2,275.00 </w:t>
            </w:r>
          </w:p>
        </w:tc>
        <w:tc>
          <w:tcPr>
            <w:tcW w:w="761" w:type="pct"/>
            <w:tcBorders>
              <w:top w:val="nil"/>
              <w:left w:val="nil"/>
              <w:bottom w:val="single" w:sz="4" w:space="0" w:color="auto"/>
              <w:right w:val="single" w:sz="4" w:space="0" w:color="auto"/>
            </w:tcBorders>
            <w:noWrap/>
            <w:vAlign w:val="bottom"/>
            <w:hideMark/>
          </w:tcPr>
          <w:p w14:paraId="4B885DBB"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2,100.00 </w:t>
            </w:r>
          </w:p>
        </w:tc>
        <w:tc>
          <w:tcPr>
            <w:tcW w:w="813" w:type="pct"/>
            <w:tcBorders>
              <w:top w:val="nil"/>
              <w:left w:val="nil"/>
              <w:bottom w:val="single" w:sz="4" w:space="0" w:color="auto"/>
              <w:right w:val="single" w:sz="4" w:space="0" w:color="auto"/>
            </w:tcBorders>
            <w:noWrap/>
            <w:vAlign w:val="bottom"/>
            <w:hideMark/>
          </w:tcPr>
          <w:p w14:paraId="4980A148"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2,187.50 </w:t>
            </w:r>
          </w:p>
        </w:tc>
        <w:tc>
          <w:tcPr>
            <w:tcW w:w="523" w:type="pct"/>
            <w:tcBorders>
              <w:top w:val="nil"/>
              <w:left w:val="nil"/>
              <w:bottom w:val="single" w:sz="4" w:space="0" w:color="auto"/>
              <w:right w:val="single" w:sz="4" w:space="0" w:color="auto"/>
            </w:tcBorders>
            <w:noWrap/>
            <w:vAlign w:val="bottom"/>
            <w:hideMark/>
          </w:tcPr>
          <w:p w14:paraId="66B81288"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2,450.00 </w:t>
            </w:r>
          </w:p>
        </w:tc>
      </w:tr>
      <w:tr w:rsidR="0074478D" w:rsidRPr="0074478D" w14:paraId="121DB170"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62EDE330"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lastRenderedPageBreak/>
              <w:t>Purchases Payment</w:t>
            </w:r>
          </w:p>
        </w:tc>
        <w:tc>
          <w:tcPr>
            <w:tcW w:w="627" w:type="pct"/>
            <w:tcBorders>
              <w:top w:val="nil"/>
              <w:left w:val="nil"/>
              <w:bottom w:val="single" w:sz="4" w:space="0" w:color="auto"/>
              <w:right w:val="single" w:sz="4" w:space="0" w:color="auto"/>
            </w:tcBorders>
            <w:noWrap/>
            <w:vAlign w:val="bottom"/>
            <w:hideMark/>
          </w:tcPr>
          <w:p w14:paraId="5B31A172"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1,50,000.00 </w:t>
            </w:r>
          </w:p>
        </w:tc>
        <w:tc>
          <w:tcPr>
            <w:tcW w:w="738" w:type="pct"/>
            <w:tcBorders>
              <w:top w:val="nil"/>
              <w:left w:val="nil"/>
              <w:bottom w:val="single" w:sz="4" w:space="0" w:color="auto"/>
              <w:right w:val="single" w:sz="4" w:space="0" w:color="auto"/>
            </w:tcBorders>
            <w:noWrap/>
            <w:vAlign w:val="bottom"/>
            <w:hideMark/>
          </w:tcPr>
          <w:p w14:paraId="1A0B79AB"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1,80,000.00 </w:t>
            </w:r>
          </w:p>
        </w:tc>
        <w:tc>
          <w:tcPr>
            <w:tcW w:w="726" w:type="pct"/>
            <w:tcBorders>
              <w:top w:val="nil"/>
              <w:left w:val="nil"/>
              <w:bottom w:val="single" w:sz="4" w:space="0" w:color="auto"/>
              <w:right w:val="single" w:sz="4" w:space="0" w:color="auto"/>
            </w:tcBorders>
            <w:noWrap/>
            <w:vAlign w:val="bottom"/>
            <w:hideMark/>
          </w:tcPr>
          <w:p w14:paraId="45475423"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1,70,000.00 </w:t>
            </w:r>
          </w:p>
        </w:tc>
        <w:tc>
          <w:tcPr>
            <w:tcW w:w="761" w:type="pct"/>
            <w:tcBorders>
              <w:top w:val="nil"/>
              <w:left w:val="nil"/>
              <w:bottom w:val="single" w:sz="4" w:space="0" w:color="auto"/>
              <w:right w:val="single" w:sz="4" w:space="0" w:color="auto"/>
            </w:tcBorders>
            <w:noWrap/>
            <w:vAlign w:val="bottom"/>
            <w:hideMark/>
          </w:tcPr>
          <w:p w14:paraId="5C739356"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2,00,000.00 </w:t>
            </w:r>
          </w:p>
        </w:tc>
        <w:tc>
          <w:tcPr>
            <w:tcW w:w="813" w:type="pct"/>
            <w:tcBorders>
              <w:top w:val="nil"/>
              <w:left w:val="nil"/>
              <w:bottom w:val="single" w:sz="4" w:space="0" w:color="auto"/>
              <w:right w:val="single" w:sz="4" w:space="0" w:color="auto"/>
            </w:tcBorders>
            <w:noWrap/>
            <w:vAlign w:val="bottom"/>
            <w:hideMark/>
          </w:tcPr>
          <w:p w14:paraId="58E8352A"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2,10,000.00 </w:t>
            </w:r>
          </w:p>
        </w:tc>
        <w:tc>
          <w:tcPr>
            <w:tcW w:w="523" w:type="pct"/>
            <w:tcBorders>
              <w:top w:val="nil"/>
              <w:left w:val="nil"/>
              <w:bottom w:val="single" w:sz="4" w:space="0" w:color="auto"/>
              <w:right w:val="single" w:sz="4" w:space="0" w:color="auto"/>
            </w:tcBorders>
            <w:noWrap/>
            <w:vAlign w:val="bottom"/>
            <w:hideMark/>
          </w:tcPr>
          <w:p w14:paraId="5F4C6DD0"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1,90,000.00 </w:t>
            </w:r>
          </w:p>
        </w:tc>
      </w:tr>
      <w:tr w:rsidR="0074478D" w:rsidRPr="0074478D" w14:paraId="0A999C22"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182CC63E"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Administrative Expenses</w:t>
            </w:r>
          </w:p>
        </w:tc>
        <w:tc>
          <w:tcPr>
            <w:tcW w:w="627" w:type="pct"/>
            <w:tcBorders>
              <w:top w:val="nil"/>
              <w:left w:val="nil"/>
              <w:bottom w:val="single" w:sz="4" w:space="0" w:color="auto"/>
              <w:right w:val="single" w:sz="4" w:space="0" w:color="auto"/>
            </w:tcBorders>
            <w:noWrap/>
            <w:vAlign w:val="bottom"/>
            <w:hideMark/>
          </w:tcPr>
          <w:p w14:paraId="08BE06FA"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24,000.00 </w:t>
            </w:r>
          </w:p>
        </w:tc>
        <w:tc>
          <w:tcPr>
            <w:tcW w:w="738" w:type="pct"/>
            <w:tcBorders>
              <w:top w:val="nil"/>
              <w:left w:val="nil"/>
              <w:bottom w:val="single" w:sz="4" w:space="0" w:color="auto"/>
              <w:right w:val="single" w:sz="4" w:space="0" w:color="auto"/>
            </w:tcBorders>
            <w:noWrap/>
            <w:vAlign w:val="bottom"/>
            <w:hideMark/>
          </w:tcPr>
          <w:p w14:paraId="7D1E5F1C"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25,000.00 </w:t>
            </w:r>
          </w:p>
        </w:tc>
        <w:tc>
          <w:tcPr>
            <w:tcW w:w="726" w:type="pct"/>
            <w:tcBorders>
              <w:top w:val="nil"/>
              <w:left w:val="nil"/>
              <w:bottom w:val="single" w:sz="4" w:space="0" w:color="auto"/>
              <w:right w:val="single" w:sz="4" w:space="0" w:color="auto"/>
            </w:tcBorders>
            <w:noWrap/>
            <w:vAlign w:val="bottom"/>
            <w:hideMark/>
          </w:tcPr>
          <w:p w14:paraId="1133C184"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26,000.00 </w:t>
            </w:r>
          </w:p>
        </w:tc>
        <w:tc>
          <w:tcPr>
            <w:tcW w:w="761" w:type="pct"/>
            <w:tcBorders>
              <w:top w:val="nil"/>
              <w:left w:val="nil"/>
              <w:bottom w:val="single" w:sz="4" w:space="0" w:color="auto"/>
              <w:right w:val="single" w:sz="4" w:space="0" w:color="auto"/>
            </w:tcBorders>
            <w:noWrap/>
            <w:vAlign w:val="bottom"/>
            <w:hideMark/>
          </w:tcPr>
          <w:p w14:paraId="0993A0AD"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27,000.00 </w:t>
            </w:r>
          </w:p>
        </w:tc>
        <w:tc>
          <w:tcPr>
            <w:tcW w:w="813" w:type="pct"/>
            <w:tcBorders>
              <w:top w:val="nil"/>
              <w:left w:val="nil"/>
              <w:bottom w:val="single" w:sz="4" w:space="0" w:color="auto"/>
              <w:right w:val="single" w:sz="4" w:space="0" w:color="auto"/>
            </w:tcBorders>
            <w:noWrap/>
            <w:vAlign w:val="bottom"/>
            <w:hideMark/>
          </w:tcPr>
          <w:p w14:paraId="7F87B767"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28,000.00 </w:t>
            </w:r>
          </w:p>
        </w:tc>
        <w:tc>
          <w:tcPr>
            <w:tcW w:w="523" w:type="pct"/>
            <w:tcBorders>
              <w:top w:val="nil"/>
              <w:left w:val="nil"/>
              <w:bottom w:val="single" w:sz="4" w:space="0" w:color="auto"/>
              <w:right w:val="single" w:sz="4" w:space="0" w:color="auto"/>
            </w:tcBorders>
            <w:noWrap/>
            <w:vAlign w:val="bottom"/>
            <w:hideMark/>
          </w:tcPr>
          <w:p w14:paraId="1493F138"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29,000.00 </w:t>
            </w:r>
          </w:p>
        </w:tc>
      </w:tr>
      <w:tr w:rsidR="0074478D" w:rsidRPr="0074478D" w14:paraId="6CA67BF2"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42076CF7"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Selling Expenses</w:t>
            </w:r>
          </w:p>
        </w:tc>
        <w:tc>
          <w:tcPr>
            <w:tcW w:w="627" w:type="pct"/>
            <w:tcBorders>
              <w:top w:val="nil"/>
              <w:left w:val="nil"/>
              <w:bottom w:val="single" w:sz="4" w:space="0" w:color="auto"/>
              <w:right w:val="single" w:sz="4" w:space="0" w:color="auto"/>
            </w:tcBorders>
            <w:noWrap/>
            <w:vAlign w:val="bottom"/>
            <w:hideMark/>
          </w:tcPr>
          <w:p w14:paraId="31EC0471"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5,000.00 </w:t>
            </w:r>
          </w:p>
        </w:tc>
        <w:tc>
          <w:tcPr>
            <w:tcW w:w="738" w:type="pct"/>
            <w:tcBorders>
              <w:top w:val="nil"/>
              <w:left w:val="nil"/>
              <w:bottom w:val="single" w:sz="4" w:space="0" w:color="auto"/>
              <w:right w:val="single" w:sz="4" w:space="0" w:color="auto"/>
            </w:tcBorders>
            <w:noWrap/>
            <w:vAlign w:val="bottom"/>
            <w:hideMark/>
          </w:tcPr>
          <w:p w14:paraId="46732C2E"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6,000.00 </w:t>
            </w:r>
          </w:p>
        </w:tc>
        <w:tc>
          <w:tcPr>
            <w:tcW w:w="726" w:type="pct"/>
            <w:tcBorders>
              <w:top w:val="nil"/>
              <w:left w:val="nil"/>
              <w:bottom w:val="single" w:sz="4" w:space="0" w:color="auto"/>
              <w:right w:val="single" w:sz="4" w:space="0" w:color="auto"/>
            </w:tcBorders>
            <w:noWrap/>
            <w:vAlign w:val="bottom"/>
            <w:hideMark/>
          </w:tcPr>
          <w:p w14:paraId="4B72C557"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7,000.00 </w:t>
            </w:r>
          </w:p>
        </w:tc>
        <w:tc>
          <w:tcPr>
            <w:tcW w:w="761" w:type="pct"/>
            <w:tcBorders>
              <w:top w:val="nil"/>
              <w:left w:val="nil"/>
              <w:bottom w:val="single" w:sz="4" w:space="0" w:color="auto"/>
              <w:right w:val="single" w:sz="4" w:space="0" w:color="auto"/>
            </w:tcBorders>
            <w:noWrap/>
            <w:vAlign w:val="bottom"/>
            <w:hideMark/>
          </w:tcPr>
          <w:p w14:paraId="0D097246"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8,000.00 </w:t>
            </w:r>
          </w:p>
        </w:tc>
        <w:tc>
          <w:tcPr>
            <w:tcW w:w="813" w:type="pct"/>
            <w:tcBorders>
              <w:top w:val="nil"/>
              <w:left w:val="nil"/>
              <w:bottom w:val="single" w:sz="4" w:space="0" w:color="auto"/>
              <w:right w:val="single" w:sz="4" w:space="0" w:color="auto"/>
            </w:tcBorders>
            <w:noWrap/>
            <w:vAlign w:val="bottom"/>
            <w:hideMark/>
          </w:tcPr>
          <w:p w14:paraId="3E71AED6"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9,000.00 </w:t>
            </w:r>
          </w:p>
        </w:tc>
        <w:tc>
          <w:tcPr>
            <w:tcW w:w="523" w:type="pct"/>
            <w:tcBorders>
              <w:top w:val="nil"/>
              <w:left w:val="nil"/>
              <w:bottom w:val="single" w:sz="4" w:space="0" w:color="auto"/>
              <w:right w:val="single" w:sz="4" w:space="0" w:color="auto"/>
            </w:tcBorders>
            <w:noWrap/>
            <w:vAlign w:val="bottom"/>
            <w:hideMark/>
          </w:tcPr>
          <w:p w14:paraId="2A4D258E"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7,000.00 </w:t>
            </w:r>
          </w:p>
        </w:tc>
      </w:tr>
      <w:tr w:rsidR="0074478D" w:rsidRPr="0074478D" w14:paraId="528A07EF"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49EDD811"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Tax Expenses</w:t>
            </w:r>
          </w:p>
        </w:tc>
        <w:tc>
          <w:tcPr>
            <w:tcW w:w="627" w:type="pct"/>
            <w:tcBorders>
              <w:top w:val="nil"/>
              <w:left w:val="nil"/>
              <w:bottom w:val="single" w:sz="4" w:space="0" w:color="auto"/>
              <w:right w:val="single" w:sz="4" w:space="0" w:color="auto"/>
            </w:tcBorders>
            <w:noWrap/>
            <w:vAlign w:val="bottom"/>
            <w:hideMark/>
          </w:tcPr>
          <w:p w14:paraId="4486E668"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   </w:t>
            </w:r>
          </w:p>
        </w:tc>
        <w:tc>
          <w:tcPr>
            <w:tcW w:w="738" w:type="pct"/>
            <w:tcBorders>
              <w:top w:val="nil"/>
              <w:left w:val="nil"/>
              <w:bottom w:val="single" w:sz="4" w:space="0" w:color="auto"/>
              <w:right w:val="single" w:sz="4" w:space="0" w:color="auto"/>
            </w:tcBorders>
            <w:noWrap/>
            <w:vAlign w:val="bottom"/>
            <w:hideMark/>
          </w:tcPr>
          <w:p w14:paraId="064202A5"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   </w:t>
            </w:r>
          </w:p>
        </w:tc>
        <w:tc>
          <w:tcPr>
            <w:tcW w:w="726" w:type="pct"/>
            <w:tcBorders>
              <w:top w:val="nil"/>
              <w:left w:val="nil"/>
              <w:bottom w:val="single" w:sz="4" w:space="0" w:color="auto"/>
              <w:right w:val="single" w:sz="4" w:space="0" w:color="auto"/>
            </w:tcBorders>
            <w:noWrap/>
            <w:vAlign w:val="bottom"/>
            <w:hideMark/>
          </w:tcPr>
          <w:p w14:paraId="2D6C25C5"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18,000.00 </w:t>
            </w:r>
          </w:p>
        </w:tc>
        <w:tc>
          <w:tcPr>
            <w:tcW w:w="761" w:type="pct"/>
            <w:tcBorders>
              <w:top w:val="nil"/>
              <w:left w:val="nil"/>
              <w:bottom w:val="single" w:sz="4" w:space="0" w:color="auto"/>
              <w:right w:val="single" w:sz="4" w:space="0" w:color="auto"/>
            </w:tcBorders>
            <w:noWrap/>
            <w:vAlign w:val="bottom"/>
            <w:hideMark/>
          </w:tcPr>
          <w:p w14:paraId="28F1C864"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   </w:t>
            </w:r>
          </w:p>
        </w:tc>
        <w:tc>
          <w:tcPr>
            <w:tcW w:w="813" w:type="pct"/>
            <w:tcBorders>
              <w:top w:val="nil"/>
              <w:left w:val="nil"/>
              <w:bottom w:val="single" w:sz="4" w:space="0" w:color="auto"/>
              <w:right w:val="single" w:sz="4" w:space="0" w:color="auto"/>
            </w:tcBorders>
            <w:noWrap/>
            <w:vAlign w:val="bottom"/>
            <w:hideMark/>
          </w:tcPr>
          <w:p w14:paraId="5EA1654A"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   </w:t>
            </w:r>
          </w:p>
        </w:tc>
        <w:tc>
          <w:tcPr>
            <w:tcW w:w="523" w:type="pct"/>
            <w:tcBorders>
              <w:top w:val="nil"/>
              <w:left w:val="nil"/>
              <w:bottom w:val="single" w:sz="4" w:space="0" w:color="auto"/>
              <w:right w:val="single" w:sz="4" w:space="0" w:color="auto"/>
            </w:tcBorders>
            <w:noWrap/>
            <w:vAlign w:val="bottom"/>
            <w:hideMark/>
          </w:tcPr>
          <w:p w14:paraId="70B7B43A"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   </w:t>
            </w:r>
          </w:p>
        </w:tc>
      </w:tr>
      <w:tr w:rsidR="0074478D" w:rsidRPr="0074478D" w14:paraId="12A31A6F"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145F4733"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Loan Repayment</w:t>
            </w:r>
          </w:p>
        </w:tc>
        <w:tc>
          <w:tcPr>
            <w:tcW w:w="627" w:type="pct"/>
            <w:tcBorders>
              <w:top w:val="nil"/>
              <w:left w:val="nil"/>
              <w:bottom w:val="single" w:sz="4" w:space="0" w:color="auto"/>
              <w:right w:val="single" w:sz="4" w:space="0" w:color="auto"/>
            </w:tcBorders>
            <w:noWrap/>
            <w:vAlign w:val="bottom"/>
            <w:hideMark/>
          </w:tcPr>
          <w:p w14:paraId="263B2E2B"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5,000.00 </w:t>
            </w:r>
          </w:p>
        </w:tc>
        <w:tc>
          <w:tcPr>
            <w:tcW w:w="738" w:type="pct"/>
            <w:tcBorders>
              <w:top w:val="nil"/>
              <w:left w:val="nil"/>
              <w:bottom w:val="single" w:sz="4" w:space="0" w:color="auto"/>
              <w:right w:val="single" w:sz="4" w:space="0" w:color="auto"/>
            </w:tcBorders>
            <w:noWrap/>
            <w:vAlign w:val="bottom"/>
            <w:hideMark/>
          </w:tcPr>
          <w:p w14:paraId="4766FBC4"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5,000.00 </w:t>
            </w:r>
          </w:p>
        </w:tc>
        <w:tc>
          <w:tcPr>
            <w:tcW w:w="726" w:type="pct"/>
            <w:tcBorders>
              <w:top w:val="nil"/>
              <w:left w:val="nil"/>
              <w:bottom w:val="single" w:sz="4" w:space="0" w:color="auto"/>
              <w:right w:val="single" w:sz="4" w:space="0" w:color="auto"/>
            </w:tcBorders>
            <w:noWrap/>
            <w:vAlign w:val="bottom"/>
            <w:hideMark/>
          </w:tcPr>
          <w:p w14:paraId="54D5675E"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5,000.00 </w:t>
            </w:r>
          </w:p>
        </w:tc>
        <w:tc>
          <w:tcPr>
            <w:tcW w:w="761" w:type="pct"/>
            <w:tcBorders>
              <w:top w:val="nil"/>
              <w:left w:val="nil"/>
              <w:bottom w:val="single" w:sz="4" w:space="0" w:color="auto"/>
              <w:right w:val="single" w:sz="4" w:space="0" w:color="auto"/>
            </w:tcBorders>
            <w:noWrap/>
            <w:vAlign w:val="bottom"/>
            <w:hideMark/>
          </w:tcPr>
          <w:p w14:paraId="19EB60D6"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5,000.00 </w:t>
            </w:r>
          </w:p>
        </w:tc>
        <w:tc>
          <w:tcPr>
            <w:tcW w:w="813" w:type="pct"/>
            <w:tcBorders>
              <w:top w:val="nil"/>
              <w:left w:val="nil"/>
              <w:bottom w:val="single" w:sz="4" w:space="0" w:color="auto"/>
              <w:right w:val="single" w:sz="4" w:space="0" w:color="auto"/>
            </w:tcBorders>
            <w:noWrap/>
            <w:vAlign w:val="bottom"/>
            <w:hideMark/>
          </w:tcPr>
          <w:p w14:paraId="75EEA37E"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5,000.00 </w:t>
            </w:r>
          </w:p>
        </w:tc>
        <w:tc>
          <w:tcPr>
            <w:tcW w:w="523" w:type="pct"/>
            <w:tcBorders>
              <w:top w:val="nil"/>
              <w:left w:val="nil"/>
              <w:bottom w:val="single" w:sz="4" w:space="0" w:color="auto"/>
              <w:right w:val="single" w:sz="4" w:space="0" w:color="auto"/>
            </w:tcBorders>
            <w:noWrap/>
            <w:vAlign w:val="bottom"/>
            <w:hideMark/>
          </w:tcPr>
          <w:p w14:paraId="5F0309FD"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5,000.00 </w:t>
            </w:r>
          </w:p>
        </w:tc>
      </w:tr>
      <w:tr w:rsidR="0074478D" w:rsidRPr="0074478D" w14:paraId="76591D75"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1639E0E7"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Store Refurbishment</w:t>
            </w:r>
          </w:p>
        </w:tc>
        <w:tc>
          <w:tcPr>
            <w:tcW w:w="627" w:type="pct"/>
            <w:tcBorders>
              <w:top w:val="nil"/>
              <w:left w:val="nil"/>
              <w:bottom w:val="single" w:sz="4" w:space="0" w:color="auto"/>
              <w:right w:val="single" w:sz="4" w:space="0" w:color="auto"/>
            </w:tcBorders>
            <w:noWrap/>
            <w:vAlign w:val="bottom"/>
            <w:hideMark/>
          </w:tcPr>
          <w:p w14:paraId="4575C9D2"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15,000.00 </w:t>
            </w:r>
          </w:p>
        </w:tc>
        <w:tc>
          <w:tcPr>
            <w:tcW w:w="738" w:type="pct"/>
            <w:tcBorders>
              <w:top w:val="nil"/>
              <w:left w:val="nil"/>
              <w:bottom w:val="single" w:sz="4" w:space="0" w:color="auto"/>
              <w:right w:val="single" w:sz="4" w:space="0" w:color="auto"/>
            </w:tcBorders>
            <w:noWrap/>
            <w:vAlign w:val="bottom"/>
            <w:hideMark/>
          </w:tcPr>
          <w:p w14:paraId="52CC5734"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12,000.00 </w:t>
            </w:r>
          </w:p>
        </w:tc>
        <w:tc>
          <w:tcPr>
            <w:tcW w:w="726" w:type="pct"/>
            <w:tcBorders>
              <w:top w:val="nil"/>
              <w:left w:val="nil"/>
              <w:bottom w:val="single" w:sz="4" w:space="0" w:color="auto"/>
              <w:right w:val="single" w:sz="4" w:space="0" w:color="auto"/>
            </w:tcBorders>
            <w:noWrap/>
            <w:vAlign w:val="bottom"/>
            <w:hideMark/>
          </w:tcPr>
          <w:p w14:paraId="043A3E89"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10,000.00 </w:t>
            </w:r>
          </w:p>
        </w:tc>
        <w:tc>
          <w:tcPr>
            <w:tcW w:w="761" w:type="pct"/>
            <w:tcBorders>
              <w:top w:val="nil"/>
              <w:left w:val="nil"/>
              <w:bottom w:val="single" w:sz="4" w:space="0" w:color="auto"/>
              <w:right w:val="single" w:sz="4" w:space="0" w:color="auto"/>
            </w:tcBorders>
            <w:noWrap/>
            <w:vAlign w:val="bottom"/>
            <w:hideMark/>
          </w:tcPr>
          <w:p w14:paraId="497DBCAD"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   </w:t>
            </w:r>
          </w:p>
        </w:tc>
        <w:tc>
          <w:tcPr>
            <w:tcW w:w="813" w:type="pct"/>
            <w:tcBorders>
              <w:top w:val="nil"/>
              <w:left w:val="nil"/>
              <w:bottom w:val="single" w:sz="4" w:space="0" w:color="auto"/>
              <w:right w:val="single" w:sz="4" w:space="0" w:color="auto"/>
            </w:tcBorders>
            <w:noWrap/>
            <w:vAlign w:val="bottom"/>
            <w:hideMark/>
          </w:tcPr>
          <w:p w14:paraId="77BC0772"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   </w:t>
            </w:r>
          </w:p>
        </w:tc>
        <w:tc>
          <w:tcPr>
            <w:tcW w:w="523" w:type="pct"/>
            <w:tcBorders>
              <w:top w:val="nil"/>
              <w:left w:val="nil"/>
              <w:bottom w:val="single" w:sz="4" w:space="0" w:color="auto"/>
              <w:right w:val="single" w:sz="4" w:space="0" w:color="auto"/>
            </w:tcBorders>
            <w:noWrap/>
            <w:vAlign w:val="bottom"/>
            <w:hideMark/>
          </w:tcPr>
          <w:p w14:paraId="03768F03"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   </w:t>
            </w:r>
          </w:p>
        </w:tc>
      </w:tr>
      <w:tr w:rsidR="004A3ED0" w:rsidRPr="0074478D" w14:paraId="65175E69" w14:textId="77777777" w:rsidTr="004A3ED0">
        <w:trPr>
          <w:trHeight w:val="312"/>
        </w:trPr>
        <w:tc>
          <w:tcPr>
            <w:tcW w:w="813" w:type="pct"/>
            <w:tcBorders>
              <w:top w:val="nil"/>
              <w:left w:val="single" w:sz="4" w:space="0" w:color="auto"/>
              <w:bottom w:val="single" w:sz="4" w:space="0" w:color="auto"/>
              <w:right w:val="single" w:sz="4" w:space="0" w:color="auto"/>
            </w:tcBorders>
            <w:shd w:val="clear" w:color="000000" w:fill="F4B084"/>
            <w:noWrap/>
            <w:vAlign w:val="bottom"/>
            <w:hideMark/>
          </w:tcPr>
          <w:p w14:paraId="53CC1A9F" w14:textId="77777777" w:rsidR="004A3ED0" w:rsidRPr="0074478D" w:rsidRDefault="004A3ED0"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Closing Balance</w:t>
            </w:r>
          </w:p>
        </w:tc>
        <w:tc>
          <w:tcPr>
            <w:tcW w:w="627" w:type="pct"/>
            <w:tcBorders>
              <w:top w:val="nil"/>
              <w:left w:val="nil"/>
              <w:bottom w:val="single" w:sz="4" w:space="0" w:color="auto"/>
              <w:right w:val="single" w:sz="4" w:space="0" w:color="auto"/>
            </w:tcBorders>
            <w:noWrap/>
            <w:vAlign w:val="bottom"/>
            <w:hideMark/>
          </w:tcPr>
          <w:p w14:paraId="58262F2F"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20,837.50 </w:t>
            </w:r>
          </w:p>
        </w:tc>
        <w:tc>
          <w:tcPr>
            <w:tcW w:w="738" w:type="pct"/>
            <w:tcBorders>
              <w:top w:val="nil"/>
              <w:left w:val="nil"/>
              <w:bottom w:val="single" w:sz="4" w:space="0" w:color="auto"/>
              <w:right w:val="single" w:sz="4" w:space="0" w:color="auto"/>
            </w:tcBorders>
            <w:noWrap/>
            <w:vAlign w:val="bottom"/>
            <w:hideMark/>
          </w:tcPr>
          <w:p w14:paraId="4BED0DB8"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20,850.00 </w:t>
            </w:r>
          </w:p>
        </w:tc>
        <w:tc>
          <w:tcPr>
            <w:tcW w:w="726" w:type="pct"/>
            <w:tcBorders>
              <w:top w:val="nil"/>
              <w:left w:val="nil"/>
              <w:bottom w:val="single" w:sz="4" w:space="0" w:color="auto"/>
              <w:right w:val="single" w:sz="4" w:space="0" w:color="auto"/>
            </w:tcBorders>
            <w:noWrap/>
            <w:vAlign w:val="bottom"/>
            <w:hideMark/>
          </w:tcPr>
          <w:p w14:paraId="6034180B"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875.00 </w:t>
            </w:r>
          </w:p>
        </w:tc>
        <w:tc>
          <w:tcPr>
            <w:tcW w:w="761" w:type="pct"/>
            <w:tcBorders>
              <w:top w:val="nil"/>
              <w:left w:val="nil"/>
              <w:bottom w:val="single" w:sz="4" w:space="0" w:color="auto"/>
              <w:right w:val="single" w:sz="4" w:space="0" w:color="auto"/>
            </w:tcBorders>
            <w:noWrap/>
            <w:vAlign w:val="bottom"/>
            <w:hideMark/>
          </w:tcPr>
          <w:p w14:paraId="498B53C8"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1,225.00 </w:t>
            </w:r>
          </w:p>
        </w:tc>
        <w:tc>
          <w:tcPr>
            <w:tcW w:w="813" w:type="pct"/>
            <w:tcBorders>
              <w:top w:val="nil"/>
              <w:left w:val="nil"/>
              <w:bottom w:val="single" w:sz="4" w:space="0" w:color="auto"/>
              <w:right w:val="single" w:sz="4" w:space="0" w:color="auto"/>
            </w:tcBorders>
            <w:noWrap/>
            <w:vAlign w:val="bottom"/>
            <w:hideMark/>
          </w:tcPr>
          <w:p w14:paraId="011A0E2E"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5,412.50 </w:t>
            </w:r>
          </w:p>
        </w:tc>
        <w:tc>
          <w:tcPr>
            <w:tcW w:w="523" w:type="pct"/>
            <w:tcBorders>
              <w:top w:val="nil"/>
              <w:left w:val="nil"/>
              <w:bottom w:val="single" w:sz="4" w:space="0" w:color="auto"/>
              <w:right w:val="single" w:sz="4" w:space="0" w:color="auto"/>
            </w:tcBorders>
            <w:noWrap/>
            <w:vAlign w:val="bottom"/>
            <w:hideMark/>
          </w:tcPr>
          <w:p w14:paraId="5F9EAB1D" w14:textId="77777777" w:rsidR="004A3ED0" w:rsidRPr="0074478D" w:rsidRDefault="004A3ED0"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 £        41,137.50 </w:t>
            </w:r>
          </w:p>
        </w:tc>
      </w:tr>
    </w:tbl>
    <w:p w14:paraId="601DB2C4" w14:textId="77777777" w:rsidR="004F4529" w:rsidRPr="0074478D" w:rsidRDefault="004F4529" w:rsidP="00F360B9">
      <w:pPr>
        <w:spacing w:line="360" w:lineRule="auto"/>
        <w:rPr>
          <w:lang w:val="en-IN"/>
        </w:rPr>
      </w:pPr>
    </w:p>
    <w:p w14:paraId="2046A525" w14:textId="00EC6423" w:rsidR="00923161" w:rsidRPr="0074478D" w:rsidRDefault="00923161" w:rsidP="00F360B9">
      <w:pPr>
        <w:spacing w:line="360" w:lineRule="auto"/>
        <w:rPr>
          <w:lang w:val="en-IN" w:eastAsia="en-IN"/>
        </w:rPr>
      </w:pPr>
      <w:r w:rsidRPr="0074478D">
        <w:rPr>
          <w:lang w:val="en-IN" w:eastAsia="en-IN"/>
        </w:rPr>
        <w:t>As per the information given:</w:t>
      </w:r>
    </w:p>
    <w:tbl>
      <w:tblPr>
        <w:tblW w:w="5000" w:type="pct"/>
        <w:tblLook w:val="04A0" w:firstRow="1" w:lastRow="0" w:firstColumn="1" w:lastColumn="0" w:noHBand="0" w:noVBand="1"/>
      </w:tblPr>
      <w:tblGrid>
        <w:gridCol w:w="4821"/>
        <w:gridCol w:w="4755"/>
      </w:tblGrid>
      <w:tr w:rsidR="0074478D" w:rsidRPr="0074478D" w14:paraId="57E034E6" w14:textId="77777777" w:rsidTr="0014207C">
        <w:trPr>
          <w:trHeight w:val="312"/>
        </w:trPr>
        <w:tc>
          <w:tcPr>
            <w:tcW w:w="2517" w:type="pct"/>
            <w:tcBorders>
              <w:top w:val="nil"/>
              <w:left w:val="nil"/>
              <w:bottom w:val="nil"/>
              <w:right w:val="nil"/>
            </w:tcBorders>
            <w:noWrap/>
            <w:vAlign w:val="bottom"/>
            <w:hideMark/>
          </w:tcPr>
          <w:p w14:paraId="7791FF9F" w14:textId="77777777" w:rsidR="00923161" w:rsidRPr="0074478D" w:rsidRDefault="00923161"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Sales</w:t>
            </w:r>
          </w:p>
        </w:tc>
        <w:tc>
          <w:tcPr>
            <w:tcW w:w="2483" w:type="pct"/>
            <w:tcBorders>
              <w:top w:val="nil"/>
              <w:left w:val="nil"/>
              <w:bottom w:val="nil"/>
              <w:right w:val="nil"/>
            </w:tcBorders>
            <w:noWrap/>
            <w:vAlign w:val="bottom"/>
            <w:hideMark/>
          </w:tcPr>
          <w:p w14:paraId="3708638F" w14:textId="77777777" w:rsidR="00923161" w:rsidRPr="0074478D" w:rsidRDefault="00923161" w:rsidP="00F360B9">
            <w:pPr>
              <w:spacing w:after="0" w:line="360" w:lineRule="auto"/>
              <w:jc w:val="left"/>
              <w:rPr>
                <w:rFonts w:eastAsia="Times New Roman" w:cs="Times New Roman"/>
                <w:kern w:val="0"/>
                <w:szCs w:val="24"/>
                <w:lang w:val="en-IN" w:eastAsia="en-IN"/>
                <w14:ligatures w14:val="none"/>
              </w:rPr>
            </w:pPr>
          </w:p>
        </w:tc>
      </w:tr>
      <w:tr w:rsidR="0074478D" w:rsidRPr="0074478D" w14:paraId="43C0EAC8" w14:textId="77777777" w:rsidTr="0014207C">
        <w:trPr>
          <w:trHeight w:val="312"/>
        </w:trPr>
        <w:tc>
          <w:tcPr>
            <w:tcW w:w="2517" w:type="pct"/>
            <w:tcBorders>
              <w:top w:val="single" w:sz="4" w:space="0" w:color="auto"/>
              <w:left w:val="single" w:sz="4" w:space="0" w:color="auto"/>
              <w:bottom w:val="single" w:sz="4" w:space="0" w:color="auto"/>
              <w:right w:val="single" w:sz="4" w:space="0" w:color="auto"/>
            </w:tcBorders>
            <w:noWrap/>
            <w:vAlign w:val="bottom"/>
            <w:hideMark/>
          </w:tcPr>
          <w:p w14:paraId="4F5A2E20" w14:textId="77777777" w:rsidR="00923161" w:rsidRPr="0074478D" w:rsidRDefault="00923161"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Sales by Credit Card</w:t>
            </w:r>
          </w:p>
        </w:tc>
        <w:tc>
          <w:tcPr>
            <w:tcW w:w="2483" w:type="pct"/>
            <w:tcBorders>
              <w:top w:val="single" w:sz="4" w:space="0" w:color="auto"/>
              <w:left w:val="nil"/>
              <w:bottom w:val="single" w:sz="4" w:space="0" w:color="auto"/>
              <w:right w:val="single" w:sz="4" w:space="0" w:color="auto"/>
            </w:tcBorders>
            <w:noWrap/>
            <w:vAlign w:val="bottom"/>
            <w:hideMark/>
          </w:tcPr>
          <w:p w14:paraId="51A861E8" w14:textId="77777777" w:rsidR="00923161" w:rsidRPr="0074478D" w:rsidRDefault="00923161" w:rsidP="00F360B9">
            <w:pPr>
              <w:spacing w:after="0" w:line="360" w:lineRule="auto"/>
              <w:jc w:val="righ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35%</w:t>
            </w:r>
          </w:p>
        </w:tc>
      </w:tr>
      <w:tr w:rsidR="0074478D" w:rsidRPr="0074478D" w14:paraId="13FC3596" w14:textId="77777777" w:rsidTr="0014207C">
        <w:trPr>
          <w:trHeight w:val="312"/>
        </w:trPr>
        <w:tc>
          <w:tcPr>
            <w:tcW w:w="2517" w:type="pct"/>
            <w:tcBorders>
              <w:top w:val="nil"/>
              <w:left w:val="single" w:sz="4" w:space="0" w:color="auto"/>
              <w:bottom w:val="single" w:sz="4" w:space="0" w:color="auto"/>
              <w:right w:val="single" w:sz="4" w:space="0" w:color="auto"/>
            </w:tcBorders>
            <w:noWrap/>
            <w:vAlign w:val="bottom"/>
            <w:hideMark/>
          </w:tcPr>
          <w:p w14:paraId="5AFBCAE7" w14:textId="77777777" w:rsidR="00923161" w:rsidRPr="0074478D" w:rsidRDefault="00923161"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Credit card charges</w:t>
            </w:r>
          </w:p>
        </w:tc>
        <w:tc>
          <w:tcPr>
            <w:tcW w:w="2483" w:type="pct"/>
            <w:tcBorders>
              <w:top w:val="nil"/>
              <w:left w:val="nil"/>
              <w:bottom w:val="single" w:sz="4" w:space="0" w:color="auto"/>
              <w:right w:val="single" w:sz="4" w:space="0" w:color="auto"/>
            </w:tcBorders>
            <w:noWrap/>
            <w:vAlign w:val="bottom"/>
            <w:hideMark/>
          </w:tcPr>
          <w:p w14:paraId="08A3EE5E" w14:textId="77777777" w:rsidR="00923161" w:rsidRPr="0074478D" w:rsidRDefault="00923161" w:rsidP="00F360B9">
            <w:pPr>
              <w:spacing w:after="0" w:line="360" w:lineRule="auto"/>
              <w:jc w:val="righ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2.50%</w:t>
            </w:r>
          </w:p>
        </w:tc>
      </w:tr>
      <w:tr w:rsidR="0074478D" w:rsidRPr="0074478D" w14:paraId="02BD7E8F" w14:textId="77777777" w:rsidTr="0014207C">
        <w:trPr>
          <w:trHeight w:val="312"/>
        </w:trPr>
        <w:tc>
          <w:tcPr>
            <w:tcW w:w="2517" w:type="pct"/>
            <w:tcBorders>
              <w:top w:val="nil"/>
              <w:left w:val="single" w:sz="4" w:space="0" w:color="auto"/>
              <w:bottom w:val="single" w:sz="4" w:space="0" w:color="auto"/>
              <w:right w:val="single" w:sz="4" w:space="0" w:color="auto"/>
            </w:tcBorders>
            <w:noWrap/>
            <w:vAlign w:val="bottom"/>
            <w:hideMark/>
          </w:tcPr>
          <w:p w14:paraId="4DA08020" w14:textId="77777777" w:rsidR="00923161" w:rsidRPr="0074478D" w:rsidRDefault="00923161"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xml:space="preserve">Deduction from sales </w:t>
            </w:r>
          </w:p>
        </w:tc>
        <w:tc>
          <w:tcPr>
            <w:tcW w:w="2483" w:type="pct"/>
            <w:tcBorders>
              <w:top w:val="nil"/>
              <w:left w:val="nil"/>
              <w:bottom w:val="single" w:sz="4" w:space="0" w:color="auto"/>
              <w:right w:val="single" w:sz="4" w:space="0" w:color="auto"/>
            </w:tcBorders>
            <w:noWrap/>
            <w:vAlign w:val="bottom"/>
            <w:hideMark/>
          </w:tcPr>
          <w:p w14:paraId="21603427" w14:textId="77777777" w:rsidR="00923161" w:rsidRPr="0074478D" w:rsidRDefault="00923161" w:rsidP="00F360B9">
            <w:pPr>
              <w:spacing w:after="0" w:line="360" w:lineRule="auto"/>
              <w:jc w:val="righ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0.875%</w:t>
            </w:r>
          </w:p>
        </w:tc>
      </w:tr>
      <w:tr w:rsidR="00923161" w:rsidRPr="0074478D" w14:paraId="346AC12D" w14:textId="77777777" w:rsidTr="0014207C">
        <w:trPr>
          <w:trHeight w:val="312"/>
        </w:trPr>
        <w:tc>
          <w:tcPr>
            <w:tcW w:w="2517" w:type="pct"/>
            <w:tcBorders>
              <w:top w:val="nil"/>
              <w:left w:val="single" w:sz="4" w:space="0" w:color="auto"/>
              <w:bottom w:val="single" w:sz="4" w:space="0" w:color="auto"/>
              <w:right w:val="single" w:sz="4" w:space="0" w:color="auto"/>
            </w:tcBorders>
            <w:noWrap/>
            <w:vAlign w:val="bottom"/>
            <w:hideMark/>
          </w:tcPr>
          <w:p w14:paraId="3AACE4E1" w14:textId="77777777" w:rsidR="00923161" w:rsidRPr="0074478D" w:rsidRDefault="00923161"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Net Cash Received</w:t>
            </w:r>
          </w:p>
        </w:tc>
        <w:tc>
          <w:tcPr>
            <w:tcW w:w="2483" w:type="pct"/>
            <w:tcBorders>
              <w:top w:val="nil"/>
              <w:left w:val="nil"/>
              <w:bottom w:val="single" w:sz="4" w:space="0" w:color="auto"/>
              <w:right w:val="single" w:sz="4" w:space="0" w:color="auto"/>
            </w:tcBorders>
            <w:noWrap/>
            <w:vAlign w:val="bottom"/>
            <w:hideMark/>
          </w:tcPr>
          <w:p w14:paraId="15D556AC" w14:textId="77777777" w:rsidR="00923161" w:rsidRPr="0074478D" w:rsidRDefault="00923161" w:rsidP="00F360B9">
            <w:pPr>
              <w:spacing w:after="0" w:line="360" w:lineRule="auto"/>
              <w:jc w:val="righ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99.125%</w:t>
            </w:r>
          </w:p>
        </w:tc>
      </w:tr>
    </w:tbl>
    <w:p w14:paraId="15228319" w14:textId="519826EC" w:rsidR="008214CE" w:rsidRPr="0074478D" w:rsidRDefault="008214CE" w:rsidP="00F360B9">
      <w:pPr>
        <w:spacing w:line="360" w:lineRule="auto"/>
        <w:rPr>
          <w:lang w:val="en-IN"/>
        </w:rPr>
      </w:pPr>
    </w:p>
    <w:p w14:paraId="2A17D569" w14:textId="2703B27C" w:rsidR="00DA68C7" w:rsidRDefault="00DA68C7" w:rsidP="00F360B9">
      <w:pPr>
        <w:spacing w:after="240" w:line="360" w:lineRule="auto"/>
        <w:rPr>
          <w:rFonts w:eastAsia="Times New Roman" w:cs="Times New Roman"/>
          <w:kern w:val="0"/>
          <w:szCs w:val="24"/>
          <w:lang w:val="en-IN" w:eastAsia="en-IN"/>
          <w14:ligatures w14:val="none"/>
        </w:rPr>
      </w:pPr>
      <w:r w:rsidRPr="0074478D">
        <w:rPr>
          <w:lang w:val="en-IN"/>
        </w:rPr>
        <w:lastRenderedPageBreak/>
        <w:t>The cash budget shows that Silver Stitch Ltd has liquidity pressure in the first few months</w:t>
      </w:r>
      <w:r w:rsidR="009D6613" w:rsidRPr="0074478D">
        <w:rPr>
          <w:lang w:val="en-IN"/>
        </w:rPr>
        <w:t>,</w:t>
      </w:r>
      <w:r w:rsidRPr="0074478D">
        <w:rPr>
          <w:lang w:val="en-IN"/>
        </w:rPr>
        <w:t xml:space="preserve"> with the overdraft </w:t>
      </w:r>
      <w:proofErr w:type="spellStart"/>
      <w:r w:rsidRPr="0074478D">
        <w:rPr>
          <w:lang w:val="en-IN"/>
        </w:rPr>
        <w:t>leveling</w:t>
      </w:r>
      <w:proofErr w:type="spellEnd"/>
      <w:r w:rsidRPr="0074478D">
        <w:rPr>
          <w:lang w:val="en-IN"/>
        </w:rPr>
        <w:t xml:space="preserve"> at a high of </w:t>
      </w:r>
      <w:r w:rsidR="00202072" w:rsidRPr="0074478D">
        <w:rPr>
          <w:rFonts w:eastAsia="Times New Roman" w:cs="Times New Roman"/>
          <w:kern w:val="0"/>
          <w:szCs w:val="24"/>
          <w:lang w:val="en-IN" w:eastAsia="en-IN"/>
          <w14:ligatures w14:val="none"/>
        </w:rPr>
        <w:t>£</w:t>
      </w:r>
      <w:r w:rsidRPr="0074478D">
        <w:rPr>
          <w:lang w:val="en-IN"/>
        </w:rPr>
        <w:t xml:space="preserve">20,850 </w:t>
      </w:r>
      <w:r w:rsidR="009D6613" w:rsidRPr="0074478D">
        <w:rPr>
          <w:lang w:val="en-IN"/>
        </w:rPr>
        <w:t>i</w:t>
      </w:r>
      <w:r w:rsidRPr="0074478D">
        <w:rPr>
          <w:lang w:val="en-IN"/>
        </w:rPr>
        <w:t>n August. The high sales revenues during the later months</w:t>
      </w:r>
      <w:r w:rsidR="009D6613" w:rsidRPr="0074478D">
        <w:rPr>
          <w:lang w:val="en-IN"/>
        </w:rPr>
        <w:t>,</w:t>
      </w:r>
      <w:r w:rsidRPr="0074478D">
        <w:rPr>
          <w:lang w:val="en-IN"/>
        </w:rPr>
        <w:t xml:space="preserve"> though</w:t>
      </w:r>
      <w:r w:rsidR="009D6613" w:rsidRPr="0074478D">
        <w:rPr>
          <w:lang w:val="en-IN"/>
        </w:rPr>
        <w:t>,</w:t>
      </w:r>
      <w:r w:rsidRPr="0074478D">
        <w:rPr>
          <w:lang w:val="en-IN"/>
        </w:rPr>
        <w:t xml:space="preserve"> are able to improve the cash position of the company heavily. The result of the business by December is that it has realized </w:t>
      </w:r>
      <w:r w:rsidR="009D6613" w:rsidRPr="0074478D">
        <w:rPr>
          <w:lang w:val="en-IN"/>
        </w:rPr>
        <w:t xml:space="preserve">a </w:t>
      </w:r>
      <w:r w:rsidRPr="0074478D">
        <w:rPr>
          <w:lang w:val="en-IN"/>
        </w:rPr>
        <w:t xml:space="preserve">positive cash balance amounting to </w:t>
      </w:r>
      <w:r w:rsidR="00202072" w:rsidRPr="0074478D">
        <w:rPr>
          <w:rFonts w:eastAsia="Times New Roman" w:cs="Times New Roman"/>
          <w:kern w:val="0"/>
          <w:szCs w:val="24"/>
          <w:lang w:val="en-IN" w:eastAsia="en-IN"/>
          <w14:ligatures w14:val="none"/>
        </w:rPr>
        <w:t>£</w:t>
      </w:r>
      <w:r w:rsidRPr="0074478D">
        <w:rPr>
          <w:lang w:val="en-IN"/>
        </w:rPr>
        <w:t>41, 1</w:t>
      </w:r>
      <w:r w:rsidR="004D7DF9" w:rsidRPr="0074478D">
        <w:rPr>
          <w:lang w:val="en-IN"/>
        </w:rPr>
        <w:t>37</w:t>
      </w:r>
      <w:r w:rsidRPr="0074478D">
        <w:rPr>
          <w:lang w:val="en-IN"/>
        </w:rPr>
        <w:t xml:space="preserve"> and this too allows the company to clear off the initial overdraft amounting to </w:t>
      </w:r>
      <w:r w:rsidR="00202072" w:rsidRPr="0074478D">
        <w:rPr>
          <w:rFonts w:eastAsia="Times New Roman" w:cs="Times New Roman"/>
          <w:kern w:val="0"/>
          <w:szCs w:val="24"/>
          <w:lang w:val="en-IN" w:eastAsia="en-IN"/>
          <w14:ligatures w14:val="none"/>
        </w:rPr>
        <w:t>£</w:t>
      </w:r>
      <w:r w:rsidRPr="0074478D">
        <w:rPr>
          <w:lang w:val="en-IN"/>
        </w:rPr>
        <w:t>30, 000 as demanded by the bank</w:t>
      </w:r>
      <w:r w:rsidR="00FA1042" w:rsidRPr="0074478D">
        <w:rPr>
          <w:lang w:val="en-IN"/>
        </w:rPr>
        <w:t xml:space="preserve"> </w:t>
      </w:r>
      <w:r w:rsidR="00FA1042" w:rsidRPr="0074478D">
        <w:rPr>
          <w:rFonts w:eastAsia="Times New Roman" w:cs="Times New Roman"/>
          <w:kern w:val="0"/>
          <w:szCs w:val="24"/>
          <w:lang w:val="en-IN" w:eastAsia="en-IN"/>
          <w14:ligatures w14:val="none"/>
        </w:rPr>
        <w:t>(</w:t>
      </w:r>
      <w:r w:rsidR="00FA1042" w:rsidRPr="0074478D">
        <w:t>ACCA Global, 2026)</w:t>
      </w:r>
      <w:r w:rsidR="00FA1042" w:rsidRPr="0074478D">
        <w:rPr>
          <w:rFonts w:eastAsia="Times New Roman" w:cs="Times New Roman"/>
          <w:kern w:val="0"/>
          <w:szCs w:val="24"/>
          <w:lang w:val="en-IN" w:eastAsia="en-IN"/>
          <w14:ligatures w14:val="none"/>
        </w:rPr>
        <w:t>.</w:t>
      </w:r>
    </w:p>
    <w:p w14:paraId="53E3101E" w14:textId="54F3C435" w:rsidR="003559B0" w:rsidRPr="0074478D" w:rsidRDefault="003559B0" w:rsidP="00F360B9">
      <w:pPr>
        <w:spacing w:after="240" w:line="360" w:lineRule="auto"/>
        <w:rPr>
          <w:rFonts w:eastAsia="Times New Roman" w:cs="Times New Roman"/>
          <w:kern w:val="0"/>
          <w:szCs w:val="24"/>
          <w:lang w:val="en-IN" w:eastAsia="en-IN"/>
          <w14:ligatures w14:val="none"/>
        </w:rPr>
      </w:pPr>
      <w:r>
        <w:rPr>
          <w:rFonts w:eastAsia="Times New Roman" w:cs="Times New Roman"/>
          <w:kern w:val="0"/>
          <w:szCs w:val="24"/>
          <w:lang w:val="en-IN" w:eastAsia="en-IN"/>
          <w14:ligatures w14:val="none"/>
        </w:rPr>
        <w:object w:dxaOrig="1503" w:dyaOrig="983" w14:anchorId="26BB12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10" o:title=""/>
          </v:shape>
          <o:OLEObject Type="Embed" ProgID="Excel.Sheet.12" ShapeID="_x0000_i1025" DrawAspect="Icon" ObjectID="_1835464047" r:id="rId11"/>
        </w:object>
      </w:r>
    </w:p>
    <w:p w14:paraId="0C686A17" w14:textId="55E6803D" w:rsidR="00DA68C7" w:rsidRPr="0074478D" w:rsidRDefault="00DA68C7" w:rsidP="00F360B9">
      <w:pPr>
        <w:spacing w:line="360" w:lineRule="auto"/>
        <w:jc w:val="left"/>
        <w:rPr>
          <w:lang w:val="en-IN"/>
        </w:rPr>
      </w:pPr>
      <w:r w:rsidRPr="0074478D">
        <w:rPr>
          <w:lang w:val="en-IN"/>
        </w:rPr>
        <w:br w:type="page"/>
      </w:r>
    </w:p>
    <w:p w14:paraId="58F79815" w14:textId="275D6DBB" w:rsidR="00AE2D62" w:rsidRPr="0074478D" w:rsidRDefault="00D821EA" w:rsidP="003D1728">
      <w:pPr>
        <w:pStyle w:val="Heading2"/>
        <w:rPr>
          <w:lang w:val="en-IN"/>
        </w:rPr>
      </w:pPr>
      <w:bookmarkStart w:id="6" w:name="_Toc224850778"/>
      <w:r w:rsidRPr="0074478D">
        <w:rPr>
          <w:lang w:val="en-IN"/>
        </w:rPr>
        <w:lastRenderedPageBreak/>
        <w:t xml:space="preserve">(a)2. </w:t>
      </w:r>
      <w:r w:rsidR="00DA68C7" w:rsidRPr="0074478D">
        <w:rPr>
          <w:lang w:val="en-IN"/>
        </w:rPr>
        <w:t>Profit and Loss Account</w:t>
      </w:r>
      <w:bookmarkEnd w:id="6"/>
    </w:p>
    <w:p w14:paraId="0850C8A2" w14:textId="1E2DA7F3" w:rsidR="00E751F7" w:rsidRPr="0074478D" w:rsidRDefault="00E751F7" w:rsidP="00F360B9">
      <w:pPr>
        <w:spacing w:line="360" w:lineRule="auto"/>
        <w:rPr>
          <w:lang w:val="en-IN"/>
        </w:rPr>
      </w:pPr>
      <w:r w:rsidRPr="0074478D">
        <w:rPr>
          <w:rFonts w:cs="Times New Roman"/>
          <w:szCs w:val="24"/>
        </w:rPr>
        <w:t>The(</w:t>
      </w:r>
      <w:r w:rsidRPr="0074478D">
        <w:rPr>
          <w:rFonts w:cs="Times New Roman"/>
          <w:i/>
          <w:szCs w:val="24"/>
        </w:rPr>
        <w:t>accruals-based)</w:t>
      </w:r>
      <w:r w:rsidRPr="0074478D">
        <w:rPr>
          <w:rFonts w:cs="Times New Roman"/>
          <w:szCs w:val="24"/>
        </w:rPr>
        <w:t xml:space="preserve"> budgeted Profit &amp; Loss Account for the six months ending 30 November is:</w:t>
      </w:r>
    </w:p>
    <w:tbl>
      <w:tblPr>
        <w:tblW w:w="5000" w:type="pct"/>
        <w:tblLook w:val="04A0" w:firstRow="1" w:lastRow="0" w:firstColumn="1" w:lastColumn="0" w:noHBand="0" w:noVBand="1"/>
      </w:tblPr>
      <w:tblGrid>
        <w:gridCol w:w="6004"/>
        <w:gridCol w:w="3572"/>
      </w:tblGrid>
      <w:tr w:rsidR="0074478D" w:rsidRPr="0074478D" w14:paraId="2191608A" w14:textId="77777777" w:rsidTr="0014207C">
        <w:trPr>
          <w:trHeight w:val="312"/>
        </w:trPr>
        <w:tc>
          <w:tcPr>
            <w:tcW w:w="3135" w:type="pct"/>
            <w:tcBorders>
              <w:top w:val="nil"/>
              <w:left w:val="single" w:sz="4" w:space="0" w:color="auto"/>
              <w:bottom w:val="single" w:sz="4" w:space="0" w:color="auto"/>
              <w:right w:val="single" w:sz="4" w:space="0" w:color="auto"/>
            </w:tcBorders>
            <w:shd w:val="clear" w:color="000000" w:fill="F4B084"/>
            <w:noWrap/>
            <w:vAlign w:val="bottom"/>
            <w:hideMark/>
          </w:tcPr>
          <w:p w14:paraId="356BDE47" w14:textId="77777777" w:rsidR="00103051" w:rsidRPr="0074478D" w:rsidRDefault="00103051"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Particulars</w:t>
            </w:r>
          </w:p>
        </w:tc>
        <w:tc>
          <w:tcPr>
            <w:tcW w:w="1865" w:type="pct"/>
            <w:tcBorders>
              <w:top w:val="nil"/>
              <w:left w:val="nil"/>
              <w:bottom w:val="single" w:sz="4" w:space="0" w:color="auto"/>
              <w:right w:val="single" w:sz="4" w:space="0" w:color="auto"/>
            </w:tcBorders>
            <w:shd w:val="clear" w:color="000000" w:fill="F4B084"/>
            <w:noWrap/>
            <w:vAlign w:val="bottom"/>
            <w:hideMark/>
          </w:tcPr>
          <w:p w14:paraId="063B073D" w14:textId="77777777" w:rsidR="00103051" w:rsidRPr="0074478D" w:rsidRDefault="00103051" w:rsidP="00F360B9">
            <w:pPr>
              <w:spacing w:after="0" w:line="360" w:lineRule="auto"/>
              <w:jc w:val="left"/>
              <w:rPr>
                <w:rFonts w:eastAsia="Times New Roman" w:cs="Times New Roman"/>
                <w:b/>
                <w:bCs/>
                <w:kern w:val="0"/>
                <w:szCs w:val="24"/>
                <w:lang w:val="en-IN" w:eastAsia="en-IN"/>
                <w14:ligatures w14:val="none"/>
              </w:rPr>
            </w:pPr>
            <w:r w:rsidRPr="0074478D">
              <w:rPr>
                <w:rFonts w:eastAsia="Times New Roman" w:cs="Times New Roman"/>
                <w:b/>
                <w:bCs/>
                <w:kern w:val="0"/>
                <w:szCs w:val="24"/>
                <w:lang w:val="en-IN" w:eastAsia="en-IN"/>
                <w14:ligatures w14:val="none"/>
              </w:rPr>
              <w:t>Amount</w:t>
            </w:r>
          </w:p>
        </w:tc>
      </w:tr>
      <w:tr w:rsidR="0074478D" w:rsidRPr="0074478D" w14:paraId="2713BB1C"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61315C82"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Revenue</w:t>
            </w:r>
          </w:p>
        </w:tc>
        <w:tc>
          <w:tcPr>
            <w:tcW w:w="1865" w:type="pct"/>
            <w:tcBorders>
              <w:top w:val="nil"/>
              <w:left w:val="nil"/>
              <w:bottom w:val="single" w:sz="4" w:space="0" w:color="auto"/>
              <w:right w:val="single" w:sz="4" w:space="0" w:color="auto"/>
            </w:tcBorders>
            <w:noWrap/>
            <w:vAlign w:val="bottom"/>
            <w:hideMark/>
          </w:tcPr>
          <w:p w14:paraId="3DB6C0EB" w14:textId="77777777" w:rsidR="00103051" w:rsidRPr="0074478D" w:rsidRDefault="00103051" w:rsidP="00F360B9">
            <w:pPr>
              <w:spacing w:after="0" w:line="360" w:lineRule="auto"/>
              <w:jc w:val="left"/>
              <w:rPr>
                <w:rFonts w:eastAsia="Times New Roman" w:cs="Times New Roman"/>
                <w:kern w:val="0"/>
                <w:szCs w:val="24"/>
                <w:lang w:val="en-IN" w:eastAsia="en-IN"/>
                <w14:ligatures w14:val="none"/>
              </w:rPr>
            </w:pPr>
            <w:r w:rsidRPr="0074478D">
              <w:rPr>
                <w:rFonts w:eastAsia="Times New Roman" w:cs="Times New Roman"/>
                <w:kern w:val="0"/>
                <w:szCs w:val="24"/>
                <w:lang w:val="en-IN" w:eastAsia="en-IN"/>
                <w14:ligatures w14:val="none"/>
              </w:rPr>
              <w:t> </w:t>
            </w:r>
          </w:p>
        </w:tc>
      </w:tr>
      <w:tr w:rsidR="0074478D" w:rsidRPr="0074478D" w14:paraId="3F9415D7"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3AFDDC71"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Sales Revenue</w:t>
            </w:r>
          </w:p>
        </w:tc>
        <w:tc>
          <w:tcPr>
            <w:tcW w:w="1865" w:type="pct"/>
            <w:tcBorders>
              <w:top w:val="nil"/>
              <w:left w:val="nil"/>
              <w:bottom w:val="single" w:sz="4" w:space="0" w:color="auto"/>
              <w:right w:val="single" w:sz="4" w:space="0" w:color="auto"/>
            </w:tcBorders>
            <w:noWrap/>
            <w:vAlign w:val="bottom"/>
            <w:hideMark/>
          </w:tcPr>
          <w:p w14:paraId="37FEA887"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£ 14,70,000.00 </w:t>
            </w:r>
          </w:p>
        </w:tc>
      </w:tr>
      <w:tr w:rsidR="0074478D" w:rsidRPr="0074478D" w14:paraId="7AE2E8F3"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2F16A7EE"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Less: Credit Card Charges</w:t>
            </w:r>
          </w:p>
        </w:tc>
        <w:tc>
          <w:tcPr>
            <w:tcW w:w="1865" w:type="pct"/>
            <w:tcBorders>
              <w:top w:val="nil"/>
              <w:left w:val="nil"/>
              <w:bottom w:val="single" w:sz="4" w:space="0" w:color="auto"/>
              <w:right w:val="single" w:sz="4" w:space="0" w:color="auto"/>
            </w:tcBorders>
            <w:noWrap/>
            <w:vAlign w:val="bottom"/>
            <w:hideMark/>
          </w:tcPr>
          <w:p w14:paraId="1335329A"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12,862.50 </w:t>
            </w:r>
          </w:p>
        </w:tc>
      </w:tr>
      <w:tr w:rsidR="0074478D" w:rsidRPr="0074478D" w14:paraId="208FCBBF"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6E0FBC84"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Net Revenue</w:t>
            </w:r>
          </w:p>
        </w:tc>
        <w:tc>
          <w:tcPr>
            <w:tcW w:w="1865" w:type="pct"/>
            <w:tcBorders>
              <w:top w:val="nil"/>
              <w:left w:val="nil"/>
              <w:bottom w:val="single" w:sz="4" w:space="0" w:color="auto"/>
              <w:right w:val="single" w:sz="4" w:space="0" w:color="auto"/>
            </w:tcBorders>
            <w:noWrap/>
            <w:vAlign w:val="bottom"/>
            <w:hideMark/>
          </w:tcPr>
          <w:p w14:paraId="6CC01919"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£ 14,57,137.50 </w:t>
            </w:r>
          </w:p>
        </w:tc>
      </w:tr>
      <w:tr w:rsidR="0074478D" w:rsidRPr="0074478D" w14:paraId="314B1BCD"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47881502"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Cost of Sales</w:t>
            </w:r>
          </w:p>
        </w:tc>
        <w:tc>
          <w:tcPr>
            <w:tcW w:w="1865" w:type="pct"/>
            <w:tcBorders>
              <w:top w:val="nil"/>
              <w:left w:val="nil"/>
              <w:bottom w:val="single" w:sz="4" w:space="0" w:color="auto"/>
              <w:right w:val="single" w:sz="4" w:space="0" w:color="auto"/>
            </w:tcBorders>
            <w:noWrap/>
            <w:vAlign w:val="bottom"/>
            <w:hideMark/>
          </w:tcPr>
          <w:p w14:paraId="4A9AD786"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w:t>
            </w:r>
          </w:p>
        </w:tc>
      </w:tr>
      <w:tr w:rsidR="0074478D" w:rsidRPr="0074478D" w14:paraId="256FC4AD"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2976656F"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Cost of Goods Sold </w:t>
            </w:r>
          </w:p>
        </w:tc>
        <w:tc>
          <w:tcPr>
            <w:tcW w:w="1865" w:type="pct"/>
            <w:tcBorders>
              <w:top w:val="nil"/>
              <w:left w:val="nil"/>
              <w:bottom w:val="single" w:sz="4" w:space="0" w:color="auto"/>
              <w:right w:val="single" w:sz="4" w:space="0" w:color="auto"/>
            </w:tcBorders>
            <w:noWrap/>
            <w:vAlign w:val="bottom"/>
            <w:hideMark/>
          </w:tcPr>
          <w:p w14:paraId="3E1E249F"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8,82,000.00 </w:t>
            </w:r>
          </w:p>
        </w:tc>
      </w:tr>
      <w:tr w:rsidR="0074478D" w:rsidRPr="0074478D" w14:paraId="31C32BEC"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4BD8DD50"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Gross Profit</w:t>
            </w:r>
          </w:p>
        </w:tc>
        <w:tc>
          <w:tcPr>
            <w:tcW w:w="1865" w:type="pct"/>
            <w:tcBorders>
              <w:top w:val="nil"/>
              <w:left w:val="nil"/>
              <w:bottom w:val="single" w:sz="4" w:space="0" w:color="auto"/>
              <w:right w:val="single" w:sz="4" w:space="0" w:color="auto"/>
            </w:tcBorders>
            <w:noWrap/>
            <w:vAlign w:val="bottom"/>
            <w:hideMark/>
          </w:tcPr>
          <w:p w14:paraId="59AF364E"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   5,75,137.50 </w:t>
            </w:r>
          </w:p>
        </w:tc>
      </w:tr>
      <w:tr w:rsidR="0074478D" w:rsidRPr="0074478D" w14:paraId="245ED69F"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2778D18E"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w:t>
            </w:r>
          </w:p>
        </w:tc>
        <w:tc>
          <w:tcPr>
            <w:tcW w:w="1865" w:type="pct"/>
            <w:tcBorders>
              <w:top w:val="nil"/>
              <w:left w:val="nil"/>
              <w:bottom w:val="single" w:sz="4" w:space="0" w:color="auto"/>
              <w:right w:val="single" w:sz="4" w:space="0" w:color="auto"/>
            </w:tcBorders>
            <w:noWrap/>
            <w:vAlign w:val="bottom"/>
            <w:hideMark/>
          </w:tcPr>
          <w:p w14:paraId="610BFFBD"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w:t>
            </w:r>
          </w:p>
        </w:tc>
      </w:tr>
      <w:tr w:rsidR="0074478D" w:rsidRPr="0074478D" w14:paraId="5DF50C5D"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655C46E2"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Operating Expenses</w:t>
            </w:r>
          </w:p>
        </w:tc>
        <w:tc>
          <w:tcPr>
            <w:tcW w:w="1865" w:type="pct"/>
            <w:tcBorders>
              <w:top w:val="nil"/>
              <w:left w:val="nil"/>
              <w:bottom w:val="single" w:sz="4" w:space="0" w:color="auto"/>
              <w:right w:val="single" w:sz="4" w:space="0" w:color="auto"/>
            </w:tcBorders>
            <w:noWrap/>
            <w:vAlign w:val="bottom"/>
            <w:hideMark/>
          </w:tcPr>
          <w:p w14:paraId="201843FD"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w:t>
            </w:r>
          </w:p>
        </w:tc>
      </w:tr>
      <w:tr w:rsidR="0074478D" w:rsidRPr="0074478D" w14:paraId="3BE09A6B"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1CE82241"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Administration Expenses</w:t>
            </w:r>
          </w:p>
        </w:tc>
        <w:tc>
          <w:tcPr>
            <w:tcW w:w="1865" w:type="pct"/>
            <w:tcBorders>
              <w:top w:val="nil"/>
              <w:left w:val="nil"/>
              <w:bottom w:val="single" w:sz="4" w:space="0" w:color="auto"/>
              <w:right w:val="single" w:sz="4" w:space="0" w:color="auto"/>
            </w:tcBorders>
            <w:noWrap/>
            <w:vAlign w:val="bottom"/>
            <w:hideMark/>
          </w:tcPr>
          <w:p w14:paraId="1076E29F"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1,59,000.00 </w:t>
            </w:r>
          </w:p>
        </w:tc>
      </w:tr>
      <w:tr w:rsidR="0074478D" w:rsidRPr="0074478D" w14:paraId="14AE8758"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3290DE9A"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Selling Expenses</w:t>
            </w:r>
          </w:p>
        </w:tc>
        <w:tc>
          <w:tcPr>
            <w:tcW w:w="1865" w:type="pct"/>
            <w:tcBorders>
              <w:top w:val="nil"/>
              <w:left w:val="nil"/>
              <w:bottom w:val="single" w:sz="4" w:space="0" w:color="auto"/>
              <w:right w:val="single" w:sz="4" w:space="0" w:color="auto"/>
            </w:tcBorders>
            <w:noWrap/>
            <w:vAlign w:val="bottom"/>
            <w:hideMark/>
          </w:tcPr>
          <w:p w14:paraId="7AB88AB7"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45,000.00 </w:t>
            </w:r>
          </w:p>
        </w:tc>
      </w:tr>
      <w:tr w:rsidR="0074478D" w:rsidRPr="0074478D" w14:paraId="165B730A"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068AEE00"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Total Operating Expenses</w:t>
            </w:r>
          </w:p>
        </w:tc>
        <w:tc>
          <w:tcPr>
            <w:tcW w:w="1865" w:type="pct"/>
            <w:tcBorders>
              <w:top w:val="nil"/>
              <w:left w:val="nil"/>
              <w:bottom w:val="single" w:sz="4" w:space="0" w:color="auto"/>
              <w:right w:val="single" w:sz="4" w:space="0" w:color="auto"/>
            </w:tcBorders>
            <w:noWrap/>
            <w:vAlign w:val="bottom"/>
            <w:hideMark/>
          </w:tcPr>
          <w:p w14:paraId="1AD91DDD"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2,04,000.00 </w:t>
            </w:r>
          </w:p>
        </w:tc>
      </w:tr>
      <w:tr w:rsidR="0074478D" w:rsidRPr="0074478D" w14:paraId="442CDB1B" w14:textId="77777777" w:rsidTr="0014207C">
        <w:trPr>
          <w:trHeight w:val="288"/>
        </w:trPr>
        <w:tc>
          <w:tcPr>
            <w:tcW w:w="3135" w:type="pct"/>
            <w:tcBorders>
              <w:top w:val="nil"/>
              <w:left w:val="single" w:sz="4" w:space="0" w:color="auto"/>
              <w:bottom w:val="single" w:sz="4" w:space="0" w:color="auto"/>
              <w:right w:val="single" w:sz="4" w:space="0" w:color="auto"/>
            </w:tcBorders>
            <w:noWrap/>
            <w:vAlign w:val="bottom"/>
            <w:hideMark/>
          </w:tcPr>
          <w:p w14:paraId="4D59129C"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Operating </w:t>
            </w:r>
            <w:proofErr w:type="gramStart"/>
            <w:r w:rsidRPr="004D5D29">
              <w:rPr>
                <w:rFonts w:eastAsia="Times New Roman" w:cs="Times New Roman"/>
                <w:b/>
                <w:bCs/>
                <w:kern w:val="0"/>
                <w:szCs w:val="24"/>
                <w:lang w:val="en-IN" w:eastAsia="en-IN"/>
                <w14:ligatures w14:val="none"/>
              </w:rPr>
              <w:t>Profit(</w:t>
            </w:r>
            <w:proofErr w:type="gramEnd"/>
            <w:r w:rsidRPr="004D5D29">
              <w:rPr>
                <w:rFonts w:eastAsia="Times New Roman" w:cs="Times New Roman"/>
                <w:b/>
                <w:bCs/>
                <w:kern w:val="0"/>
                <w:szCs w:val="24"/>
                <w:lang w:val="en-IN" w:eastAsia="en-IN"/>
                <w14:ligatures w14:val="none"/>
              </w:rPr>
              <w:t>EBIT)</w:t>
            </w:r>
          </w:p>
        </w:tc>
        <w:tc>
          <w:tcPr>
            <w:tcW w:w="1865" w:type="pct"/>
            <w:tcBorders>
              <w:top w:val="nil"/>
              <w:left w:val="nil"/>
              <w:bottom w:val="single" w:sz="4" w:space="0" w:color="auto"/>
              <w:right w:val="single" w:sz="4" w:space="0" w:color="auto"/>
            </w:tcBorders>
            <w:noWrap/>
            <w:vAlign w:val="bottom"/>
            <w:hideMark/>
          </w:tcPr>
          <w:p w14:paraId="6D2BCB8D" w14:textId="77777777" w:rsidR="00103051" w:rsidRPr="004D5D29" w:rsidRDefault="00103051" w:rsidP="00F360B9">
            <w:pPr>
              <w:spacing w:after="0" w:line="360" w:lineRule="auto"/>
              <w:jc w:val="left"/>
              <w:rPr>
                <w:rFonts w:ascii="Calibri" w:eastAsia="Times New Roman" w:hAnsi="Calibri" w:cs="Calibri"/>
                <w:b/>
                <w:bCs/>
                <w:kern w:val="0"/>
                <w:lang w:val="en-IN" w:eastAsia="en-IN"/>
                <w14:ligatures w14:val="none"/>
              </w:rPr>
            </w:pPr>
            <w:r w:rsidRPr="004D5D29">
              <w:rPr>
                <w:rFonts w:ascii="Calibri" w:eastAsia="Times New Roman" w:hAnsi="Calibri" w:cs="Calibri"/>
                <w:b/>
                <w:bCs/>
                <w:kern w:val="0"/>
                <w:sz w:val="22"/>
                <w:lang w:val="en-IN" w:eastAsia="en-IN"/>
                <w14:ligatures w14:val="none"/>
              </w:rPr>
              <w:t xml:space="preserve"> £       3,71,137.50 </w:t>
            </w:r>
          </w:p>
        </w:tc>
      </w:tr>
      <w:tr w:rsidR="0074478D" w:rsidRPr="0074478D" w14:paraId="660F8755" w14:textId="77777777" w:rsidTr="0014207C">
        <w:trPr>
          <w:trHeight w:val="288"/>
        </w:trPr>
        <w:tc>
          <w:tcPr>
            <w:tcW w:w="3135" w:type="pct"/>
            <w:tcBorders>
              <w:top w:val="nil"/>
              <w:left w:val="single" w:sz="4" w:space="0" w:color="auto"/>
              <w:bottom w:val="single" w:sz="4" w:space="0" w:color="auto"/>
              <w:right w:val="single" w:sz="4" w:space="0" w:color="auto"/>
            </w:tcBorders>
            <w:noWrap/>
            <w:vAlign w:val="bottom"/>
            <w:hideMark/>
          </w:tcPr>
          <w:p w14:paraId="07DE7075"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w:t>
            </w:r>
          </w:p>
        </w:tc>
        <w:tc>
          <w:tcPr>
            <w:tcW w:w="1865" w:type="pct"/>
            <w:tcBorders>
              <w:top w:val="nil"/>
              <w:left w:val="nil"/>
              <w:bottom w:val="single" w:sz="4" w:space="0" w:color="auto"/>
              <w:right w:val="single" w:sz="4" w:space="0" w:color="auto"/>
            </w:tcBorders>
            <w:noWrap/>
            <w:vAlign w:val="bottom"/>
            <w:hideMark/>
          </w:tcPr>
          <w:p w14:paraId="7B8CDD37" w14:textId="77777777" w:rsidR="00103051" w:rsidRPr="004D5D29" w:rsidRDefault="00103051" w:rsidP="00F360B9">
            <w:pPr>
              <w:spacing w:after="0" w:line="360" w:lineRule="auto"/>
              <w:jc w:val="left"/>
              <w:rPr>
                <w:rFonts w:ascii="Calibri" w:eastAsia="Times New Roman" w:hAnsi="Calibri" w:cs="Calibri"/>
                <w:b/>
                <w:bCs/>
                <w:kern w:val="0"/>
                <w:lang w:val="en-IN" w:eastAsia="en-IN"/>
                <w14:ligatures w14:val="none"/>
              </w:rPr>
            </w:pPr>
            <w:r w:rsidRPr="004D5D29">
              <w:rPr>
                <w:rFonts w:ascii="Calibri" w:eastAsia="Times New Roman" w:hAnsi="Calibri" w:cs="Calibri"/>
                <w:b/>
                <w:bCs/>
                <w:kern w:val="0"/>
                <w:sz w:val="22"/>
                <w:lang w:val="en-IN" w:eastAsia="en-IN"/>
                <w14:ligatures w14:val="none"/>
              </w:rPr>
              <w:t> </w:t>
            </w:r>
          </w:p>
        </w:tc>
      </w:tr>
      <w:tr w:rsidR="0074478D" w:rsidRPr="0074478D" w14:paraId="0AB3A1D1"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7CC7A78F"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Finance Cost</w:t>
            </w:r>
          </w:p>
        </w:tc>
        <w:tc>
          <w:tcPr>
            <w:tcW w:w="1865" w:type="pct"/>
            <w:tcBorders>
              <w:top w:val="nil"/>
              <w:left w:val="nil"/>
              <w:bottom w:val="single" w:sz="4" w:space="0" w:color="auto"/>
              <w:right w:val="single" w:sz="4" w:space="0" w:color="auto"/>
            </w:tcBorders>
            <w:noWrap/>
            <w:vAlign w:val="bottom"/>
            <w:hideMark/>
          </w:tcPr>
          <w:p w14:paraId="1274176E"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6,000.00 </w:t>
            </w:r>
          </w:p>
        </w:tc>
      </w:tr>
      <w:tr w:rsidR="0074478D" w:rsidRPr="0074478D" w14:paraId="2F282F0D"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28539403"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Profit Before Tax</w:t>
            </w:r>
          </w:p>
        </w:tc>
        <w:tc>
          <w:tcPr>
            <w:tcW w:w="1865" w:type="pct"/>
            <w:tcBorders>
              <w:top w:val="nil"/>
              <w:left w:val="nil"/>
              <w:bottom w:val="single" w:sz="4" w:space="0" w:color="auto"/>
              <w:right w:val="single" w:sz="4" w:space="0" w:color="auto"/>
            </w:tcBorders>
            <w:noWrap/>
            <w:vAlign w:val="bottom"/>
            <w:hideMark/>
          </w:tcPr>
          <w:p w14:paraId="2961FCB3"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   3,65,137.50 </w:t>
            </w:r>
          </w:p>
        </w:tc>
      </w:tr>
      <w:tr w:rsidR="0074478D" w:rsidRPr="0074478D" w14:paraId="4550BD60" w14:textId="77777777" w:rsidTr="0014207C">
        <w:trPr>
          <w:trHeight w:val="312"/>
        </w:trPr>
        <w:tc>
          <w:tcPr>
            <w:tcW w:w="3135" w:type="pct"/>
            <w:tcBorders>
              <w:top w:val="nil"/>
              <w:left w:val="single" w:sz="4" w:space="0" w:color="auto"/>
              <w:bottom w:val="single" w:sz="4" w:space="0" w:color="auto"/>
              <w:right w:val="single" w:sz="4" w:space="0" w:color="auto"/>
            </w:tcBorders>
            <w:noWrap/>
            <w:vAlign w:val="bottom"/>
            <w:hideMark/>
          </w:tcPr>
          <w:p w14:paraId="33A1DF43"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Tax Expenses </w:t>
            </w:r>
          </w:p>
        </w:tc>
        <w:tc>
          <w:tcPr>
            <w:tcW w:w="1865" w:type="pct"/>
            <w:tcBorders>
              <w:top w:val="nil"/>
              <w:left w:val="nil"/>
              <w:bottom w:val="single" w:sz="4" w:space="0" w:color="auto"/>
              <w:right w:val="single" w:sz="4" w:space="0" w:color="auto"/>
            </w:tcBorders>
            <w:noWrap/>
            <w:vAlign w:val="bottom"/>
            <w:hideMark/>
          </w:tcPr>
          <w:p w14:paraId="63FEE980"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 xml:space="preserve">-£      18,000.00 </w:t>
            </w:r>
          </w:p>
        </w:tc>
      </w:tr>
      <w:tr w:rsidR="00103051" w:rsidRPr="0074478D" w14:paraId="6CACA1B0" w14:textId="77777777" w:rsidTr="0014207C">
        <w:trPr>
          <w:trHeight w:val="288"/>
        </w:trPr>
        <w:tc>
          <w:tcPr>
            <w:tcW w:w="3135" w:type="pct"/>
            <w:tcBorders>
              <w:top w:val="nil"/>
              <w:left w:val="single" w:sz="4" w:space="0" w:color="auto"/>
              <w:bottom w:val="single" w:sz="4" w:space="0" w:color="auto"/>
              <w:right w:val="single" w:sz="4" w:space="0" w:color="auto"/>
            </w:tcBorders>
            <w:noWrap/>
            <w:vAlign w:val="bottom"/>
            <w:hideMark/>
          </w:tcPr>
          <w:p w14:paraId="457DD89A" w14:textId="77777777" w:rsidR="00103051" w:rsidRPr="004D5D29" w:rsidRDefault="00103051" w:rsidP="00F360B9">
            <w:pPr>
              <w:spacing w:after="0" w:line="360" w:lineRule="auto"/>
              <w:jc w:val="left"/>
              <w:rPr>
                <w:rFonts w:eastAsia="Times New Roman" w:cs="Times New Roman"/>
                <w:b/>
                <w:bCs/>
                <w:kern w:val="0"/>
                <w:szCs w:val="24"/>
                <w:lang w:val="en-IN" w:eastAsia="en-IN"/>
                <w14:ligatures w14:val="none"/>
              </w:rPr>
            </w:pPr>
            <w:r w:rsidRPr="004D5D29">
              <w:rPr>
                <w:rFonts w:eastAsia="Times New Roman" w:cs="Times New Roman"/>
                <w:b/>
                <w:bCs/>
                <w:kern w:val="0"/>
                <w:szCs w:val="24"/>
                <w:lang w:val="en-IN" w:eastAsia="en-IN"/>
                <w14:ligatures w14:val="none"/>
              </w:rPr>
              <w:t>Profit After Tax</w:t>
            </w:r>
          </w:p>
        </w:tc>
        <w:tc>
          <w:tcPr>
            <w:tcW w:w="1865" w:type="pct"/>
            <w:tcBorders>
              <w:top w:val="nil"/>
              <w:left w:val="nil"/>
              <w:bottom w:val="single" w:sz="4" w:space="0" w:color="auto"/>
              <w:right w:val="single" w:sz="4" w:space="0" w:color="auto"/>
            </w:tcBorders>
            <w:noWrap/>
            <w:vAlign w:val="bottom"/>
            <w:hideMark/>
          </w:tcPr>
          <w:p w14:paraId="07EB65CA" w14:textId="77777777" w:rsidR="00103051" w:rsidRPr="004D5D29" w:rsidRDefault="00103051" w:rsidP="00F360B9">
            <w:pPr>
              <w:spacing w:after="0" w:line="360" w:lineRule="auto"/>
              <w:jc w:val="left"/>
              <w:rPr>
                <w:rFonts w:ascii="Calibri" w:eastAsia="Times New Roman" w:hAnsi="Calibri" w:cs="Calibri"/>
                <w:b/>
                <w:bCs/>
                <w:kern w:val="0"/>
                <w:lang w:val="en-IN" w:eastAsia="en-IN"/>
                <w14:ligatures w14:val="none"/>
              </w:rPr>
            </w:pPr>
            <w:r w:rsidRPr="004D5D29">
              <w:rPr>
                <w:rFonts w:ascii="Calibri" w:eastAsia="Times New Roman" w:hAnsi="Calibri" w:cs="Calibri"/>
                <w:b/>
                <w:bCs/>
                <w:kern w:val="0"/>
                <w:sz w:val="22"/>
                <w:lang w:val="en-IN" w:eastAsia="en-IN"/>
                <w14:ligatures w14:val="none"/>
              </w:rPr>
              <w:t xml:space="preserve"> £       3,47,137.50 </w:t>
            </w:r>
          </w:p>
        </w:tc>
      </w:tr>
    </w:tbl>
    <w:p w14:paraId="4C72462E" w14:textId="33F41BE3" w:rsidR="00DA68C7" w:rsidRPr="0074478D" w:rsidRDefault="00DA68C7" w:rsidP="00F360B9">
      <w:pPr>
        <w:spacing w:line="360" w:lineRule="auto"/>
      </w:pPr>
      <w:r w:rsidRPr="0074478D">
        <w:rPr>
          <w:lang w:val="en-IN"/>
        </w:rPr>
        <w:t xml:space="preserve">Based on the budgeted profit and loss account, it is anticipated that Silver Stitch Ltd will be able to achieve a total sales revenue of </w:t>
      </w:r>
      <w:r w:rsidR="00202072" w:rsidRPr="0074478D">
        <w:rPr>
          <w:rFonts w:eastAsia="Times New Roman" w:cs="Times New Roman"/>
          <w:kern w:val="0"/>
          <w:szCs w:val="24"/>
          <w:lang w:val="en-IN" w:eastAsia="en-IN"/>
          <w14:ligatures w14:val="none"/>
        </w:rPr>
        <w:t>£</w:t>
      </w:r>
      <w:r w:rsidRPr="0074478D">
        <w:rPr>
          <w:lang w:val="en-IN"/>
        </w:rPr>
        <w:t>1.47 million at the end of the six</w:t>
      </w:r>
      <w:r w:rsidR="009D6613" w:rsidRPr="0074478D">
        <w:rPr>
          <w:lang w:val="en-IN"/>
        </w:rPr>
        <w:t xml:space="preserve"> months</w:t>
      </w:r>
      <w:r w:rsidRPr="0074478D">
        <w:rPr>
          <w:lang w:val="en-IN"/>
        </w:rPr>
        <w:t xml:space="preserve"> in December. The gross profit of </w:t>
      </w:r>
      <w:r w:rsidR="00202072" w:rsidRPr="0074478D">
        <w:rPr>
          <w:rFonts w:eastAsia="Times New Roman" w:cs="Times New Roman"/>
          <w:kern w:val="0"/>
          <w:szCs w:val="24"/>
          <w:lang w:val="en-IN" w:eastAsia="en-IN"/>
          <w14:ligatures w14:val="none"/>
        </w:rPr>
        <w:t>£</w:t>
      </w:r>
      <w:r w:rsidRPr="0074478D">
        <w:rPr>
          <w:lang w:val="en-IN"/>
        </w:rPr>
        <w:t>5</w:t>
      </w:r>
      <w:r w:rsidR="004D7DF9" w:rsidRPr="0074478D">
        <w:rPr>
          <w:lang w:val="en-IN"/>
        </w:rPr>
        <w:t>75</w:t>
      </w:r>
      <w:r w:rsidRPr="0074478D">
        <w:rPr>
          <w:lang w:val="en-IN"/>
        </w:rPr>
        <w:t xml:space="preserve">, </w:t>
      </w:r>
      <w:r w:rsidR="004D7DF9" w:rsidRPr="0074478D">
        <w:rPr>
          <w:lang w:val="en-IN"/>
        </w:rPr>
        <w:t>137</w:t>
      </w:r>
      <w:r w:rsidRPr="0074478D">
        <w:rPr>
          <w:lang w:val="en-IN"/>
        </w:rPr>
        <w:t xml:space="preserve"> is obtained with a gross profit margin of 40</w:t>
      </w:r>
      <w:r w:rsidR="00202072" w:rsidRPr="0074478D">
        <w:rPr>
          <w:lang w:val="en-IN"/>
        </w:rPr>
        <w:t>%</w:t>
      </w:r>
      <w:r w:rsidRPr="0074478D">
        <w:rPr>
          <w:lang w:val="en-IN"/>
        </w:rPr>
        <w:t>. When the administration costs are considered in deductions, selling costs, credit card charges</w:t>
      </w:r>
      <w:r w:rsidR="009D6613" w:rsidRPr="0074478D">
        <w:rPr>
          <w:lang w:val="en-IN"/>
        </w:rPr>
        <w:t>,</w:t>
      </w:r>
      <w:r w:rsidRPr="0074478D">
        <w:rPr>
          <w:lang w:val="en-IN"/>
        </w:rPr>
        <w:t xml:space="preserve"> and interest payments are considered, the business is projected to make a net profit of about </w:t>
      </w:r>
      <w:r w:rsidR="00202072" w:rsidRPr="0074478D">
        <w:rPr>
          <w:rFonts w:eastAsia="Times New Roman" w:cs="Times New Roman"/>
          <w:kern w:val="0"/>
          <w:szCs w:val="24"/>
          <w:lang w:val="en-IN" w:eastAsia="en-IN"/>
          <w14:ligatures w14:val="none"/>
        </w:rPr>
        <w:t>£</w:t>
      </w:r>
      <w:r w:rsidRPr="0074478D">
        <w:rPr>
          <w:lang w:val="en-IN"/>
        </w:rPr>
        <w:t>365,1</w:t>
      </w:r>
      <w:r w:rsidR="00167D68" w:rsidRPr="0074478D">
        <w:rPr>
          <w:lang w:val="en-IN"/>
        </w:rPr>
        <w:t>37</w:t>
      </w:r>
      <w:r w:rsidRPr="0074478D">
        <w:rPr>
          <w:lang w:val="en-IN"/>
        </w:rPr>
        <w:t>. This implies that even though short</w:t>
      </w:r>
      <w:r w:rsidR="009D6613" w:rsidRPr="0074478D">
        <w:rPr>
          <w:lang w:val="en-IN"/>
        </w:rPr>
        <w:t>-</w:t>
      </w:r>
      <w:r w:rsidRPr="0074478D">
        <w:rPr>
          <w:lang w:val="en-IN"/>
        </w:rPr>
        <w:t>run cash strains might be felt in the cash budget, the organisation will still achieve profitability in the budgeting period</w:t>
      </w:r>
      <w:r w:rsidR="0086203F" w:rsidRPr="0074478D">
        <w:rPr>
          <w:lang w:val="en-IN"/>
        </w:rPr>
        <w:t xml:space="preserve"> </w:t>
      </w:r>
      <w:r w:rsidR="0086203F" w:rsidRPr="0074478D">
        <w:t>(Vipond, 2019)</w:t>
      </w:r>
      <w:r w:rsidR="009E4E27" w:rsidRPr="0074478D">
        <w:t xml:space="preserve"> </w:t>
      </w:r>
      <w:r w:rsidR="008F3A6B" w:rsidRPr="0074478D">
        <w:t>(Hao et al., 2022).</w:t>
      </w:r>
    </w:p>
    <w:p w14:paraId="30F89B80" w14:textId="4DC1779F" w:rsidR="00D821EA" w:rsidRPr="0074478D" w:rsidRDefault="00D821EA" w:rsidP="00F360B9">
      <w:pPr>
        <w:spacing w:line="360" w:lineRule="auto"/>
        <w:jc w:val="left"/>
        <w:rPr>
          <w:lang w:val="en-IN"/>
        </w:rPr>
      </w:pPr>
    </w:p>
    <w:p w14:paraId="06AA8B5A" w14:textId="57B0A44E" w:rsidR="003D1728" w:rsidRPr="003D1728" w:rsidRDefault="00D821EA" w:rsidP="003D1728">
      <w:pPr>
        <w:pStyle w:val="Heading2"/>
      </w:pPr>
      <w:bookmarkStart w:id="7" w:name="_Toc224850779"/>
      <w:r w:rsidRPr="0074478D">
        <w:lastRenderedPageBreak/>
        <w:t xml:space="preserve">(b) </w:t>
      </w:r>
      <w:r w:rsidR="001F550D" w:rsidRPr="0074478D">
        <w:t>Analysis of Financial Problems and Recommendation</w:t>
      </w:r>
      <w:bookmarkEnd w:id="7"/>
    </w:p>
    <w:p w14:paraId="16D2D0A4" w14:textId="1B67206B" w:rsidR="007D594E" w:rsidRPr="0074478D" w:rsidRDefault="007D594E" w:rsidP="00F360B9">
      <w:pPr>
        <w:spacing w:line="360" w:lineRule="auto"/>
        <w:rPr>
          <w:rFonts w:cs="Times New Roman"/>
          <w:szCs w:val="24"/>
        </w:rPr>
      </w:pPr>
      <w:r w:rsidRPr="0074478D">
        <w:rPr>
          <w:rFonts w:cs="Times New Roman"/>
          <w:szCs w:val="24"/>
          <w:lang w:val="en-IN" w:eastAsia="en-IN"/>
        </w:rPr>
        <w:t>The stock budget, cash budget</w:t>
      </w:r>
      <w:r w:rsidR="0084548F" w:rsidRPr="0074478D">
        <w:rPr>
          <w:rFonts w:cs="Times New Roman"/>
          <w:szCs w:val="24"/>
          <w:lang w:val="en-IN" w:eastAsia="en-IN"/>
        </w:rPr>
        <w:t>,</w:t>
      </w:r>
      <w:r w:rsidRPr="0074478D">
        <w:rPr>
          <w:rFonts w:cs="Times New Roman"/>
          <w:szCs w:val="24"/>
          <w:lang w:val="en-IN" w:eastAsia="en-IN"/>
        </w:rPr>
        <w:t xml:space="preserve"> and budgeted profit and loss account have given valuable information about the projected position of Silver Stitch Ltd at the end of six months</w:t>
      </w:r>
      <w:r w:rsidR="0084548F" w:rsidRPr="0074478D">
        <w:rPr>
          <w:rFonts w:cs="Times New Roman"/>
          <w:szCs w:val="24"/>
          <w:lang w:val="en-IN" w:eastAsia="en-IN"/>
        </w:rPr>
        <w:t>,</w:t>
      </w:r>
      <w:r w:rsidRPr="0074478D">
        <w:rPr>
          <w:rFonts w:cs="Times New Roman"/>
          <w:szCs w:val="24"/>
          <w:lang w:val="en-IN" w:eastAsia="en-IN"/>
        </w:rPr>
        <w:t xml:space="preserve"> i.e.</w:t>
      </w:r>
      <w:r w:rsidR="0084548F" w:rsidRPr="0074478D">
        <w:rPr>
          <w:rFonts w:cs="Times New Roman"/>
          <w:szCs w:val="24"/>
          <w:lang w:val="en-IN" w:eastAsia="en-IN"/>
        </w:rPr>
        <w:t>,</w:t>
      </w:r>
      <w:r w:rsidRPr="0074478D">
        <w:rPr>
          <w:rFonts w:cs="Times New Roman"/>
          <w:szCs w:val="24"/>
          <w:lang w:val="en-IN" w:eastAsia="en-IN"/>
        </w:rPr>
        <w:t xml:space="preserve"> at the end of 31 December. Although the business is projected to generate good sales and profitability, its budgets show that there are a number of financial issues that can impact the liquidity, operational efficiency</w:t>
      </w:r>
      <w:r w:rsidR="0084548F" w:rsidRPr="0074478D">
        <w:rPr>
          <w:rFonts w:cs="Times New Roman"/>
          <w:szCs w:val="24"/>
          <w:lang w:val="en-IN" w:eastAsia="en-IN"/>
        </w:rPr>
        <w:t>,</w:t>
      </w:r>
      <w:r w:rsidRPr="0074478D">
        <w:rPr>
          <w:rFonts w:cs="Times New Roman"/>
          <w:szCs w:val="24"/>
          <w:lang w:val="en-IN" w:eastAsia="en-IN"/>
        </w:rPr>
        <w:t xml:space="preserve"> and financial stability of the company. The primary problems that have been found are; short run cash flow crunches, growing level of inventory, exorbitant operating expenses</w:t>
      </w:r>
      <w:r w:rsidR="0084548F" w:rsidRPr="0074478D">
        <w:rPr>
          <w:rFonts w:cs="Times New Roman"/>
          <w:szCs w:val="24"/>
          <w:lang w:val="en-IN" w:eastAsia="en-IN"/>
        </w:rPr>
        <w:t>,</w:t>
      </w:r>
      <w:r w:rsidRPr="0074478D">
        <w:rPr>
          <w:rFonts w:cs="Times New Roman"/>
          <w:szCs w:val="24"/>
          <w:lang w:val="en-IN" w:eastAsia="en-IN"/>
        </w:rPr>
        <w:t xml:space="preserve"> and reliance on sales performance to clear the existing overdraft. </w:t>
      </w:r>
      <w:r w:rsidR="009833BA" w:rsidRPr="0074478D">
        <w:rPr>
          <w:rFonts w:cs="Times New Roman"/>
          <w:szCs w:val="24"/>
        </w:rPr>
        <w:t>(Horner, 2020).</w:t>
      </w:r>
    </w:p>
    <w:p w14:paraId="40F3B1D8" w14:textId="43999F7F" w:rsidR="007D594E" w:rsidRPr="0074478D" w:rsidRDefault="007D594E" w:rsidP="00F360B9">
      <w:pPr>
        <w:spacing w:line="360" w:lineRule="auto"/>
        <w:rPr>
          <w:rFonts w:cs="Times New Roman"/>
          <w:szCs w:val="24"/>
        </w:rPr>
      </w:pPr>
      <w:r w:rsidRPr="0074478D">
        <w:rPr>
          <w:rFonts w:cs="Times New Roman"/>
          <w:szCs w:val="24"/>
          <w:lang w:val="en-IN" w:eastAsia="en-IN"/>
        </w:rPr>
        <w:t xml:space="preserve">Among the most important problems found in the budgets, there is the existence of cash flow constraints within the short-term period during the initial months of the budgeting period. Cash budget shows that the company will start the period with a negative balance of </w:t>
      </w:r>
      <w:r w:rsidR="00807370" w:rsidRPr="0074478D">
        <w:rPr>
          <w:rFonts w:cs="Times New Roman"/>
          <w:szCs w:val="24"/>
          <w:lang w:eastAsia="en-IN"/>
        </w:rPr>
        <w:t>£</w:t>
      </w:r>
      <w:r w:rsidRPr="0074478D">
        <w:rPr>
          <w:rFonts w:cs="Times New Roman"/>
          <w:szCs w:val="24"/>
          <w:lang w:val="en-IN" w:eastAsia="en-IN"/>
        </w:rPr>
        <w:t xml:space="preserve">30,000 and will </w:t>
      </w:r>
      <w:r w:rsidR="0084548F" w:rsidRPr="0074478D">
        <w:rPr>
          <w:rFonts w:cs="Times New Roman"/>
          <w:szCs w:val="24"/>
          <w:lang w:val="en-IN" w:eastAsia="en-IN"/>
        </w:rPr>
        <w:t>have</w:t>
      </w:r>
      <w:r w:rsidRPr="0074478D">
        <w:rPr>
          <w:rFonts w:cs="Times New Roman"/>
          <w:szCs w:val="24"/>
          <w:lang w:val="en-IN" w:eastAsia="en-IN"/>
        </w:rPr>
        <w:t xml:space="preserve"> adverse cash balances in July and August. The liquidity risks here are that the company has to keep cash on </w:t>
      </w:r>
      <w:r w:rsidR="0084548F" w:rsidRPr="0074478D">
        <w:rPr>
          <w:rFonts w:cs="Times New Roman"/>
          <w:szCs w:val="24"/>
          <w:lang w:val="en-IN" w:eastAsia="en-IN"/>
        </w:rPr>
        <w:t>hand</w:t>
      </w:r>
      <w:r w:rsidRPr="0074478D">
        <w:rPr>
          <w:rFonts w:cs="Times New Roman"/>
          <w:szCs w:val="24"/>
          <w:lang w:val="en-IN" w:eastAsia="en-IN"/>
        </w:rPr>
        <w:t xml:space="preserve"> to </w:t>
      </w:r>
      <w:proofErr w:type="spellStart"/>
      <w:r w:rsidRPr="0074478D">
        <w:rPr>
          <w:rFonts w:cs="Times New Roman"/>
          <w:szCs w:val="24"/>
          <w:lang w:val="en-IN" w:eastAsia="en-IN"/>
        </w:rPr>
        <w:t>fulfill</w:t>
      </w:r>
      <w:proofErr w:type="spellEnd"/>
      <w:r w:rsidRPr="0074478D">
        <w:rPr>
          <w:rFonts w:cs="Times New Roman"/>
          <w:szCs w:val="24"/>
          <w:lang w:val="en-IN" w:eastAsia="en-IN"/>
        </w:rPr>
        <w:t xml:space="preserve"> the operational requirements of the company</w:t>
      </w:r>
      <w:r w:rsidR="0084548F" w:rsidRPr="0074478D">
        <w:rPr>
          <w:rFonts w:cs="Times New Roman"/>
          <w:szCs w:val="24"/>
          <w:lang w:val="en-IN" w:eastAsia="en-IN"/>
        </w:rPr>
        <w:t>, which</w:t>
      </w:r>
      <w:r w:rsidRPr="0074478D">
        <w:rPr>
          <w:rFonts w:cs="Times New Roman"/>
          <w:szCs w:val="24"/>
          <w:lang w:val="en-IN" w:eastAsia="en-IN"/>
        </w:rPr>
        <w:t xml:space="preserve"> include payments to suppliers, administrative and loan repayments</w:t>
      </w:r>
      <w:r w:rsidR="0084548F" w:rsidRPr="0074478D">
        <w:rPr>
          <w:rFonts w:cs="Times New Roman"/>
          <w:szCs w:val="24"/>
          <w:lang w:val="en-IN" w:eastAsia="en-IN"/>
        </w:rPr>
        <w:t>,</w:t>
      </w:r>
      <w:r w:rsidRPr="0074478D">
        <w:rPr>
          <w:rFonts w:cs="Times New Roman"/>
          <w:szCs w:val="24"/>
          <w:lang w:val="en-IN" w:eastAsia="en-IN"/>
        </w:rPr>
        <w:t xml:space="preserve"> and other operational costs. </w:t>
      </w:r>
      <w:r w:rsidR="009833BA" w:rsidRPr="0074478D">
        <w:rPr>
          <w:rFonts w:cs="Times New Roman"/>
          <w:szCs w:val="24"/>
        </w:rPr>
        <w:t>(</w:t>
      </w:r>
      <w:proofErr w:type="spellStart"/>
      <w:r w:rsidR="009833BA" w:rsidRPr="0074478D">
        <w:rPr>
          <w:rFonts w:cs="Times New Roman"/>
          <w:szCs w:val="24"/>
        </w:rPr>
        <w:t>Kolitz</w:t>
      </w:r>
      <w:proofErr w:type="spellEnd"/>
      <w:r w:rsidR="009833BA" w:rsidRPr="0074478D">
        <w:rPr>
          <w:rFonts w:cs="Times New Roman"/>
          <w:szCs w:val="24"/>
        </w:rPr>
        <w:t>, 2016)</w:t>
      </w:r>
      <w:r w:rsidR="00272C5A" w:rsidRPr="0074478D">
        <w:rPr>
          <w:rFonts w:cs="Times New Roman"/>
          <w:szCs w:val="24"/>
          <w:shd w:val="clear" w:color="auto" w:fill="FFFFFF"/>
        </w:rPr>
        <w:t xml:space="preserve"> </w:t>
      </w:r>
      <w:r w:rsidR="00272C5A" w:rsidRPr="0074478D">
        <w:rPr>
          <w:rFonts w:cs="Times New Roman"/>
          <w:szCs w:val="24"/>
        </w:rPr>
        <w:t>(Maheshwari, 2024).</w:t>
      </w:r>
    </w:p>
    <w:p w14:paraId="25A89E1A" w14:textId="5F6F338E" w:rsidR="007D594E" w:rsidRPr="0074478D" w:rsidRDefault="007D594E" w:rsidP="00F360B9">
      <w:pPr>
        <w:spacing w:line="360" w:lineRule="auto"/>
        <w:rPr>
          <w:rFonts w:cs="Times New Roman"/>
          <w:szCs w:val="24"/>
        </w:rPr>
      </w:pPr>
      <w:r w:rsidRPr="0074478D">
        <w:rPr>
          <w:rFonts w:cs="Times New Roman"/>
          <w:szCs w:val="24"/>
          <w:lang w:val="en-IN" w:eastAsia="en-IN"/>
        </w:rPr>
        <w:t>The management must be guided to adopt better cash flow management practices in order to correct the situation. An option would be to manage the working capital better by ensuring that the receivables, payables</w:t>
      </w:r>
      <w:r w:rsidR="0084548F" w:rsidRPr="0074478D">
        <w:rPr>
          <w:rFonts w:cs="Times New Roman"/>
          <w:szCs w:val="24"/>
          <w:lang w:val="en-IN" w:eastAsia="en-IN"/>
        </w:rPr>
        <w:t>,</w:t>
      </w:r>
      <w:r w:rsidRPr="0074478D">
        <w:rPr>
          <w:rFonts w:cs="Times New Roman"/>
          <w:szCs w:val="24"/>
          <w:lang w:val="en-IN" w:eastAsia="en-IN"/>
        </w:rPr>
        <w:t xml:space="preserve"> and inventory levels are closely monitored. The company might also experience advantages by negotiating better terms of credit with its suppliers to have extended terms of payment</w:t>
      </w:r>
      <w:r w:rsidR="0084548F" w:rsidRPr="0074478D">
        <w:rPr>
          <w:rFonts w:cs="Times New Roman"/>
          <w:szCs w:val="24"/>
          <w:lang w:val="en-IN" w:eastAsia="en-IN"/>
        </w:rPr>
        <w:t>,</w:t>
      </w:r>
      <w:r w:rsidRPr="0074478D">
        <w:rPr>
          <w:rFonts w:cs="Times New Roman"/>
          <w:szCs w:val="24"/>
          <w:lang w:val="en-IN" w:eastAsia="en-IN"/>
        </w:rPr>
        <w:t xml:space="preserve"> although customers make payment within the same </w:t>
      </w:r>
      <w:proofErr w:type="gramStart"/>
      <w:r w:rsidRPr="0074478D">
        <w:rPr>
          <w:rFonts w:cs="Times New Roman"/>
          <w:szCs w:val="24"/>
          <w:lang w:val="en-IN" w:eastAsia="en-IN"/>
        </w:rPr>
        <w:t>month</w:t>
      </w:r>
      <w:proofErr w:type="gramEnd"/>
      <w:r w:rsidRPr="0074478D">
        <w:rPr>
          <w:rFonts w:cs="Times New Roman"/>
          <w:szCs w:val="24"/>
          <w:lang w:val="en-IN" w:eastAsia="en-IN"/>
        </w:rPr>
        <w:t xml:space="preserve"> they make purchases. This may assist in curbing the immediate cash outflows and </w:t>
      </w:r>
      <w:r w:rsidR="0084548F" w:rsidRPr="0074478D">
        <w:rPr>
          <w:rFonts w:cs="Times New Roman"/>
          <w:szCs w:val="24"/>
          <w:lang w:val="en-IN" w:eastAsia="en-IN"/>
        </w:rPr>
        <w:t>improving</w:t>
      </w:r>
      <w:r w:rsidRPr="0074478D">
        <w:rPr>
          <w:rFonts w:cs="Times New Roman"/>
          <w:szCs w:val="24"/>
          <w:lang w:val="en-IN" w:eastAsia="en-IN"/>
        </w:rPr>
        <w:t xml:space="preserve"> liquidity. Also</w:t>
      </w:r>
      <w:r w:rsidR="0084548F" w:rsidRPr="0074478D">
        <w:rPr>
          <w:rFonts w:cs="Times New Roman"/>
          <w:szCs w:val="24"/>
          <w:lang w:val="en-IN" w:eastAsia="en-IN"/>
        </w:rPr>
        <w:t>,</w:t>
      </w:r>
      <w:r w:rsidRPr="0074478D">
        <w:rPr>
          <w:rFonts w:cs="Times New Roman"/>
          <w:szCs w:val="24"/>
          <w:lang w:val="en-IN" w:eastAsia="en-IN"/>
        </w:rPr>
        <w:t xml:space="preserve"> the organisation may develop </w:t>
      </w:r>
      <w:r w:rsidR="0084548F" w:rsidRPr="0074478D">
        <w:rPr>
          <w:rFonts w:cs="Times New Roman"/>
          <w:szCs w:val="24"/>
          <w:lang w:val="en-IN" w:eastAsia="en-IN"/>
        </w:rPr>
        <w:t xml:space="preserve">a </w:t>
      </w:r>
      <w:r w:rsidRPr="0074478D">
        <w:rPr>
          <w:rFonts w:cs="Times New Roman"/>
          <w:szCs w:val="24"/>
          <w:lang w:val="en-IN" w:eastAsia="en-IN"/>
        </w:rPr>
        <w:t xml:space="preserve">cash reserve or may also come into an agreement with </w:t>
      </w:r>
      <w:r w:rsidR="0084548F" w:rsidRPr="0074478D">
        <w:rPr>
          <w:rFonts w:cs="Times New Roman"/>
          <w:szCs w:val="24"/>
          <w:lang w:val="en-IN" w:eastAsia="en-IN"/>
        </w:rPr>
        <w:t xml:space="preserve">a </w:t>
      </w:r>
      <w:r w:rsidRPr="0074478D">
        <w:rPr>
          <w:rFonts w:cs="Times New Roman"/>
          <w:szCs w:val="24"/>
          <w:lang w:val="en-IN" w:eastAsia="en-IN"/>
        </w:rPr>
        <w:t xml:space="preserve">bank to provide flexible credit facilities in case of </w:t>
      </w:r>
      <w:r w:rsidR="007068F0" w:rsidRPr="0074478D">
        <w:rPr>
          <w:rFonts w:cs="Times New Roman"/>
          <w:szCs w:val="24"/>
          <w:lang w:val="en-IN" w:eastAsia="en-IN"/>
        </w:rPr>
        <w:t xml:space="preserve">a </w:t>
      </w:r>
      <w:r w:rsidRPr="0074478D">
        <w:rPr>
          <w:rFonts w:cs="Times New Roman"/>
          <w:szCs w:val="24"/>
          <w:lang w:val="en-IN" w:eastAsia="en-IN"/>
        </w:rPr>
        <w:t>temporary cash crunch</w:t>
      </w:r>
      <w:r w:rsidR="00497F47" w:rsidRPr="0074478D">
        <w:rPr>
          <w:rFonts w:cs="Times New Roman"/>
          <w:szCs w:val="24"/>
          <w:lang w:val="en-IN" w:eastAsia="en-IN"/>
        </w:rPr>
        <w:t xml:space="preserve"> </w:t>
      </w:r>
      <w:r w:rsidR="00497F47" w:rsidRPr="0074478D">
        <w:rPr>
          <w:rFonts w:cs="Times New Roman"/>
          <w:szCs w:val="24"/>
          <w:shd w:val="clear" w:color="auto" w:fill="FFFFFF"/>
        </w:rPr>
        <w:t>(Walsh, 2008)</w:t>
      </w:r>
      <w:r w:rsidR="008F3A6B" w:rsidRPr="0074478D">
        <w:rPr>
          <w:rFonts w:cs="Times New Roman"/>
          <w:szCs w:val="24"/>
          <w:shd w:val="clear" w:color="auto" w:fill="FFFFFF"/>
        </w:rPr>
        <w:t>.</w:t>
      </w:r>
    </w:p>
    <w:p w14:paraId="59AB948E" w14:textId="1AEEA9C2" w:rsidR="007D594E" w:rsidRPr="0074478D" w:rsidRDefault="007D594E" w:rsidP="00F360B9">
      <w:pPr>
        <w:spacing w:line="360" w:lineRule="auto"/>
        <w:rPr>
          <w:rFonts w:cs="Times New Roman"/>
          <w:szCs w:val="24"/>
        </w:rPr>
      </w:pPr>
      <w:r w:rsidRPr="0074478D">
        <w:rPr>
          <w:rFonts w:cs="Times New Roman"/>
          <w:szCs w:val="24"/>
          <w:lang w:val="en-IN" w:eastAsia="en-IN"/>
        </w:rPr>
        <w:t xml:space="preserve">The other issue raised by the budgets is that there is a significant growth </w:t>
      </w:r>
      <w:r w:rsidR="007068F0" w:rsidRPr="0074478D">
        <w:rPr>
          <w:rFonts w:cs="Times New Roman"/>
          <w:szCs w:val="24"/>
          <w:lang w:val="en-IN" w:eastAsia="en-IN"/>
        </w:rPr>
        <w:t>in</w:t>
      </w:r>
      <w:r w:rsidRPr="0074478D">
        <w:rPr>
          <w:rFonts w:cs="Times New Roman"/>
          <w:szCs w:val="24"/>
          <w:lang w:val="en-IN" w:eastAsia="en-IN"/>
        </w:rPr>
        <w:t xml:space="preserve"> the inventory level within </w:t>
      </w:r>
      <w:r w:rsidR="007068F0" w:rsidRPr="0074478D">
        <w:rPr>
          <w:rFonts w:cs="Times New Roman"/>
          <w:szCs w:val="24"/>
          <w:lang w:val="en-IN" w:eastAsia="en-IN"/>
        </w:rPr>
        <w:t>six months</w:t>
      </w:r>
      <w:r w:rsidRPr="0074478D">
        <w:rPr>
          <w:rFonts w:cs="Times New Roman"/>
          <w:szCs w:val="24"/>
          <w:lang w:val="en-IN" w:eastAsia="en-IN"/>
        </w:rPr>
        <w:t xml:space="preserve">. As it is indicated in the stock budget, starting with </w:t>
      </w:r>
      <w:r w:rsidR="00DB53A5" w:rsidRPr="0074478D">
        <w:rPr>
          <w:rFonts w:cs="Times New Roman"/>
          <w:szCs w:val="24"/>
          <w:lang w:eastAsia="en-IN"/>
        </w:rPr>
        <w:t>£</w:t>
      </w:r>
      <w:r w:rsidRPr="0074478D">
        <w:rPr>
          <w:rFonts w:cs="Times New Roman"/>
          <w:szCs w:val="24"/>
          <w:lang w:val="en-IN" w:eastAsia="en-IN"/>
        </w:rPr>
        <w:t xml:space="preserve">100,000 inventory at the start of July, </w:t>
      </w:r>
      <w:r w:rsidR="007068F0" w:rsidRPr="0074478D">
        <w:rPr>
          <w:rFonts w:cs="Times New Roman"/>
          <w:szCs w:val="24"/>
          <w:lang w:val="en-IN" w:eastAsia="en-IN"/>
        </w:rPr>
        <w:t xml:space="preserve">the </w:t>
      </w:r>
      <w:r w:rsidRPr="0074478D">
        <w:rPr>
          <w:rFonts w:cs="Times New Roman"/>
          <w:szCs w:val="24"/>
          <w:lang w:val="en-IN" w:eastAsia="en-IN"/>
        </w:rPr>
        <w:t xml:space="preserve">inventory would increase to around </w:t>
      </w:r>
      <w:r w:rsidR="00DB53A5" w:rsidRPr="0074478D">
        <w:rPr>
          <w:rFonts w:cs="Times New Roman"/>
          <w:szCs w:val="24"/>
          <w:lang w:eastAsia="en-IN"/>
        </w:rPr>
        <w:t>£</w:t>
      </w:r>
      <w:r w:rsidRPr="0074478D">
        <w:rPr>
          <w:rFonts w:cs="Times New Roman"/>
          <w:szCs w:val="24"/>
          <w:lang w:val="en-IN" w:eastAsia="en-IN"/>
        </w:rPr>
        <w:t xml:space="preserve">388,000 by the end of December. Inventory levels </w:t>
      </w:r>
      <w:r w:rsidR="007068F0" w:rsidRPr="0074478D">
        <w:rPr>
          <w:rFonts w:cs="Times New Roman"/>
          <w:szCs w:val="24"/>
          <w:lang w:val="en-IN" w:eastAsia="en-IN"/>
        </w:rPr>
        <w:t>at</w:t>
      </w:r>
      <w:r w:rsidRPr="0074478D">
        <w:rPr>
          <w:rFonts w:cs="Times New Roman"/>
          <w:szCs w:val="24"/>
          <w:lang w:val="en-IN" w:eastAsia="en-IN"/>
        </w:rPr>
        <w:t xml:space="preserve"> high levels result in large levels of working capital and higher costs of storage and handling</w:t>
      </w:r>
      <w:r w:rsidR="009833BA" w:rsidRPr="0074478D">
        <w:rPr>
          <w:rFonts w:cs="Times New Roman"/>
          <w:szCs w:val="24"/>
          <w:lang w:val="en-IN" w:eastAsia="en-IN"/>
        </w:rPr>
        <w:t xml:space="preserve"> </w:t>
      </w:r>
      <w:r w:rsidR="009833BA" w:rsidRPr="0074478D">
        <w:rPr>
          <w:rFonts w:cs="Times New Roman"/>
          <w:szCs w:val="24"/>
        </w:rPr>
        <w:t>(Seal, Garrison</w:t>
      </w:r>
      <w:r w:rsidR="009E4E27" w:rsidRPr="0074478D">
        <w:rPr>
          <w:rFonts w:cs="Times New Roman"/>
          <w:szCs w:val="24"/>
        </w:rPr>
        <w:t>,</w:t>
      </w:r>
      <w:r w:rsidR="009833BA" w:rsidRPr="0074478D">
        <w:rPr>
          <w:rFonts w:cs="Times New Roman"/>
          <w:szCs w:val="24"/>
        </w:rPr>
        <w:t xml:space="preserve"> and Noreen, 2018).</w:t>
      </w:r>
    </w:p>
    <w:p w14:paraId="0B6F29B7" w14:textId="50F32DE0" w:rsidR="007D594E" w:rsidRPr="0074478D" w:rsidRDefault="007D594E" w:rsidP="00F360B9">
      <w:pPr>
        <w:spacing w:line="360" w:lineRule="auto"/>
        <w:rPr>
          <w:rFonts w:cs="Times New Roman"/>
          <w:szCs w:val="24"/>
        </w:rPr>
      </w:pPr>
      <w:r w:rsidRPr="0074478D">
        <w:rPr>
          <w:rFonts w:cs="Times New Roman"/>
          <w:szCs w:val="24"/>
          <w:lang w:val="en-IN" w:eastAsia="en-IN"/>
        </w:rPr>
        <w:lastRenderedPageBreak/>
        <w:t xml:space="preserve">As an illustration, the company might adopt superior demand forecasting mechanisms to get a better match between the stock purchases </w:t>
      </w:r>
      <w:r w:rsidR="007068F0" w:rsidRPr="0074478D">
        <w:rPr>
          <w:rFonts w:cs="Times New Roman"/>
          <w:szCs w:val="24"/>
          <w:lang w:val="en-IN" w:eastAsia="en-IN"/>
        </w:rPr>
        <w:t>and</w:t>
      </w:r>
      <w:r w:rsidRPr="0074478D">
        <w:rPr>
          <w:rFonts w:cs="Times New Roman"/>
          <w:szCs w:val="24"/>
          <w:lang w:val="en-IN" w:eastAsia="en-IN"/>
        </w:rPr>
        <w:t xml:space="preserve"> planned sales trends. Just-in-time inventory management, or data-based planning of inventories</w:t>
      </w:r>
      <w:r w:rsidR="007068F0" w:rsidRPr="0074478D">
        <w:rPr>
          <w:rFonts w:cs="Times New Roman"/>
          <w:szCs w:val="24"/>
          <w:lang w:val="en-IN" w:eastAsia="en-IN"/>
        </w:rPr>
        <w:t>,</w:t>
      </w:r>
      <w:r w:rsidRPr="0074478D">
        <w:rPr>
          <w:rFonts w:cs="Times New Roman"/>
          <w:szCs w:val="24"/>
          <w:lang w:val="en-IN" w:eastAsia="en-IN"/>
        </w:rPr>
        <w:t xml:space="preserve"> might be used as </w:t>
      </w:r>
      <w:r w:rsidR="007068F0" w:rsidRPr="0074478D">
        <w:rPr>
          <w:rFonts w:cs="Times New Roman"/>
          <w:szCs w:val="24"/>
          <w:lang w:val="en-IN" w:eastAsia="en-IN"/>
        </w:rPr>
        <w:t>a method</w:t>
      </w:r>
      <w:r w:rsidRPr="0074478D">
        <w:rPr>
          <w:rFonts w:cs="Times New Roman"/>
          <w:szCs w:val="24"/>
          <w:lang w:val="en-IN" w:eastAsia="en-IN"/>
        </w:rPr>
        <w:t xml:space="preserve"> to minimize the amounts of unused products and maintain decent stocks of products</w:t>
      </w:r>
      <w:r w:rsidR="00497F47" w:rsidRPr="0074478D">
        <w:rPr>
          <w:rFonts w:cs="Times New Roman"/>
          <w:szCs w:val="24"/>
          <w:lang w:val="en-IN" w:eastAsia="en-IN"/>
        </w:rPr>
        <w:t xml:space="preserve"> </w:t>
      </w:r>
      <w:r w:rsidR="00497F47" w:rsidRPr="0074478D">
        <w:rPr>
          <w:rFonts w:cs="Times New Roman"/>
          <w:szCs w:val="24"/>
        </w:rPr>
        <w:t xml:space="preserve">(McLaney and </w:t>
      </w:r>
      <w:proofErr w:type="spellStart"/>
      <w:r w:rsidR="00497F47" w:rsidRPr="0074478D">
        <w:rPr>
          <w:rFonts w:cs="Times New Roman"/>
          <w:szCs w:val="24"/>
        </w:rPr>
        <w:t>Atrill</w:t>
      </w:r>
      <w:proofErr w:type="spellEnd"/>
      <w:r w:rsidR="00497F47" w:rsidRPr="0074478D">
        <w:rPr>
          <w:rFonts w:cs="Times New Roman"/>
          <w:szCs w:val="24"/>
        </w:rPr>
        <w:t>, 2023)</w:t>
      </w:r>
      <w:r w:rsidR="008D4CF2" w:rsidRPr="0074478D">
        <w:rPr>
          <w:rFonts w:cs="Times New Roman"/>
          <w:szCs w:val="24"/>
        </w:rPr>
        <w:t xml:space="preserve"> (</w:t>
      </w:r>
      <w:proofErr w:type="spellStart"/>
      <w:r w:rsidR="008D4CF2" w:rsidRPr="0074478D">
        <w:rPr>
          <w:rFonts w:cs="Times New Roman"/>
          <w:szCs w:val="24"/>
        </w:rPr>
        <w:t>Tsay</w:t>
      </w:r>
      <w:proofErr w:type="spellEnd"/>
      <w:r w:rsidR="008D4CF2" w:rsidRPr="0074478D">
        <w:rPr>
          <w:rFonts w:cs="Times New Roman"/>
          <w:szCs w:val="24"/>
        </w:rPr>
        <w:t>, 2005).</w:t>
      </w:r>
    </w:p>
    <w:p w14:paraId="4F667D3C" w14:textId="3C37EA46" w:rsidR="007D594E" w:rsidRPr="0074478D" w:rsidRDefault="007D594E" w:rsidP="00F360B9">
      <w:pPr>
        <w:spacing w:line="360" w:lineRule="auto"/>
        <w:rPr>
          <w:rFonts w:cs="Times New Roman"/>
          <w:szCs w:val="24"/>
        </w:rPr>
      </w:pPr>
      <w:r w:rsidRPr="0074478D">
        <w:rPr>
          <w:rFonts w:cs="Times New Roman"/>
          <w:szCs w:val="24"/>
          <w:lang w:val="en-IN" w:eastAsia="en-IN"/>
        </w:rPr>
        <w:t>The budgets also depict fairly large operating expenses</w:t>
      </w:r>
      <w:r w:rsidR="007068F0" w:rsidRPr="0074478D">
        <w:rPr>
          <w:rFonts w:cs="Times New Roman"/>
          <w:szCs w:val="24"/>
          <w:lang w:val="en-IN" w:eastAsia="en-IN"/>
        </w:rPr>
        <w:t>,</w:t>
      </w:r>
      <w:r w:rsidRPr="0074478D">
        <w:rPr>
          <w:rFonts w:cs="Times New Roman"/>
          <w:szCs w:val="24"/>
          <w:lang w:val="en-IN" w:eastAsia="en-IN"/>
        </w:rPr>
        <w:t xml:space="preserve"> especially the administration costs and selling costs. The management should thus consider adopting cost control measures in a bid to enhance </w:t>
      </w:r>
      <w:r w:rsidR="007068F0" w:rsidRPr="0074478D">
        <w:rPr>
          <w:rFonts w:cs="Times New Roman"/>
          <w:szCs w:val="24"/>
          <w:lang w:val="en-IN" w:eastAsia="en-IN"/>
        </w:rPr>
        <w:t xml:space="preserve">the </w:t>
      </w:r>
      <w:r w:rsidRPr="0074478D">
        <w:rPr>
          <w:rFonts w:cs="Times New Roman"/>
          <w:szCs w:val="24"/>
          <w:lang w:val="en-IN" w:eastAsia="en-IN"/>
        </w:rPr>
        <w:t>efficiency of operations.</w:t>
      </w:r>
      <w:r w:rsidR="00424281" w:rsidRPr="0074478D">
        <w:rPr>
          <w:rFonts w:cs="Times New Roman"/>
          <w:szCs w:val="24"/>
          <w:lang w:val="en-IN" w:eastAsia="en-IN"/>
        </w:rPr>
        <w:t xml:space="preserve"> </w:t>
      </w:r>
      <w:r w:rsidRPr="0074478D">
        <w:rPr>
          <w:rFonts w:cs="Times New Roman"/>
          <w:szCs w:val="24"/>
          <w:lang w:val="en-IN" w:eastAsia="en-IN"/>
        </w:rPr>
        <w:t>To illustrate, automated inventory, digital marketing platforms</w:t>
      </w:r>
      <w:r w:rsidR="007068F0" w:rsidRPr="0074478D">
        <w:rPr>
          <w:rFonts w:cs="Times New Roman"/>
          <w:szCs w:val="24"/>
          <w:lang w:val="en-IN" w:eastAsia="en-IN"/>
        </w:rPr>
        <w:t>,</w:t>
      </w:r>
      <w:r w:rsidRPr="0074478D">
        <w:rPr>
          <w:rFonts w:cs="Times New Roman"/>
          <w:szCs w:val="24"/>
          <w:lang w:val="en-IN" w:eastAsia="en-IN"/>
        </w:rPr>
        <w:t xml:space="preserve"> and data analytics tools could be used to decrease administration workloads and lead to </w:t>
      </w:r>
      <w:r w:rsidR="007068F0" w:rsidRPr="0074478D">
        <w:rPr>
          <w:rFonts w:cs="Times New Roman"/>
          <w:szCs w:val="24"/>
          <w:lang w:val="en-IN" w:eastAsia="en-IN"/>
        </w:rPr>
        <w:t>an</w:t>
      </w:r>
      <w:r w:rsidRPr="0074478D">
        <w:rPr>
          <w:rFonts w:cs="Times New Roman"/>
          <w:szCs w:val="24"/>
          <w:lang w:val="en-IN" w:eastAsia="en-IN"/>
        </w:rPr>
        <w:t xml:space="preserve"> efficient decision-making process</w:t>
      </w:r>
      <w:r w:rsidR="00F5433C" w:rsidRPr="0074478D">
        <w:rPr>
          <w:rFonts w:cs="Times New Roman"/>
          <w:szCs w:val="24"/>
          <w:lang w:val="en-IN" w:eastAsia="en-IN"/>
        </w:rPr>
        <w:t xml:space="preserve"> </w:t>
      </w:r>
      <w:r w:rsidR="00F5433C" w:rsidRPr="0074478D">
        <w:rPr>
          <w:rFonts w:cs="Times New Roman"/>
          <w:szCs w:val="24"/>
        </w:rPr>
        <w:t>(</w:t>
      </w:r>
      <w:proofErr w:type="spellStart"/>
      <w:r w:rsidR="00F5433C" w:rsidRPr="0074478D">
        <w:rPr>
          <w:rFonts w:cs="Times New Roman"/>
          <w:szCs w:val="24"/>
        </w:rPr>
        <w:t>Atrill</w:t>
      </w:r>
      <w:proofErr w:type="spellEnd"/>
      <w:r w:rsidR="00F5433C" w:rsidRPr="0074478D">
        <w:rPr>
          <w:rFonts w:cs="Times New Roman"/>
          <w:szCs w:val="24"/>
        </w:rPr>
        <w:t>, 2019).</w:t>
      </w:r>
    </w:p>
    <w:p w14:paraId="6A039E1E" w14:textId="3431A9FE" w:rsidR="007D594E" w:rsidRPr="0074478D" w:rsidRDefault="007D594E" w:rsidP="00F360B9">
      <w:pPr>
        <w:spacing w:line="360" w:lineRule="auto"/>
        <w:rPr>
          <w:rFonts w:cs="Times New Roman"/>
          <w:szCs w:val="24"/>
        </w:rPr>
      </w:pPr>
      <w:r w:rsidRPr="0074478D">
        <w:rPr>
          <w:rFonts w:cs="Times New Roman"/>
          <w:szCs w:val="24"/>
          <w:lang w:val="en-IN" w:eastAsia="en-IN"/>
        </w:rPr>
        <w:t xml:space="preserve">The other problem brought out by the budgets is that the company depends on good sales performance to be in a position to clear the overdraft, and be in a position of positive cash. According to </w:t>
      </w:r>
      <w:r w:rsidR="007068F0" w:rsidRPr="0074478D">
        <w:rPr>
          <w:rFonts w:cs="Times New Roman"/>
          <w:szCs w:val="24"/>
          <w:lang w:val="en-IN" w:eastAsia="en-IN"/>
        </w:rPr>
        <w:t xml:space="preserve">the </w:t>
      </w:r>
      <w:r w:rsidRPr="0074478D">
        <w:rPr>
          <w:rFonts w:cs="Times New Roman"/>
          <w:szCs w:val="24"/>
          <w:lang w:val="en-IN" w:eastAsia="en-IN"/>
        </w:rPr>
        <w:t xml:space="preserve">cash budget, the company can shift between </w:t>
      </w:r>
      <w:r w:rsidR="007068F0" w:rsidRPr="0074478D">
        <w:rPr>
          <w:rFonts w:cs="Times New Roman"/>
          <w:szCs w:val="24"/>
          <w:lang w:val="en-IN" w:eastAsia="en-IN"/>
        </w:rPr>
        <w:t>a</w:t>
      </w:r>
      <w:r w:rsidRPr="0074478D">
        <w:rPr>
          <w:rFonts w:cs="Times New Roman"/>
          <w:szCs w:val="24"/>
          <w:lang w:val="en-IN" w:eastAsia="en-IN"/>
        </w:rPr>
        <w:t xml:space="preserve"> negative balance of cash at the beginning of the month to a positive balance of nearly </w:t>
      </w:r>
      <w:r w:rsidR="00DB53A5" w:rsidRPr="0074478D">
        <w:rPr>
          <w:rFonts w:cs="Times New Roman"/>
          <w:szCs w:val="24"/>
          <w:lang w:eastAsia="en-IN"/>
        </w:rPr>
        <w:t>£</w:t>
      </w:r>
      <w:r w:rsidRPr="0074478D">
        <w:rPr>
          <w:rFonts w:cs="Times New Roman"/>
          <w:szCs w:val="24"/>
          <w:lang w:val="en-IN" w:eastAsia="en-IN"/>
        </w:rPr>
        <w:t>41,000 in December</w:t>
      </w:r>
      <w:r w:rsidR="007068F0" w:rsidRPr="0074478D">
        <w:rPr>
          <w:rFonts w:cs="Times New Roman"/>
          <w:szCs w:val="24"/>
          <w:lang w:val="en-IN" w:eastAsia="en-IN"/>
        </w:rPr>
        <w:t>,</w:t>
      </w:r>
      <w:r w:rsidRPr="0074478D">
        <w:rPr>
          <w:rFonts w:cs="Times New Roman"/>
          <w:szCs w:val="24"/>
          <w:lang w:val="en-IN" w:eastAsia="en-IN"/>
        </w:rPr>
        <w:t xml:space="preserve"> and this is mainly because of high projected sales in the late months of the year. Although this is a pointer that the business would be regaining its liquidity position</w:t>
      </w:r>
      <w:r w:rsidR="00424281" w:rsidRPr="0074478D">
        <w:rPr>
          <w:rFonts w:cs="Times New Roman"/>
          <w:szCs w:val="24"/>
          <w:lang w:val="en-IN" w:eastAsia="en-IN"/>
        </w:rPr>
        <w:t xml:space="preserve">. </w:t>
      </w:r>
      <w:r w:rsidRPr="0074478D">
        <w:rPr>
          <w:rFonts w:cs="Times New Roman"/>
          <w:szCs w:val="24"/>
          <w:lang w:val="en-IN" w:eastAsia="en-IN"/>
        </w:rPr>
        <w:t>In mitigating this risk, the management should aim at improving the sales performance by enhancing the strategic marketing and customer engagement programs</w:t>
      </w:r>
      <w:r w:rsidR="005957F0" w:rsidRPr="0074478D">
        <w:rPr>
          <w:rFonts w:cs="Times New Roman"/>
          <w:szCs w:val="24"/>
          <w:lang w:val="en-IN" w:eastAsia="en-IN"/>
        </w:rPr>
        <w:t xml:space="preserve"> </w:t>
      </w:r>
      <w:r w:rsidR="005957F0" w:rsidRPr="0074478D">
        <w:rPr>
          <w:rFonts w:cs="Times New Roman"/>
          <w:szCs w:val="24"/>
        </w:rPr>
        <w:t>(</w:t>
      </w:r>
      <w:proofErr w:type="spellStart"/>
      <w:r w:rsidR="005957F0" w:rsidRPr="0074478D">
        <w:rPr>
          <w:rFonts w:cs="Times New Roman"/>
          <w:szCs w:val="24"/>
        </w:rPr>
        <w:t>Zutter</w:t>
      </w:r>
      <w:proofErr w:type="spellEnd"/>
      <w:r w:rsidR="005957F0" w:rsidRPr="0074478D">
        <w:rPr>
          <w:rFonts w:cs="Times New Roman"/>
          <w:szCs w:val="24"/>
        </w:rPr>
        <w:t xml:space="preserve"> and Smart, 2019).</w:t>
      </w:r>
    </w:p>
    <w:p w14:paraId="202A3884" w14:textId="7053545B" w:rsidR="002A78B1" w:rsidRPr="0074478D" w:rsidRDefault="007D594E" w:rsidP="00F360B9">
      <w:pPr>
        <w:spacing w:after="240" w:line="360" w:lineRule="auto"/>
        <w:rPr>
          <w:rFonts w:eastAsia="Times New Roman" w:cs="Times New Roman"/>
          <w:kern w:val="0"/>
          <w:szCs w:val="24"/>
          <w:lang w:val="en-IN" w:eastAsia="en-IN"/>
          <w14:ligatures w14:val="none"/>
        </w:rPr>
      </w:pPr>
      <w:r w:rsidRPr="0074478D">
        <w:rPr>
          <w:rFonts w:cs="Times New Roman"/>
          <w:szCs w:val="24"/>
          <w:lang w:val="en-IN" w:eastAsia="en-IN"/>
        </w:rPr>
        <w:t>Lastly, the expectation of the company attaining healthy profit during the six</w:t>
      </w:r>
      <w:r w:rsidR="0035554F" w:rsidRPr="0074478D">
        <w:rPr>
          <w:rFonts w:cs="Times New Roman"/>
          <w:szCs w:val="24"/>
          <w:lang w:val="en-IN" w:eastAsia="en-IN"/>
        </w:rPr>
        <w:t xml:space="preserve"> months</w:t>
      </w:r>
      <w:r w:rsidRPr="0074478D">
        <w:rPr>
          <w:rFonts w:cs="Times New Roman"/>
          <w:szCs w:val="24"/>
          <w:lang w:val="en-IN" w:eastAsia="en-IN"/>
        </w:rPr>
        <w:t xml:space="preserve"> is there, but due to the existence of loan repayments and other financial commitments, financial planning will be essential. The company must pay monthly payments of </w:t>
      </w:r>
      <w:r w:rsidR="0035554F" w:rsidRPr="0074478D">
        <w:rPr>
          <w:rFonts w:cs="Times New Roman"/>
          <w:szCs w:val="24"/>
          <w:lang w:eastAsia="en-IN"/>
        </w:rPr>
        <w:t>£</w:t>
      </w:r>
      <w:r w:rsidRPr="0074478D">
        <w:rPr>
          <w:rFonts w:cs="Times New Roman"/>
          <w:szCs w:val="24"/>
          <w:lang w:val="en-IN" w:eastAsia="en-IN"/>
        </w:rPr>
        <w:t>5,000 in loan repayment and an interest payment</w:t>
      </w:r>
      <w:r w:rsidR="0035554F" w:rsidRPr="0074478D">
        <w:rPr>
          <w:rFonts w:cs="Times New Roman"/>
          <w:szCs w:val="24"/>
          <w:lang w:val="en-IN" w:eastAsia="en-IN"/>
        </w:rPr>
        <w:t>,</w:t>
      </w:r>
      <w:r w:rsidRPr="0074478D">
        <w:rPr>
          <w:rFonts w:cs="Times New Roman"/>
          <w:szCs w:val="24"/>
          <w:lang w:val="en-IN" w:eastAsia="en-IN"/>
        </w:rPr>
        <w:t xml:space="preserve"> which is a constant amount of capital payment irrespective of the sales output. </w:t>
      </w:r>
      <w:r w:rsidR="000043E8" w:rsidRPr="0074478D">
        <w:rPr>
          <w:rFonts w:cs="Times New Roman"/>
          <w:szCs w:val="24"/>
        </w:rPr>
        <w:t>(</w:t>
      </w:r>
      <w:proofErr w:type="spellStart"/>
      <w:r w:rsidR="000043E8" w:rsidRPr="0074478D">
        <w:rPr>
          <w:rFonts w:cs="Times New Roman"/>
          <w:szCs w:val="24"/>
        </w:rPr>
        <w:t>Tilakasiri</w:t>
      </w:r>
      <w:proofErr w:type="spellEnd"/>
      <w:r w:rsidR="000043E8" w:rsidRPr="0074478D">
        <w:rPr>
          <w:rFonts w:cs="Times New Roman"/>
          <w:szCs w:val="24"/>
        </w:rPr>
        <w:t xml:space="preserve"> and </w:t>
      </w:r>
      <w:proofErr w:type="spellStart"/>
      <w:r w:rsidR="000043E8" w:rsidRPr="0074478D">
        <w:rPr>
          <w:rFonts w:cs="Times New Roman"/>
          <w:szCs w:val="24"/>
        </w:rPr>
        <w:t>Lakshan</w:t>
      </w:r>
      <w:proofErr w:type="spellEnd"/>
      <w:r w:rsidR="000043E8" w:rsidRPr="0074478D">
        <w:rPr>
          <w:rFonts w:cs="Times New Roman"/>
          <w:szCs w:val="24"/>
        </w:rPr>
        <w:t>, 2021).</w:t>
      </w:r>
    </w:p>
    <w:p w14:paraId="4BFC1A80" w14:textId="77128273" w:rsidR="0042252B" w:rsidRPr="0074478D" w:rsidRDefault="007D594E" w:rsidP="00F360B9">
      <w:pPr>
        <w:spacing w:line="360" w:lineRule="auto"/>
        <w:rPr>
          <w:rFonts w:cs="Times New Roman"/>
          <w:szCs w:val="24"/>
        </w:rPr>
      </w:pPr>
      <w:r w:rsidRPr="0074478D">
        <w:rPr>
          <w:rFonts w:cs="Times New Roman"/>
          <w:szCs w:val="24"/>
          <w:lang w:val="en-IN" w:eastAsia="en-IN"/>
        </w:rPr>
        <w:t>To conclude, the financial budgets made on behalf of Silver Stitch Ltd indicate that the enterprise will likely stay profitable over the next six months, but a number of financial issues need to be considered to maintain profitability in the long run. Such problems are grounded in the short-term liquidity stresses, the rising stocks, the rising cost of operations, and the overdraft eradication based on the strong sales performance</w:t>
      </w:r>
      <w:r w:rsidR="00CE4982" w:rsidRPr="0074478D">
        <w:rPr>
          <w:rFonts w:cs="Times New Roman"/>
          <w:szCs w:val="24"/>
          <w:lang w:val="en-IN" w:eastAsia="en-IN"/>
        </w:rPr>
        <w:t xml:space="preserve"> </w:t>
      </w:r>
      <w:r w:rsidR="00F5433C" w:rsidRPr="0074478D">
        <w:rPr>
          <w:rFonts w:cs="Times New Roman"/>
          <w:szCs w:val="24"/>
        </w:rPr>
        <w:t>(</w:t>
      </w:r>
      <w:proofErr w:type="spellStart"/>
      <w:r w:rsidR="00F5433C" w:rsidRPr="0074478D">
        <w:rPr>
          <w:rFonts w:cs="Times New Roman"/>
          <w:szCs w:val="24"/>
        </w:rPr>
        <w:t>Bhimani</w:t>
      </w:r>
      <w:proofErr w:type="spellEnd"/>
      <w:r w:rsidR="00F5433C" w:rsidRPr="0074478D">
        <w:rPr>
          <w:rFonts w:cs="Times New Roman"/>
          <w:szCs w:val="24"/>
        </w:rPr>
        <w:t>, 2006).</w:t>
      </w:r>
    </w:p>
    <w:p w14:paraId="50386E8C" w14:textId="5EA086AD" w:rsidR="00582937" w:rsidRPr="0074478D" w:rsidRDefault="00582937" w:rsidP="00F360B9">
      <w:pPr>
        <w:spacing w:line="360" w:lineRule="auto"/>
        <w:jc w:val="left"/>
        <w:rPr>
          <w:lang w:val="en-IN" w:eastAsia="en-IN"/>
        </w:rPr>
      </w:pPr>
      <w:r w:rsidRPr="0074478D">
        <w:rPr>
          <w:lang w:val="en-IN" w:eastAsia="en-IN"/>
        </w:rPr>
        <w:br w:type="page"/>
      </w:r>
    </w:p>
    <w:p w14:paraId="4F5B8000" w14:textId="36912DC5" w:rsidR="007D594E" w:rsidRPr="0074478D" w:rsidRDefault="00582937" w:rsidP="00D4296C">
      <w:pPr>
        <w:pStyle w:val="Heading2"/>
      </w:pPr>
      <w:bookmarkStart w:id="8" w:name="_Toc224850780"/>
      <w:r w:rsidRPr="0074478D">
        <w:lastRenderedPageBreak/>
        <w:t>(</w:t>
      </w:r>
      <w:r w:rsidR="00E47CC2" w:rsidRPr="0074478D">
        <w:t>c</w:t>
      </w:r>
      <w:r w:rsidRPr="0074478D">
        <w:t>) Condition</w:t>
      </w:r>
      <w:r w:rsidR="00EC7623" w:rsidRPr="0074478D">
        <w:t>s</w:t>
      </w:r>
      <w:r w:rsidRPr="0074478D">
        <w:t xml:space="preserve"> required </w:t>
      </w:r>
      <w:r w:rsidR="007F526E" w:rsidRPr="0074478D">
        <w:t xml:space="preserve">for successful Budgeting and </w:t>
      </w:r>
      <w:proofErr w:type="spellStart"/>
      <w:r w:rsidR="007F526E" w:rsidRPr="0074478D">
        <w:t>Behavioural</w:t>
      </w:r>
      <w:proofErr w:type="spellEnd"/>
      <w:r w:rsidR="007F526E" w:rsidRPr="0074478D">
        <w:t xml:space="preserve"> issues in Budgetary Control</w:t>
      </w:r>
      <w:bookmarkEnd w:id="8"/>
    </w:p>
    <w:p w14:paraId="07B0CE96" w14:textId="739362D6" w:rsidR="006364AB" w:rsidRPr="0074478D" w:rsidRDefault="006364AB" w:rsidP="00F360B9">
      <w:pPr>
        <w:spacing w:line="360" w:lineRule="auto"/>
        <w:rPr>
          <w:rFonts w:cs="Times New Roman"/>
          <w:szCs w:val="24"/>
          <w:shd w:val="clear" w:color="auto" w:fill="FFFFFF"/>
        </w:rPr>
      </w:pPr>
      <w:r w:rsidRPr="0074478D">
        <w:rPr>
          <w:rFonts w:cs="Times New Roman"/>
          <w:szCs w:val="24"/>
          <w:lang w:val="en-IN" w:eastAsia="en-IN"/>
        </w:rPr>
        <w:t xml:space="preserve">Budgeting is a very important financial management tool </w:t>
      </w:r>
      <w:r w:rsidR="0035554F" w:rsidRPr="0074478D">
        <w:rPr>
          <w:rFonts w:cs="Times New Roman"/>
          <w:szCs w:val="24"/>
          <w:lang w:val="en-IN" w:eastAsia="en-IN"/>
        </w:rPr>
        <w:t>that</w:t>
      </w:r>
      <w:r w:rsidRPr="0074478D">
        <w:rPr>
          <w:rFonts w:cs="Times New Roman"/>
          <w:szCs w:val="24"/>
          <w:lang w:val="en-IN" w:eastAsia="en-IN"/>
        </w:rPr>
        <w:t xml:space="preserve"> assists organisations in planning, coordinating</w:t>
      </w:r>
      <w:r w:rsidR="0035554F" w:rsidRPr="0074478D">
        <w:rPr>
          <w:rFonts w:cs="Times New Roman"/>
          <w:szCs w:val="24"/>
          <w:lang w:val="en-IN" w:eastAsia="en-IN"/>
        </w:rPr>
        <w:t>,</w:t>
      </w:r>
      <w:r w:rsidRPr="0074478D">
        <w:rPr>
          <w:rFonts w:cs="Times New Roman"/>
          <w:szCs w:val="24"/>
          <w:lang w:val="en-IN" w:eastAsia="en-IN"/>
        </w:rPr>
        <w:t xml:space="preserve"> a</w:t>
      </w:r>
      <w:r w:rsidR="0035554F" w:rsidRPr="0074478D">
        <w:rPr>
          <w:rFonts w:cs="Times New Roman"/>
          <w:szCs w:val="24"/>
          <w:lang w:val="en-IN" w:eastAsia="en-IN"/>
        </w:rPr>
        <w:t>nd</w:t>
      </w:r>
      <w:r w:rsidRPr="0074478D">
        <w:rPr>
          <w:rFonts w:cs="Times New Roman"/>
          <w:szCs w:val="24"/>
          <w:lang w:val="en-IN" w:eastAsia="en-IN"/>
        </w:rPr>
        <w:t xml:space="preserve"> controlling their financial operations. It also helps the managers to use the available resources in the best possible manner</w:t>
      </w:r>
      <w:r w:rsidR="0035554F" w:rsidRPr="0074478D">
        <w:rPr>
          <w:rFonts w:cs="Times New Roman"/>
          <w:szCs w:val="24"/>
          <w:lang w:val="en-IN" w:eastAsia="en-IN"/>
        </w:rPr>
        <w:t>,</w:t>
      </w:r>
      <w:r w:rsidRPr="0074478D">
        <w:rPr>
          <w:rFonts w:cs="Times New Roman"/>
          <w:szCs w:val="24"/>
          <w:lang w:val="en-IN" w:eastAsia="en-IN"/>
        </w:rPr>
        <w:t xml:space="preserve"> which helps them predict the future financial performance and helps them compare the actual performance with the planned performance. Nevertheless, the performance of a budgeting system bears on a number of organisational circumstances and behavioural forces. Budgeting systems can give in to failure unless implemented properly and in a manner that engages employees towards attainment of the targeted goals</w:t>
      </w:r>
      <w:r w:rsidR="00CE4982" w:rsidRPr="0074478D">
        <w:rPr>
          <w:rFonts w:cs="Times New Roman"/>
          <w:szCs w:val="24"/>
          <w:lang w:val="en-IN" w:eastAsia="en-IN"/>
        </w:rPr>
        <w:t xml:space="preserve"> </w:t>
      </w:r>
      <w:r w:rsidR="009833BA" w:rsidRPr="0074478D">
        <w:rPr>
          <w:rFonts w:cs="Times New Roman"/>
          <w:szCs w:val="24"/>
        </w:rPr>
        <w:t>(Drury, 2021)</w:t>
      </w:r>
      <w:r w:rsidR="0021336A" w:rsidRPr="0074478D">
        <w:rPr>
          <w:rFonts w:cs="Times New Roman"/>
          <w:szCs w:val="24"/>
        </w:rPr>
        <w:t xml:space="preserve"> (</w:t>
      </w:r>
      <w:proofErr w:type="spellStart"/>
      <w:r w:rsidR="0021336A" w:rsidRPr="0074478D">
        <w:rPr>
          <w:rFonts w:cs="Times New Roman"/>
          <w:szCs w:val="24"/>
        </w:rPr>
        <w:t>Camilli</w:t>
      </w:r>
      <w:proofErr w:type="spellEnd"/>
      <w:r w:rsidR="0021336A" w:rsidRPr="0074478D">
        <w:rPr>
          <w:rFonts w:cs="Times New Roman"/>
          <w:szCs w:val="24"/>
        </w:rPr>
        <w:t xml:space="preserve">, </w:t>
      </w:r>
      <w:proofErr w:type="spellStart"/>
      <w:r w:rsidR="0021336A" w:rsidRPr="0074478D">
        <w:rPr>
          <w:rFonts w:cs="Times New Roman"/>
          <w:szCs w:val="24"/>
        </w:rPr>
        <w:t>Mechelli</w:t>
      </w:r>
      <w:proofErr w:type="spellEnd"/>
      <w:r w:rsidR="009E4E27" w:rsidRPr="0074478D">
        <w:rPr>
          <w:rFonts w:cs="Times New Roman"/>
          <w:szCs w:val="24"/>
        </w:rPr>
        <w:t>,</w:t>
      </w:r>
      <w:r w:rsidR="0021336A" w:rsidRPr="0074478D">
        <w:rPr>
          <w:rFonts w:cs="Times New Roman"/>
          <w:szCs w:val="24"/>
        </w:rPr>
        <w:t xml:space="preserve"> and Coronella,2026)</w:t>
      </w:r>
      <w:r w:rsidR="0021336A" w:rsidRPr="0074478D">
        <w:rPr>
          <w:rFonts w:cs="Times New Roman"/>
          <w:szCs w:val="24"/>
          <w:shd w:val="clear" w:color="auto" w:fill="FFFFFF"/>
        </w:rPr>
        <w:t>.</w:t>
      </w:r>
    </w:p>
    <w:p w14:paraId="71CEA6F0" w14:textId="52CA5C9A" w:rsidR="006364AB" w:rsidRPr="0074478D" w:rsidRDefault="006364AB" w:rsidP="00F360B9">
      <w:pPr>
        <w:spacing w:line="360" w:lineRule="auto"/>
        <w:rPr>
          <w:rFonts w:cs="Times New Roman"/>
          <w:szCs w:val="24"/>
          <w:shd w:val="clear" w:color="auto" w:fill="FFFFFF"/>
        </w:rPr>
      </w:pPr>
      <w:r w:rsidRPr="0074478D">
        <w:rPr>
          <w:rFonts w:cs="Times New Roman"/>
          <w:szCs w:val="24"/>
          <w:lang w:val="en-IN" w:eastAsia="en-IN"/>
        </w:rPr>
        <w:t>Top management should be in support of the budgeting system as the employees will be more inclined to the process and will tie the activities to organisational goals. On the other hand, employees will have less incentive to engage in effective budgeting when the top managers adopt budgeting as an administrative task instead of a strategic one. Management support provides as well the availability of adequate resources</w:t>
      </w:r>
      <w:r w:rsidR="0035554F" w:rsidRPr="0074478D">
        <w:rPr>
          <w:rFonts w:cs="Times New Roman"/>
          <w:szCs w:val="24"/>
          <w:lang w:val="en-IN" w:eastAsia="en-IN"/>
        </w:rPr>
        <w:t>,</w:t>
      </w:r>
      <w:r w:rsidRPr="0074478D">
        <w:rPr>
          <w:rFonts w:cs="Times New Roman"/>
          <w:szCs w:val="24"/>
          <w:lang w:val="en-IN" w:eastAsia="en-IN"/>
        </w:rPr>
        <w:t xml:space="preserve"> including financial data systems and competent staff to prepare and track budgets with precision</w:t>
      </w:r>
      <w:r w:rsidR="00F5433C" w:rsidRPr="0074478D">
        <w:rPr>
          <w:rFonts w:cs="Times New Roman"/>
          <w:szCs w:val="24"/>
          <w:lang w:val="en-IN" w:eastAsia="en-IN"/>
        </w:rPr>
        <w:t xml:space="preserve"> </w:t>
      </w:r>
      <w:r w:rsidR="00F5433C" w:rsidRPr="0074478D">
        <w:rPr>
          <w:rFonts w:cs="Times New Roman"/>
          <w:szCs w:val="24"/>
        </w:rPr>
        <w:t xml:space="preserve">(Horngren, </w:t>
      </w:r>
      <w:proofErr w:type="spellStart"/>
      <w:r w:rsidR="00F5433C" w:rsidRPr="0074478D">
        <w:rPr>
          <w:rFonts w:cs="Times New Roman"/>
          <w:szCs w:val="24"/>
        </w:rPr>
        <w:t>Datar</w:t>
      </w:r>
      <w:proofErr w:type="spellEnd"/>
      <w:r w:rsidR="00F5433C" w:rsidRPr="0074478D">
        <w:rPr>
          <w:rFonts w:cs="Times New Roman"/>
          <w:szCs w:val="24"/>
        </w:rPr>
        <w:t xml:space="preserve"> and </w:t>
      </w:r>
      <w:proofErr w:type="spellStart"/>
      <w:r w:rsidR="00F5433C" w:rsidRPr="0074478D">
        <w:rPr>
          <w:rFonts w:cs="Times New Roman"/>
          <w:szCs w:val="24"/>
        </w:rPr>
        <w:t>Rajan</w:t>
      </w:r>
      <w:proofErr w:type="spellEnd"/>
      <w:r w:rsidR="00F5433C" w:rsidRPr="0074478D">
        <w:rPr>
          <w:rFonts w:cs="Times New Roman"/>
          <w:szCs w:val="24"/>
        </w:rPr>
        <w:t>, 2015)</w:t>
      </w:r>
      <w:r w:rsidR="00F5433C" w:rsidRPr="0074478D">
        <w:rPr>
          <w:rFonts w:cs="Times New Roman"/>
          <w:szCs w:val="24"/>
          <w:shd w:val="clear" w:color="auto" w:fill="FFFFFF"/>
        </w:rPr>
        <w:t>.</w:t>
      </w:r>
    </w:p>
    <w:p w14:paraId="04E82FE4" w14:textId="79EE4568" w:rsidR="006364AB" w:rsidRPr="0074478D" w:rsidRDefault="006364AB" w:rsidP="00F360B9">
      <w:pPr>
        <w:spacing w:before="100" w:beforeAutospacing="1" w:after="100" w:afterAutospacing="1" w:line="360" w:lineRule="auto"/>
        <w:rPr>
          <w:rFonts w:cs="Times New Roman"/>
          <w:szCs w:val="24"/>
          <w:shd w:val="clear" w:color="auto" w:fill="FFFFFF"/>
        </w:rPr>
      </w:pPr>
      <w:r w:rsidRPr="0074478D">
        <w:rPr>
          <w:rFonts w:cs="Times New Roman"/>
          <w:szCs w:val="24"/>
          <w:lang w:val="en-IN" w:eastAsia="en-IN"/>
        </w:rPr>
        <w:t xml:space="preserve">Clear interdepartmental communication and coordination </w:t>
      </w:r>
      <w:r w:rsidR="0035554F" w:rsidRPr="0074478D">
        <w:rPr>
          <w:rFonts w:cs="Times New Roman"/>
          <w:szCs w:val="24"/>
          <w:lang w:val="en-IN" w:eastAsia="en-IN"/>
        </w:rPr>
        <w:t>are</w:t>
      </w:r>
      <w:r w:rsidRPr="0074478D">
        <w:rPr>
          <w:rFonts w:cs="Times New Roman"/>
          <w:szCs w:val="24"/>
          <w:lang w:val="en-IN" w:eastAsia="en-IN"/>
        </w:rPr>
        <w:t xml:space="preserve"> another vital requirement. Budgeting involves the cooperation of various organisational departments, which are finance, marketing, operations</w:t>
      </w:r>
      <w:r w:rsidR="0035554F" w:rsidRPr="0074478D">
        <w:rPr>
          <w:rFonts w:cs="Times New Roman"/>
          <w:szCs w:val="24"/>
          <w:lang w:val="en-IN" w:eastAsia="en-IN"/>
        </w:rPr>
        <w:t>,</w:t>
      </w:r>
      <w:r w:rsidRPr="0074478D">
        <w:rPr>
          <w:rFonts w:cs="Times New Roman"/>
          <w:szCs w:val="24"/>
          <w:lang w:val="en-IN" w:eastAsia="en-IN"/>
        </w:rPr>
        <w:t xml:space="preserve"> and human resources.</w:t>
      </w:r>
      <w:r w:rsidR="005E1D33" w:rsidRPr="0074478D">
        <w:rPr>
          <w:rFonts w:cs="Times New Roman"/>
          <w:szCs w:val="24"/>
          <w:lang w:val="en-IN" w:eastAsia="en-IN"/>
        </w:rPr>
        <w:t xml:space="preserve"> </w:t>
      </w:r>
      <w:r w:rsidRPr="0074478D">
        <w:rPr>
          <w:rFonts w:cs="Times New Roman"/>
          <w:szCs w:val="24"/>
          <w:lang w:val="en-IN" w:eastAsia="en-IN"/>
        </w:rPr>
        <w:t xml:space="preserve">Through communication, budgets have to be realistic and aligned </w:t>
      </w:r>
      <w:r w:rsidR="0035554F" w:rsidRPr="0074478D">
        <w:rPr>
          <w:rFonts w:cs="Times New Roman"/>
          <w:szCs w:val="24"/>
          <w:lang w:val="en-IN" w:eastAsia="en-IN"/>
        </w:rPr>
        <w:t>with</w:t>
      </w:r>
      <w:r w:rsidRPr="0074478D">
        <w:rPr>
          <w:rFonts w:cs="Times New Roman"/>
          <w:szCs w:val="24"/>
          <w:lang w:val="en-IN" w:eastAsia="en-IN"/>
        </w:rPr>
        <w:t xml:space="preserve"> organisational objectives. To cite an example, the marketing department should be able to prepare sales forecasts that should be coordinated with the production planning and inventory management to prevent short orders or surplus stock. </w:t>
      </w:r>
      <w:r w:rsidR="00F02549" w:rsidRPr="0074478D">
        <w:rPr>
          <w:rFonts w:cs="Times New Roman"/>
          <w:szCs w:val="24"/>
        </w:rPr>
        <w:t>(</w:t>
      </w:r>
      <w:proofErr w:type="spellStart"/>
      <w:r w:rsidR="00F02549" w:rsidRPr="0074478D">
        <w:rPr>
          <w:rFonts w:cs="Times New Roman"/>
          <w:szCs w:val="24"/>
        </w:rPr>
        <w:t>Tamplin</w:t>
      </w:r>
      <w:proofErr w:type="spellEnd"/>
      <w:r w:rsidR="00F02549" w:rsidRPr="0074478D">
        <w:rPr>
          <w:rFonts w:cs="Times New Roman"/>
          <w:szCs w:val="24"/>
        </w:rPr>
        <w:t>, 2019)</w:t>
      </w:r>
      <w:r w:rsidR="00F02549" w:rsidRPr="0074478D">
        <w:rPr>
          <w:rFonts w:cs="Times New Roman"/>
          <w:szCs w:val="24"/>
          <w:shd w:val="clear" w:color="auto" w:fill="FFFFFF"/>
        </w:rPr>
        <w:t>.</w:t>
      </w:r>
    </w:p>
    <w:p w14:paraId="46D96616" w14:textId="51006357" w:rsidR="006364AB" w:rsidRPr="0074478D" w:rsidRDefault="006364AB" w:rsidP="00F360B9">
      <w:pPr>
        <w:spacing w:line="360" w:lineRule="auto"/>
        <w:rPr>
          <w:rFonts w:cs="Times New Roman"/>
          <w:szCs w:val="24"/>
          <w:lang w:val="en-IN" w:eastAsia="en-IN"/>
        </w:rPr>
      </w:pPr>
      <w:r w:rsidRPr="0074478D">
        <w:rPr>
          <w:rFonts w:cs="Times New Roman"/>
          <w:szCs w:val="24"/>
          <w:lang w:val="en-IN" w:eastAsia="en-IN"/>
        </w:rPr>
        <w:t>Participative budgeting entails letting managers and the employees within the various levels of the organisation participate in budget-making. This solution can enhance the accuracy of financial forecasts since operational managers</w:t>
      </w:r>
      <w:r w:rsidR="0035554F" w:rsidRPr="0074478D">
        <w:rPr>
          <w:rFonts w:cs="Times New Roman"/>
          <w:szCs w:val="24"/>
          <w:lang w:val="en-IN" w:eastAsia="en-IN"/>
        </w:rPr>
        <w:t>,</w:t>
      </w:r>
      <w:r w:rsidRPr="0074478D">
        <w:rPr>
          <w:rFonts w:cs="Times New Roman"/>
          <w:szCs w:val="24"/>
          <w:lang w:val="en-IN" w:eastAsia="en-IN"/>
        </w:rPr>
        <w:t xml:space="preserve"> in most cases</w:t>
      </w:r>
      <w:r w:rsidR="0035554F" w:rsidRPr="0074478D">
        <w:rPr>
          <w:rFonts w:cs="Times New Roman"/>
          <w:szCs w:val="24"/>
          <w:lang w:val="en-IN" w:eastAsia="en-IN"/>
        </w:rPr>
        <w:t>,</w:t>
      </w:r>
      <w:r w:rsidRPr="0074478D">
        <w:rPr>
          <w:rFonts w:cs="Times New Roman"/>
          <w:szCs w:val="24"/>
          <w:lang w:val="en-IN" w:eastAsia="en-IN"/>
        </w:rPr>
        <w:t xml:space="preserve"> have an insight </w:t>
      </w:r>
      <w:r w:rsidR="0035554F" w:rsidRPr="0074478D">
        <w:rPr>
          <w:rFonts w:cs="Times New Roman"/>
          <w:szCs w:val="24"/>
          <w:lang w:val="en-IN" w:eastAsia="en-IN"/>
        </w:rPr>
        <w:t>into day-to-</w:t>
      </w:r>
      <w:r w:rsidRPr="0074478D">
        <w:rPr>
          <w:rFonts w:cs="Times New Roman"/>
          <w:szCs w:val="24"/>
          <w:lang w:val="en-IN" w:eastAsia="en-IN"/>
        </w:rPr>
        <w:t>day business operations</w:t>
      </w:r>
      <w:r w:rsidR="005E1D33" w:rsidRPr="0074478D">
        <w:rPr>
          <w:rFonts w:cs="Times New Roman"/>
          <w:szCs w:val="24"/>
          <w:lang w:val="en-IN" w:eastAsia="en-IN"/>
        </w:rPr>
        <w:t xml:space="preserve"> </w:t>
      </w:r>
      <w:r w:rsidR="002A78B1" w:rsidRPr="0074478D">
        <w:rPr>
          <w:rFonts w:cs="Times New Roman"/>
          <w:szCs w:val="24"/>
          <w:lang w:val="en-IN" w:eastAsia="en-IN"/>
        </w:rPr>
        <w:t>(Federal Bank, 2023).</w:t>
      </w:r>
    </w:p>
    <w:p w14:paraId="15537B7E" w14:textId="68BD384A" w:rsidR="00BE32BA" w:rsidRPr="0074478D" w:rsidRDefault="006364AB" w:rsidP="00F360B9">
      <w:pPr>
        <w:spacing w:line="360" w:lineRule="auto"/>
        <w:rPr>
          <w:rFonts w:cs="Times New Roman"/>
          <w:szCs w:val="24"/>
          <w:shd w:val="clear" w:color="auto" w:fill="FFFFFF"/>
        </w:rPr>
      </w:pPr>
      <w:r w:rsidRPr="0074478D">
        <w:rPr>
          <w:rFonts w:cs="Times New Roman"/>
          <w:szCs w:val="24"/>
          <w:lang w:val="en-IN" w:eastAsia="en-IN"/>
        </w:rPr>
        <w:t xml:space="preserve">Good information systems and financial monitoring mechanisms are the other important prerequisites of effective budgeting. Decisions made using accurate and timely financial </w:t>
      </w:r>
      <w:r w:rsidRPr="0074478D">
        <w:rPr>
          <w:rFonts w:cs="Times New Roman"/>
          <w:szCs w:val="24"/>
          <w:lang w:val="en-IN" w:eastAsia="en-IN"/>
        </w:rPr>
        <w:lastRenderedPageBreak/>
        <w:t xml:space="preserve">information help organisations in comparing actual performance with budgeted targets of actual performance and rectifying variances that ought to be rectified. Financial performance may be monitored in real-time in modern organisations with the help of the enterprise resource planning (ERP) system in the form of </w:t>
      </w:r>
      <w:r w:rsidR="0035554F" w:rsidRPr="0074478D">
        <w:rPr>
          <w:rFonts w:cs="Times New Roman"/>
          <w:szCs w:val="24"/>
          <w:lang w:val="en-IN" w:eastAsia="en-IN"/>
        </w:rPr>
        <w:t>a</w:t>
      </w:r>
      <w:r w:rsidRPr="0074478D">
        <w:rPr>
          <w:rFonts w:cs="Times New Roman"/>
          <w:szCs w:val="24"/>
          <w:lang w:val="en-IN" w:eastAsia="en-IN"/>
        </w:rPr>
        <w:t xml:space="preserve"> digital accounting platform. Frequent reviews of performance enable the managers to find out when the targets are being deviated </w:t>
      </w:r>
      <w:r w:rsidR="0035554F" w:rsidRPr="0074478D">
        <w:rPr>
          <w:rFonts w:cs="Times New Roman"/>
          <w:szCs w:val="24"/>
          <w:lang w:val="en-IN" w:eastAsia="en-IN"/>
        </w:rPr>
        <w:t xml:space="preserve">from </w:t>
      </w:r>
      <w:r w:rsidRPr="0074478D">
        <w:rPr>
          <w:rFonts w:cs="Times New Roman"/>
          <w:szCs w:val="24"/>
          <w:lang w:val="en-IN" w:eastAsia="en-IN"/>
        </w:rPr>
        <w:t>and take corrective action on time</w:t>
      </w:r>
      <w:r w:rsidR="00DB4867" w:rsidRPr="0074478D">
        <w:rPr>
          <w:rFonts w:cs="Times New Roman"/>
          <w:szCs w:val="24"/>
          <w:lang w:val="en-IN" w:eastAsia="en-IN"/>
        </w:rPr>
        <w:t xml:space="preserve"> </w:t>
      </w:r>
      <w:r w:rsidR="00BE32BA" w:rsidRPr="0074478D">
        <w:rPr>
          <w:rFonts w:cs="Times New Roman"/>
          <w:szCs w:val="24"/>
          <w:shd w:val="clear" w:color="auto" w:fill="FFFFFF"/>
        </w:rPr>
        <w:t>(</w:t>
      </w:r>
      <w:r w:rsidR="00BE32BA" w:rsidRPr="0074478D">
        <w:rPr>
          <w:rFonts w:cs="Times New Roman"/>
          <w:szCs w:val="24"/>
        </w:rPr>
        <w:t>ResearchGate, n.d.)</w:t>
      </w:r>
      <w:r w:rsidR="00BE32BA" w:rsidRPr="0074478D">
        <w:rPr>
          <w:rFonts w:cs="Times New Roman"/>
          <w:szCs w:val="24"/>
          <w:shd w:val="clear" w:color="auto" w:fill="FFFFFF"/>
        </w:rPr>
        <w:t>.</w:t>
      </w:r>
    </w:p>
    <w:p w14:paraId="6971AAC2" w14:textId="2C35A33A" w:rsidR="006364AB" w:rsidRPr="0074478D" w:rsidRDefault="006364AB" w:rsidP="00F360B9">
      <w:pPr>
        <w:spacing w:line="360" w:lineRule="auto"/>
        <w:rPr>
          <w:rFonts w:cs="Times New Roman"/>
          <w:szCs w:val="24"/>
          <w:shd w:val="clear" w:color="auto" w:fill="FFFFFF"/>
        </w:rPr>
      </w:pPr>
      <w:r w:rsidRPr="0074478D">
        <w:rPr>
          <w:rFonts w:cs="Times New Roman"/>
          <w:szCs w:val="24"/>
          <w:lang w:val="en-IN" w:eastAsia="en-IN"/>
        </w:rPr>
        <w:t>A budgetary slack is one of the most frequent behavioural issues. Budgetary slack is the situation where managers deliberately under</w:t>
      </w:r>
      <w:r w:rsidR="0035554F" w:rsidRPr="0074478D">
        <w:rPr>
          <w:rFonts w:cs="Times New Roman"/>
          <w:szCs w:val="24"/>
          <w:lang w:val="en-IN" w:eastAsia="en-IN"/>
        </w:rPr>
        <w:t>-</w:t>
      </w:r>
      <w:r w:rsidRPr="0074478D">
        <w:rPr>
          <w:rFonts w:cs="Times New Roman"/>
          <w:szCs w:val="24"/>
          <w:lang w:val="en-IN" w:eastAsia="en-IN"/>
        </w:rPr>
        <w:t>estimate the revenues or over</w:t>
      </w:r>
      <w:r w:rsidR="0035554F" w:rsidRPr="0074478D">
        <w:rPr>
          <w:rFonts w:cs="Times New Roman"/>
          <w:szCs w:val="24"/>
          <w:lang w:val="en-IN" w:eastAsia="en-IN"/>
        </w:rPr>
        <w:t>-</w:t>
      </w:r>
      <w:r w:rsidRPr="0074478D">
        <w:rPr>
          <w:rFonts w:cs="Times New Roman"/>
          <w:szCs w:val="24"/>
          <w:lang w:val="en-IN" w:eastAsia="en-IN"/>
        </w:rPr>
        <w:t xml:space="preserve">estimate the costs so that they can ensure that making their targets </w:t>
      </w:r>
      <w:r w:rsidR="0035554F" w:rsidRPr="0074478D">
        <w:rPr>
          <w:rFonts w:cs="Times New Roman"/>
          <w:szCs w:val="24"/>
          <w:lang w:val="en-IN" w:eastAsia="en-IN"/>
        </w:rPr>
        <w:t>more easily</w:t>
      </w:r>
      <w:r w:rsidR="00DB4867" w:rsidRPr="0074478D">
        <w:rPr>
          <w:rFonts w:cs="Times New Roman"/>
          <w:szCs w:val="24"/>
          <w:lang w:val="en-IN" w:eastAsia="en-IN"/>
        </w:rPr>
        <w:t xml:space="preserve"> </w:t>
      </w:r>
      <w:r w:rsidR="008F3A6B" w:rsidRPr="0074478D">
        <w:rPr>
          <w:rFonts w:cs="Times New Roman"/>
          <w:szCs w:val="24"/>
        </w:rPr>
        <w:t xml:space="preserve">(Tao </w:t>
      </w:r>
      <w:r w:rsidR="008F3A6B" w:rsidRPr="0074478D">
        <w:rPr>
          <w:rStyle w:val="Emphasis"/>
          <w:rFonts w:cs="Times New Roman"/>
          <w:szCs w:val="24"/>
        </w:rPr>
        <w:t>et al.</w:t>
      </w:r>
      <w:r w:rsidR="008F3A6B" w:rsidRPr="0074478D">
        <w:rPr>
          <w:rFonts w:cs="Times New Roman"/>
          <w:szCs w:val="24"/>
        </w:rPr>
        <w:t>, 2022)</w:t>
      </w:r>
      <w:r w:rsidR="008F3A6B" w:rsidRPr="0074478D">
        <w:rPr>
          <w:rFonts w:cs="Times New Roman"/>
          <w:szCs w:val="24"/>
          <w:shd w:val="clear" w:color="auto" w:fill="FFFFFF"/>
        </w:rPr>
        <w:t>.</w:t>
      </w:r>
    </w:p>
    <w:p w14:paraId="4049A680" w14:textId="56BBBDCE" w:rsidR="006364AB" w:rsidRPr="0074478D" w:rsidRDefault="006364AB" w:rsidP="00F360B9">
      <w:pPr>
        <w:spacing w:line="360" w:lineRule="auto"/>
        <w:rPr>
          <w:rFonts w:cs="Times New Roman"/>
          <w:szCs w:val="24"/>
          <w:lang w:val="en-IN" w:eastAsia="en-IN"/>
        </w:rPr>
      </w:pPr>
      <w:r w:rsidRPr="0074478D">
        <w:rPr>
          <w:rFonts w:cs="Times New Roman"/>
          <w:szCs w:val="24"/>
          <w:lang w:val="en-IN" w:eastAsia="en-IN"/>
        </w:rPr>
        <w:t>Short-term orientation is another behavioural issue that comes with budgeting. Conventional budgetary systems tend to aim at meeting short</w:t>
      </w:r>
      <w:r w:rsidR="0035554F" w:rsidRPr="0074478D">
        <w:rPr>
          <w:rFonts w:cs="Times New Roman"/>
          <w:szCs w:val="24"/>
          <w:lang w:val="en-IN" w:eastAsia="en-IN"/>
        </w:rPr>
        <w:t>-</w:t>
      </w:r>
      <w:r w:rsidRPr="0074478D">
        <w:rPr>
          <w:rFonts w:cs="Times New Roman"/>
          <w:szCs w:val="24"/>
          <w:lang w:val="en-IN" w:eastAsia="en-IN"/>
        </w:rPr>
        <w:t xml:space="preserve">term financial objectives within </w:t>
      </w:r>
      <w:r w:rsidR="0035554F" w:rsidRPr="0074478D">
        <w:rPr>
          <w:rFonts w:cs="Times New Roman"/>
          <w:szCs w:val="24"/>
          <w:lang w:val="en-IN" w:eastAsia="en-IN"/>
        </w:rPr>
        <w:t>a</w:t>
      </w:r>
      <w:r w:rsidRPr="0074478D">
        <w:rPr>
          <w:rFonts w:cs="Times New Roman"/>
          <w:szCs w:val="24"/>
          <w:lang w:val="en-IN" w:eastAsia="en-IN"/>
        </w:rPr>
        <w:t xml:space="preserve"> pre-determined duration of time as one financial year. Consequently, managers can focus on short-term performance as opposed to long-term strategic goals. </w:t>
      </w:r>
    </w:p>
    <w:p w14:paraId="67EF9490" w14:textId="31179B30" w:rsidR="006364AB" w:rsidRPr="0074478D" w:rsidRDefault="006364AB" w:rsidP="00F360B9">
      <w:pPr>
        <w:spacing w:line="360" w:lineRule="auto"/>
        <w:rPr>
          <w:rFonts w:cs="Times New Roman"/>
          <w:szCs w:val="24"/>
          <w:lang w:val="en-IN" w:eastAsia="en-IN"/>
        </w:rPr>
      </w:pPr>
      <w:r w:rsidRPr="0074478D">
        <w:rPr>
          <w:rFonts w:cs="Times New Roman"/>
          <w:szCs w:val="24"/>
          <w:lang w:val="en-IN" w:eastAsia="en-IN"/>
        </w:rPr>
        <w:t>Budgeting can also cause decreased motivation in employees and organisational conflict. This may cause stress, low productivity</w:t>
      </w:r>
      <w:r w:rsidR="0035554F" w:rsidRPr="0074478D">
        <w:rPr>
          <w:rFonts w:cs="Times New Roman"/>
          <w:szCs w:val="24"/>
          <w:lang w:val="en-IN" w:eastAsia="en-IN"/>
        </w:rPr>
        <w:t>,</w:t>
      </w:r>
      <w:r w:rsidRPr="0074478D">
        <w:rPr>
          <w:rFonts w:cs="Times New Roman"/>
          <w:szCs w:val="24"/>
          <w:lang w:val="en-IN" w:eastAsia="en-IN"/>
        </w:rPr>
        <w:t xml:space="preserve"> and disagreement between employees and the</w:t>
      </w:r>
      <w:r w:rsidR="0035554F" w:rsidRPr="0074478D">
        <w:rPr>
          <w:rFonts w:cs="Times New Roman"/>
          <w:szCs w:val="24"/>
          <w:lang w:val="en-IN" w:eastAsia="en-IN"/>
        </w:rPr>
        <w:t>ir</w:t>
      </w:r>
      <w:r w:rsidRPr="0074478D">
        <w:rPr>
          <w:rFonts w:cs="Times New Roman"/>
          <w:szCs w:val="24"/>
          <w:lang w:val="en-IN" w:eastAsia="en-IN"/>
        </w:rPr>
        <w:t xml:space="preserve"> bosses. </w:t>
      </w:r>
      <w:r w:rsidR="00DF27C9" w:rsidRPr="0074478D">
        <w:rPr>
          <w:rFonts w:cs="Times New Roman"/>
          <w:szCs w:val="24"/>
          <w:lang w:val="en-IN" w:eastAsia="en-IN"/>
        </w:rPr>
        <w:t>The employees may develop an aversion to the budgeting system or manipulate financial data to suit themselves whenever they believe that the budgets are made without consideration of the facts about the operations.</w:t>
      </w:r>
    </w:p>
    <w:p w14:paraId="7E0AC883" w14:textId="2F7F7308" w:rsidR="006364AB" w:rsidRPr="0074478D" w:rsidRDefault="006364AB" w:rsidP="00F360B9">
      <w:pPr>
        <w:spacing w:line="360" w:lineRule="auto"/>
        <w:rPr>
          <w:rFonts w:cs="Times New Roman"/>
          <w:szCs w:val="24"/>
          <w:shd w:val="clear" w:color="auto" w:fill="FFFFFF"/>
        </w:rPr>
      </w:pPr>
      <w:r w:rsidRPr="0074478D">
        <w:rPr>
          <w:rFonts w:cs="Times New Roman"/>
          <w:szCs w:val="24"/>
          <w:lang w:val="en-IN" w:eastAsia="en-IN"/>
        </w:rPr>
        <w:t>Resistance to change is another behavioural difficulty. Budgeting can also ask the employees to change their work practices by observing their expenses more closely and apply</w:t>
      </w:r>
      <w:r w:rsidR="0035554F" w:rsidRPr="0074478D">
        <w:rPr>
          <w:rFonts w:cs="Times New Roman"/>
          <w:szCs w:val="24"/>
          <w:lang w:val="en-IN" w:eastAsia="en-IN"/>
        </w:rPr>
        <w:t>ing</w:t>
      </w:r>
      <w:r w:rsidRPr="0074478D">
        <w:rPr>
          <w:rFonts w:cs="Times New Roman"/>
          <w:szCs w:val="24"/>
          <w:lang w:val="en-IN" w:eastAsia="en-IN"/>
        </w:rPr>
        <w:t xml:space="preserve"> stricter financial measures. These requirements might feel limiting or even intimidating to some of them</w:t>
      </w:r>
      <w:r w:rsidR="0035554F" w:rsidRPr="0074478D">
        <w:rPr>
          <w:rFonts w:cs="Times New Roman"/>
          <w:szCs w:val="24"/>
          <w:lang w:val="en-IN" w:eastAsia="en-IN"/>
        </w:rPr>
        <w:t>,</w:t>
      </w:r>
      <w:r w:rsidRPr="0074478D">
        <w:rPr>
          <w:rFonts w:cs="Times New Roman"/>
          <w:szCs w:val="24"/>
          <w:lang w:val="en-IN" w:eastAsia="en-IN"/>
        </w:rPr>
        <w:t xml:space="preserve"> especially when they limit the flexibility of the managers. Budgeting resistance can thus be created when employees think that the budgeting system is bureaucratic or too restrictive. In order to beat this hurdle, organisations should offer training and make the merits of the budgeting tool in enhancing organisational performance very clear</w:t>
      </w:r>
      <w:r w:rsidR="009C5E69" w:rsidRPr="0074478D">
        <w:rPr>
          <w:rFonts w:cs="Times New Roman"/>
          <w:szCs w:val="24"/>
          <w:lang w:val="en-IN" w:eastAsia="en-IN"/>
        </w:rPr>
        <w:t xml:space="preserve"> </w:t>
      </w:r>
      <w:r w:rsidR="009C5E69" w:rsidRPr="0074478D">
        <w:rPr>
          <w:rFonts w:cs="Times New Roman"/>
          <w:szCs w:val="24"/>
        </w:rPr>
        <w:t>(</w:t>
      </w:r>
      <w:proofErr w:type="spellStart"/>
      <w:r w:rsidR="009C5E69" w:rsidRPr="0074478D">
        <w:rPr>
          <w:rFonts w:cs="Times New Roman"/>
          <w:szCs w:val="24"/>
        </w:rPr>
        <w:t>Manyuchi</w:t>
      </w:r>
      <w:proofErr w:type="spellEnd"/>
      <w:r w:rsidR="009C5E69" w:rsidRPr="0074478D">
        <w:rPr>
          <w:rFonts w:cs="Times New Roman"/>
          <w:szCs w:val="24"/>
        </w:rPr>
        <w:t xml:space="preserve"> and </w:t>
      </w:r>
      <w:proofErr w:type="spellStart"/>
      <w:r w:rsidR="009C5E69" w:rsidRPr="0074478D">
        <w:rPr>
          <w:rFonts w:cs="Times New Roman"/>
          <w:szCs w:val="24"/>
        </w:rPr>
        <w:t>Sukdeo</w:t>
      </w:r>
      <w:proofErr w:type="spellEnd"/>
      <w:r w:rsidR="009C5E69" w:rsidRPr="0074478D">
        <w:rPr>
          <w:rFonts w:cs="Times New Roman"/>
          <w:szCs w:val="24"/>
        </w:rPr>
        <w:t>, 2021)</w:t>
      </w:r>
      <w:r w:rsidR="009C5E69" w:rsidRPr="0074478D">
        <w:rPr>
          <w:rFonts w:cs="Times New Roman"/>
          <w:szCs w:val="24"/>
          <w:shd w:val="clear" w:color="auto" w:fill="FFFFFF"/>
        </w:rPr>
        <w:t>.</w:t>
      </w:r>
    </w:p>
    <w:p w14:paraId="7210823B" w14:textId="0718F580" w:rsidR="006364AB" w:rsidRPr="0074478D" w:rsidRDefault="006364AB" w:rsidP="00F360B9">
      <w:pPr>
        <w:spacing w:line="360" w:lineRule="auto"/>
        <w:rPr>
          <w:rFonts w:cs="Times New Roman"/>
          <w:szCs w:val="24"/>
        </w:rPr>
      </w:pPr>
      <w:r w:rsidRPr="0074478D">
        <w:rPr>
          <w:rFonts w:cs="Times New Roman"/>
          <w:szCs w:val="24"/>
          <w:lang w:val="en-IN" w:eastAsia="en-IN"/>
        </w:rPr>
        <w:t>To overcome these behavioural issues, organisations ought to use a participative and balanced budgetary approach. The effectiveness of the budgeting systems can also be significantly enhanced through encouraging open communication, engaging the employees in the process of making decisions</w:t>
      </w:r>
      <w:r w:rsidR="0035554F" w:rsidRPr="0074478D">
        <w:rPr>
          <w:rFonts w:cs="Times New Roman"/>
          <w:szCs w:val="24"/>
          <w:lang w:val="en-IN" w:eastAsia="en-IN"/>
        </w:rPr>
        <w:t>,</w:t>
      </w:r>
      <w:r w:rsidRPr="0074478D">
        <w:rPr>
          <w:rFonts w:cs="Times New Roman"/>
          <w:szCs w:val="24"/>
          <w:lang w:val="en-IN" w:eastAsia="en-IN"/>
        </w:rPr>
        <w:t xml:space="preserve"> and establishing attainable goals of performance. Moreover, the performance </w:t>
      </w:r>
      <w:r w:rsidRPr="0074478D">
        <w:rPr>
          <w:rFonts w:cs="Times New Roman"/>
          <w:szCs w:val="24"/>
          <w:lang w:val="en-IN" w:eastAsia="en-IN"/>
        </w:rPr>
        <w:lastRenderedPageBreak/>
        <w:t>evaluation systems must be sensitive to financial and non-financial measures that would not overemphasize short-term budget achievements</w:t>
      </w:r>
      <w:r w:rsidR="00926590" w:rsidRPr="0074478D">
        <w:rPr>
          <w:rFonts w:cs="Times New Roman"/>
          <w:szCs w:val="24"/>
          <w:lang w:val="en-IN" w:eastAsia="en-IN"/>
        </w:rPr>
        <w:t xml:space="preserve"> </w:t>
      </w:r>
      <w:r w:rsidR="00D45231" w:rsidRPr="0074478D">
        <w:rPr>
          <w:rFonts w:cs="Times New Roman"/>
          <w:szCs w:val="24"/>
          <w:lang w:val="en-IN" w:eastAsia="en-IN"/>
        </w:rPr>
        <w:t>(</w:t>
      </w:r>
      <w:proofErr w:type="spellStart"/>
      <w:r w:rsidR="00D45231" w:rsidRPr="0074478D">
        <w:rPr>
          <w:rFonts w:cs="Times New Roman"/>
          <w:szCs w:val="24"/>
          <w:lang w:val="en-IN" w:eastAsia="en-IN"/>
        </w:rPr>
        <w:t>Andriani</w:t>
      </w:r>
      <w:proofErr w:type="spellEnd"/>
      <w:r w:rsidR="00D45231" w:rsidRPr="0074478D">
        <w:rPr>
          <w:rFonts w:cs="Times New Roman"/>
          <w:szCs w:val="24"/>
          <w:lang w:val="en-IN" w:eastAsia="en-IN"/>
        </w:rPr>
        <w:t>, 2023).</w:t>
      </w:r>
    </w:p>
    <w:p w14:paraId="4DD559EE" w14:textId="517989E3" w:rsidR="007E72D5" w:rsidRPr="0074478D" w:rsidRDefault="00246DDE" w:rsidP="00F360B9">
      <w:pPr>
        <w:spacing w:line="360" w:lineRule="auto"/>
        <w:rPr>
          <w:rFonts w:cs="Times New Roman"/>
          <w:szCs w:val="24"/>
          <w:lang w:val="en-IN" w:eastAsia="en-IN"/>
        </w:rPr>
      </w:pPr>
      <w:r w:rsidRPr="0074478D">
        <w:rPr>
          <w:rFonts w:cs="Times New Roman"/>
          <w:szCs w:val="24"/>
          <w:lang w:val="en-IN" w:eastAsia="en-IN"/>
        </w:rPr>
        <w:t xml:space="preserve">In conclusion, </w:t>
      </w:r>
      <w:r w:rsidR="00EC7623" w:rsidRPr="0074478D">
        <w:rPr>
          <w:rFonts w:cs="Times New Roman"/>
          <w:szCs w:val="24"/>
          <w:lang w:val="en-IN" w:eastAsia="en-IN"/>
        </w:rPr>
        <w:t xml:space="preserve">the </w:t>
      </w:r>
      <w:r w:rsidRPr="0074478D">
        <w:rPr>
          <w:rFonts w:cs="Times New Roman"/>
          <w:szCs w:val="24"/>
          <w:lang w:val="en-IN" w:eastAsia="en-IN"/>
        </w:rPr>
        <w:t>budgeting process requires several organisational requirements to be effective</w:t>
      </w:r>
      <w:r w:rsidR="00EC7623" w:rsidRPr="0074478D">
        <w:rPr>
          <w:rFonts w:cs="Times New Roman"/>
          <w:szCs w:val="24"/>
          <w:lang w:val="en-IN" w:eastAsia="en-IN"/>
        </w:rPr>
        <w:t>,</w:t>
      </w:r>
      <w:r w:rsidRPr="0074478D">
        <w:rPr>
          <w:rFonts w:cs="Times New Roman"/>
          <w:szCs w:val="24"/>
          <w:lang w:val="en-IN" w:eastAsia="en-IN"/>
        </w:rPr>
        <w:t xml:space="preserve"> including management support, effective communication, employee</w:t>
      </w:r>
      <w:r w:rsidR="00EC7623" w:rsidRPr="0074478D">
        <w:rPr>
          <w:rFonts w:cs="Times New Roman"/>
          <w:szCs w:val="24"/>
          <w:lang w:val="en-IN" w:eastAsia="en-IN"/>
        </w:rPr>
        <w:t xml:space="preserve"> contributions,</w:t>
      </w:r>
      <w:r w:rsidRPr="0074478D">
        <w:rPr>
          <w:rFonts w:cs="Times New Roman"/>
          <w:szCs w:val="24"/>
          <w:lang w:val="en-IN" w:eastAsia="en-IN"/>
        </w:rPr>
        <w:t xml:space="preserve"> and financial control systems.</w:t>
      </w:r>
      <w:r w:rsidR="006364AB" w:rsidRPr="0074478D">
        <w:rPr>
          <w:rFonts w:cs="Times New Roman"/>
          <w:szCs w:val="24"/>
          <w:lang w:val="en-IN" w:eastAsia="en-IN"/>
        </w:rPr>
        <w:t xml:space="preserve"> Simultaneously, organisations have to be aware and deal with the behavioural challenges that can occur in terms of </w:t>
      </w:r>
      <w:r w:rsidR="0035554F" w:rsidRPr="0074478D">
        <w:rPr>
          <w:rFonts w:cs="Times New Roman"/>
          <w:szCs w:val="24"/>
          <w:lang w:val="en-IN" w:eastAsia="en-IN"/>
        </w:rPr>
        <w:t xml:space="preserve">the </w:t>
      </w:r>
      <w:r w:rsidR="006364AB" w:rsidRPr="0074478D">
        <w:rPr>
          <w:rFonts w:cs="Times New Roman"/>
          <w:szCs w:val="24"/>
          <w:lang w:val="en-IN" w:eastAsia="en-IN"/>
        </w:rPr>
        <w:t>budgeting process</w:t>
      </w:r>
      <w:r w:rsidR="0035554F" w:rsidRPr="0074478D">
        <w:rPr>
          <w:rFonts w:cs="Times New Roman"/>
          <w:szCs w:val="24"/>
          <w:lang w:val="en-IN" w:eastAsia="en-IN"/>
        </w:rPr>
        <w:t>,</w:t>
      </w:r>
      <w:r w:rsidR="006364AB" w:rsidRPr="0074478D">
        <w:rPr>
          <w:rFonts w:cs="Times New Roman"/>
          <w:szCs w:val="24"/>
          <w:lang w:val="en-IN" w:eastAsia="en-IN"/>
        </w:rPr>
        <w:t xml:space="preserve"> including budgetary slack, short-term orientation, employee resistance</w:t>
      </w:r>
      <w:r w:rsidR="0035554F" w:rsidRPr="0074478D">
        <w:rPr>
          <w:rFonts w:cs="Times New Roman"/>
          <w:szCs w:val="24"/>
          <w:lang w:val="en-IN" w:eastAsia="en-IN"/>
        </w:rPr>
        <w:t>,</w:t>
      </w:r>
      <w:r w:rsidR="006364AB" w:rsidRPr="0074478D">
        <w:rPr>
          <w:rFonts w:cs="Times New Roman"/>
          <w:szCs w:val="24"/>
          <w:lang w:val="en-IN" w:eastAsia="en-IN"/>
        </w:rPr>
        <w:t xml:space="preserve"> and demotivation to change. By overcoming these hurdles and encouraging the culture of collaborative budgeting, organisations can make budgetary control more effective and increase the overall performance of the organisation.</w:t>
      </w:r>
    </w:p>
    <w:p w14:paraId="292F5991" w14:textId="77777777" w:rsidR="007E72D5" w:rsidRPr="0074478D" w:rsidRDefault="007E72D5" w:rsidP="00F360B9">
      <w:pPr>
        <w:spacing w:line="360" w:lineRule="auto"/>
        <w:jc w:val="left"/>
        <w:rPr>
          <w:lang w:val="en-IN" w:eastAsia="en-IN"/>
        </w:rPr>
      </w:pPr>
      <w:r w:rsidRPr="0074478D">
        <w:rPr>
          <w:lang w:val="en-IN" w:eastAsia="en-IN"/>
        </w:rPr>
        <w:br w:type="page"/>
      </w:r>
    </w:p>
    <w:p w14:paraId="5E550EFB" w14:textId="6D507AE0" w:rsidR="00950959" w:rsidRPr="0074478D" w:rsidRDefault="007E72D5" w:rsidP="00D4296C">
      <w:pPr>
        <w:pStyle w:val="Heading2"/>
      </w:pPr>
      <w:bookmarkStart w:id="9" w:name="_Toc224850781"/>
      <w:r w:rsidRPr="0074478D">
        <w:lastRenderedPageBreak/>
        <w:t xml:space="preserve">(d) </w:t>
      </w:r>
      <w:r w:rsidR="00515F95" w:rsidRPr="0074478D">
        <w:t>Critical Evaluation of Traditional Budgeting in a Fast-Changing Business Environment</w:t>
      </w:r>
      <w:bookmarkEnd w:id="9"/>
    </w:p>
    <w:p w14:paraId="74D16501" w14:textId="75D4E126" w:rsidR="0021336A" w:rsidRPr="0074478D" w:rsidRDefault="001F228F" w:rsidP="00F360B9">
      <w:pPr>
        <w:spacing w:line="360" w:lineRule="auto"/>
        <w:rPr>
          <w:rFonts w:cs="Times New Roman"/>
          <w:szCs w:val="24"/>
          <w:shd w:val="clear" w:color="auto" w:fill="FFFFFF"/>
        </w:rPr>
      </w:pPr>
      <w:r w:rsidRPr="0074478D">
        <w:rPr>
          <w:rFonts w:cs="Times New Roman"/>
          <w:szCs w:val="24"/>
          <w:lang w:val="en-IN" w:eastAsia="en-IN"/>
        </w:rPr>
        <w:t>The concept of traditional budgeting has been used in organisations to a great extent as a significant instrument of financial planning, coordination</w:t>
      </w:r>
      <w:r w:rsidR="006A1703" w:rsidRPr="0074478D">
        <w:rPr>
          <w:rFonts w:cs="Times New Roman"/>
          <w:szCs w:val="24"/>
          <w:lang w:val="en-IN" w:eastAsia="en-IN"/>
        </w:rPr>
        <w:t>,</w:t>
      </w:r>
      <w:r w:rsidRPr="0074478D">
        <w:rPr>
          <w:rFonts w:cs="Times New Roman"/>
          <w:szCs w:val="24"/>
          <w:lang w:val="en-IN" w:eastAsia="en-IN"/>
        </w:rPr>
        <w:t xml:space="preserve"> and control. It entails the development of comprehensive financial plans covering a certain period of time, which is normally a year</w:t>
      </w:r>
      <w:r w:rsidR="006A1703" w:rsidRPr="0074478D">
        <w:rPr>
          <w:rFonts w:cs="Times New Roman"/>
          <w:szCs w:val="24"/>
          <w:lang w:val="en-IN" w:eastAsia="en-IN"/>
        </w:rPr>
        <w:t>,</w:t>
      </w:r>
      <w:r w:rsidRPr="0074478D">
        <w:rPr>
          <w:rFonts w:cs="Times New Roman"/>
          <w:szCs w:val="24"/>
          <w:lang w:val="en-IN" w:eastAsia="en-IN"/>
        </w:rPr>
        <w:t xml:space="preserve"> and indeed comparing the actual performance of the organisation against the planned or budgeted performance. In so doing, managers can track the performance with respect to meeting the financial objectives of the organisation. Budgets assist in the process of effective allocation of resources, estimate revenue and cost</w:t>
      </w:r>
      <w:r w:rsidR="006A1703" w:rsidRPr="0074478D">
        <w:rPr>
          <w:rFonts w:cs="Times New Roman"/>
          <w:szCs w:val="24"/>
          <w:lang w:val="en-IN" w:eastAsia="en-IN"/>
        </w:rPr>
        <w:t>s</w:t>
      </w:r>
      <w:r w:rsidRPr="0074478D">
        <w:rPr>
          <w:rFonts w:cs="Times New Roman"/>
          <w:szCs w:val="24"/>
          <w:lang w:val="en-IN" w:eastAsia="en-IN"/>
        </w:rPr>
        <w:t xml:space="preserve"> in the future, and management decision-making</w:t>
      </w:r>
      <w:r w:rsidR="0021336A" w:rsidRPr="0074478D">
        <w:rPr>
          <w:rFonts w:cs="Times New Roman"/>
          <w:szCs w:val="24"/>
          <w:lang w:val="en-IN" w:eastAsia="en-IN"/>
        </w:rPr>
        <w:t xml:space="preserve"> </w:t>
      </w:r>
      <w:r w:rsidR="0021336A" w:rsidRPr="0074478D">
        <w:rPr>
          <w:rFonts w:cs="Times New Roman"/>
          <w:szCs w:val="24"/>
          <w:shd w:val="clear" w:color="auto" w:fill="FFFFFF"/>
        </w:rPr>
        <w:t>(</w:t>
      </w:r>
      <w:r w:rsidR="0021336A" w:rsidRPr="0074478D">
        <w:rPr>
          <w:rFonts w:cs="Times New Roman"/>
          <w:szCs w:val="24"/>
        </w:rPr>
        <w:t>Bai, 2023)</w:t>
      </w:r>
      <w:r w:rsidR="0021336A" w:rsidRPr="0074478D">
        <w:rPr>
          <w:rFonts w:cs="Times New Roman"/>
          <w:szCs w:val="24"/>
          <w:shd w:val="clear" w:color="auto" w:fill="FFFFFF"/>
        </w:rPr>
        <w:t>.</w:t>
      </w:r>
    </w:p>
    <w:p w14:paraId="19B5B2D7" w14:textId="2B6028F2" w:rsidR="005246CE" w:rsidRPr="0074478D" w:rsidRDefault="001F228F" w:rsidP="00F360B9">
      <w:pPr>
        <w:spacing w:line="360" w:lineRule="auto"/>
        <w:rPr>
          <w:rFonts w:cs="Times New Roman"/>
          <w:szCs w:val="24"/>
          <w:lang w:val="en-IN" w:eastAsia="en-IN"/>
        </w:rPr>
      </w:pPr>
      <w:r w:rsidRPr="00355D7D">
        <w:rPr>
          <w:rFonts w:cs="Times New Roman"/>
          <w:szCs w:val="24"/>
          <w:lang w:val="en-IN" w:eastAsia="en-IN"/>
        </w:rPr>
        <w:t>Budgeting in most organisations is also a means of communication that aligns the purpose of the various departments and makes each and every employee strive towards achieving one single goal</w:t>
      </w:r>
      <w:r w:rsidR="006A1703" w:rsidRPr="00355D7D">
        <w:rPr>
          <w:rFonts w:cs="Times New Roman"/>
          <w:szCs w:val="24"/>
          <w:lang w:val="en-IN" w:eastAsia="en-IN"/>
        </w:rPr>
        <w:t>,</w:t>
      </w:r>
      <w:r w:rsidRPr="00355D7D">
        <w:rPr>
          <w:rFonts w:cs="Times New Roman"/>
          <w:szCs w:val="24"/>
          <w:lang w:val="en-IN" w:eastAsia="en-IN"/>
        </w:rPr>
        <w:t xml:space="preserve"> which is monetary</w:t>
      </w:r>
      <w:r w:rsidR="00C261D1" w:rsidRPr="00355D7D">
        <w:rPr>
          <w:rFonts w:cs="Times New Roman"/>
          <w:szCs w:val="24"/>
          <w:lang w:val="en-IN" w:eastAsia="en-IN"/>
        </w:rPr>
        <w:t xml:space="preserve"> </w:t>
      </w:r>
      <w:r w:rsidR="00C261D1" w:rsidRPr="00355D7D">
        <w:t>(Schmidt, 2020)</w:t>
      </w:r>
      <w:r w:rsidRPr="00355D7D">
        <w:rPr>
          <w:rFonts w:cs="Times New Roman"/>
          <w:szCs w:val="24"/>
          <w:lang w:val="en-IN" w:eastAsia="en-IN"/>
        </w:rPr>
        <w:t>. The great strength of traditional budgeting is that it offers a systematic set of planning and control of the organisational activities. These have allowed managers to set specific performance goals and also make financial resource</w:t>
      </w:r>
      <w:r w:rsidR="006A1703" w:rsidRPr="00355D7D">
        <w:rPr>
          <w:rFonts w:cs="Times New Roman"/>
          <w:szCs w:val="24"/>
          <w:lang w:val="en-IN" w:eastAsia="en-IN"/>
        </w:rPr>
        <w:t>s</w:t>
      </w:r>
      <w:r w:rsidRPr="00355D7D">
        <w:rPr>
          <w:rFonts w:cs="Times New Roman"/>
          <w:szCs w:val="24"/>
          <w:lang w:val="en-IN" w:eastAsia="en-IN"/>
        </w:rPr>
        <w:t xml:space="preserve"> available to various departments based on organisational priorities by creating budgets beforehand</w:t>
      </w:r>
      <w:r w:rsidR="0021336A" w:rsidRPr="00355D7D">
        <w:rPr>
          <w:rFonts w:cs="Times New Roman"/>
          <w:szCs w:val="24"/>
          <w:shd w:val="clear" w:color="auto" w:fill="FFFFFF"/>
        </w:rPr>
        <w:t>.</w:t>
      </w:r>
    </w:p>
    <w:p w14:paraId="526A41CE" w14:textId="27E9B7B6" w:rsidR="001F228F" w:rsidRPr="0074478D" w:rsidRDefault="001F228F" w:rsidP="00F360B9">
      <w:pPr>
        <w:spacing w:line="360" w:lineRule="auto"/>
        <w:rPr>
          <w:rFonts w:cs="Times New Roman"/>
          <w:szCs w:val="24"/>
        </w:rPr>
      </w:pPr>
      <w:r w:rsidRPr="0074478D">
        <w:rPr>
          <w:rFonts w:cs="Times New Roman"/>
          <w:szCs w:val="24"/>
          <w:lang w:val="en-IN" w:eastAsia="en-IN"/>
        </w:rPr>
        <w:t xml:space="preserve">Budgets also enable organisations to track performance by providing </w:t>
      </w:r>
      <w:r w:rsidR="006A1703" w:rsidRPr="0074478D">
        <w:rPr>
          <w:rFonts w:cs="Times New Roman"/>
          <w:szCs w:val="24"/>
          <w:lang w:val="en-IN" w:eastAsia="en-IN"/>
        </w:rPr>
        <w:t>them</w:t>
      </w:r>
      <w:r w:rsidRPr="0074478D">
        <w:rPr>
          <w:rFonts w:cs="Times New Roman"/>
          <w:szCs w:val="24"/>
          <w:lang w:val="en-IN" w:eastAsia="en-IN"/>
        </w:rPr>
        <w:t xml:space="preserve"> with variance analysis. Comparing the actual </w:t>
      </w:r>
      <w:r w:rsidR="006A1703" w:rsidRPr="0074478D">
        <w:rPr>
          <w:rFonts w:cs="Times New Roman"/>
          <w:szCs w:val="24"/>
          <w:lang w:val="en-IN" w:eastAsia="en-IN"/>
        </w:rPr>
        <w:t xml:space="preserve">figures </w:t>
      </w:r>
      <w:r w:rsidRPr="0074478D">
        <w:rPr>
          <w:rFonts w:cs="Times New Roman"/>
          <w:szCs w:val="24"/>
          <w:lang w:val="en-IN" w:eastAsia="en-IN"/>
        </w:rPr>
        <w:t>with the budgeted figures will help the managers to know the deviations and correct any deviation</w:t>
      </w:r>
      <w:r w:rsidR="006A1703" w:rsidRPr="0074478D">
        <w:rPr>
          <w:rFonts w:cs="Times New Roman"/>
          <w:szCs w:val="24"/>
          <w:lang w:val="en-IN" w:eastAsia="en-IN"/>
        </w:rPr>
        <w:t>s</w:t>
      </w:r>
      <w:r w:rsidRPr="0074478D">
        <w:rPr>
          <w:rFonts w:cs="Times New Roman"/>
          <w:szCs w:val="24"/>
          <w:lang w:val="en-IN" w:eastAsia="en-IN"/>
        </w:rPr>
        <w:t xml:space="preserve"> where need</w:t>
      </w:r>
      <w:r w:rsidR="006A1703" w:rsidRPr="0074478D">
        <w:rPr>
          <w:rFonts w:cs="Times New Roman"/>
          <w:szCs w:val="24"/>
          <w:lang w:val="en-IN" w:eastAsia="en-IN"/>
        </w:rPr>
        <w:t>ed</w:t>
      </w:r>
      <w:r w:rsidRPr="0074478D">
        <w:rPr>
          <w:rFonts w:cs="Times New Roman"/>
          <w:szCs w:val="24"/>
          <w:lang w:val="en-IN" w:eastAsia="en-IN"/>
        </w:rPr>
        <w:t xml:space="preserve">. This process prevents organisations </w:t>
      </w:r>
      <w:r w:rsidR="006A1703" w:rsidRPr="0074478D">
        <w:rPr>
          <w:rFonts w:cs="Times New Roman"/>
          <w:szCs w:val="24"/>
          <w:lang w:val="en-IN" w:eastAsia="en-IN"/>
        </w:rPr>
        <w:t>from being</w:t>
      </w:r>
      <w:r w:rsidRPr="0074478D">
        <w:rPr>
          <w:rFonts w:cs="Times New Roman"/>
          <w:szCs w:val="24"/>
          <w:lang w:val="en-IN" w:eastAsia="en-IN"/>
        </w:rPr>
        <w:t xml:space="preserve"> financially loose</w:t>
      </w:r>
      <w:r w:rsidR="006A1703" w:rsidRPr="0074478D">
        <w:rPr>
          <w:rFonts w:cs="Times New Roman"/>
          <w:szCs w:val="24"/>
          <w:lang w:val="en-IN" w:eastAsia="en-IN"/>
        </w:rPr>
        <w:t>,</w:t>
      </w:r>
      <w:r w:rsidRPr="0074478D">
        <w:rPr>
          <w:rFonts w:cs="Times New Roman"/>
          <w:szCs w:val="24"/>
          <w:lang w:val="en-IN" w:eastAsia="en-IN"/>
        </w:rPr>
        <w:t xml:space="preserve"> and resources are utilized </w:t>
      </w:r>
      <w:r w:rsidR="006A1703" w:rsidRPr="0074478D">
        <w:rPr>
          <w:rFonts w:cs="Times New Roman"/>
          <w:szCs w:val="24"/>
          <w:lang w:val="en-IN" w:eastAsia="en-IN"/>
        </w:rPr>
        <w:t>responsibly</w:t>
      </w:r>
      <w:r w:rsidRPr="0074478D">
        <w:rPr>
          <w:rFonts w:cs="Times New Roman"/>
          <w:szCs w:val="24"/>
          <w:lang w:val="en-IN" w:eastAsia="en-IN"/>
        </w:rPr>
        <w:t>. Besides, budgeting fosters coordination of the departments since every unit has to coordinate its activities to the general financial plan of the organisation</w:t>
      </w:r>
      <w:r w:rsidR="008A1BBE" w:rsidRPr="0074478D">
        <w:rPr>
          <w:rFonts w:cs="Times New Roman"/>
          <w:szCs w:val="24"/>
          <w:lang w:val="en-IN" w:eastAsia="en-IN"/>
        </w:rPr>
        <w:t xml:space="preserve"> </w:t>
      </w:r>
      <w:r w:rsidR="008A1BBE" w:rsidRPr="0074478D">
        <w:rPr>
          <w:rFonts w:cs="Times New Roman"/>
          <w:szCs w:val="24"/>
        </w:rPr>
        <w:t>(</w:t>
      </w:r>
      <w:proofErr w:type="spellStart"/>
      <w:r w:rsidR="008A1BBE" w:rsidRPr="0074478D">
        <w:rPr>
          <w:rFonts w:cs="Times New Roman"/>
          <w:szCs w:val="24"/>
        </w:rPr>
        <w:t>Eichholz</w:t>
      </w:r>
      <w:proofErr w:type="spellEnd"/>
      <w:r w:rsidR="008A1BBE" w:rsidRPr="0074478D">
        <w:rPr>
          <w:rFonts w:cs="Times New Roman"/>
          <w:szCs w:val="24"/>
        </w:rPr>
        <w:t>, Hoffmann</w:t>
      </w:r>
      <w:r w:rsidR="006A1703" w:rsidRPr="0074478D">
        <w:rPr>
          <w:rFonts w:cs="Times New Roman"/>
          <w:szCs w:val="24"/>
        </w:rPr>
        <w:t>,</w:t>
      </w:r>
      <w:r w:rsidR="008A1BBE" w:rsidRPr="0074478D">
        <w:rPr>
          <w:rFonts w:cs="Times New Roman"/>
          <w:szCs w:val="24"/>
        </w:rPr>
        <w:t xml:space="preserve"> and </w:t>
      </w:r>
      <w:proofErr w:type="spellStart"/>
      <w:r w:rsidR="008A1BBE" w:rsidRPr="0074478D">
        <w:rPr>
          <w:rFonts w:cs="Times New Roman"/>
          <w:szCs w:val="24"/>
        </w:rPr>
        <w:t>Schwering</w:t>
      </w:r>
      <w:proofErr w:type="spellEnd"/>
      <w:r w:rsidR="008A1BBE" w:rsidRPr="0074478D">
        <w:rPr>
          <w:rFonts w:cs="Times New Roman"/>
          <w:szCs w:val="24"/>
        </w:rPr>
        <w:t>, 2024).</w:t>
      </w:r>
    </w:p>
    <w:p w14:paraId="584CACA6" w14:textId="41FF9D86" w:rsidR="00BE71A0" w:rsidRPr="0074478D" w:rsidRDefault="001F228F" w:rsidP="00F360B9">
      <w:pPr>
        <w:spacing w:line="360" w:lineRule="auto"/>
        <w:rPr>
          <w:rFonts w:cs="Times New Roman"/>
          <w:szCs w:val="24"/>
          <w:shd w:val="clear" w:color="auto" w:fill="FFFFFF"/>
        </w:rPr>
      </w:pPr>
      <w:r w:rsidRPr="0074478D">
        <w:rPr>
          <w:rFonts w:cs="Times New Roman"/>
          <w:szCs w:val="24"/>
          <w:lang w:val="en-IN" w:eastAsia="en-IN"/>
        </w:rPr>
        <w:t>Although all these benefits are evident, conventional budgeting has received a lot of criticism over the years</w:t>
      </w:r>
      <w:r w:rsidR="006A1703" w:rsidRPr="0074478D">
        <w:rPr>
          <w:rFonts w:cs="Times New Roman"/>
          <w:szCs w:val="24"/>
          <w:lang w:val="en-IN" w:eastAsia="en-IN"/>
        </w:rPr>
        <w:t>,</w:t>
      </w:r>
      <w:r w:rsidRPr="0074478D">
        <w:rPr>
          <w:rFonts w:cs="Times New Roman"/>
          <w:szCs w:val="24"/>
          <w:lang w:val="en-IN" w:eastAsia="en-IN"/>
        </w:rPr>
        <w:t xml:space="preserve"> especially in the rapidly evolving business world. Flexibility is one of the greatest weaknesses of conventional budgeting. </w:t>
      </w:r>
      <w:r w:rsidR="0097710C" w:rsidRPr="0074478D">
        <w:rPr>
          <w:rFonts w:cs="Times New Roman"/>
          <w:szCs w:val="24"/>
          <w:lang w:val="en-IN" w:eastAsia="en-IN"/>
        </w:rPr>
        <w:t>The</w:t>
      </w:r>
      <w:r w:rsidRPr="0074478D">
        <w:rPr>
          <w:rFonts w:cs="Times New Roman"/>
          <w:szCs w:val="24"/>
          <w:lang w:val="en-IN" w:eastAsia="en-IN"/>
        </w:rPr>
        <w:t xml:space="preserve"> processes are very slow to change in terms of technology, consumer preferences, and competitive conditions</w:t>
      </w:r>
      <w:r w:rsidR="006A1703" w:rsidRPr="0074478D">
        <w:rPr>
          <w:rFonts w:cs="Times New Roman"/>
          <w:szCs w:val="24"/>
          <w:lang w:val="en-IN" w:eastAsia="en-IN"/>
        </w:rPr>
        <w:t>;</w:t>
      </w:r>
      <w:r w:rsidRPr="0074478D">
        <w:rPr>
          <w:rFonts w:cs="Times New Roman"/>
          <w:szCs w:val="24"/>
          <w:lang w:val="en-IN" w:eastAsia="en-IN"/>
        </w:rPr>
        <w:t xml:space="preserve"> the organisations will not be able to respond well to new opportunities or unanticipated threats using great annual budgets. Consequently, managers might be limited by their strict financial plans that are not relevant to what is happening in the market.</w:t>
      </w:r>
      <w:r w:rsidR="0097710C" w:rsidRPr="0074478D">
        <w:rPr>
          <w:rFonts w:cs="Times New Roman"/>
          <w:szCs w:val="24"/>
          <w:lang w:val="en-IN" w:eastAsia="en-IN"/>
        </w:rPr>
        <w:t xml:space="preserve"> </w:t>
      </w:r>
      <w:r w:rsidRPr="0074478D">
        <w:rPr>
          <w:rFonts w:cs="Times New Roman"/>
          <w:szCs w:val="24"/>
          <w:lang w:val="en-IN" w:eastAsia="en-IN"/>
        </w:rPr>
        <w:t>The other notable disadvantage of conventional budgeting is that the process may prove to be time</w:t>
      </w:r>
      <w:r w:rsidR="006A1703" w:rsidRPr="0074478D">
        <w:rPr>
          <w:rFonts w:cs="Times New Roman"/>
          <w:szCs w:val="24"/>
          <w:lang w:val="en-IN" w:eastAsia="en-IN"/>
        </w:rPr>
        <w:t>-</w:t>
      </w:r>
      <w:r w:rsidRPr="0074478D">
        <w:rPr>
          <w:rFonts w:cs="Times New Roman"/>
          <w:szCs w:val="24"/>
          <w:lang w:val="en-IN" w:eastAsia="en-IN"/>
        </w:rPr>
        <w:t>consuming and resource</w:t>
      </w:r>
      <w:r w:rsidR="006A1703" w:rsidRPr="0074478D">
        <w:rPr>
          <w:rFonts w:cs="Times New Roman"/>
          <w:szCs w:val="24"/>
          <w:lang w:val="en-IN" w:eastAsia="en-IN"/>
        </w:rPr>
        <w:t>-intensive</w:t>
      </w:r>
      <w:r w:rsidR="00F5433C" w:rsidRPr="0074478D">
        <w:rPr>
          <w:rFonts w:cs="Times New Roman"/>
          <w:szCs w:val="24"/>
          <w:lang w:val="en-IN" w:eastAsia="en-IN"/>
        </w:rPr>
        <w:t xml:space="preserve"> </w:t>
      </w:r>
      <w:r w:rsidR="00F5433C" w:rsidRPr="0074478D">
        <w:rPr>
          <w:rFonts w:cs="Times New Roman"/>
          <w:szCs w:val="24"/>
        </w:rPr>
        <w:t>(Dyson, 2007)</w:t>
      </w:r>
      <w:r w:rsidR="00F5433C" w:rsidRPr="0074478D">
        <w:rPr>
          <w:rFonts w:cs="Times New Roman"/>
          <w:szCs w:val="24"/>
          <w:shd w:val="clear" w:color="auto" w:fill="FFFFFF"/>
        </w:rPr>
        <w:t>.</w:t>
      </w:r>
    </w:p>
    <w:p w14:paraId="7AEDE3D3" w14:textId="064AE551" w:rsidR="001F228F" w:rsidRPr="0074478D" w:rsidRDefault="001F228F" w:rsidP="00F360B9">
      <w:pPr>
        <w:spacing w:line="360" w:lineRule="auto"/>
        <w:rPr>
          <w:rFonts w:cs="Times New Roman"/>
          <w:szCs w:val="24"/>
          <w:shd w:val="clear" w:color="auto" w:fill="FFFFFF"/>
        </w:rPr>
      </w:pPr>
      <w:r w:rsidRPr="0074478D">
        <w:rPr>
          <w:rFonts w:cs="Times New Roman"/>
          <w:szCs w:val="24"/>
          <w:lang w:val="en-IN" w:eastAsia="en-IN"/>
        </w:rPr>
        <w:lastRenderedPageBreak/>
        <w:t>In order to address these shortcomings, most organisations are slowly shifting towards more lenient management of finances. The application of methods like rolling forecasts, flexible budgeting</w:t>
      </w:r>
      <w:r w:rsidR="006A1703" w:rsidRPr="0074478D">
        <w:rPr>
          <w:rFonts w:cs="Times New Roman"/>
          <w:szCs w:val="24"/>
          <w:lang w:val="en-IN" w:eastAsia="en-IN"/>
        </w:rPr>
        <w:t>,</w:t>
      </w:r>
      <w:r w:rsidRPr="0074478D">
        <w:rPr>
          <w:rFonts w:cs="Times New Roman"/>
          <w:szCs w:val="24"/>
          <w:lang w:val="en-IN" w:eastAsia="en-IN"/>
        </w:rPr>
        <w:t xml:space="preserve"> and the beyond budgeting model enable</w:t>
      </w:r>
      <w:r w:rsidR="006A1703" w:rsidRPr="0074478D">
        <w:rPr>
          <w:rFonts w:cs="Times New Roman"/>
          <w:szCs w:val="24"/>
          <w:lang w:val="en-IN" w:eastAsia="en-IN"/>
        </w:rPr>
        <w:t>s</w:t>
      </w:r>
      <w:r w:rsidRPr="0074478D">
        <w:rPr>
          <w:rFonts w:cs="Times New Roman"/>
          <w:szCs w:val="24"/>
          <w:lang w:val="en-IN" w:eastAsia="en-IN"/>
        </w:rPr>
        <w:t xml:space="preserve"> organisations to revise their financial planning on a more regular basis and react better to changes in the business environment</w:t>
      </w:r>
      <w:r w:rsidR="00497F47" w:rsidRPr="0074478D">
        <w:rPr>
          <w:rFonts w:cs="Times New Roman"/>
          <w:szCs w:val="24"/>
          <w:lang w:val="en-IN" w:eastAsia="en-IN"/>
        </w:rPr>
        <w:t xml:space="preserve"> </w:t>
      </w:r>
      <w:r w:rsidR="00497F47" w:rsidRPr="0074478D">
        <w:rPr>
          <w:rFonts w:cs="Times New Roman"/>
          <w:szCs w:val="24"/>
        </w:rPr>
        <w:t>(Marr, 2012)</w:t>
      </w:r>
      <w:r w:rsidR="0021336A" w:rsidRPr="0074478D">
        <w:rPr>
          <w:rFonts w:cs="Times New Roman"/>
          <w:szCs w:val="24"/>
          <w:shd w:val="clear" w:color="auto" w:fill="FFFFFF"/>
        </w:rPr>
        <w:t xml:space="preserve"> </w:t>
      </w:r>
      <w:r w:rsidR="0021336A" w:rsidRPr="0074478D">
        <w:rPr>
          <w:rFonts w:cs="Times New Roman"/>
          <w:szCs w:val="24"/>
        </w:rPr>
        <w:t>(</w:t>
      </w:r>
      <w:proofErr w:type="spellStart"/>
      <w:r w:rsidR="0021336A" w:rsidRPr="0074478D">
        <w:rPr>
          <w:rFonts w:cs="Times New Roman"/>
          <w:szCs w:val="24"/>
        </w:rPr>
        <w:t>Oulasvirta</w:t>
      </w:r>
      <w:proofErr w:type="spellEnd"/>
      <w:r w:rsidR="0021336A" w:rsidRPr="0074478D">
        <w:rPr>
          <w:rFonts w:cs="Times New Roman"/>
          <w:szCs w:val="24"/>
        </w:rPr>
        <w:t>, 2023).</w:t>
      </w:r>
    </w:p>
    <w:p w14:paraId="2177BFB0" w14:textId="5AC0A806" w:rsidR="00A74A96" w:rsidRPr="0074478D" w:rsidRDefault="001F228F" w:rsidP="00F360B9">
      <w:pPr>
        <w:spacing w:line="360" w:lineRule="auto"/>
        <w:rPr>
          <w:lang w:val="en-IN" w:eastAsia="en-IN"/>
        </w:rPr>
      </w:pPr>
      <w:r w:rsidRPr="0074478D">
        <w:rPr>
          <w:rFonts w:cs="Times New Roman"/>
          <w:szCs w:val="24"/>
          <w:lang w:val="en-IN" w:eastAsia="en-IN"/>
        </w:rPr>
        <w:t>Conclusively, traditional budgeting continues to influence the financial planning and control in organisations.</w:t>
      </w:r>
      <w:r w:rsidR="0064177C" w:rsidRPr="0074478D">
        <w:rPr>
          <w:rFonts w:cs="Times New Roman"/>
          <w:szCs w:val="24"/>
          <w:lang w:val="en-IN" w:eastAsia="en-IN"/>
        </w:rPr>
        <w:t xml:space="preserve"> </w:t>
      </w:r>
      <w:r w:rsidRPr="0074478D">
        <w:rPr>
          <w:rFonts w:cs="Times New Roman"/>
          <w:szCs w:val="24"/>
          <w:lang w:val="en-IN" w:eastAsia="en-IN"/>
        </w:rPr>
        <w:t xml:space="preserve">Nevertheless, the current dynamic and uncertain business world has many limitations with traditional budgeting as well, </w:t>
      </w:r>
      <w:r w:rsidR="006A1703" w:rsidRPr="0074478D">
        <w:rPr>
          <w:rFonts w:cs="Times New Roman"/>
          <w:szCs w:val="24"/>
          <w:lang w:val="en-IN" w:eastAsia="en-IN"/>
        </w:rPr>
        <w:t xml:space="preserve">including </w:t>
      </w:r>
      <w:r w:rsidRPr="0074478D">
        <w:rPr>
          <w:rFonts w:cs="Times New Roman"/>
          <w:szCs w:val="24"/>
          <w:lang w:val="en-IN" w:eastAsia="en-IN"/>
        </w:rPr>
        <w:t>its inflexibility, high preparation costs, and even encouragement of short-term thinking.</w:t>
      </w:r>
      <w:r w:rsidR="00A74A96" w:rsidRPr="0074478D">
        <w:rPr>
          <w:lang w:val="en-IN" w:eastAsia="en-IN"/>
        </w:rPr>
        <w:br w:type="page"/>
      </w:r>
    </w:p>
    <w:p w14:paraId="6F01BF20" w14:textId="11278A47" w:rsidR="00FC62BD" w:rsidRPr="0074478D" w:rsidRDefault="00923161" w:rsidP="00F360B9">
      <w:pPr>
        <w:pStyle w:val="Heading1"/>
        <w:spacing w:line="360" w:lineRule="auto"/>
      </w:pPr>
      <w:bookmarkStart w:id="10" w:name="_Toc224850782"/>
      <w:bookmarkStart w:id="11" w:name="_Toc115682915"/>
      <w:r w:rsidRPr="0074478D">
        <w:lastRenderedPageBreak/>
        <w:t>Conclusion</w:t>
      </w:r>
      <w:bookmarkEnd w:id="10"/>
    </w:p>
    <w:p w14:paraId="0610A4D2" w14:textId="3943500D" w:rsidR="00FC62BD" w:rsidRPr="0074478D" w:rsidRDefault="00FC62BD" w:rsidP="00F360B9">
      <w:pPr>
        <w:spacing w:line="360" w:lineRule="auto"/>
        <w:rPr>
          <w:lang w:val="en-IN" w:eastAsia="en-IN"/>
        </w:rPr>
      </w:pPr>
      <w:r w:rsidRPr="0074478D">
        <w:rPr>
          <w:lang w:val="en-IN" w:eastAsia="en-IN"/>
        </w:rPr>
        <w:t>In this project, the financial planning and budgeting of the six</w:t>
      </w:r>
      <w:r w:rsidR="00EC7623" w:rsidRPr="0074478D">
        <w:rPr>
          <w:lang w:val="en-IN" w:eastAsia="en-IN"/>
        </w:rPr>
        <w:t xml:space="preserve"> months</w:t>
      </w:r>
      <w:r w:rsidRPr="0074478D">
        <w:rPr>
          <w:lang w:val="en-IN" w:eastAsia="en-IN"/>
        </w:rPr>
        <w:t xml:space="preserve"> ending 31 December of Silver Stitch Ltd have been analysed. The report gave a clear picture of the anticipated performance of the company financially and the financial position of the company through the preparation of the stock budget, cash budget</w:t>
      </w:r>
      <w:r w:rsidR="00EC7623" w:rsidRPr="0074478D">
        <w:rPr>
          <w:lang w:val="en-IN" w:eastAsia="en-IN"/>
        </w:rPr>
        <w:t>,</w:t>
      </w:r>
      <w:r w:rsidRPr="0074478D">
        <w:rPr>
          <w:lang w:val="en-IN" w:eastAsia="en-IN"/>
        </w:rPr>
        <w:t xml:space="preserve"> and budgeted profit and loss account. These financial studies revealed the significance of budgeting as a business forecasting tool and a data resource management/effective managerial decision-making tool.</w:t>
      </w:r>
    </w:p>
    <w:p w14:paraId="7199E9EA" w14:textId="691D3A7D" w:rsidR="00FC62BD" w:rsidRPr="0074478D" w:rsidRDefault="00FC62BD" w:rsidP="00F360B9">
      <w:pPr>
        <w:spacing w:line="360" w:lineRule="auto"/>
        <w:rPr>
          <w:lang w:val="en-IN" w:eastAsia="en-IN"/>
        </w:rPr>
      </w:pPr>
      <w:r w:rsidRPr="0074478D">
        <w:rPr>
          <w:lang w:val="en-IN" w:eastAsia="en-IN"/>
        </w:rPr>
        <w:t xml:space="preserve">The budget analysis revealed that, although Silver Stitch </w:t>
      </w:r>
      <w:r w:rsidR="00EC7623" w:rsidRPr="0074478D">
        <w:rPr>
          <w:lang w:val="en-IN" w:eastAsia="en-IN"/>
        </w:rPr>
        <w:t>L</w:t>
      </w:r>
      <w:r w:rsidRPr="0074478D">
        <w:rPr>
          <w:lang w:val="en-IN" w:eastAsia="en-IN"/>
        </w:rPr>
        <w:t>td will be profitable in the six</w:t>
      </w:r>
      <w:r w:rsidR="00EC7623" w:rsidRPr="0074478D">
        <w:rPr>
          <w:lang w:val="en-IN" w:eastAsia="en-IN"/>
        </w:rPr>
        <w:t xml:space="preserve"> months</w:t>
      </w:r>
      <w:r w:rsidRPr="0074478D">
        <w:rPr>
          <w:lang w:val="en-IN" w:eastAsia="en-IN"/>
        </w:rPr>
        <w:t xml:space="preserve">, the start-up will suffer short-term liquidity constraints in the initial months because of </w:t>
      </w:r>
      <w:r w:rsidR="00EC7623" w:rsidRPr="0074478D">
        <w:rPr>
          <w:lang w:val="en-IN" w:eastAsia="en-IN"/>
        </w:rPr>
        <w:t xml:space="preserve">a </w:t>
      </w:r>
      <w:r w:rsidRPr="0074478D">
        <w:rPr>
          <w:lang w:val="en-IN" w:eastAsia="en-IN"/>
        </w:rPr>
        <w:t>negative cash balance and an actual overdraft. Other concerns that were brought out by the budgets included the increase in inventory levels, operation</w:t>
      </w:r>
      <w:r w:rsidR="00EC7623" w:rsidRPr="0074478D">
        <w:rPr>
          <w:lang w:val="en-IN" w:eastAsia="en-IN"/>
        </w:rPr>
        <w:t>al</w:t>
      </w:r>
      <w:r w:rsidRPr="0074478D">
        <w:rPr>
          <w:lang w:val="en-IN" w:eastAsia="en-IN"/>
        </w:rPr>
        <w:t xml:space="preserve"> costs</w:t>
      </w:r>
      <w:r w:rsidR="00EC7623" w:rsidRPr="0074478D">
        <w:rPr>
          <w:lang w:val="en-IN" w:eastAsia="en-IN"/>
        </w:rPr>
        <w:t>,</w:t>
      </w:r>
      <w:r w:rsidRPr="0074478D">
        <w:rPr>
          <w:lang w:val="en-IN" w:eastAsia="en-IN"/>
        </w:rPr>
        <w:t xml:space="preserve"> and how the company depends on good sales levels in order to enhance its cash position. Some of the management actions suggested to deal with such challenges included incorporating better management of cash flows, enhancing inventory control measures, tracking of operations costs</w:t>
      </w:r>
      <w:r w:rsidR="00EC7623" w:rsidRPr="0074478D">
        <w:rPr>
          <w:lang w:val="en-IN" w:eastAsia="en-IN"/>
        </w:rPr>
        <w:t>,</w:t>
      </w:r>
      <w:r w:rsidRPr="0074478D">
        <w:rPr>
          <w:lang w:val="en-IN" w:eastAsia="en-IN"/>
        </w:rPr>
        <w:t xml:space="preserve"> and effective sales and marketing programs to maintain consistent revenues.</w:t>
      </w:r>
    </w:p>
    <w:p w14:paraId="464D3A31" w14:textId="3789CF0A" w:rsidR="00FC62BD" w:rsidRPr="0074478D" w:rsidRDefault="00FC62BD" w:rsidP="00F360B9">
      <w:pPr>
        <w:spacing w:line="360" w:lineRule="auto"/>
        <w:rPr>
          <w:lang w:val="en-IN" w:eastAsia="en-IN"/>
        </w:rPr>
      </w:pPr>
      <w:r w:rsidRPr="0074478D">
        <w:rPr>
          <w:lang w:val="en-IN" w:eastAsia="en-IN"/>
        </w:rPr>
        <w:t>The organisational conditions required that shall be in place to have effective budgeting and budgetary control were also discussed in the report. They are good management support, proper interdepartmental communication, involvement of employees in budgeting</w:t>
      </w:r>
      <w:r w:rsidR="00EC7623" w:rsidRPr="0074478D">
        <w:rPr>
          <w:lang w:val="en-IN" w:eastAsia="en-IN"/>
        </w:rPr>
        <w:t>,</w:t>
      </w:r>
      <w:r w:rsidRPr="0074478D">
        <w:rPr>
          <w:lang w:val="en-IN" w:eastAsia="en-IN"/>
        </w:rPr>
        <w:t xml:space="preserve"> and </w:t>
      </w:r>
      <w:r w:rsidR="00EC7623" w:rsidRPr="0074478D">
        <w:rPr>
          <w:lang w:val="en-IN" w:eastAsia="en-IN"/>
        </w:rPr>
        <w:t xml:space="preserve">a </w:t>
      </w:r>
      <w:r w:rsidRPr="0074478D">
        <w:rPr>
          <w:lang w:val="en-IN" w:eastAsia="en-IN"/>
        </w:rPr>
        <w:t>dependable system to monitor finances. Also</w:t>
      </w:r>
      <w:r w:rsidR="00EC7623" w:rsidRPr="0074478D">
        <w:rPr>
          <w:lang w:val="en-IN" w:eastAsia="en-IN"/>
        </w:rPr>
        <w:t>,</w:t>
      </w:r>
      <w:r w:rsidRPr="0074478D">
        <w:rPr>
          <w:lang w:val="en-IN" w:eastAsia="en-IN"/>
        </w:rPr>
        <w:t xml:space="preserve"> behavioural variables like budgetary slack, change resistance</w:t>
      </w:r>
      <w:r w:rsidR="00EC7623" w:rsidRPr="0074478D">
        <w:rPr>
          <w:lang w:val="en-IN" w:eastAsia="en-IN"/>
        </w:rPr>
        <w:t>,</w:t>
      </w:r>
      <w:r w:rsidRPr="0074478D">
        <w:rPr>
          <w:lang w:val="en-IN" w:eastAsia="en-IN"/>
        </w:rPr>
        <w:t xml:space="preserve"> as well as motivations of employees came out as some critical factors to consider when adopting </w:t>
      </w:r>
      <w:r w:rsidR="00EC7623" w:rsidRPr="0074478D">
        <w:rPr>
          <w:lang w:val="en-IN" w:eastAsia="en-IN"/>
        </w:rPr>
        <w:t xml:space="preserve">a </w:t>
      </w:r>
      <w:r w:rsidRPr="0074478D">
        <w:rPr>
          <w:lang w:val="en-IN" w:eastAsia="en-IN"/>
        </w:rPr>
        <w:t>budgeting system.</w:t>
      </w:r>
    </w:p>
    <w:p w14:paraId="1BBE40DF" w14:textId="5B3B67FF" w:rsidR="00FC62BD" w:rsidRPr="0074478D" w:rsidRDefault="00FC62BD" w:rsidP="00F360B9">
      <w:pPr>
        <w:spacing w:line="360" w:lineRule="auto"/>
        <w:rPr>
          <w:lang w:val="en-IN" w:eastAsia="en-IN"/>
        </w:rPr>
      </w:pPr>
      <w:r w:rsidRPr="0074478D">
        <w:rPr>
          <w:lang w:val="en-IN" w:eastAsia="en-IN"/>
        </w:rPr>
        <w:t>Lastly, the project also critically assessed the conventional budgeting practices and pointed at its inapplicability in a rapidly evolving business environment. Although the traditional budgets are more structured and have financial discipline, they can lack flexibility and encourage short-term thinking. Thus, organisations are advised to think more liberal</w:t>
      </w:r>
      <w:r w:rsidR="00EC7623" w:rsidRPr="0074478D">
        <w:rPr>
          <w:lang w:val="en-IN" w:eastAsia="en-IN"/>
        </w:rPr>
        <w:t>ly</w:t>
      </w:r>
      <w:r w:rsidRPr="0074478D">
        <w:rPr>
          <w:lang w:val="en-IN" w:eastAsia="en-IN"/>
        </w:rPr>
        <w:t xml:space="preserve"> in their budgeting methods so that they can effectively react to dynamic market environments.</w:t>
      </w:r>
    </w:p>
    <w:p w14:paraId="6CCB6108" w14:textId="77777777" w:rsidR="00FC62BD" w:rsidRPr="0074478D" w:rsidRDefault="00FC62BD" w:rsidP="00F360B9">
      <w:pPr>
        <w:spacing w:line="360" w:lineRule="auto"/>
        <w:rPr>
          <w:lang w:val="en-IN" w:eastAsia="en-IN"/>
        </w:rPr>
      </w:pPr>
    </w:p>
    <w:p w14:paraId="02FE7C44" w14:textId="21DFBB32" w:rsidR="00923161" w:rsidRPr="0074478D" w:rsidRDefault="00587841" w:rsidP="00F360B9">
      <w:pPr>
        <w:pStyle w:val="Heading1"/>
        <w:spacing w:line="360" w:lineRule="auto"/>
      </w:pPr>
      <w:r w:rsidRPr="0074478D">
        <w:tab/>
      </w:r>
      <w:r w:rsidRPr="0074478D">
        <w:tab/>
      </w:r>
      <w:r w:rsidRPr="0074478D">
        <w:tab/>
      </w:r>
      <w:r w:rsidR="00923161" w:rsidRPr="0074478D">
        <w:br w:type="page"/>
      </w:r>
    </w:p>
    <w:p w14:paraId="40F0DB8A" w14:textId="71847EB9" w:rsidR="00950959" w:rsidRPr="0074478D" w:rsidRDefault="00923161" w:rsidP="00F360B9">
      <w:pPr>
        <w:pStyle w:val="Heading1"/>
        <w:spacing w:line="360" w:lineRule="auto"/>
      </w:pPr>
      <w:bookmarkStart w:id="12" w:name="_Toc224850783"/>
      <w:r w:rsidRPr="0074478D">
        <w:lastRenderedPageBreak/>
        <w:t>Bibliography</w:t>
      </w:r>
      <w:bookmarkEnd w:id="11"/>
      <w:bookmarkEnd w:id="12"/>
    </w:p>
    <w:p w14:paraId="3827A04F" w14:textId="77777777" w:rsidR="00C90620" w:rsidRDefault="00C90620" w:rsidP="00F360B9">
      <w:pPr>
        <w:pStyle w:val="NormalWeb"/>
        <w:spacing w:line="360" w:lineRule="auto"/>
      </w:pPr>
      <w:r>
        <w:t xml:space="preserve">ACCA Global (2026) </w:t>
      </w:r>
      <w:r>
        <w:rPr>
          <w:rStyle w:val="Emphasis"/>
        </w:rPr>
        <w:t>Cash budgets</w:t>
      </w:r>
      <w:r>
        <w:t xml:space="preserve">. Available at: </w:t>
      </w:r>
      <w:hyperlink r:id="rId12" w:tgtFrame="_new" w:history="1">
        <w:r>
          <w:rPr>
            <w:rStyle w:val="Hyperlink"/>
            <w:rFonts w:eastAsiaTheme="majorEastAsia"/>
          </w:rPr>
          <w:t>https://www.accaglobal.com/in/en/student/exam-support-resources/fundamentals-exams-study-resources/f2/technical-articles/cash-budgets.html</w:t>
        </w:r>
      </w:hyperlink>
      <w:r>
        <w:t xml:space="preserve"> (Accessed: 6 March 2026).</w:t>
      </w:r>
    </w:p>
    <w:p w14:paraId="633DD735" w14:textId="77777777" w:rsidR="00C90620" w:rsidRDefault="00C90620" w:rsidP="00F360B9">
      <w:pPr>
        <w:pStyle w:val="NormalWeb"/>
        <w:spacing w:line="360" w:lineRule="auto"/>
      </w:pPr>
      <w:proofErr w:type="spellStart"/>
      <w:r>
        <w:t>Andriani</w:t>
      </w:r>
      <w:proofErr w:type="spellEnd"/>
      <w:r>
        <w:t xml:space="preserve">, W. (2023) ‘Comprehensive budget model as a business planning tool’, </w:t>
      </w:r>
      <w:r>
        <w:rPr>
          <w:rStyle w:val="Emphasis"/>
        </w:rPr>
        <w:t>International Journal of Global Accounting, Management, Education, and Entrepreneurship</w:t>
      </w:r>
      <w:r>
        <w:t xml:space="preserve">, 4(1), pp. 95–102. Available at: </w:t>
      </w:r>
      <w:hyperlink r:id="rId13" w:tgtFrame="_new" w:history="1">
        <w:r>
          <w:rPr>
            <w:rStyle w:val="Hyperlink"/>
            <w:rFonts w:eastAsiaTheme="majorEastAsia"/>
          </w:rPr>
          <w:t>https://jurnal.stiepemuda.ac.id/index.php/ijgame2/article/download/100/75</w:t>
        </w:r>
      </w:hyperlink>
      <w:r>
        <w:t xml:space="preserve"> (Accessed: 6 March 2026).</w:t>
      </w:r>
    </w:p>
    <w:p w14:paraId="5675FB4C" w14:textId="77777777" w:rsidR="00C90620" w:rsidRDefault="00C90620" w:rsidP="00F360B9">
      <w:pPr>
        <w:pStyle w:val="NormalWeb"/>
        <w:spacing w:line="360" w:lineRule="auto"/>
      </w:pPr>
      <w:proofErr w:type="spellStart"/>
      <w:r>
        <w:t>Asogwa</w:t>
      </w:r>
      <w:proofErr w:type="spellEnd"/>
      <w:r>
        <w:t xml:space="preserve">, </w:t>
      </w:r>
      <w:proofErr w:type="gramStart"/>
      <w:r>
        <w:t>I.E.</w:t>
      </w:r>
      <w:proofErr w:type="gramEnd"/>
      <w:r>
        <w:t xml:space="preserve"> and </w:t>
      </w:r>
      <w:proofErr w:type="spellStart"/>
      <w:r>
        <w:t>Etim</w:t>
      </w:r>
      <w:proofErr w:type="spellEnd"/>
      <w:r>
        <w:t xml:space="preserve">, O.E. (2017) ‘Traditional budgeting in today’s business environment’, </w:t>
      </w:r>
      <w:r>
        <w:rPr>
          <w:rStyle w:val="Emphasis"/>
        </w:rPr>
        <w:t>Journal of Applied Finance &amp; Banking</w:t>
      </w:r>
      <w:r>
        <w:t xml:space="preserve">, 7(3), pp. 111–120. Available at: </w:t>
      </w:r>
      <w:hyperlink r:id="rId14" w:tgtFrame="_new" w:history="1">
        <w:r>
          <w:rPr>
            <w:rStyle w:val="Hyperlink"/>
            <w:rFonts w:eastAsiaTheme="majorEastAsia"/>
          </w:rPr>
          <w:t>https://www.researchgate.net/publication/346503000_Traditional_Budgeting_in_Today%27s_Business_Environment</w:t>
        </w:r>
      </w:hyperlink>
      <w:r>
        <w:t xml:space="preserve"> (Accessed: 13 March 2026).</w:t>
      </w:r>
    </w:p>
    <w:p w14:paraId="073673CC" w14:textId="77777777" w:rsidR="00C90620" w:rsidRDefault="00C90620" w:rsidP="00F360B9">
      <w:pPr>
        <w:pStyle w:val="NormalWeb"/>
        <w:spacing w:line="360" w:lineRule="auto"/>
      </w:pPr>
      <w:proofErr w:type="spellStart"/>
      <w:r>
        <w:t>Atrill</w:t>
      </w:r>
      <w:proofErr w:type="spellEnd"/>
      <w:r>
        <w:t xml:space="preserve">, P. (2019) </w:t>
      </w:r>
      <w:r>
        <w:rPr>
          <w:rStyle w:val="Emphasis"/>
        </w:rPr>
        <w:t>Accounting and finance for non-specialists</w:t>
      </w:r>
      <w:r>
        <w:t xml:space="preserve">. Harlow: Pearson Education. Available at: </w:t>
      </w:r>
      <w:hyperlink r:id="rId15" w:tgtFrame="_new" w:history="1">
        <w:r>
          <w:rPr>
            <w:rStyle w:val="Hyperlink"/>
            <w:rFonts w:eastAsiaTheme="majorEastAsia"/>
          </w:rPr>
          <w:t>http://thuvienso.thanglong.edu.vn/handle/TLU/12823</w:t>
        </w:r>
      </w:hyperlink>
      <w:r>
        <w:t xml:space="preserve"> (Accessed: 6 March 2026).</w:t>
      </w:r>
    </w:p>
    <w:p w14:paraId="4F04FCC6" w14:textId="77777777" w:rsidR="00C90620" w:rsidRDefault="00C90620" w:rsidP="00F360B9">
      <w:pPr>
        <w:pStyle w:val="NormalWeb"/>
        <w:spacing w:line="360" w:lineRule="auto"/>
      </w:pPr>
      <w:r>
        <w:t xml:space="preserve">Bai, R. (2023) ‘Impact of financial literacy, mental budgeting and </w:t>
      </w:r>
      <w:proofErr w:type="spellStart"/>
      <w:r>
        <w:t>self control</w:t>
      </w:r>
      <w:proofErr w:type="spellEnd"/>
      <w:r>
        <w:t xml:space="preserve"> on financial wellbeing’, </w:t>
      </w:r>
      <w:r>
        <w:rPr>
          <w:rStyle w:val="Emphasis"/>
        </w:rPr>
        <w:t>PLOS ONE</w:t>
      </w:r>
      <w:r>
        <w:t xml:space="preserve">, 18(11), p. e0294466. Available at: </w:t>
      </w:r>
      <w:hyperlink r:id="rId16" w:tgtFrame="_new" w:history="1">
        <w:r>
          <w:rPr>
            <w:rStyle w:val="Hyperlink"/>
            <w:rFonts w:eastAsiaTheme="majorEastAsia"/>
          </w:rPr>
          <w:t>https://journals.plos.org/plosone/article/file?id=10.1371/journal.pone.0294466&amp;type=printable</w:t>
        </w:r>
      </w:hyperlink>
      <w:r>
        <w:t xml:space="preserve"> (Accessed: 6 March 2026).</w:t>
      </w:r>
    </w:p>
    <w:p w14:paraId="0D622375" w14:textId="77777777" w:rsidR="00C90620" w:rsidRDefault="00C90620" w:rsidP="00F360B9">
      <w:pPr>
        <w:pStyle w:val="NormalWeb"/>
        <w:spacing w:line="360" w:lineRule="auto"/>
      </w:pPr>
      <w:proofErr w:type="spellStart"/>
      <w:r>
        <w:t>Bhimani</w:t>
      </w:r>
      <w:proofErr w:type="spellEnd"/>
      <w:r>
        <w:t xml:space="preserve">, A. (ed.) (2006) </w:t>
      </w:r>
      <w:r>
        <w:rPr>
          <w:rStyle w:val="Emphasis"/>
        </w:rPr>
        <w:t>Contemporary issues in management accounting</w:t>
      </w:r>
      <w:r>
        <w:t xml:space="preserve">. Oxford: Oxford University Press. Available at: </w:t>
      </w:r>
      <w:hyperlink r:id="rId17" w:tgtFrame="_new" w:history="1">
        <w:r>
          <w:rPr>
            <w:rStyle w:val="Hyperlink"/>
            <w:rFonts w:eastAsiaTheme="majorEastAsia"/>
          </w:rPr>
          <w:t>https://books.google.com/books?hl=en&amp;lr=&amp;id=NbMUDAAAQBAJ</w:t>
        </w:r>
      </w:hyperlink>
      <w:r>
        <w:t xml:space="preserve"> (Accessed: 6 March 2026).</w:t>
      </w:r>
    </w:p>
    <w:p w14:paraId="08F6E5B9" w14:textId="77777777" w:rsidR="00C90620" w:rsidRDefault="00C90620" w:rsidP="00F360B9">
      <w:pPr>
        <w:pStyle w:val="NormalWeb"/>
        <w:spacing w:line="360" w:lineRule="auto"/>
      </w:pPr>
      <w:proofErr w:type="spellStart"/>
      <w:r>
        <w:t>Camilli</w:t>
      </w:r>
      <w:proofErr w:type="spellEnd"/>
      <w:r>
        <w:t xml:space="preserve">, R., </w:t>
      </w:r>
      <w:proofErr w:type="spellStart"/>
      <w:r>
        <w:t>Mechelli</w:t>
      </w:r>
      <w:proofErr w:type="spellEnd"/>
      <w:r>
        <w:t xml:space="preserve">, A. and </w:t>
      </w:r>
      <w:proofErr w:type="spellStart"/>
      <w:r>
        <w:t>Coronella</w:t>
      </w:r>
      <w:proofErr w:type="spellEnd"/>
      <w:r>
        <w:t xml:space="preserve">, L. (2026) ‘History of </w:t>
      </w:r>
      <w:proofErr w:type="spellStart"/>
      <w:r>
        <w:t>behavioral</w:t>
      </w:r>
      <w:proofErr w:type="spellEnd"/>
      <w:r>
        <w:t xml:space="preserve"> accounting research (1960–2023): A bibliometric analysis’, </w:t>
      </w:r>
      <w:r>
        <w:rPr>
          <w:rStyle w:val="Emphasis"/>
        </w:rPr>
        <w:t>Journal of Management History</w:t>
      </w:r>
      <w:r>
        <w:t xml:space="preserve">, 32(1), pp. 195–211. Available at: </w:t>
      </w:r>
      <w:hyperlink r:id="rId18" w:tgtFrame="_new" w:history="1">
        <w:r>
          <w:rPr>
            <w:rStyle w:val="Hyperlink"/>
            <w:rFonts w:eastAsiaTheme="majorEastAsia"/>
          </w:rPr>
          <w:t>https://www.emerald.com/jmh/article-pdf/32/1/195/11227290/jmh-04-2024-0053en.pdf</w:t>
        </w:r>
      </w:hyperlink>
      <w:r>
        <w:t xml:space="preserve"> (Accessed: 6 March 2026).</w:t>
      </w:r>
    </w:p>
    <w:p w14:paraId="02D78FC0" w14:textId="77777777" w:rsidR="00C90620" w:rsidRDefault="00C90620" w:rsidP="00F360B9">
      <w:pPr>
        <w:pStyle w:val="NormalWeb"/>
        <w:spacing w:line="360" w:lineRule="auto"/>
      </w:pPr>
      <w:r>
        <w:t xml:space="preserve">Drury, C. (2021) </w:t>
      </w:r>
      <w:r>
        <w:rPr>
          <w:rStyle w:val="Emphasis"/>
        </w:rPr>
        <w:t>Management and cost accounting</w:t>
      </w:r>
      <w:r>
        <w:t xml:space="preserve">. 11th </w:t>
      </w:r>
      <w:proofErr w:type="spellStart"/>
      <w:r>
        <w:t>edn</w:t>
      </w:r>
      <w:proofErr w:type="spellEnd"/>
      <w:r>
        <w:t>. London: Pearson.</w:t>
      </w:r>
    </w:p>
    <w:p w14:paraId="22B26C4E" w14:textId="77777777" w:rsidR="00C90620" w:rsidRDefault="00C90620" w:rsidP="00F360B9">
      <w:pPr>
        <w:pStyle w:val="NormalWeb"/>
        <w:spacing w:line="360" w:lineRule="auto"/>
      </w:pPr>
      <w:r>
        <w:lastRenderedPageBreak/>
        <w:t xml:space="preserve">Dyson, J.R. (2007) </w:t>
      </w:r>
      <w:r>
        <w:rPr>
          <w:rStyle w:val="Emphasis"/>
        </w:rPr>
        <w:t>Accounting for non-accounting students</w:t>
      </w:r>
      <w:r>
        <w:t xml:space="preserve">. Harlow: Pearson Education. Available at: </w:t>
      </w:r>
      <w:hyperlink r:id="rId19" w:tgtFrame="_new" w:history="1">
        <w:r>
          <w:rPr>
            <w:rStyle w:val="Hyperlink"/>
            <w:rFonts w:eastAsiaTheme="majorEastAsia"/>
          </w:rPr>
          <w:t>http://ndl.ethernet.edu.et/bitstream/123456789/23414/1/192.pdf.pdf</w:t>
        </w:r>
      </w:hyperlink>
      <w:r>
        <w:t xml:space="preserve"> (Accessed: 6 March 2026).</w:t>
      </w:r>
    </w:p>
    <w:p w14:paraId="31F19E9E" w14:textId="77777777" w:rsidR="00C90620" w:rsidRDefault="00C90620" w:rsidP="00F360B9">
      <w:pPr>
        <w:pStyle w:val="NormalWeb"/>
        <w:spacing w:line="360" w:lineRule="auto"/>
      </w:pPr>
      <w:proofErr w:type="spellStart"/>
      <w:r>
        <w:t>Eichholz</w:t>
      </w:r>
      <w:proofErr w:type="spellEnd"/>
      <w:r>
        <w:t xml:space="preserve">, J., Hoffmann, N. and </w:t>
      </w:r>
      <w:proofErr w:type="spellStart"/>
      <w:r>
        <w:t>Schwering</w:t>
      </w:r>
      <w:proofErr w:type="spellEnd"/>
      <w:r>
        <w:t xml:space="preserve">, A. (2024) ‘The role of risk management orientation and the planning function of budgeting in enhancing organizational resilience’, </w:t>
      </w:r>
      <w:r>
        <w:rPr>
          <w:rStyle w:val="Emphasis"/>
        </w:rPr>
        <w:t>Journal of Management Control</w:t>
      </w:r>
      <w:r>
        <w:t xml:space="preserve">, 35(1), pp. 17–58. Available at: </w:t>
      </w:r>
      <w:hyperlink r:id="rId20" w:tgtFrame="_new" w:history="1">
        <w:r>
          <w:rPr>
            <w:rStyle w:val="Hyperlink"/>
            <w:rFonts w:eastAsiaTheme="majorEastAsia"/>
          </w:rPr>
          <w:t>https://link.springer.com/content/pdf/10.1007/s00187-024-00371-8.pdf</w:t>
        </w:r>
      </w:hyperlink>
      <w:r>
        <w:t xml:space="preserve"> (Accessed: 6 March 2026).</w:t>
      </w:r>
    </w:p>
    <w:p w14:paraId="1D5ED94F" w14:textId="77777777" w:rsidR="00C90620" w:rsidRDefault="00C90620" w:rsidP="00F360B9">
      <w:pPr>
        <w:pStyle w:val="NormalWeb"/>
        <w:spacing w:line="360" w:lineRule="auto"/>
      </w:pPr>
      <w:r>
        <w:t xml:space="preserve">Federal Bank (2023) </w:t>
      </w:r>
      <w:r>
        <w:rPr>
          <w:rStyle w:val="Emphasis"/>
        </w:rPr>
        <w:t>The art of budgeting: Tools and techniques for financial success</w:t>
      </w:r>
      <w:r>
        <w:t xml:space="preserve">. Available at: </w:t>
      </w:r>
      <w:hyperlink r:id="rId21" w:tgtFrame="_new" w:history="1">
        <w:r>
          <w:rPr>
            <w:rStyle w:val="Hyperlink"/>
            <w:rFonts w:eastAsiaTheme="majorEastAsia"/>
          </w:rPr>
          <w:t>https://www.federal.bank.in/the-art-of-budgeting-tools-and-techniques-for-financial-success</w:t>
        </w:r>
      </w:hyperlink>
      <w:r>
        <w:t xml:space="preserve"> (Accessed: 6 March 2026).</w:t>
      </w:r>
    </w:p>
    <w:p w14:paraId="5AC3713B" w14:textId="77777777" w:rsidR="00C90620" w:rsidRDefault="00C90620" w:rsidP="00F360B9">
      <w:pPr>
        <w:pStyle w:val="NormalWeb"/>
        <w:spacing w:line="360" w:lineRule="auto"/>
      </w:pPr>
      <w:r>
        <w:t xml:space="preserve">Hao, C. et al. (2022) ‘Environmental profit and loss of industry: The case of textile industry in Jiaxing’, </w:t>
      </w:r>
      <w:r>
        <w:rPr>
          <w:rStyle w:val="Emphasis"/>
        </w:rPr>
        <w:t>Polish Journal of Environmental Studies</w:t>
      </w:r>
      <w:r>
        <w:t xml:space="preserve">, 31(5). Available at: </w:t>
      </w:r>
      <w:hyperlink r:id="rId22" w:tgtFrame="_new" w:history="1">
        <w:r>
          <w:rPr>
            <w:rStyle w:val="Hyperlink"/>
            <w:rFonts w:eastAsiaTheme="majorEastAsia"/>
          </w:rPr>
          <w:t>http://www.pjoes.com/pdf-148186-77747?filename=Environmental%20Profit%20and.pdf</w:t>
        </w:r>
      </w:hyperlink>
      <w:r>
        <w:t xml:space="preserve"> (Accessed: 6 March 2026).</w:t>
      </w:r>
    </w:p>
    <w:p w14:paraId="16DBD3DB" w14:textId="77777777" w:rsidR="00C90620" w:rsidRDefault="00C90620" w:rsidP="00F360B9">
      <w:pPr>
        <w:pStyle w:val="NormalWeb"/>
        <w:spacing w:line="360" w:lineRule="auto"/>
      </w:pPr>
      <w:r>
        <w:t xml:space="preserve">Horner, D. (2020) </w:t>
      </w:r>
      <w:r>
        <w:rPr>
          <w:rStyle w:val="Emphasis"/>
        </w:rPr>
        <w:t>Accounting for non-accountants</w:t>
      </w:r>
      <w:r>
        <w:t xml:space="preserve">. London: Kogan Page Publishers. Available at: </w:t>
      </w:r>
      <w:hyperlink r:id="rId23" w:tgtFrame="_new" w:history="1">
        <w:r>
          <w:rPr>
            <w:rStyle w:val="Hyperlink"/>
            <w:rFonts w:eastAsiaTheme="majorEastAsia"/>
          </w:rPr>
          <w:t>https://books.google.com/books?hl=en&amp;lr=&amp;id=-2DdDwAAQBAJ</w:t>
        </w:r>
      </w:hyperlink>
      <w:r>
        <w:t xml:space="preserve"> (Accessed: 6 March 2026).</w:t>
      </w:r>
    </w:p>
    <w:p w14:paraId="0A5B2FDC" w14:textId="77777777" w:rsidR="00C90620" w:rsidRDefault="00C90620" w:rsidP="00F360B9">
      <w:pPr>
        <w:pStyle w:val="NormalWeb"/>
        <w:spacing w:line="360" w:lineRule="auto"/>
      </w:pPr>
      <w:r>
        <w:t xml:space="preserve">Horngren, C.T., </w:t>
      </w:r>
      <w:proofErr w:type="spellStart"/>
      <w:r>
        <w:t>Datar</w:t>
      </w:r>
      <w:proofErr w:type="spellEnd"/>
      <w:r>
        <w:t xml:space="preserve">, S.M. and </w:t>
      </w:r>
      <w:proofErr w:type="spellStart"/>
      <w:r>
        <w:t>Rajan</w:t>
      </w:r>
      <w:proofErr w:type="spellEnd"/>
      <w:r>
        <w:t xml:space="preserve">, M.V. (2015) </w:t>
      </w:r>
      <w:r>
        <w:rPr>
          <w:rStyle w:val="Emphasis"/>
        </w:rPr>
        <w:t>Cost accounting: A managerial emphasis</w:t>
      </w:r>
      <w:r>
        <w:t xml:space="preserve">. 15th </w:t>
      </w:r>
      <w:proofErr w:type="spellStart"/>
      <w:r>
        <w:t>edn</w:t>
      </w:r>
      <w:proofErr w:type="spellEnd"/>
      <w:r>
        <w:t xml:space="preserve">. Harlow: Pearson Education. Available at: </w:t>
      </w:r>
      <w:hyperlink r:id="rId24" w:tgtFrame="_new" w:history="1">
        <w:r>
          <w:rPr>
            <w:rStyle w:val="Hyperlink"/>
            <w:rFonts w:eastAsiaTheme="majorEastAsia"/>
          </w:rPr>
          <w:t>http://repository.iuk.ac.ke:8080/xmlui/bitstream/handle/123456789/302/Cost%20Accounting%2C%20Global%20Edition%20%28Charles%20T.%20Horngren%2C%20Srikant%20M.%20Datar%20etc.%29%20%28Z-Library%29.pdf</w:t>
        </w:r>
      </w:hyperlink>
      <w:r>
        <w:t xml:space="preserve"> (Accessed: 6 March 2026).</w:t>
      </w:r>
    </w:p>
    <w:p w14:paraId="6747C058" w14:textId="77777777" w:rsidR="00C90620" w:rsidRDefault="00C90620" w:rsidP="00F360B9">
      <w:pPr>
        <w:pStyle w:val="NormalWeb"/>
        <w:spacing w:line="360" w:lineRule="auto"/>
      </w:pPr>
      <w:proofErr w:type="spellStart"/>
      <w:r>
        <w:t>Kohzad</w:t>
      </w:r>
      <w:proofErr w:type="spellEnd"/>
      <w:r>
        <w:t xml:space="preserve">, S. (2024) ‘Budget management: A key lever for strategic decision-making’, </w:t>
      </w:r>
      <w:r>
        <w:rPr>
          <w:rStyle w:val="Emphasis"/>
        </w:rPr>
        <w:t>International Journal of Business Management and Entrepreneurship</w:t>
      </w:r>
      <w:r>
        <w:t xml:space="preserve">, 3(1), pp. 15–27. Available at: </w:t>
      </w:r>
      <w:hyperlink r:id="rId25" w:tgtFrame="_new" w:history="1">
        <w:r>
          <w:rPr>
            <w:rStyle w:val="Hyperlink"/>
            <w:rFonts w:eastAsiaTheme="majorEastAsia"/>
          </w:rPr>
          <w:t>https://www.mbajournal.ir/index.php/IJBME/article/download/52/41</w:t>
        </w:r>
      </w:hyperlink>
      <w:r>
        <w:t xml:space="preserve"> (Accessed: 6 March 2026).</w:t>
      </w:r>
    </w:p>
    <w:p w14:paraId="46AADD5D" w14:textId="77777777" w:rsidR="00C90620" w:rsidRDefault="00C90620" w:rsidP="00F360B9">
      <w:pPr>
        <w:pStyle w:val="NormalWeb"/>
        <w:spacing w:line="360" w:lineRule="auto"/>
      </w:pPr>
      <w:proofErr w:type="spellStart"/>
      <w:r>
        <w:lastRenderedPageBreak/>
        <w:t>Kolitz</w:t>
      </w:r>
      <w:proofErr w:type="spellEnd"/>
      <w:r>
        <w:t xml:space="preserve">, D. (2016) </w:t>
      </w:r>
      <w:r>
        <w:rPr>
          <w:rStyle w:val="Emphasis"/>
        </w:rPr>
        <w:t>Financial accounting: A concepts-based introduction</w:t>
      </w:r>
      <w:r>
        <w:t xml:space="preserve">. London: Routledge. Available at: </w:t>
      </w:r>
      <w:hyperlink r:id="rId26" w:tgtFrame="_new" w:history="1">
        <w:r>
          <w:rPr>
            <w:rStyle w:val="Hyperlink"/>
            <w:rFonts w:eastAsiaTheme="majorEastAsia"/>
          </w:rPr>
          <w:t>https://api.taylorfrancis.com/content/books/mono/download?identifierName=doi&amp;identifierValue=10.4324/9781315728445&amp;type=googlepdf</w:t>
        </w:r>
      </w:hyperlink>
      <w:r>
        <w:t xml:space="preserve"> (Accessed: 6 March 2026).</w:t>
      </w:r>
    </w:p>
    <w:p w14:paraId="23FB1A1E" w14:textId="77777777" w:rsidR="00C90620" w:rsidRDefault="00C90620" w:rsidP="00F360B9">
      <w:pPr>
        <w:pStyle w:val="NormalWeb"/>
        <w:spacing w:line="360" w:lineRule="auto"/>
      </w:pPr>
      <w:r>
        <w:t xml:space="preserve">Maheshwari, S.N., Maheshwari, S.K. and Maheshwari, S.K. (2024) </w:t>
      </w:r>
      <w:r>
        <w:rPr>
          <w:rStyle w:val="Emphasis"/>
        </w:rPr>
        <w:t>Management accounting and financial control</w:t>
      </w:r>
      <w:r>
        <w:t xml:space="preserve">. New Delhi: Sultan Chand &amp; Sons. Available at: </w:t>
      </w:r>
      <w:hyperlink r:id="rId27" w:tgtFrame="_new" w:history="1">
        <w:r>
          <w:rPr>
            <w:rStyle w:val="Hyperlink"/>
            <w:rFonts w:eastAsiaTheme="majorEastAsia"/>
          </w:rPr>
          <w:t>https://books.google.com/books?hl=en&amp;lr=&amp;id=o3wpEQAAQBAJ</w:t>
        </w:r>
      </w:hyperlink>
      <w:r>
        <w:t xml:space="preserve"> (Accessed: 6 March 2026).</w:t>
      </w:r>
    </w:p>
    <w:p w14:paraId="7325C8DD" w14:textId="77777777" w:rsidR="00C90620" w:rsidRDefault="00C90620" w:rsidP="00F360B9">
      <w:pPr>
        <w:pStyle w:val="NormalWeb"/>
        <w:spacing w:line="360" w:lineRule="auto"/>
      </w:pPr>
      <w:proofErr w:type="spellStart"/>
      <w:r>
        <w:t>Manyuchi</w:t>
      </w:r>
      <w:proofErr w:type="spellEnd"/>
      <w:r>
        <w:t xml:space="preserve">, M.M. and </w:t>
      </w:r>
      <w:proofErr w:type="spellStart"/>
      <w:r>
        <w:t>Sukdeo</w:t>
      </w:r>
      <w:proofErr w:type="spellEnd"/>
      <w:r>
        <w:t xml:space="preserve">, N.A. (2021) ‘Critical evaluation of budget practices applied in the manufacturing sector for optimal production’, </w:t>
      </w:r>
      <w:r>
        <w:rPr>
          <w:rStyle w:val="Emphasis"/>
        </w:rPr>
        <w:t>IOP Conference Series: Materials Science and Engineering</w:t>
      </w:r>
      <w:r>
        <w:t xml:space="preserve">, 1197. Available at: </w:t>
      </w:r>
      <w:hyperlink r:id="rId28" w:tgtFrame="_new" w:history="1">
        <w:r>
          <w:rPr>
            <w:rStyle w:val="Hyperlink"/>
            <w:rFonts w:eastAsiaTheme="majorEastAsia"/>
          </w:rPr>
          <w:t>http://ieomsociety.org/proceedings/2021rome/317.pdf</w:t>
        </w:r>
      </w:hyperlink>
      <w:r>
        <w:t xml:space="preserve"> (Accessed: 6 March 2026).</w:t>
      </w:r>
    </w:p>
    <w:p w14:paraId="0B97A992" w14:textId="77777777" w:rsidR="00C90620" w:rsidRDefault="00C90620" w:rsidP="00F360B9">
      <w:pPr>
        <w:pStyle w:val="NormalWeb"/>
        <w:spacing w:line="360" w:lineRule="auto"/>
      </w:pPr>
      <w:r>
        <w:t xml:space="preserve">Marr, B. (2012) </w:t>
      </w:r>
      <w:r>
        <w:rPr>
          <w:rStyle w:val="Emphasis"/>
        </w:rPr>
        <w:t>Key performance indicators (KPI): The 75 measures every manager needs to know</w:t>
      </w:r>
      <w:r>
        <w:t xml:space="preserve">. Harlow: Pearson. Available at: </w:t>
      </w:r>
      <w:hyperlink r:id="rId29" w:tgtFrame="_new" w:history="1">
        <w:r>
          <w:rPr>
            <w:rStyle w:val="Hyperlink"/>
            <w:rFonts w:eastAsiaTheme="majorEastAsia"/>
          </w:rPr>
          <w:t>https://arab-trainers.net/wp-content/uploads/2024/01/rnfgfrnzn-key-performance-indicators-kpi-the-75-measures-every-manager-needs-to-know-17014185-nenog.pdf</w:t>
        </w:r>
      </w:hyperlink>
      <w:r>
        <w:t xml:space="preserve"> (Accessed: 6 March 2026).</w:t>
      </w:r>
    </w:p>
    <w:p w14:paraId="5450ED13" w14:textId="77777777" w:rsidR="00C90620" w:rsidRDefault="00C90620" w:rsidP="00F360B9">
      <w:pPr>
        <w:pStyle w:val="NormalWeb"/>
        <w:spacing w:line="360" w:lineRule="auto"/>
      </w:pPr>
      <w:r>
        <w:t xml:space="preserve">McLaney, E. and </w:t>
      </w:r>
      <w:proofErr w:type="spellStart"/>
      <w:r>
        <w:t>Atrill</w:t>
      </w:r>
      <w:proofErr w:type="spellEnd"/>
      <w:r>
        <w:t xml:space="preserve">, P. (2023) </w:t>
      </w:r>
      <w:r>
        <w:rPr>
          <w:rStyle w:val="Emphasis"/>
        </w:rPr>
        <w:t>Accounting and finance: An introduction</w:t>
      </w:r>
      <w:r>
        <w:t xml:space="preserve">. Norderstedt: </w:t>
      </w:r>
      <w:proofErr w:type="spellStart"/>
      <w:r>
        <w:t>BoD</w:t>
      </w:r>
      <w:proofErr w:type="spellEnd"/>
      <w:r>
        <w:t xml:space="preserve">–Books on Demand. Available at: </w:t>
      </w:r>
      <w:hyperlink r:id="rId30" w:tgtFrame="_new" w:history="1">
        <w:r>
          <w:rPr>
            <w:rStyle w:val="Hyperlink"/>
            <w:rFonts w:eastAsiaTheme="majorEastAsia"/>
          </w:rPr>
          <w:t>https://books.google.com/books?hl=en&amp;lr=&amp;id=hD2fEQAAQBAJ</w:t>
        </w:r>
      </w:hyperlink>
      <w:r>
        <w:t xml:space="preserve"> (Accessed: 6 March 2026).</w:t>
      </w:r>
    </w:p>
    <w:p w14:paraId="3FA3E418" w14:textId="77777777" w:rsidR="00C90620" w:rsidRDefault="00C90620" w:rsidP="00F360B9">
      <w:pPr>
        <w:pStyle w:val="NormalWeb"/>
        <w:spacing w:line="360" w:lineRule="auto"/>
      </w:pPr>
      <w:proofErr w:type="spellStart"/>
      <w:r>
        <w:t>Oulasvirta</w:t>
      </w:r>
      <w:proofErr w:type="spellEnd"/>
      <w:r>
        <w:t xml:space="preserve">, L. (2023) ‘Budgets and budgetary accounting’, in </w:t>
      </w:r>
      <w:r>
        <w:rPr>
          <w:rStyle w:val="Emphasis"/>
        </w:rPr>
        <w:t>European public sector accounting</w:t>
      </w:r>
      <w:r>
        <w:t xml:space="preserve">. Coimbra: </w:t>
      </w:r>
      <w:proofErr w:type="spellStart"/>
      <w:r>
        <w:t>Imprensa</w:t>
      </w:r>
      <w:proofErr w:type="spellEnd"/>
      <w:r>
        <w:t xml:space="preserve"> da </w:t>
      </w:r>
      <w:proofErr w:type="spellStart"/>
      <w:r>
        <w:t>Universidade</w:t>
      </w:r>
      <w:proofErr w:type="spellEnd"/>
      <w:r>
        <w:t xml:space="preserve"> de Coimbra, pp. 95–121. Available at: </w:t>
      </w:r>
      <w:hyperlink r:id="rId31" w:tgtFrame="_new" w:history="1">
        <w:r>
          <w:rPr>
            <w:rStyle w:val="Hyperlink"/>
            <w:rFonts w:eastAsiaTheme="majorEastAsia"/>
          </w:rPr>
          <w:t>https://researchportal.tuni.fi/files/114907498/Budgets_and_budgetary_accounting.pdf</w:t>
        </w:r>
      </w:hyperlink>
      <w:r>
        <w:t xml:space="preserve"> (Accessed: 6 March 2026).</w:t>
      </w:r>
    </w:p>
    <w:p w14:paraId="0D723FAB" w14:textId="77777777" w:rsidR="00C90620" w:rsidRPr="0074478D" w:rsidRDefault="00C90620" w:rsidP="00F360B9">
      <w:pPr>
        <w:spacing w:before="100" w:beforeAutospacing="1" w:after="100" w:afterAutospacing="1" w:line="360" w:lineRule="auto"/>
        <w:jc w:val="left"/>
        <w:rPr>
          <w:rFonts w:eastAsia="Times New Roman" w:cs="Times New Roman"/>
          <w:kern w:val="0"/>
          <w:szCs w:val="24"/>
          <w:lang w:val="en-IN" w:eastAsia="en-IN"/>
          <w14:ligatures w14:val="none"/>
        </w:rPr>
      </w:pPr>
      <w:r w:rsidRPr="00C261D1">
        <w:rPr>
          <w:rStyle w:val="Strong"/>
          <w:b w:val="0"/>
          <w:bCs w:val="0"/>
        </w:rPr>
        <w:t>Schmidt, J. (2020)</w:t>
      </w:r>
      <w:r>
        <w:t xml:space="preserve"> ‘Budgeting’. </w:t>
      </w:r>
      <w:r>
        <w:rPr>
          <w:rStyle w:val="Emphasis"/>
        </w:rPr>
        <w:t>Corporate Finance Institute</w:t>
      </w:r>
      <w:r>
        <w:t xml:space="preserve">. Available at: </w:t>
      </w:r>
      <w:hyperlink r:id="rId32" w:tgtFrame="_new" w:history="1">
        <w:r>
          <w:rPr>
            <w:rStyle w:val="Hyperlink"/>
          </w:rPr>
          <w:t>https://corporatefinanceinstitute.com/resources/fpa/budgeting/</w:t>
        </w:r>
      </w:hyperlink>
      <w:r>
        <w:t xml:space="preserve"> (Accessed: 13 March 2026).</w:t>
      </w:r>
    </w:p>
    <w:p w14:paraId="73013984" w14:textId="77777777" w:rsidR="00C90620" w:rsidRDefault="00C90620" w:rsidP="00F360B9">
      <w:pPr>
        <w:pStyle w:val="NormalWeb"/>
        <w:spacing w:line="360" w:lineRule="auto"/>
      </w:pPr>
      <w:r>
        <w:t xml:space="preserve">Seal, W., Garrison, R.H. and Noreen, E. (2018) </w:t>
      </w:r>
      <w:r>
        <w:rPr>
          <w:rStyle w:val="Emphasis"/>
        </w:rPr>
        <w:t>Management accounting</w:t>
      </w:r>
      <w:r>
        <w:t xml:space="preserve">. 6th </w:t>
      </w:r>
      <w:proofErr w:type="spellStart"/>
      <w:r>
        <w:t>edn</w:t>
      </w:r>
      <w:proofErr w:type="spellEnd"/>
      <w:r>
        <w:t>. UK: McGraw-Hill Education.</w:t>
      </w:r>
    </w:p>
    <w:p w14:paraId="11087837" w14:textId="77777777" w:rsidR="00C90620" w:rsidRDefault="00C90620" w:rsidP="00F360B9">
      <w:pPr>
        <w:pStyle w:val="NormalWeb"/>
        <w:spacing w:line="360" w:lineRule="auto"/>
      </w:pPr>
      <w:proofErr w:type="spellStart"/>
      <w:r>
        <w:lastRenderedPageBreak/>
        <w:t>Tamplin</w:t>
      </w:r>
      <w:proofErr w:type="spellEnd"/>
      <w:r>
        <w:t xml:space="preserve">, T. (2019) </w:t>
      </w:r>
      <w:r>
        <w:rPr>
          <w:rStyle w:val="Emphasis"/>
        </w:rPr>
        <w:t>Budgets for a manufacturing business: Types and integration</w:t>
      </w:r>
      <w:r>
        <w:t xml:space="preserve">. Available at: </w:t>
      </w:r>
      <w:hyperlink r:id="rId33" w:tgtFrame="_new" w:history="1">
        <w:r>
          <w:rPr>
            <w:rStyle w:val="Hyperlink"/>
            <w:rFonts w:eastAsiaTheme="majorEastAsia"/>
          </w:rPr>
          <w:t>https://www.financestrategists.com/accounting/management-accounting/budgets-for-a-manufacturing-business/</w:t>
        </w:r>
      </w:hyperlink>
      <w:r>
        <w:t xml:space="preserve"> (Accessed: 6 March 2026).</w:t>
      </w:r>
    </w:p>
    <w:p w14:paraId="0CF881D1" w14:textId="77777777" w:rsidR="00C90620" w:rsidRDefault="00C90620" w:rsidP="00F360B9">
      <w:pPr>
        <w:pStyle w:val="NormalWeb"/>
        <w:spacing w:line="360" w:lineRule="auto"/>
      </w:pPr>
      <w:r>
        <w:t xml:space="preserve">Tao, H. et al. (2022) ‘Environmental finance: An interdisciplinary review’, </w:t>
      </w:r>
      <w:r>
        <w:rPr>
          <w:rStyle w:val="Emphasis"/>
        </w:rPr>
        <w:t>Technological Forecasting and Social Change</w:t>
      </w:r>
      <w:r>
        <w:t xml:space="preserve">, 179, p. 121639. Available at: </w:t>
      </w:r>
      <w:hyperlink r:id="rId34" w:tgtFrame="_new" w:history="1">
        <w:r>
          <w:rPr>
            <w:rStyle w:val="Hyperlink"/>
            <w:rFonts w:eastAsiaTheme="majorEastAsia"/>
          </w:rPr>
          <w:t>https://www.sciencedirect.com/science/article/pii/S0040162522001718</w:t>
        </w:r>
      </w:hyperlink>
      <w:r>
        <w:t xml:space="preserve"> (Accessed: 6 March 2026).</w:t>
      </w:r>
    </w:p>
    <w:p w14:paraId="3498EC5E" w14:textId="77777777" w:rsidR="00C90620" w:rsidRDefault="00C90620" w:rsidP="00F360B9">
      <w:pPr>
        <w:pStyle w:val="NormalWeb"/>
        <w:spacing w:line="360" w:lineRule="auto"/>
      </w:pPr>
      <w:proofErr w:type="spellStart"/>
      <w:r>
        <w:t>Tilakasiri</w:t>
      </w:r>
      <w:proofErr w:type="spellEnd"/>
      <w:r>
        <w:t xml:space="preserve">, K.K. and </w:t>
      </w:r>
      <w:proofErr w:type="spellStart"/>
      <w:r>
        <w:t>Lakshan</w:t>
      </w:r>
      <w:proofErr w:type="spellEnd"/>
      <w:r>
        <w:t xml:space="preserve">, A.M.I. (2021) ‘The level of effective internal control system of licensed commercial banks in Anuradhapura district of Sri Lanka’, </w:t>
      </w:r>
      <w:r>
        <w:rPr>
          <w:rStyle w:val="Emphasis"/>
        </w:rPr>
        <w:t>International Journal of Accountancy</w:t>
      </w:r>
      <w:r>
        <w:t xml:space="preserve">. Available at: </w:t>
      </w:r>
      <w:hyperlink r:id="rId35" w:history="1">
        <w:r w:rsidRPr="00F4143E">
          <w:rPr>
            <w:rStyle w:val="Hyperlink"/>
          </w:rPr>
          <w:t>https://www.researchgate.net/profile/Sandya-Jayasena/publication/357431018_The_Level_of_Effective_Internal_Control_System_of_Licensed_Commercial_Banks_in_Anuradhapura_District_of_Licensed_Commercial_Banks_in_Anuradhapura_District_of_Sri_Lanka_A_Comparative_Study/links/61cdddc0d4500608167ac596/The-Level-of-Effective-Internal-Control-System-of-Licensed-Commercial-Banks-in-Anuradhapura-District-of-Sri-Lanka-A-Comparative-Study.pdf</w:t>
        </w:r>
      </w:hyperlink>
      <w:r>
        <w:t xml:space="preserve"> (Accessed: 6 March 2026).</w:t>
      </w:r>
    </w:p>
    <w:p w14:paraId="69B0A9E3" w14:textId="77777777" w:rsidR="00C90620" w:rsidRDefault="00C90620" w:rsidP="00F360B9">
      <w:pPr>
        <w:pStyle w:val="NormalWeb"/>
        <w:spacing w:line="360" w:lineRule="auto"/>
      </w:pPr>
      <w:proofErr w:type="spellStart"/>
      <w:r>
        <w:t>Tsay</w:t>
      </w:r>
      <w:proofErr w:type="spellEnd"/>
      <w:r>
        <w:t xml:space="preserve">, R.S. (2005) </w:t>
      </w:r>
      <w:r>
        <w:rPr>
          <w:rStyle w:val="Emphasis"/>
        </w:rPr>
        <w:t>Analysis of financial time series</w:t>
      </w:r>
      <w:r>
        <w:t xml:space="preserve">. Hoboken: John Wiley &amp; Sons. Available at: </w:t>
      </w:r>
      <w:hyperlink r:id="rId36" w:tgtFrame="_new" w:history="1">
        <w:r>
          <w:rPr>
            <w:rStyle w:val="Hyperlink"/>
            <w:rFonts w:eastAsiaTheme="majorEastAsia"/>
          </w:rPr>
          <w:t>https://arabictrader.com/cdn/application/2009/11/13/pdf/v202/EA74AC2B-44BC-16A8-E0B8-91B7B64213F0.pdf</w:t>
        </w:r>
      </w:hyperlink>
      <w:r>
        <w:t xml:space="preserve"> (Accessed: 6 March 2026).</w:t>
      </w:r>
    </w:p>
    <w:p w14:paraId="39725E34" w14:textId="77777777" w:rsidR="00C90620" w:rsidRDefault="00C90620" w:rsidP="00F360B9">
      <w:pPr>
        <w:pStyle w:val="NormalWeb"/>
        <w:spacing w:line="360" w:lineRule="auto"/>
      </w:pPr>
      <w:r>
        <w:t xml:space="preserve">Vipond, T. (2019) </w:t>
      </w:r>
      <w:r>
        <w:rPr>
          <w:rStyle w:val="Emphasis"/>
        </w:rPr>
        <w:t>Profit and loss statement (P&amp;L)</w:t>
      </w:r>
      <w:r>
        <w:t xml:space="preserve">. Available at: </w:t>
      </w:r>
      <w:hyperlink r:id="rId37" w:tgtFrame="_new" w:history="1">
        <w:r>
          <w:rPr>
            <w:rStyle w:val="Hyperlink"/>
            <w:rFonts w:eastAsiaTheme="majorEastAsia"/>
          </w:rPr>
          <w:t>https://corporatefinanceinstitute.com/resources/accounting/profit-and-loss-statement-pl/</w:t>
        </w:r>
      </w:hyperlink>
      <w:r>
        <w:t xml:space="preserve"> (Accessed: 6 March 2026).</w:t>
      </w:r>
    </w:p>
    <w:p w14:paraId="7394CA94" w14:textId="77777777" w:rsidR="00C90620" w:rsidRDefault="00C90620" w:rsidP="00F360B9">
      <w:pPr>
        <w:pStyle w:val="NormalWeb"/>
        <w:spacing w:line="360" w:lineRule="auto"/>
      </w:pPr>
      <w:r>
        <w:t xml:space="preserve">Walsh, C. (2008) </w:t>
      </w:r>
      <w:r>
        <w:rPr>
          <w:rStyle w:val="Emphasis"/>
        </w:rPr>
        <w:t>Key management ratios: The 100+ ratios every manager needs to know</w:t>
      </w:r>
      <w:r>
        <w:t>. Harlow: Pearson Education.</w:t>
      </w:r>
    </w:p>
    <w:p w14:paraId="2E2C79DE" w14:textId="77777777" w:rsidR="00C90620" w:rsidRDefault="00C90620" w:rsidP="00F360B9">
      <w:pPr>
        <w:pStyle w:val="NormalWeb"/>
        <w:spacing w:line="360" w:lineRule="auto"/>
      </w:pPr>
      <w:proofErr w:type="spellStart"/>
      <w:r>
        <w:t>Zutter</w:t>
      </w:r>
      <w:proofErr w:type="spellEnd"/>
      <w:r>
        <w:t xml:space="preserve">, C.J. and Smart, S.B. (2019) </w:t>
      </w:r>
      <w:r>
        <w:rPr>
          <w:rStyle w:val="Emphasis"/>
        </w:rPr>
        <w:t>Principles of managerial finance</w:t>
      </w:r>
      <w:r>
        <w:t xml:space="preserve">. London: Pearson. Available at: </w:t>
      </w:r>
      <w:hyperlink r:id="rId38" w:tgtFrame="_new" w:history="1">
        <w:r>
          <w:rPr>
            <w:rStyle w:val="Hyperlink"/>
            <w:rFonts w:eastAsiaTheme="majorEastAsia"/>
          </w:rPr>
          <w:t>https://za.pearson.com/content/dam/region-growth/south-africa/pearson-south-africa/TVET/newReport191Titles/documents/9781485709190-Principles-of-Managerial-Finance-Chapters-1.pdf</w:t>
        </w:r>
      </w:hyperlink>
      <w:r>
        <w:t xml:space="preserve"> (Accessed: 6 March 2026).</w:t>
      </w:r>
    </w:p>
    <w:sectPr w:rsidR="00C90620">
      <w:footerReference w:type="default" r:id="rId3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7A7E1" w14:textId="77777777" w:rsidR="002D7D27" w:rsidRDefault="002D7D27" w:rsidP="009E4705">
      <w:pPr>
        <w:spacing w:after="0" w:line="240" w:lineRule="auto"/>
      </w:pPr>
      <w:r>
        <w:separator/>
      </w:r>
    </w:p>
  </w:endnote>
  <w:endnote w:type="continuationSeparator" w:id="0">
    <w:p w14:paraId="1EB798BE" w14:textId="77777777" w:rsidR="002D7D27" w:rsidRDefault="002D7D27" w:rsidP="009E4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086118"/>
      <w:docPartObj>
        <w:docPartGallery w:val="Page Numbers (Bottom of Page)"/>
        <w:docPartUnique/>
      </w:docPartObj>
    </w:sdtPr>
    <w:sdtEndPr>
      <w:rPr>
        <w:noProof/>
      </w:rPr>
    </w:sdtEndPr>
    <w:sdtContent>
      <w:p w14:paraId="66F7E811" w14:textId="79A8DE36" w:rsidR="009E4705" w:rsidRDefault="009E47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9E5083" w14:textId="77777777" w:rsidR="009E4705" w:rsidRDefault="009E4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9DCCE" w14:textId="77777777" w:rsidR="002D7D27" w:rsidRDefault="002D7D27" w:rsidP="009E4705">
      <w:pPr>
        <w:spacing w:after="0" w:line="240" w:lineRule="auto"/>
      </w:pPr>
      <w:r>
        <w:separator/>
      </w:r>
    </w:p>
  </w:footnote>
  <w:footnote w:type="continuationSeparator" w:id="0">
    <w:p w14:paraId="264DF31D" w14:textId="77777777" w:rsidR="002D7D27" w:rsidRDefault="002D7D27" w:rsidP="009E4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1B3D95"/>
    <w:multiLevelType w:val="hybridMultilevel"/>
    <w:tmpl w:val="BB68388A"/>
    <w:lvl w:ilvl="0" w:tplc="1EE0EB70">
      <w:start w:val="1"/>
      <w:numFmt w:val="lowerLetter"/>
      <w:lvlText w:val="(%1)"/>
      <w:lvlJc w:val="left"/>
      <w:pPr>
        <w:ind w:left="756" w:hanging="396"/>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0547599"/>
    <w:multiLevelType w:val="hybridMultilevel"/>
    <w:tmpl w:val="83C82E52"/>
    <w:lvl w:ilvl="0" w:tplc="EFD69012">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YxNDc0NzExsAQyzE0tjJV0lIJTi4sz8/NACsxqAbDq7ewsAAAA"/>
  </w:docVars>
  <w:rsids>
    <w:rsidRoot w:val="004F4529"/>
    <w:rsid w:val="000043E8"/>
    <w:rsid w:val="00017C95"/>
    <w:rsid w:val="00027A99"/>
    <w:rsid w:val="0004399F"/>
    <w:rsid w:val="00043C40"/>
    <w:rsid w:val="0004729C"/>
    <w:rsid w:val="00075CF1"/>
    <w:rsid w:val="00084386"/>
    <w:rsid w:val="00086810"/>
    <w:rsid w:val="000926C0"/>
    <w:rsid w:val="0009663E"/>
    <w:rsid w:val="000B03E7"/>
    <w:rsid w:val="000B79B0"/>
    <w:rsid w:val="000C1CE3"/>
    <w:rsid w:val="000E2B16"/>
    <w:rsid w:val="000E67B1"/>
    <w:rsid w:val="00103051"/>
    <w:rsid w:val="0011287A"/>
    <w:rsid w:val="0011355F"/>
    <w:rsid w:val="00164177"/>
    <w:rsid w:val="00167D68"/>
    <w:rsid w:val="00184FCA"/>
    <w:rsid w:val="00190714"/>
    <w:rsid w:val="001A1371"/>
    <w:rsid w:val="001C15F8"/>
    <w:rsid w:val="001D3DE7"/>
    <w:rsid w:val="001E7434"/>
    <w:rsid w:val="001F228F"/>
    <w:rsid w:val="001F550D"/>
    <w:rsid w:val="00200EF6"/>
    <w:rsid w:val="00202072"/>
    <w:rsid w:val="002049F5"/>
    <w:rsid w:val="0021336A"/>
    <w:rsid w:val="00246DDE"/>
    <w:rsid w:val="002576EB"/>
    <w:rsid w:val="00261BCA"/>
    <w:rsid w:val="00272C5A"/>
    <w:rsid w:val="0027488B"/>
    <w:rsid w:val="002855D2"/>
    <w:rsid w:val="00297B25"/>
    <w:rsid w:val="002A78B1"/>
    <w:rsid w:val="002B08D2"/>
    <w:rsid w:val="002B7E65"/>
    <w:rsid w:val="002C7259"/>
    <w:rsid w:val="002D7D27"/>
    <w:rsid w:val="002F65B7"/>
    <w:rsid w:val="00300507"/>
    <w:rsid w:val="00303B3D"/>
    <w:rsid w:val="00306E07"/>
    <w:rsid w:val="0030750A"/>
    <w:rsid w:val="00315614"/>
    <w:rsid w:val="00316855"/>
    <w:rsid w:val="00326997"/>
    <w:rsid w:val="00330294"/>
    <w:rsid w:val="0034120A"/>
    <w:rsid w:val="00342ECE"/>
    <w:rsid w:val="00344736"/>
    <w:rsid w:val="00350F2C"/>
    <w:rsid w:val="00355389"/>
    <w:rsid w:val="0035554F"/>
    <w:rsid w:val="003559B0"/>
    <w:rsid w:val="00355D7D"/>
    <w:rsid w:val="003728EF"/>
    <w:rsid w:val="00377D2C"/>
    <w:rsid w:val="003827DF"/>
    <w:rsid w:val="00382AC1"/>
    <w:rsid w:val="003A60DB"/>
    <w:rsid w:val="003A6A9B"/>
    <w:rsid w:val="003C0F5F"/>
    <w:rsid w:val="003D1728"/>
    <w:rsid w:val="00406E2F"/>
    <w:rsid w:val="0042252B"/>
    <w:rsid w:val="00424281"/>
    <w:rsid w:val="00424B0A"/>
    <w:rsid w:val="004369A5"/>
    <w:rsid w:val="00442112"/>
    <w:rsid w:val="00497F47"/>
    <w:rsid w:val="004A3ED0"/>
    <w:rsid w:val="004A5640"/>
    <w:rsid w:val="004D054E"/>
    <w:rsid w:val="004D5D29"/>
    <w:rsid w:val="004D6E22"/>
    <w:rsid w:val="004D7DF9"/>
    <w:rsid w:val="004E28E7"/>
    <w:rsid w:val="004F4529"/>
    <w:rsid w:val="00515F95"/>
    <w:rsid w:val="005246CE"/>
    <w:rsid w:val="00533A64"/>
    <w:rsid w:val="0054093B"/>
    <w:rsid w:val="0055033E"/>
    <w:rsid w:val="00555104"/>
    <w:rsid w:val="0055734B"/>
    <w:rsid w:val="00575BCF"/>
    <w:rsid w:val="00576013"/>
    <w:rsid w:val="00582937"/>
    <w:rsid w:val="00587841"/>
    <w:rsid w:val="005957F0"/>
    <w:rsid w:val="005A0F37"/>
    <w:rsid w:val="005A3718"/>
    <w:rsid w:val="005B3C91"/>
    <w:rsid w:val="005B416E"/>
    <w:rsid w:val="005E1D33"/>
    <w:rsid w:val="005E7139"/>
    <w:rsid w:val="005F181B"/>
    <w:rsid w:val="005F624A"/>
    <w:rsid w:val="006051E2"/>
    <w:rsid w:val="00610DC8"/>
    <w:rsid w:val="00627C95"/>
    <w:rsid w:val="006364AB"/>
    <w:rsid w:val="0064177C"/>
    <w:rsid w:val="00676974"/>
    <w:rsid w:val="006A1703"/>
    <w:rsid w:val="006C42B1"/>
    <w:rsid w:val="006C69D0"/>
    <w:rsid w:val="006D1E0C"/>
    <w:rsid w:val="007068F0"/>
    <w:rsid w:val="00726982"/>
    <w:rsid w:val="0074478D"/>
    <w:rsid w:val="007618E3"/>
    <w:rsid w:val="00770558"/>
    <w:rsid w:val="007732E4"/>
    <w:rsid w:val="00781720"/>
    <w:rsid w:val="007835D5"/>
    <w:rsid w:val="00791D37"/>
    <w:rsid w:val="007A28B2"/>
    <w:rsid w:val="007A7D8E"/>
    <w:rsid w:val="007C325C"/>
    <w:rsid w:val="007D594E"/>
    <w:rsid w:val="007D6BB8"/>
    <w:rsid w:val="007E0AC5"/>
    <w:rsid w:val="007E3D0E"/>
    <w:rsid w:val="007E72D5"/>
    <w:rsid w:val="007F1391"/>
    <w:rsid w:val="007F526E"/>
    <w:rsid w:val="00807370"/>
    <w:rsid w:val="00814B16"/>
    <w:rsid w:val="008214CE"/>
    <w:rsid w:val="00821AE7"/>
    <w:rsid w:val="00825C12"/>
    <w:rsid w:val="0084548F"/>
    <w:rsid w:val="00855DEF"/>
    <w:rsid w:val="0086203F"/>
    <w:rsid w:val="00870D0A"/>
    <w:rsid w:val="00877460"/>
    <w:rsid w:val="00890303"/>
    <w:rsid w:val="008A1BBE"/>
    <w:rsid w:val="008D4CF2"/>
    <w:rsid w:val="008E5C56"/>
    <w:rsid w:val="008F3A6B"/>
    <w:rsid w:val="00920DB1"/>
    <w:rsid w:val="00923161"/>
    <w:rsid w:val="00926590"/>
    <w:rsid w:val="009278C8"/>
    <w:rsid w:val="0093680A"/>
    <w:rsid w:val="00950959"/>
    <w:rsid w:val="009607C2"/>
    <w:rsid w:val="0096565E"/>
    <w:rsid w:val="009660CA"/>
    <w:rsid w:val="0097710C"/>
    <w:rsid w:val="009833BA"/>
    <w:rsid w:val="00990A7C"/>
    <w:rsid w:val="0099205E"/>
    <w:rsid w:val="009A74F7"/>
    <w:rsid w:val="009B7249"/>
    <w:rsid w:val="009C5E69"/>
    <w:rsid w:val="009D6613"/>
    <w:rsid w:val="009E4705"/>
    <w:rsid w:val="009E4E27"/>
    <w:rsid w:val="009E78BD"/>
    <w:rsid w:val="009F598D"/>
    <w:rsid w:val="00A24370"/>
    <w:rsid w:val="00A45E46"/>
    <w:rsid w:val="00A472D1"/>
    <w:rsid w:val="00A64BA0"/>
    <w:rsid w:val="00A71CA3"/>
    <w:rsid w:val="00A71E5B"/>
    <w:rsid w:val="00A74A96"/>
    <w:rsid w:val="00AA16DE"/>
    <w:rsid w:val="00AB08E8"/>
    <w:rsid w:val="00AE2D62"/>
    <w:rsid w:val="00AF555E"/>
    <w:rsid w:val="00AF7026"/>
    <w:rsid w:val="00B322BE"/>
    <w:rsid w:val="00B37E40"/>
    <w:rsid w:val="00B70A91"/>
    <w:rsid w:val="00BB0EC0"/>
    <w:rsid w:val="00BC112E"/>
    <w:rsid w:val="00BE32BA"/>
    <w:rsid w:val="00BE71A0"/>
    <w:rsid w:val="00BF74F1"/>
    <w:rsid w:val="00C261D1"/>
    <w:rsid w:val="00C469CA"/>
    <w:rsid w:val="00C90620"/>
    <w:rsid w:val="00CD3BFE"/>
    <w:rsid w:val="00CE4982"/>
    <w:rsid w:val="00D3581A"/>
    <w:rsid w:val="00D4296C"/>
    <w:rsid w:val="00D45231"/>
    <w:rsid w:val="00D47F89"/>
    <w:rsid w:val="00D50A62"/>
    <w:rsid w:val="00D80F06"/>
    <w:rsid w:val="00D821EA"/>
    <w:rsid w:val="00DA68C7"/>
    <w:rsid w:val="00DB4867"/>
    <w:rsid w:val="00DB53A5"/>
    <w:rsid w:val="00DD3A04"/>
    <w:rsid w:val="00DD4640"/>
    <w:rsid w:val="00DF27C9"/>
    <w:rsid w:val="00E066C1"/>
    <w:rsid w:val="00E159C4"/>
    <w:rsid w:val="00E47CC2"/>
    <w:rsid w:val="00E52C7F"/>
    <w:rsid w:val="00E56373"/>
    <w:rsid w:val="00E72F78"/>
    <w:rsid w:val="00E751F7"/>
    <w:rsid w:val="00E9554D"/>
    <w:rsid w:val="00E96EF6"/>
    <w:rsid w:val="00EC152F"/>
    <w:rsid w:val="00EC7623"/>
    <w:rsid w:val="00EE5B5F"/>
    <w:rsid w:val="00EF411D"/>
    <w:rsid w:val="00F02549"/>
    <w:rsid w:val="00F02A26"/>
    <w:rsid w:val="00F06860"/>
    <w:rsid w:val="00F3139E"/>
    <w:rsid w:val="00F35DA8"/>
    <w:rsid w:val="00F360B9"/>
    <w:rsid w:val="00F5433C"/>
    <w:rsid w:val="00F56A72"/>
    <w:rsid w:val="00F64140"/>
    <w:rsid w:val="00F74E99"/>
    <w:rsid w:val="00F908E1"/>
    <w:rsid w:val="00FA1042"/>
    <w:rsid w:val="00FB10FA"/>
    <w:rsid w:val="00FC62BD"/>
    <w:rsid w:val="00FE23EE"/>
    <w:rsid w:val="00FE24F6"/>
    <w:rsid w:val="00FE29F6"/>
    <w:rsid w:val="00FE6D1A"/>
    <w:rsid w:val="00FF7A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91FF633"/>
  <w15:chartTrackingRefBased/>
  <w15:docId w15:val="{C3B69D71-FC89-4CC4-B1FA-517A118D1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161"/>
    <w:pPr>
      <w:jc w:val="both"/>
    </w:pPr>
    <w:rPr>
      <w:rFonts w:ascii="Times New Roman" w:hAnsi="Times New Roman"/>
      <w:sz w:val="24"/>
    </w:rPr>
  </w:style>
  <w:style w:type="paragraph" w:styleId="Heading1">
    <w:name w:val="heading 1"/>
    <w:basedOn w:val="Normal"/>
    <w:next w:val="Normal"/>
    <w:link w:val="Heading1Char"/>
    <w:autoRedefine/>
    <w:uiPriority w:val="9"/>
    <w:qFormat/>
    <w:rsid w:val="00923161"/>
    <w:pPr>
      <w:keepNext/>
      <w:keepLines/>
      <w:spacing w:before="360" w:after="80"/>
      <w:outlineLvl w:val="0"/>
    </w:pPr>
    <w:rPr>
      <w:rFonts w:eastAsia="Times New Roman" w:cs="Times New Roman"/>
      <w:b/>
      <w:szCs w:val="24"/>
      <w:lang w:val="en-IN" w:eastAsia="en-IN"/>
    </w:rPr>
  </w:style>
  <w:style w:type="paragraph" w:styleId="Heading2">
    <w:name w:val="heading 2"/>
    <w:basedOn w:val="Normal"/>
    <w:next w:val="Normal"/>
    <w:link w:val="Heading2Char"/>
    <w:autoRedefine/>
    <w:uiPriority w:val="9"/>
    <w:unhideWhenUsed/>
    <w:qFormat/>
    <w:rsid w:val="003D1728"/>
    <w:pPr>
      <w:keepNext/>
      <w:keepLines/>
      <w:spacing w:before="160" w:after="80"/>
      <w:outlineLvl w:val="1"/>
    </w:pPr>
    <w:rPr>
      <w:rFonts w:eastAsiaTheme="majorEastAsia" w:cstheme="majorBidi"/>
      <w:b/>
      <w:szCs w:val="24"/>
    </w:rPr>
  </w:style>
  <w:style w:type="paragraph" w:styleId="Heading3">
    <w:name w:val="heading 3"/>
    <w:basedOn w:val="Normal"/>
    <w:next w:val="Normal"/>
    <w:link w:val="Heading3Char"/>
    <w:autoRedefine/>
    <w:uiPriority w:val="9"/>
    <w:unhideWhenUsed/>
    <w:qFormat/>
    <w:rsid w:val="002C7259"/>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4F452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F452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4F45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45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45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45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161"/>
    <w:rPr>
      <w:rFonts w:ascii="Times New Roman" w:eastAsia="Times New Roman" w:hAnsi="Times New Roman" w:cs="Times New Roman"/>
      <w:b/>
      <w:sz w:val="24"/>
      <w:szCs w:val="24"/>
      <w:lang w:val="en-IN" w:eastAsia="en-IN"/>
    </w:rPr>
  </w:style>
  <w:style w:type="character" w:customStyle="1" w:styleId="Heading2Char">
    <w:name w:val="Heading 2 Char"/>
    <w:basedOn w:val="DefaultParagraphFont"/>
    <w:link w:val="Heading2"/>
    <w:uiPriority w:val="9"/>
    <w:rsid w:val="003D1728"/>
    <w:rPr>
      <w:rFonts w:ascii="Times New Roman" w:eastAsiaTheme="majorEastAsia" w:hAnsi="Times New Roman" w:cstheme="majorBidi"/>
      <w:b/>
      <w:sz w:val="24"/>
      <w:szCs w:val="24"/>
    </w:rPr>
  </w:style>
  <w:style w:type="paragraph" w:styleId="Title">
    <w:name w:val="Title"/>
    <w:basedOn w:val="Normal"/>
    <w:next w:val="Normal"/>
    <w:link w:val="TitleChar"/>
    <w:autoRedefine/>
    <w:uiPriority w:val="10"/>
    <w:qFormat/>
    <w:rsid w:val="00442112"/>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42112"/>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2C7259"/>
    <w:rPr>
      <w:rFonts w:ascii="Times New Roman" w:eastAsiaTheme="majorEastAsia" w:hAnsi="Times New Roman" w:cstheme="majorBidi"/>
      <w:color w:val="000000" w:themeColor="text1"/>
      <w:sz w:val="28"/>
      <w:szCs w:val="28"/>
    </w:rPr>
  </w:style>
  <w:style w:type="character" w:customStyle="1" w:styleId="Heading4Char">
    <w:name w:val="Heading 4 Char"/>
    <w:basedOn w:val="DefaultParagraphFont"/>
    <w:link w:val="Heading4"/>
    <w:uiPriority w:val="9"/>
    <w:semiHidden/>
    <w:rsid w:val="004F4529"/>
    <w:rPr>
      <w:rFonts w:eastAsiaTheme="majorEastAsia" w:cstheme="majorBidi"/>
      <w:i/>
      <w:iCs/>
      <w:color w:val="365F91" w:themeColor="accent1" w:themeShade="BF"/>
      <w:sz w:val="24"/>
    </w:rPr>
  </w:style>
  <w:style w:type="character" w:customStyle="1" w:styleId="Heading5Char">
    <w:name w:val="Heading 5 Char"/>
    <w:basedOn w:val="DefaultParagraphFont"/>
    <w:link w:val="Heading5"/>
    <w:uiPriority w:val="9"/>
    <w:semiHidden/>
    <w:rsid w:val="004F4529"/>
    <w:rPr>
      <w:rFonts w:eastAsiaTheme="majorEastAsia" w:cstheme="majorBidi"/>
      <w:color w:val="365F91" w:themeColor="accent1" w:themeShade="BF"/>
      <w:sz w:val="24"/>
    </w:rPr>
  </w:style>
  <w:style w:type="character" w:customStyle="1" w:styleId="Heading6Char">
    <w:name w:val="Heading 6 Char"/>
    <w:basedOn w:val="DefaultParagraphFont"/>
    <w:link w:val="Heading6"/>
    <w:uiPriority w:val="9"/>
    <w:semiHidden/>
    <w:rsid w:val="004F452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F452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F452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F4529"/>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4F452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5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52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F4529"/>
    <w:rPr>
      <w:rFonts w:ascii="Times New Roman" w:hAnsi="Times New Roman"/>
      <w:i/>
      <w:iCs/>
      <w:color w:val="404040" w:themeColor="text1" w:themeTint="BF"/>
      <w:sz w:val="24"/>
    </w:rPr>
  </w:style>
  <w:style w:type="paragraph" w:styleId="ListParagraph">
    <w:name w:val="List Paragraph"/>
    <w:basedOn w:val="Normal"/>
    <w:uiPriority w:val="34"/>
    <w:qFormat/>
    <w:rsid w:val="004F4529"/>
    <w:pPr>
      <w:ind w:left="720"/>
      <w:contextualSpacing/>
    </w:pPr>
  </w:style>
  <w:style w:type="character" w:styleId="IntenseEmphasis">
    <w:name w:val="Intense Emphasis"/>
    <w:basedOn w:val="DefaultParagraphFont"/>
    <w:uiPriority w:val="21"/>
    <w:qFormat/>
    <w:rsid w:val="004F4529"/>
    <w:rPr>
      <w:i/>
      <w:iCs/>
      <w:color w:val="365F91" w:themeColor="accent1" w:themeShade="BF"/>
    </w:rPr>
  </w:style>
  <w:style w:type="paragraph" w:styleId="IntenseQuote">
    <w:name w:val="Intense Quote"/>
    <w:basedOn w:val="Normal"/>
    <w:next w:val="Normal"/>
    <w:link w:val="IntenseQuoteChar"/>
    <w:uiPriority w:val="30"/>
    <w:qFormat/>
    <w:rsid w:val="004F452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F4529"/>
    <w:rPr>
      <w:rFonts w:ascii="Times New Roman" w:hAnsi="Times New Roman"/>
      <w:i/>
      <w:iCs/>
      <w:color w:val="365F91" w:themeColor="accent1" w:themeShade="BF"/>
      <w:sz w:val="24"/>
    </w:rPr>
  </w:style>
  <w:style w:type="character" w:styleId="IntenseReference">
    <w:name w:val="Intense Reference"/>
    <w:basedOn w:val="DefaultParagraphFont"/>
    <w:uiPriority w:val="32"/>
    <w:qFormat/>
    <w:rsid w:val="004F4529"/>
    <w:rPr>
      <w:b/>
      <w:bCs/>
      <w:smallCaps/>
      <w:color w:val="365F91" w:themeColor="accent1" w:themeShade="BF"/>
      <w:spacing w:val="5"/>
    </w:rPr>
  </w:style>
  <w:style w:type="paragraph" w:styleId="Header">
    <w:name w:val="header"/>
    <w:basedOn w:val="Normal"/>
    <w:link w:val="HeaderChar"/>
    <w:uiPriority w:val="99"/>
    <w:unhideWhenUsed/>
    <w:rsid w:val="009E4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705"/>
    <w:rPr>
      <w:rFonts w:ascii="Times New Roman" w:hAnsi="Times New Roman"/>
      <w:sz w:val="24"/>
    </w:rPr>
  </w:style>
  <w:style w:type="paragraph" w:styleId="Footer">
    <w:name w:val="footer"/>
    <w:basedOn w:val="Normal"/>
    <w:link w:val="FooterChar"/>
    <w:uiPriority w:val="99"/>
    <w:unhideWhenUsed/>
    <w:rsid w:val="009E4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705"/>
    <w:rPr>
      <w:rFonts w:ascii="Times New Roman" w:hAnsi="Times New Roman"/>
      <w:sz w:val="24"/>
    </w:rPr>
  </w:style>
  <w:style w:type="paragraph" w:styleId="TOCHeading">
    <w:name w:val="TOC Heading"/>
    <w:basedOn w:val="Heading1"/>
    <w:next w:val="Normal"/>
    <w:uiPriority w:val="39"/>
    <w:unhideWhenUsed/>
    <w:qFormat/>
    <w:rsid w:val="00297B25"/>
    <w:pPr>
      <w:spacing w:before="240" w:after="0" w:line="259" w:lineRule="auto"/>
      <w:jc w:val="left"/>
      <w:outlineLvl w:val="9"/>
    </w:pPr>
    <w:rPr>
      <w:rFonts w:asciiTheme="majorHAnsi" w:eastAsiaTheme="majorEastAsia" w:hAnsiTheme="majorHAnsi" w:cstheme="majorBidi"/>
      <w:b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297B25"/>
    <w:pPr>
      <w:spacing w:after="100"/>
    </w:pPr>
  </w:style>
  <w:style w:type="paragraph" w:styleId="TOC2">
    <w:name w:val="toc 2"/>
    <w:basedOn w:val="Normal"/>
    <w:next w:val="Normal"/>
    <w:autoRedefine/>
    <w:uiPriority w:val="39"/>
    <w:unhideWhenUsed/>
    <w:rsid w:val="00297B25"/>
    <w:pPr>
      <w:spacing w:after="100"/>
      <w:ind w:left="240"/>
    </w:pPr>
  </w:style>
  <w:style w:type="character" w:styleId="Hyperlink">
    <w:name w:val="Hyperlink"/>
    <w:basedOn w:val="DefaultParagraphFont"/>
    <w:uiPriority w:val="99"/>
    <w:unhideWhenUsed/>
    <w:rsid w:val="00297B25"/>
    <w:rPr>
      <w:color w:val="0000FF" w:themeColor="hyperlink"/>
      <w:u w:val="single"/>
    </w:rPr>
  </w:style>
  <w:style w:type="character" w:styleId="UnresolvedMention">
    <w:name w:val="Unresolved Mention"/>
    <w:basedOn w:val="DefaultParagraphFont"/>
    <w:uiPriority w:val="99"/>
    <w:semiHidden/>
    <w:unhideWhenUsed/>
    <w:rsid w:val="00A74A96"/>
    <w:rPr>
      <w:color w:val="605E5C"/>
      <w:shd w:val="clear" w:color="auto" w:fill="E1DFDD"/>
    </w:rPr>
  </w:style>
  <w:style w:type="paragraph" w:styleId="NormalWeb">
    <w:name w:val="Normal (Web)"/>
    <w:basedOn w:val="Normal"/>
    <w:uiPriority w:val="99"/>
    <w:unhideWhenUsed/>
    <w:rsid w:val="00FF7A01"/>
    <w:pPr>
      <w:spacing w:before="100" w:beforeAutospacing="1" w:after="100" w:afterAutospacing="1" w:line="240" w:lineRule="auto"/>
      <w:jc w:val="left"/>
    </w:pPr>
    <w:rPr>
      <w:rFonts w:eastAsia="Times New Roman" w:cs="Times New Roman"/>
      <w:kern w:val="0"/>
      <w:szCs w:val="24"/>
      <w:lang w:val="en-IN" w:eastAsia="en-IN"/>
    </w:rPr>
  </w:style>
  <w:style w:type="character" w:styleId="Emphasis">
    <w:name w:val="Emphasis"/>
    <w:basedOn w:val="DefaultParagraphFont"/>
    <w:uiPriority w:val="20"/>
    <w:qFormat/>
    <w:rsid w:val="005B416E"/>
    <w:rPr>
      <w:i/>
      <w:iCs/>
    </w:rPr>
  </w:style>
  <w:style w:type="paragraph" w:styleId="NoSpacing">
    <w:name w:val="No Spacing"/>
    <w:link w:val="NoSpacingChar"/>
    <w:uiPriority w:val="1"/>
    <w:qFormat/>
    <w:rsid w:val="00575BCF"/>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575BCF"/>
    <w:rPr>
      <w:rFonts w:eastAsiaTheme="minorEastAsia"/>
      <w:kern w:val="0"/>
    </w:rPr>
  </w:style>
  <w:style w:type="character" w:styleId="FollowedHyperlink">
    <w:name w:val="FollowedHyperlink"/>
    <w:basedOn w:val="DefaultParagraphFont"/>
    <w:uiPriority w:val="99"/>
    <w:semiHidden/>
    <w:unhideWhenUsed/>
    <w:rsid w:val="0074478D"/>
    <w:rPr>
      <w:color w:val="800080" w:themeColor="followedHyperlink"/>
      <w:u w:val="single"/>
    </w:rPr>
  </w:style>
  <w:style w:type="character" w:styleId="Strong">
    <w:name w:val="Strong"/>
    <w:basedOn w:val="DefaultParagraphFont"/>
    <w:uiPriority w:val="22"/>
    <w:qFormat/>
    <w:rsid w:val="00E96E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urnal.stiepemuda.ac.id/index.php/ijgame2/article/download/100/75" TargetMode="External"/><Relationship Id="rId18" Type="http://schemas.openxmlformats.org/officeDocument/2006/relationships/hyperlink" Target="https://www.emerald.com/jmh/article-pdf/32/1/195/11227290/jmh-04-2024-0053en.pdf" TargetMode="External"/><Relationship Id="rId26" Type="http://schemas.openxmlformats.org/officeDocument/2006/relationships/hyperlink" Target="https://api.taylorfrancis.com/content/books/mono/download?identifierName=doi&amp;identifierValue=10.4324/9781315728445&amp;type=googlepdf" TargetMode="External"/><Relationship Id="rId39" Type="http://schemas.openxmlformats.org/officeDocument/2006/relationships/footer" Target="footer1.xml"/><Relationship Id="rId21" Type="http://schemas.openxmlformats.org/officeDocument/2006/relationships/hyperlink" Target="https://www.federal.bank.in/the-art-of-budgeting-tools-and-techniques-for-financial-success" TargetMode="External"/><Relationship Id="rId34" Type="http://schemas.openxmlformats.org/officeDocument/2006/relationships/hyperlink" Target="https://www.sciencedirect.com/science/article/pii/S0040162522001718"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plos.org/plosone/article/file?id=10.1371/journal.pone.0294466&amp;type=printable" TargetMode="External"/><Relationship Id="rId20" Type="http://schemas.openxmlformats.org/officeDocument/2006/relationships/hyperlink" Target="https://link.springer.com/content/pdf/10.1007/s00187-024-00371-8.pdf" TargetMode="External"/><Relationship Id="rId29" Type="http://schemas.openxmlformats.org/officeDocument/2006/relationships/hyperlink" Target="https://arab-trainers.net/wp-content/uploads/2024/01/rnfgfrnzn-key-performance-indicators-kpi-the-75-measures-every-manager-needs-to-know-17014185-nenog.pdf"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24" Type="http://schemas.openxmlformats.org/officeDocument/2006/relationships/hyperlink" Target="http://repository.iuk.ac.ke:8080/xmlui/bitstream/handle/123456789/302/Cost%20Accounting%2C%20Global%20Edition%20%28Charles%20T.%20Horngren%2C%20Srikant%20M.%20Datar%20etc.%29%20%28Z-Library%29.pdf" TargetMode="External"/><Relationship Id="rId32" Type="http://schemas.openxmlformats.org/officeDocument/2006/relationships/hyperlink" Target="https://corporatefinanceinstitute.com/resources/fpa/budgeting/" TargetMode="External"/><Relationship Id="rId37" Type="http://schemas.openxmlformats.org/officeDocument/2006/relationships/hyperlink" Target="https://corporatefinanceinstitute.com/resources/accounting/profit-and-loss-statement-p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thuvienso.thanglong.edu.vn/handle/TLU/12823" TargetMode="External"/><Relationship Id="rId23" Type="http://schemas.openxmlformats.org/officeDocument/2006/relationships/hyperlink" Target="https://books.google.com/books?hl=en&amp;lr=&amp;id=-2DdDwAAQBAJ" TargetMode="External"/><Relationship Id="rId28" Type="http://schemas.openxmlformats.org/officeDocument/2006/relationships/hyperlink" Target="http://ieomsociety.org/proceedings/2021rome/317.pdf" TargetMode="External"/><Relationship Id="rId36" Type="http://schemas.openxmlformats.org/officeDocument/2006/relationships/hyperlink" Target="https://arabictrader.com/cdn/application/2009/11/13/pdf/v202/EA74AC2B-44BC-16A8-E0B8-91B7B64213F0.pdf" TargetMode="External"/><Relationship Id="rId10" Type="http://schemas.openxmlformats.org/officeDocument/2006/relationships/image" Target="media/image3.emf"/><Relationship Id="rId19" Type="http://schemas.openxmlformats.org/officeDocument/2006/relationships/hyperlink" Target="http://ndl.ethernet.edu.et/bitstream/123456789/23414/1/192.pdf.pdf" TargetMode="External"/><Relationship Id="rId31" Type="http://schemas.openxmlformats.org/officeDocument/2006/relationships/hyperlink" Target="https://researchportal.tuni.fi/files/114907498/Budgets_and_budgetary_accounting.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46503000_Traditional_Budgeting_in_Today%27s_Business_Environment" TargetMode="External"/><Relationship Id="rId22" Type="http://schemas.openxmlformats.org/officeDocument/2006/relationships/hyperlink" Target="http://www.pjoes.com/pdf-148186-77747?filename=Environmental%20Profit%20and.pdf" TargetMode="External"/><Relationship Id="rId27" Type="http://schemas.openxmlformats.org/officeDocument/2006/relationships/hyperlink" Target="https://books.google.com/books?hl=en&amp;lr=&amp;id=o3wpEQAAQBAJ" TargetMode="External"/><Relationship Id="rId30" Type="http://schemas.openxmlformats.org/officeDocument/2006/relationships/hyperlink" Target="https://books.google.com/books?hl=en&amp;lr=&amp;id=hD2fEQAAQBAJ" TargetMode="External"/><Relationship Id="rId35" Type="http://schemas.openxmlformats.org/officeDocument/2006/relationships/hyperlink" Target="https://www.researchgate.net/profile/Sandya-Jayasena/publication/357431018_The_Level_of_Effective_Internal_Control_System_of_Licensed_Commercial_Banks_in_Anuradhapura_District_of_Licensed_Commercial_Banks_in_Anuradhapura_District_of_Sri_Lanka_A_Comparative_Study/links/61cdddc0d4500608167ac596/The-Level-of-Effective-Internal-Control-System-of-Licensed-Commercial-Banks-in-Anuradhapura-District-of-Sri-Lanka-A-Comparative-Study.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caglobal.com/in/en/student/exam-support-resources/fundamentals-exams-study-resources/f2/technical-articles/cash-budgets.html" TargetMode="External"/><Relationship Id="rId17" Type="http://schemas.openxmlformats.org/officeDocument/2006/relationships/hyperlink" Target="https://books.google.com/books?hl=en&amp;lr=&amp;id=NbMUDAAAQBAJ" TargetMode="External"/><Relationship Id="rId25" Type="http://schemas.openxmlformats.org/officeDocument/2006/relationships/hyperlink" Target="https://www.mbajournal.ir/index.php/IJBME/article/download/52/41" TargetMode="External"/><Relationship Id="rId33" Type="http://schemas.openxmlformats.org/officeDocument/2006/relationships/hyperlink" Target="https://www.financestrategists.com/accounting/management-accounting/budgets-for-a-manufacturing-business/" TargetMode="External"/><Relationship Id="rId38" Type="http://schemas.openxmlformats.org/officeDocument/2006/relationships/hyperlink" Target="https://za.pearson.com/content/dam/region-growth/south-africa/pearson-south-africa/TVET/newReport191Titles/documents/9781485709190-Principles-of-Managerial-Finance-Chapters-1.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4D7D232BBF44A88A6D8DDB2411FA8B1"/>
        <w:category>
          <w:name w:val="General"/>
          <w:gallery w:val="placeholder"/>
        </w:category>
        <w:types>
          <w:type w:val="bbPlcHdr"/>
        </w:types>
        <w:behaviors>
          <w:behavior w:val="content"/>
        </w:behaviors>
        <w:guid w:val="{33479130-73AD-49DC-8EA0-49737ECE2053}"/>
      </w:docPartPr>
      <w:docPartBody>
        <w:p w:rsidR="00EA1CE8" w:rsidRDefault="00EA1CE8" w:rsidP="00EA1CE8">
          <w:pPr>
            <w:pStyle w:val="04D7D232BBF44A88A6D8DDB2411FA8B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CE8"/>
    <w:rsid w:val="00022CD3"/>
    <w:rsid w:val="000423E2"/>
    <w:rsid w:val="00086A9E"/>
    <w:rsid w:val="00130F75"/>
    <w:rsid w:val="00190714"/>
    <w:rsid w:val="001F4DE3"/>
    <w:rsid w:val="00344736"/>
    <w:rsid w:val="009D4A33"/>
    <w:rsid w:val="00EA1CE8"/>
    <w:rsid w:val="00FB15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D7D232BBF44A88A6D8DDB2411FA8B1">
    <w:name w:val="04D7D232BBF44A88A6D8DDB2411FA8B1"/>
    <w:rsid w:val="00EA1C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C539C-21F0-45C0-91B8-8DCD8405C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20</Pages>
  <Words>5502</Words>
  <Characters>31363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BMSW5012</vt:lpstr>
    </vt:vector>
  </TitlesOfParts>
  <Company>[DATE]UNIVERSITY OF WALES TRINITY SAINT DAVID</Company>
  <LinksUpToDate>false</LinksUpToDate>
  <CharactersWithSpaces>36792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BMSW5012</dc:title>
  <dc:subject>Principles and Concepts of Finance</dc:subject>
  <cp:keywords/>
  <dc:description/>
  <cp:lastModifiedBy>Alexandra Zara</cp:lastModifiedBy>
  <cp:revision>11</cp:revision>
  <dcterms:created xsi:type="dcterms:W3CDTF">2026-03-05T08:53:00Z</dcterms:created>
  <dcterms:modified xsi:type="dcterms:W3CDTF">2026-03-19T22:21:00Z</dcterms:modified>
</cp:coreProperties>
</file>