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4235626"/>
        <w:docPartObj>
          <w:docPartGallery w:val="Cover Pages"/>
          <w:docPartUnique/>
        </w:docPartObj>
      </w:sdtPr>
      <w:sdtEndPr/>
      <w:sdtContent>
        <w:p w14:paraId="54EB4E75" w14:textId="11FB57B2" w:rsidR="00F44CEE" w:rsidRDefault="00F44CEE">
          <w:r>
            <w:rPr>
              <w:noProof/>
            </w:rPr>
            <mc:AlternateContent>
              <mc:Choice Requires="wpg">
                <w:drawing>
                  <wp:anchor distT="0" distB="0" distL="114300" distR="114300" simplePos="0" relativeHeight="251662336" behindDoc="0" locked="0" layoutInCell="1" allowOverlap="1" wp14:anchorId="76349E45" wp14:editId="5BA8BB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1F943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329F51E" wp14:editId="2BAD818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F8DD6C" w14:textId="5E8EE69D" w:rsidR="00F44CEE" w:rsidRDefault="00F44CEE">
                                    <w:pPr>
                                      <w:pStyle w:val="NoSpacing"/>
                                      <w:jc w:val="right"/>
                                      <w:rPr>
                                        <w:color w:val="595959" w:themeColor="text1" w:themeTint="A6"/>
                                        <w:sz w:val="28"/>
                                        <w:szCs w:val="28"/>
                                      </w:rPr>
                                    </w:pPr>
                                    <w:r>
                                      <w:rPr>
                                        <w:color w:val="595959" w:themeColor="text1" w:themeTint="A6"/>
                                        <w:sz w:val="28"/>
                                        <w:szCs w:val="28"/>
                                      </w:rPr>
                                      <w:t>Joel Codd</w:t>
                                    </w:r>
                                    <w:r w:rsidR="005C4CC5">
                                      <w:rPr>
                                        <w:color w:val="595959" w:themeColor="text1" w:themeTint="A6"/>
                                        <w:sz w:val="28"/>
                                        <w:szCs w:val="28"/>
                                      </w:rPr>
                                      <w:t xml:space="preserve"> 2117927</w:t>
                                    </w:r>
                                  </w:p>
                                </w:sdtContent>
                              </w:sdt>
                              <w:p w14:paraId="3C535B97" w14:textId="77777777" w:rsidR="00F44CEE" w:rsidRDefault="007D38E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44CE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29F51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F8DD6C" w14:textId="5E8EE69D" w:rsidR="00F44CEE" w:rsidRDefault="00F44CEE">
                              <w:pPr>
                                <w:pStyle w:val="NoSpacing"/>
                                <w:jc w:val="right"/>
                                <w:rPr>
                                  <w:color w:val="595959" w:themeColor="text1" w:themeTint="A6"/>
                                  <w:sz w:val="28"/>
                                  <w:szCs w:val="28"/>
                                </w:rPr>
                              </w:pPr>
                              <w:r>
                                <w:rPr>
                                  <w:color w:val="595959" w:themeColor="text1" w:themeTint="A6"/>
                                  <w:sz w:val="28"/>
                                  <w:szCs w:val="28"/>
                                </w:rPr>
                                <w:t>Joel Codd</w:t>
                              </w:r>
                              <w:r w:rsidR="005C4CC5">
                                <w:rPr>
                                  <w:color w:val="595959" w:themeColor="text1" w:themeTint="A6"/>
                                  <w:sz w:val="28"/>
                                  <w:szCs w:val="28"/>
                                </w:rPr>
                                <w:t xml:space="preserve"> 2117927</w:t>
                              </w:r>
                            </w:p>
                          </w:sdtContent>
                        </w:sdt>
                        <w:p w14:paraId="3C535B97" w14:textId="77777777" w:rsidR="00F44CEE" w:rsidRDefault="007D38E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44CE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549D3BE" wp14:editId="09FBB8D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ACD12" w14:textId="4E7B8BF2" w:rsidR="00F44CEE" w:rsidRDefault="007D38E7" w:rsidP="00632C1B">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32C1B" w:rsidRPr="00632C1B">
                                      <w:rPr>
                                        <w:caps/>
                                        <w:color w:val="4472C4" w:themeColor="accent1"/>
                                        <w:sz w:val="64"/>
                                        <w:szCs w:val="64"/>
                                      </w:rPr>
                                      <w:t>Designing a kiteboard hydrofoil: Fluid flow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6A15B6" w14:textId="3673B102" w:rsidR="00F44CEE" w:rsidRDefault="00632C1B">
                                    <w:pPr>
                                      <w:jc w:val="right"/>
                                      <w:rPr>
                                        <w:smallCaps/>
                                        <w:color w:val="404040" w:themeColor="text1" w:themeTint="BF"/>
                                        <w:sz w:val="36"/>
                                        <w:szCs w:val="36"/>
                                      </w:rPr>
                                    </w:pPr>
                                    <w:r>
                                      <w:rPr>
                                        <w:color w:val="404040" w:themeColor="text1" w:themeTint="BF"/>
                                        <w:sz w:val="36"/>
                                        <w:szCs w:val="36"/>
                                      </w:rPr>
                                      <w:t>Joel Codd 2117927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49D3B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40ACD12" w14:textId="4E7B8BF2" w:rsidR="00F44CEE" w:rsidRDefault="007D38E7" w:rsidP="00632C1B">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32C1B" w:rsidRPr="00632C1B">
                                <w:rPr>
                                  <w:caps/>
                                  <w:color w:val="4472C4" w:themeColor="accent1"/>
                                  <w:sz w:val="64"/>
                                  <w:szCs w:val="64"/>
                                </w:rPr>
                                <w:t>Designing a kiteboard hydrofoil: Fluid flow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6A15B6" w14:textId="3673B102" w:rsidR="00F44CEE" w:rsidRDefault="00632C1B">
                              <w:pPr>
                                <w:jc w:val="right"/>
                                <w:rPr>
                                  <w:smallCaps/>
                                  <w:color w:val="404040" w:themeColor="text1" w:themeTint="BF"/>
                                  <w:sz w:val="36"/>
                                  <w:szCs w:val="36"/>
                                </w:rPr>
                              </w:pPr>
                              <w:r>
                                <w:rPr>
                                  <w:color w:val="404040" w:themeColor="text1" w:themeTint="BF"/>
                                  <w:sz w:val="36"/>
                                  <w:szCs w:val="36"/>
                                </w:rPr>
                                <w:t>Joel Codd 2117927</w:t>
                              </w:r>
                            </w:p>
                          </w:sdtContent>
                        </w:sdt>
                      </w:txbxContent>
                    </v:textbox>
                    <w10:wrap type="square" anchorx="page" anchory="page"/>
                  </v:shape>
                </w:pict>
              </mc:Fallback>
            </mc:AlternateContent>
          </w:r>
        </w:p>
        <w:p w14:paraId="622DCCB9" w14:textId="44858768" w:rsidR="00F44CEE" w:rsidRDefault="00632C1B">
          <w:r w:rsidRPr="00632C1B">
            <w:rPr>
              <w:noProof/>
            </w:rPr>
            <w:drawing>
              <wp:anchor distT="0" distB="0" distL="114300" distR="114300" simplePos="0" relativeHeight="251663360" behindDoc="0" locked="0" layoutInCell="1" allowOverlap="1" wp14:anchorId="19C6BCF4" wp14:editId="0F365274">
                <wp:simplePos x="0" y="0"/>
                <wp:positionH relativeFrom="margin">
                  <wp:align>center</wp:align>
                </wp:positionH>
                <wp:positionV relativeFrom="paragraph">
                  <wp:posOffset>476250</wp:posOffset>
                </wp:positionV>
                <wp:extent cx="4696480" cy="3162741"/>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696480" cy="3162741"/>
                        </a:xfrm>
                        <a:prstGeom prst="rect">
                          <a:avLst/>
                        </a:prstGeom>
                      </pic:spPr>
                    </pic:pic>
                  </a:graphicData>
                </a:graphic>
                <wp14:sizeRelH relativeFrom="page">
                  <wp14:pctWidth>0</wp14:pctWidth>
                </wp14:sizeRelH>
                <wp14:sizeRelV relativeFrom="page">
                  <wp14:pctHeight>0</wp14:pctHeight>
                </wp14:sizeRelV>
              </wp:anchor>
            </w:drawing>
          </w:r>
          <w:r w:rsidR="00F44CEE">
            <w:br w:type="page"/>
          </w:r>
        </w:p>
      </w:sdtContent>
    </w:sdt>
    <w:p w14:paraId="3BE9DFD7" w14:textId="77777777" w:rsidR="00804A22" w:rsidRPr="00804A22" w:rsidRDefault="00804A22" w:rsidP="005C4CC5">
      <w:pPr>
        <w:pStyle w:val="Heading1"/>
        <w:spacing w:line="360" w:lineRule="auto"/>
      </w:pPr>
      <w:bookmarkStart w:id="0" w:name="_Toc214730209"/>
      <w:r w:rsidRPr="00804A22">
        <w:lastRenderedPageBreak/>
        <w:t>Abstract</w:t>
      </w:r>
      <w:bookmarkEnd w:id="0"/>
    </w:p>
    <w:p w14:paraId="163D1F97" w14:textId="0D7EECFB" w:rsidR="00804A22" w:rsidRPr="00804A22" w:rsidRDefault="00E4369F" w:rsidP="005C4CC5">
      <w:pPr>
        <w:spacing w:line="360" w:lineRule="auto"/>
      </w:pPr>
      <w:r>
        <w:t>T</w:t>
      </w:r>
      <w:r w:rsidRPr="00E4369F">
        <w:t>his report examines the fluid-flow behaviour of the kiteboard hydrofoil wing that was structurally analysed in Assignment 1. The aim is to evaluate how the flow develops around the composite wing and whether the assumptions used previously are realistic. Using typical kitesurfing conditions of around 8 m/s in seawater, the Reynolds number for the front wing is calculated to be roughly</w:t>
      </w:r>
      <w:r>
        <w:t>. 9.4</w:t>
      </w:r>
      <w:r w:rsidR="006D53E4">
        <w:t xml:space="preserve"> </w:t>
      </w:r>
      <w:r w:rsidR="00804A22" w:rsidRPr="00804A22">
        <w:t>×</w:t>
      </w:r>
      <m:oMath>
        <m:sSup>
          <m:sSupPr>
            <m:ctrlPr>
              <w:rPr>
                <w:rFonts w:ascii="Cambria Math" w:hAnsi="Cambria Math"/>
                <w:i/>
              </w:rPr>
            </m:ctrlPr>
          </m:sSupPr>
          <m:e>
            <m:r>
              <w:rPr>
                <w:rFonts w:ascii="Cambria Math" w:hAnsi="Cambria Math"/>
              </w:rPr>
              <m:t xml:space="preserve"> 10</m:t>
            </m:r>
          </m:e>
          <m:sup>
            <m:r>
              <w:rPr>
                <w:rFonts w:ascii="Cambria Math" w:hAnsi="Cambria Math"/>
              </w:rPr>
              <m:t>5</m:t>
            </m:r>
          </m:sup>
        </m:sSup>
      </m:oMath>
      <w:r>
        <w:rPr>
          <w:rFonts w:eastAsiaTheme="minorEastAsia"/>
        </w:rPr>
        <w:t>.</w:t>
      </w:r>
      <w:r>
        <w:t xml:space="preserve"> </w:t>
      </w:r>
      <w:r w:rsidRPr="00E4369F">
        <w:t>At this value, the flow over the foil is mainly turbulent, which helps explain the wing’s shape and surface finish requirements. Turbulent flow is less sensitive to small surface imperfections and helps maintain attached flow and stable lift, which links directly to the design decisions made in the earlier structural study.</w:t>
      </w:r>
    </w:p>
    <w:p w14:paraId="41F19E3A" w14:textId="0CAC3A97" w:rsidR="00804A22" w:rsidRPr="00804A22" w:rsidRDefault="00E4369F" w:rsidP="005C4CC5">
      <w:pPr>
        <w:spacing w:line="360" w:lineRule="auto"/>
      </w:pPr>
      <w:r w:rsidRPr="00E4369F">
        <w:t>The report goes on to assess the validity of the 500 N upward force applied to each side of the wing in Assignment 1, using analytical lift calculations and published data on similar hydrofoils. The use of carbon-fibre-reinforced plastic (CFRP) is also evaluated from a performance perspective, noting its high stiffness-to-weight ratio, surface finish quality, and durability. Modelling approaches, including CFD and coupled analysis, are discussed in terms of their strengths and limitations when predicting pressure fields and loading. Finally, an outline is provided for how a prototype could be tested in a controlled laboratory environment to compare measured lift, drag, and deformation with simulation results. Overall, the report combines fluid-flow assessment with the earlier structural work to present a more complete evaluation of the hydrofoil wing’s performance.</w:t>
      </w:r>
    </w:p>
    <w:p w14:paraId="194BC43B" w14:textId="77777777" w:rsidR="00F44CEE" w:rsidRDefault="00F44CEE" w:rsidP="005C4CC5">
      <w:pPr>
        <w:spacing w:line="360" w:lineRule="auto"/>
      </w:pPr>
    </w:p>
    <w:p w14:paraId="0AB3CC7A" w14:textId="77777777" w:rsidR="00F44CEE" w:rsidRDefault="00F44CEE" w:rsidP="005C4CC5">
      <w:pPr>
        <w:spacing w:line="360" w:lineRule="auto"/>
      </w:pPr>
    </w:p>
    <w:p w14:paraId="2EB80AE9" w14:textId="77777777" w:rsidR="00F44CEE" w:rsidRDefault="00F44CEE" w:rsidP="005C4CC5">
      <w:pPr>
        <w:spacing w:line="360" w:lineRule="auto"/>
      </w:pPr>
    </w:p>
    <w:p w14:paraId="65875506" w14:textId="77777777" w:rsidR="00F44CEE" w:rsidRDefault="00F44CEE" w:rsidP="005C4CC5">
      <w:pPr>
        <w:spacing w:line="360" w:lineRule="auto"/>
      </w:pPr>
    </w:p>
    <w:p w14:paraId="13D5B2DB" w14:textId="77777777" w:rsidR="00F44CEE" w:rsidRDefault="00F44CEE" w:rsidP="005C4CC5">
      <w:pPr>
        <w:spacing w:line="360" w:lineRule="auto"/>
      </w:pPr>
    </w:p>
    <w:p w14:paraId="083B2FB6" w14:textId="77777777" w:rsidR="00F44CEE" w:rsidRDefault="00F44CEE" w:rsidP="005C4CC5">
      <w:pPr>
        <w:spacing w:line="360" w:lineRule="auto"/>
      </w:pPr>
    </w:p>
    <w:p w14:paraId="61A21CC7" w14:textId="77777777" w:rsidR="00F44CEE" w:rsidRDefault="00F44CEE" w:rsidP="005C4CC5">
      <w:pPr>
        <w:spacing w:line="360" w:lineRule="auto"/>
      </w:pPr>
    </w:p>
    <w:p w14:paraId="2336D8F5" w14:textId="77777777" w:rsidR="00F44CEE" w:rsidRDefault="00F44CEE" w:rsidP="005C4CC5">
      <w:pPr>
        <w:spacing w:line="360" w:lineRule="auto"/>
      </w:pPr>
    </w:p>
    <w:p w14:paraId="0A2E009B" w14:textId="77777777" w:rsidR="00F44CEE" w:rsidRDefault="00F44CEE" w:rsidP="005C4CC5">
      <w:pPr>
        <w:spacing w:line="360" w:lineRule="auto"/>
      </w:pPr>
    </w:p>
    <w:p w14:paraId="21D9E65E" w14:textId="77777777" w:rsidR="00F44CEE" w:rsidRDefault="00F44CEE" w:rsidP="005C4CC5">
      <w:pPr>
        <w:spacing w:line="360" w:lineRule="auto"/>
      </w:pPr>
    </w:p>
    <w:p w14:paraId="3F67767F" w14:textId="77777777" w:rsidR="00F44CEE" w:rsidRDefault="00F44CEE" w:rsidP="005C4CC5">
      <w:pPr>
        <w:spacing w:line="360" w:lineRule="auto"/>
      </w:pPr>
    </w:p>
    <w:sdt>
      <w:sdtPr>
        <w:rPr>
          <w:rFonts w:asciiTheme="minorHAnsi" w:eastAsiaTheme="minorHAnsi" w:hAnsiTheme="minorHAnsi" w:cstheme="minorBidi"/>
          <w:color w:val="auto"/>
          <w:sz w:val="22"/>
          <w:szCs w:val="22"/>
          <w:lang w:val="en-GB"/>
        </w:rPr>
        <w:id w:val="698131330"/>
        <w:docPartObj>
          <w:docPartGallery w:val="Table of Contents"/>
          <w:docPartUnique/>
        </w:docPartObj>
      </w:sdtPr>
      <w:sdtEndPr>
        <w:rPr>
          <w:b/>
          <w:bCs/>
          <w:noProof/>
        </w:rPr>
      </w:sdtEndPr>
      <w:sdtContent>
        <w:p w14:paraId="5DE19986" w14:textId="77777777" w:rsidR="00F44CEE" w:rsidRDefault="00F44CEE" w:rsidP="005C4CC5">
          <w:pPr>
            <w:pStyle w:val="TOCHeading"/>
            <w:spacing w:line="360" w:lineRule="auto"/>
          </w:pPr>
          <w:r>
            <w:t>Contents</w:t>
          </w:r>
        </w:p>
        <w:p w14:paraId="0E2F9352" w14:textId="28B96759" w:rsidR="007D38E7" w:rsidRDefault="00F44CEE">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4730209" w:history="1">
            <w:r w:rsidR="007D38E7" w:rsidRPr="00B06B44">
              <w:rPr>
                <w:rStyle w:val="Hyperlink"/>
                <w:noProof/>
              </w:rPr>
              <w:t>Abstract</w:t>
            </w:r>
            <w:r w:rsidR="007D38E7">
              <w:rPr>
                <w:noProof/>
                <w:webHidden/>
              </w:rPr>
              <w:tab/>
            </w:r>
            <w:r w:rsidR="007D38E7">
              <w:rPr>
                <w:noProof/>
                <w:webHidden/>
              </w:rPr>
              <w:fldChar w:fldCharType="begin"/>
            </w:r>
            <w:r w:rsidR="007D38E7">
              <w:rPr>
                <w:noProof/>
                <w:webHidden/>
              </w:rPr>
              <w:instrText xml:space="preserve"> PAGEREF _Toc214730209 \h </w:instrText>
            </w:r>
            <w:r w:rsidR="007D38E7">
              <w:rPr>
                <w:noProof/>
                <w:webHidden/>
              </w:rPr>
            </w:r>
            <w:r w:rsidR="007D38E7">
              <w:rPr>
                <w:noProof/>
                <w:webHidden/>
              </w:rPr>
              <w:fldChar w:fldCharType="separate"/>
            </w:r>
            <w:r w:rsidR="007D38E7">
              <w:rPr>
                <w:noProof/>
                <w:webHidden/>
              </w:rPr>
              <w:t>1</w:t>
            </w:r>
            <w:r w:rsidR="007D38E7">
              <w:rPr>
                <w:noProof/>
                <w:webHidden/>
              </w:rPr>
              <w:fldChar w:fldCharType="end"/>
            </w:r>
          </w:hyperlink>
        </w:p>
        <w:p w14:paraId="52335B6D" w14:textId="74E783BF" w:rsidR="007D38E7" w:rsidRDefault="007D38E7">
          <w:pPr>
            <w:pStyle w:val="TOC1"/>
            <w:tabs>
              <w:tab w:val="right" w:leader="dot" w:pos="9016"/>
            </w:tabs>
            <w:rPr>
              <w:rFonts w:eastAsiaTheme="minorEastAsia"/>
              <w:noProof/>
              <w:kern w:val="2"/>
              <w:sz w:val="24"/>
              <w:szCs w:val="24"/>
              <w:lang w:eastAsia="en-GB"/>
              <w14:ligatures w14:val="standardContextual"/>
            </w:rPr>
          </w:pPr>
          <w:hyperlink w:anchor="_Toc214730210" w:history="1">
            <w:r w:rsidRPr="00B06B44">
              <w:rPr>
                <w:rStyle w:val="Hyperlink"/>
                <w:noProof/>
              </w:rPr>
              <w:t>Table of Figures</w:t>
            </w:r>
            <w:r>
              <w:rPr>
                <w:noProof/>
                <w:webHidden/>
              </w:rPr>
              <w:tab/>
            </w:r>
            <w:r>
              <w:rPr>
                <w:noProof/>
                <w:webHidden/>
              </w:rPr>
              <w:fldChar w:fldCharType="begin"/>
            </w:r>
            <w:r>
              <w:rPr>
                <w:noProof/>
                <w:webHidden/>
              </w:rPr>
              <w:instrText xml:space="preserve"> PAGEREF _Toc214730210 \h </w:instrText>
            </w:r>
            <w:r>
              <w:rPr>
                <w:noProof/>
                <w:webHidden/>
              </w:rPr>
            </w:r>
            <w:r>
              <w:rPr>
                <w:noProof/>
                <w:webHidden/>
              </w:rPr>
              <w:fldChar w:fldCharType="separate"/>
            </w:r>
            <w:r>
              <w:rPr>
                <w:noProof/>
                <w:webHidden/>
              </w:rPr>
              <w:t>2</w:t>
            </w:r>
            <w:r>
              <w:rPr>
                <w:noProof/>
                <w:webHidden/>
              </w:rPr>
              <w:fldChar w:fldCharType="end"/>
            </w:r>
          </w:hyperlink>
        </w:p>
        <w:p w14:paraId="17473401" w14:textId="53B4E1EB" w:rsidR="007D38E7" w:rsidRDefault="007D38E7">
          <w:pPr>
            <w:pStyle w:val="TOC1"/>
            <w:tabs>
              <w:tab w:val="right" w:leader="dot" w:pos="9016"/>
            </w:tabs>
            <w:rPr>
              <w:rFonts w:eastAsiaTheme="minorEastAsia"/>
              <w:noProof/>
              <w:kern w:val="2"/>
              <w:sz w:val="24"/>
              <w:szCs w:val="24"/>
              <w:lang w:eastAsia="en-GB"/>
              <w14:ligatures w14:val="standardContextual"/>
            </w:rPr>
          </w:pPr>
          <w:hyperlink w:anchor="_Toc214730211" w:history="1">
            <w:r w:rsidRPr="00B06B44">
              <w:rPr>
                <w:rStyle w:val="Hyperlink"/>
                <w:noProof/>
              </w:rPr>
              <w:t>Introduction</w:t>
            </w:r>
            <w:r>
              <w:rPr>
                <w:noProof/>
                <w:webHidden/>
              </w:rPr>
              <w:tab/>
            </w:r>
            <w:r>
              <w:rPr>
                <w:noProof/>
                <w:webHidden/>
              </w:rPr>
              <w:fldChar w:fldCharType="begin"/>
            </w:r>
            <w:r>
              <w:rPr>
                <w:noProof/>
                <w:webHidden/>
              </w:rPr>
              <w:instrText xml:space="preserve"> PAGEREF _Toc214730211 \h </w:instrText>
            </w:r>
            <w:r>
              <w:rPr>
                <w:noProof/>
                <w:webHidden/>
              </w:rPr>
            </w:r>
            <w:r>
              <w:rPr>
                <w:noProof/>
                <w:webHidden/>
              </w:rPr>
              <w:fldChar w:fldCharType="separate"/>
            </w:r>
            <w:r>
              <w:rPr>
                <w:noProof/>
                <w:webHidden/>
              </w:rPr>
              <w:t>3</w:t>
            </w:r>
            <w:r>
              <w:rPr>
                <w:noProof/>
                <w:webHidden/>
              </w:rPr>
              <w:fldChar w:fldCharType="end"/>
            </w:r>
          </w:hyperlink>
        </w:p>
        <w:p w14:paraId="21A2DA64" w14:textId="61862A75" w:rsidR="007D38E7" w:rsidRDefault="007D38E7">
          <w:pPr>
            <w:pStyle w:val="TOC1"/>
            <w:tabs>
              <w:tab w:val="right" w:leader="dot" w:pos="9016"/>
            </w:tabs>
            <w:rPr>
              <w:rFonts w:eastAsiaTheme="minorEastAsia"/>
              <w:noProof/>
              <w:kern w:val="2"/>
              <w:sz w:val="24"/>
              <w:szCs w:val="24"/>
              <w:lang w:eastAsia="en-GB"/>
              <w14:ligatures w14:val="standardContextual"/>
            </w:rPr>
          </w:pPr>
          <w:hyperlink w:anchor="_Toc214730212" w:history="1">
            <w:r w:rsidRPr="00B06B44">
              <w:rPr>
                <w:rStyle w:val="Hyperlink"/>
                <w:noProof/>
              </w:rPr>
              <w:t>Task 1 - Reynolds number analysis</w:t>
            </w:r>
            <w:r>
              <w:rPr>
                <w:noProof/>
                <w:webHidden/>
              </w:rPr>
              <w:tab/>
            </w:r>
            <w:r>
              <w:rPr>
                <w:noProof/>
                <w:webHidden/>
              </w:rPr>
              <w:fldChar w:fldCharType="begin"/>
            </w:r>
            <w:r>
              <w:rPr>
                <w:noProof/>
                <w:webHidden/>
              </w:rPr>
              <w:instrText xml:space="preserve"> PAGEREF _Toc214730212 \h </w:instrText>
            </w:r>
            <w:r>
              <w:rPr>
                <w:noProof/>
                <w:webHidden/>
              </w:rPr>
            </w:r>
            <w:r>
              <w:rPr>
                <w:noProof/>
                <w:webHidden/>
              </w:rPr>
              <w:fldChar w:fldCharType="separate"/>
            </w:r>
            <w:r>
              <w:rPr>
                <w:noProof/>
                <w:webHidden/>
              </w:rPr>
              <w:t>4</w:t>
            </w:r>
            <w:r>
              <w:rPr>
                <w:noProof/>
                <w:webHidden/>
              </w:rPr>
              <w:fldChar w:fldCharType="end"/>
            </w:r>
          </w:hyperlink>
        </w:p>
        <w:p w14:paraId="7FA0E180" w14:textId="2C7C4CEF"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13" w:history="1">
            <w:r w:rsidRPr="00B06B44">
              <w:rPr>
                <w:rStyle w:val="Hyperlink"/>
                <w:noProof/>
              </w:rPr>
              <w:t>Definition and relevance</w:t>
            </w:r>
            <w:r>
              <w:rPr>
                <w:noProof/>
                <w:webHidden/>
              </w:rPr>
              <w:tab/>
            </w:r>
            <w:r>
              <w:rPr>
                <w:noProof/>
                <w:webHidden/>
              </w:rPr>
              <w:fldChar w:fldCharType="begin"/>
            </w:r>
            <w:r>
              <w:rPr>
                <w:noProof/>
                <w:webHidden/>
              </w:rPr>
              <w:instrText xml:space="preserve"> PAGEREF _Toc214730213 \h </w:instrText>
            </w:r>
            <w:r>
              <w:rPr>
                <w:noProof/>
                <w:webHidden/>
              </w:rPr>
            </w:r>
            <w:r>
              <w:rPr>
                <w:noProof/>
                <w:webHidden/>
              </w:rPr>
              <w:fldChar w:fldCharType="separate"/>
            </w:r>
            <w:r>
              <w:rPr>
                <w:noProof/>
                <w:webHidden/>
              </w:rPr>
              <w:t>5</w:t>
            </w:r>
            <w:r>
              <w:rPr>
                <w:noProof/>
                <w:webHidden/>
              </w:rPr>
              <w:fldChar w:fldCharType="end"/>
            </w:r>
          </w:hyperlink>
        </w:p>
        <w:p w14:paraId="59F7EE06" w14:textId="092CB8EA"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14" w:history="1">
            <w:r w:rsidRPr="00B06B44">
              <w:rPr>
                <w:rStyle w:val="Hyperlink"/>
                <w:noProof/>
              </w:rPr>
              <w:t>Operating point calculation (seawater, 8 m/s)</w:t>
            </w:r>
            <w:r>
              <w:rPr>
                <w:noProof/>
                <w:webHidden/>
              </w:rPr>
              <w:tab/>
            </w:r>
            <w:r>
              <w:rPr>
                <w:noProof/>
                <w:webHidden/>
              </w:rPr>
              <w:fldChar w:fldCharType="begin"/>
            </w:r>
            <w:r>
              <w:rPr>
                <w:noProof/>
                <w:webHidden/>
              </w:rPr>
              <w:instrText xml:space="preserve"> PAGEREF _Toc214730214 \h </w:instrText>
            </w:r>
            <w:r>
              <w:rPr>
                <w:noProof/>
                <w:webHidden/>
              </w:rPr>
            </w:r>
            <w:r>
              <w:rPr>
                <w:noProof/>
                <w:webHidden/>
              </w:rPr>
              <w:fldChar w:fldCharType="separate"/>
            </w:r>
            <w:r>
              <w:rPr>
                <w:noProof/>
                <w:webHidden/>
              </w:rPr>
              <w:t>5</w:t>
            </w:r>
            <w:r>
              <w:rPr>
                <w:noProof/>
                <w:webHidden/>
              </w:rPr>
              <w:fldChar w:fldCharType="end"/>
            </w:r>
          </w:hyperlink>
        </w:p>
        <w:p w14:paraId="17734635" w14:textId="4A368A00"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15" w:history="1">
            <w:r w:rsidRPr="00B06B44">
              <w:rPr>
                <w:rStyle w:val="Hyperlink"/>
                <w:noProof/>
              </w:rPr>
              <w:t>Sensitivity to speed and geometry</w:t>
            </w:r>
            <w:r>
              <w:rPr>
                <w:noProof/>
                <w:webHidden/>
              </w:rPr>
              <w:tab/>
            </w:r>
            <w:r>
              <w:rPr>
                <w:noProof/>
                <w:webHidden/>
              </w:rPr>
              <w:fldChar w:fldCharType="begin"/>
            </w:r>
            <w:r>
              <w:rPr>
                <w:noProof/>
                <w:webHidden/>
              </w:rPr>
              <w:instrText xml:space="preserve"> PAGEREF _Toc214730215 \h </w:instrText>
            </w:r>
            <w:r>
              <w:rPr>
                <w:noProof/>
                <w:webHidden/>
              </w:rPr>
            </w:r>
            <w:r>
              <w:rPr>
                <w:noProof/>
                <w:webHidden/>
              </w:rPr>
              <w:fldChar w:fldCharType="separate"/>
            </w:r>
            <w:r>
              <w:rPr>
                <w:noProof/>
                <w:webHidden/>
              </w:rPr>
              <w:t>6</w:t>
            </w:r>
            <w:r>
              <w:rPr>
                <w:noProof/>
                <w:webHidden/>
              </w:rPr>
              <w:fldChar w:fldCharType="end"/>
            </w:r>
          </w:hyperlink>
        </w:p>
        <w:p w14:paraId="3C59138E" w14:textId="16CAC979"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16" w:history="1">
            <w:r w:rsidRPr="00B06B44">
              <w:rPr>
                <w:rStyle w:val="Hyperlink"/>
                <w:noProof/>
              </w:rPr>
              <w:t>Transition location estimate</w:t>
            </w:r>
            <w:r>
              <w:rPr>
                <w:noProof/>
                <w:webHidden/>
              </w:rPr>
              <w:tab/>
            </w:r>
            <w:r>
              <w:rPr>
                <w:noProof/>
                <w:webHidden/>
              </w:rPr>
              <w:fldChar w:fldCharType="begin"/>
            </w:r>
            <w:r>
              <w:rPr>
                <w:noProof/>
                <w:webHidden/>
              </w:rPr>
              <w:instrText xml:space="preserve"> PAGEREF _Toc214730216 \h </w:instrText>
            </w:r>
            <w:r>
              <w:rPr>
                <w:noProof/>
                <w:webHidden/>
              </w:rPr>
            </w:r>
            <w:r>
              <w:rPr>
                <w:noProof/>
                <w:webHidden/>
              </w:rPr>
              <w:fldChar w:fldCharType="separate"/>
            </w:r>
            <w:r>
              <w:rPr>
                <w:noProof/>
                <w:webHidden/>
              </w:rPr>
              <w:t>6</w:t>
            </w:r>
            <w:r>
              <w:rPr>
                <w:noProof/>
                <w:webHidden/>
              </w:rPr>
              <w:fldChar w:fldCharType="end"/>
            </w:r>
          </w:hyperlink>
        </w:p>
        <w:p w14:paraId="4050002F" w14:textId="04BEF8F7"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17" w:history="1">
            <w:r w:rsidRPr="00B06B44">
              <w:rPr>
                <w:rStyle w:val="Hyperlink"/>
                <w:noProof/>
              </w:rPr>
              <w:t>Roughness, finish and sea state</w:t>
            </w:r>
            <w:r>
              <w:rPr>
                <w:noProof/>
                <w:webHidden/>
              </w:rPr>
              <w:tab/>
            </w:r>
            <w:r>
              <w:rPr>
                <w:noProof/>
                <w:webHidden/>
              </w:rPr>
              <w:fldChar w:fldCharType="begin"/>
            </w:r>
            <w:r>
              <w:rPr>
                <w:noProof/>
                <w:webHidden/>
              </w:rPr>
              <w:instrText xml:space="preserve"> PAGEREF _Toc214730217 \h </w:instrText>
            </w:r>
            <w:r>
              <w:rPr>
                <w:noProof/>
                <w:webHidden/>
              </w:rPr>
            </w:r>
            <w:r>
              <w:rPr>
                <w:noProof/>
                <w:webHidden/>
              </w:rPr>
              <w:fldChar w:fldCharType="separate"/>
            </w:r>
            <w:r>
              <w:rPr>
                <w:noProof/>
                <w:webHidden/>
              </w:rPr>
              <w:t>7</w:t>
            </w:r>
            <w:r>
              <w:rPr>
                <w:noProof/>
                <w:webHidden/>
              </w:rPr>
              <w:fldChar w:fldCharType="end"/>
            </w:r>
          </w:hyperlink>
        </w:p>
        <w:p w14:paraId="5823DD7F" w14:textId="7CB6908E" w:rsidR="007D38E7" w:rsidRDefault="007D38E7">
          <w:pPr>
            <w:pStyle w:val="TOC1"/>
            <w:tabs>
              <w:tab w:val="right" w:leader="dot" w:pos="9016"/>
            </w:tabs>
            <w:rPr>
              <w:rFonts w:eastAsiaTheme="minorEastAsia"/>
              <w:noProof/>
              <w:kern w:val="2"/>
              <w:sz w:val="24"/>
              <w:szCs w:val="24"/>
              <w:lang w:eastAsia="en-GB"/>
              <w14:ligatures w14:val="standardContextual"/>
            </w:rPr>
          </w:pPr>
          <w:hyperlink w:anchor="_Toc214730218" w:history="1">
            <w:r w:rsidRPr="00B06B44">
              <w:rPr>
                <w:rStyle w:val="Hyperlink"/>
                <w:noProof/>
              </w:rPr>
              <w:t>Task 2 – Boundary Flow, Separation and Turbulence</w:t>
            </w:r>
            <w:r>
              <w:rPr>
                <w:noProof/>
                <w:webHidden/>
              </w:rPr>
              <w:tab/>
            </w:r>
            <w:r>
              <w:rPr>
                <w:noProof/>
                <w:webHidden/>
              </w:rPr>
              <w:fldChar w:fldCharType="begin"/>
            </w:r>
            <w:r>
              <w:rPr>
                <w:noProof/>
                <w:webHidden/>
              </w:rPr>
              <w:instrText xml:space="preserve"> PAGEREF _Toc214730218 \h </w:instrText>
            </w:r>
            <w:r>
              <w:rPr>
                <w:noProof/>
                <w:webHidden/>
              </w:rPr>
            </w:r>
            <w:r>
              <w:rPr>
                <w:noProof/>
                <w:webHidden/>
              </w:rPr>
              <w:fldChar w:fldCharType="separate"/>
            </w:r>
            <w:r>
              <w:rPr>
                <w:noProof/>
                <w:webHidden/>
              </w:rPr>
              <w:t>7</w:t>
            </w:r>
            <w:r>
              <w:rPr>
                <w:noProof/>
                <w:webHidden/>
              </w:rPr>
              <w:fldChar w:fldCharType="end"/>
            </w:r>
          </w:hyperlink>
        </w:p>
        <w:p w14:paraId="72F5237B" w14:textId="6D6429B2"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19" w:history="1">
            <w:r w:rsidRPr="00B06B44">
              <w:rPr>
                <w:rStyle w:val="Hyperlink"/>
                <w:noProof/>
              </w:rPr>
              <w:t>Boundary-Layer Development</w:t>
            </w:r>
            <w:r>
              <w:rPr>
                <w:noProof/>
                <w:webHidden/>
              </w:rPr>
              <w:tab/>
            </w:r>
            <w:r>
              <w:rPr>
                <w:noProof/>
                <w:webHidden/>
              </w:rPr>
              <w:fldChar w:fldCharType="begin"/>
            </w:r>
            <w:r>
              <w:rPr>
                <w:noProof/>
                <w:webHidden/>
              </w:rPr>
              <w:instrText xml:space="preserve"> PAGEREF _Toc214730219 \h </w:instrText>
            </w:r>
            <w:r>
              <w:rPr>
                <w:noProof/>
                <w:webHidden/>
              </w:rPr>
            </w:r>
            <w:r>
              <w:rPr>
                <w:noProof/>
                <w:webHidden/>
              </w:rPr>
              <w:fldChar w:fldCharType="separate"/>
            </w:r>
            <w:r>
              <w:rPr>
                <w:noProof/>
                <w:webHidden/>
              </w:rPr>
              <w:t>7</w:t>
            </w:r>
            <w:r>
              <w:rPr>
                <w:noProof/>
                <w:webHidden/>
              </w:rPr>
              <w:fldChar w:fldCharType="end"/>
            </w:r>
          </w:hyperlink>
        </w:p>
        <w:p w14:paraId="415F176D" w14:textId="3B8F6C05"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20" w:history="1">
            <w:r w:rsidRPr="00B06B44">
              <w:rPr>
                <w:rStyle w:val="Hyperlink"/>
                <w:noProof/>
              </w:rPr>
              <w:t>Flow Separation and Pressure Recovery</w:t>
            </w:r>
            <w:r>
              <w:rPr>
                <w:noProof/>
                <w:webHidden/>
              </w:rPr>
              <w:tab/>
            </w:r>
            <w:r>
              <w:rPr>
                <w:noProof/>
                <w:webHidden/>
              </w:rPr>
              <w:fldChar w:fldCharType="begin"/>
            </w:r>
            <w:r>
              <w:rPr>
                <w:noProof/>
                <w:webHidden/>
              </w:rPr>
              <w:instrText xml:space="preserve"> PAGEREF _Toc214730220 \h </w:instrText>
            </w:r>
            <w:r>
              <w:rPr>
                <w:noProof/>
                <w:webHidden/>
              </w:rPr>
            </w:r>
            <w:r>
              <w:rPr>
                <w:noProof/>
                <w:webHidden/>
              </w:rPr>
              <w:fldChar w:fldCharType="separate"/>
            </w:r>
            <w:r>
              <w:rPr>
                <w:noProof/>
                <w:webHidden/>
              </w:rPr>
              <w:t>8</w:t>
            </w:r>
            <w:r>
              <w:rPr>
                <w:noProof/>
                <w:webHidden/>
              </w:rPr>
              <w:fldChar w:fldCharType="end"/>
            </w:r>
          </w:hyperlink>
        </w:p>
        <w:p w14:paraId="7812803E" w14:textId="3C9E8B50"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21" w:history="1">
            <w:r w:rsidRPr="00B06B44">
              <w:rPr>
                <w:rStyle w:val="Hyperlink"/>
                <w:noProof/>
              </w:rPr>
              <w:t>Turbulence Characteristics and Surface Effects</w:t>
            </w:r>
            <w:r>
              <w:rPr>
                <w:noProof/>
                <w:webHidden/>
              </w:rPr>
              <w:tab/>
            </w:r>
            <w:r>
              <w:rPr>
                <w:noProof/>
                <w:webHidden/>
              </w:rPr>
              <w:fldChar w:fldCharType="begin"/>
            </w:r>
            <w:r>
              <w:rPr>
                <w:noProof/>
                <w:webHidden/>
              </w:rPr>
              <w:instrText xml:space="preserve"> PAGEREF _Toc214730221 \h </w:instrText>
            </w:r>
            <w:r>
              <w:rPr>
                <w:noProof/>
                <w:webHidden/>
              </w:rPr>
            </w:r>
            <w:r>
              <w:rPr>
                <w:noProof/>
                <w:webHidden/>
              </w:rPr>
              <w:fldChar w:fldCharType="separate"/>
            </w:r>
            <w:r>
              <w:rPr>
                <w:noProof/>
                <w:webHidden/>
              </w:rPr>
              <w:t>9</w:t>
            </w:r>
            <w:r>
              <w:rPr>
                <w:noProof/>
                <w:webHidden/>
              </w:rPr>
              <w:fldChar w:fldCharType="end"/>
            </w:r>
          </w:hyperlink>
        </w:p>
        <w:p w14:paraId="78CECDF2" w14:textId="7D2478D8" w:rsidR="007D38E7" w:rsidRDefault="007D38E7">
          <w:pPr>
            <w:pStyle w:val="TOC1"/>
            <w:tabs>
              <w:tab w:val="right" w:leader="dot" w:pos="9016"/>
            </w:tabs>
            <w:rPr>
              <w:rFonts w:eastAsiaTheme="minorEastAsia"/>
              <w:noProof/>
              <w:kern w:val="2"/>
              <w:sz w:val="24"/>
              <w:szCs w:val="24"/>
              <w:lang w:eastAsia="en-GB"/>
              <w14:ligatures w14:val="standardContextual"/>
            </w:rPr>
          </w:pPr>
          <w:hyperlink w:anchor="_Toc214730222" w:history="1">
            <w:r w:rsidRPr="00B06B44">
              <w:rPr>
                <w:rStyle w:val="Hyperlink"/>
                <w:noProof/>
              </w:rPr>
              <w:t>Task 3 – Critical Appraisal of the Assumed Forces</w:t>
            </w:r>
            <w:r>
              <w:rPr>
                <w:noProof/>
                <w:webHidden/>
              </w:rPr>
              <w:tab/>
            </w:r>
            <w:r>
              <w:rPr>
                <w:noProof/>
                <w:webHidden/>
              </w:rPr>
              <w:fldChar w:fldCharType="begin"/>
            </w:r>
            <w:r>
              <w:rPr>
                <w:noProof/>
                <w:webHidden/>
              </w:rPr>
              <w:instrText xml:space="preserve"> PAGEREF _Toc214730222 \h </w:instrText>
            </w:r>
            <w:r>
              <w:rPr>
                <w:noProof/>
                <w:webHidden/>
              </w:rPr>
            </w:r>
            <w:r>
              <w:rPr>
                <w:noProof/>
                <w:webHidden/>
              </w:rPr>
              <w:fldChar w:fldCharType="separate"/>
            </w:r>
            <w:r>
              <w:rPr>
                <w:noProof/>
                <w:webHidden/>
              </w:rPr>
              <w:t>9</w:t>
            </w:r>
            <w:r>
              <w:rPr>
                <w:noProof/>
                <w:webHidden/>
              </w:rPr>
              <w:fldChar w:fldCharType="end"/>
            </w:r>
          </w:hyperlink>
        </w:p>
        <w:p w14:paraId="30BFADD5" w14:textId="3ABC31DB"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23" w:history="1">
            <w:r w:rsidRPr="00B06B44">
              <w:rPr>
                <w:rStyle w:val="Hyperlink"/>
                <w:noProof/>
              </w:rPr>
              <w:t>Overview of the Structural Assumption</w:t>
            </w:r>
            <w:r>
              <w:rPr>
                <w:noProof/>
                <w:webHidden/>
              </w:rPr>
              <w:tab/>
            </w:r>
            <w:r>
              <w:rPr>
                <w:noProof/>
                <w:webHidden/>
              </w:rPr>
              <w:fldChar w:fldCharType="begin"/>
            </w:r>
            <w:r>
              <w:rPr>
                <w:noProof/>
                <w:webHidden/>
              </w:rPr>
              <w:instrText xml:space="preserve"> PAGEREF _Toc214730223 \h </w:instrText>
            </w:r>
            <w:r>
              <w:rPr>
                <w:noProof/>
                <w:webHidden/>
              </w:rPr>
            </w:r>
            <w:r>
              <w:rPr>
                <w:noProof/>
                <w:webHidden/>
              </w:rPr>
              <w:fldChar w:fldCharType="separate"/>
            </w:r>
            <w:r>
              <w:rPr>
                <w:noProof/>
                <w:webHidden/>
              </w:rPr>
              <w:t>9</w:t>
            </w:r>
            <w:r>
              <w:rPr>
                <w:noProof/>
                <w:webHidden/>
              </w:rPr>
              <w:fldChar w:fldCharType="end"/>
            </w:r>
          </w:hyperlink>
        </w:p>
        <w:p w14:paraId="447C9407" w14:textId="3284E1C3"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24" w:history="1">
            <w:r w:rsidRPr="00B06B44">
              <w:rPr>
                <w:rStyle w:val="Hyperlink"/>
                <w:noProof/>
              </w:rPr>
              <w:t>Theoretical Lift Estimation</w:t>
            </w:r>
            <w:r>
              <w:rPr>
                <w:noProof/>
                <w:webHidden/>
              </w:rPr>
              <w:tab/>
            </w:r>
            <w:r>
              <w:rPr>
                <w:noProof/>
                <w:webHidden/>
              </w:rPr>
              <w:fldChar w:fldCharType="begin"/>
            </w:r>
            <w:r>
              <w:rPr>
                <w:noProof/>
                <w:webHidden/>
              </w:rPr>
              <w:instrText xml:space="preserve"> PAGEREF _Toc214730224 \h </w:instrText>
            </w:r>
            <w:r>
              <w:rPr>
                <w:noProof/>
                <w:webHidden/>
              </w:rPr>
            </w:r>
            <w:r>
              <w:rPr>
                <w:noProof/>
                <w:webHidden/>
              </w:rPr>
              <w:fldChar w:fldCharType="separate"/>
            </w:r>
            <w:r>
              <w:rPr>
                <w:noProof/>
                <w:webHidden/>
              </w:rPr>
              <w:t>10</w:t>
            </w:r>
            <w:r>
              <w:rPr>
                <w:noProof/>
                <w:webHidden/>
              </w:rPr>
              <w:fldChar w:fldCharType="end"/>
            </w:r>
          </w:hyperlink>
        </w:p>
        <w:p w14:paraId="7A47AD9A" w14:textId="5E8DA76E"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25" w:history="1">
            <w:r w:rsidRPr="00B06B44">
              <w:rPr>
                <w:rStyle w:val="Hyperlink"/>
                <w:noProof/>
              </w:rPr>
              <w:t>Pressure Distribution and Load Distribution</w:t>
            </w:r>
            <w:r>
              <w:rPr>
                <w:noProof/>
                <w:webHidden/>
              </w:rPr>
              <w:tab/>
            </w:r>
            <w:r>
              <w:rPr>
                <w:noProof/>
                <w:webHidden/>
              </w:rPr>
              <w:fldChar w:fldCharType="begin"/>
            </w:r>
            <w:r>
              <w:rPr>
                <w:noProof/>
                <w:webHidden/>
              </w:rPr>
              <w:instrText xml:space="preserve"> PAGEREF _Toc214730225 \h </w:instrText>
            </w:r>
            <w:r>
              <w:rPr>
                <w:noProof/>
                <w:webHidden/>
              </w:rPr>
            </w:r>
            <w:r>
              <w:rPr>
                <w:noProof/>
                <w:webHidden/>
              </w:rPr>
              <w:fldChar w:fldCharType="separate"/>
            </w:r>
            <w:r>
              <w:rPr>
                <w:noProof/>
                <w:webHidden/>
              </w:rPr>
              <w:t>11</w:t>
            </w:r>
            <w:r>
              <w:rPr>
                <w:noProof/>
                <w:webHidden/>
              </w:rPr>
              <w:fldChar w:fldCharType="end"/>
            </w:r>
          </w:hyperlink>
        </w:p>
        <w:p w14:paraId="2ADBDDB7" w14:textId="7F44528B" w:rsidR="007D38E7" w:rsidRDefault="007D38E7">
          <w:pPr>
            <w:pStyle w:val="TOC1"/>
            <w:tabs>
              <w:tab w:val="right" w:leader="dot" w:pos="9016"/>
            </w:tabs>
            <w:rPr>
              <w:rFonts w:eastAsiaTheme="minorEastAsia"/>
              <w:noProof/>
              <w:kern w:val="2"/>
              <w:sz w:val="24"/>
              <w:szCs w:val="24"/>
              <w:lang w:eastAsia="en-GB"/>
              <w14:ligatures w14:val="standardContextual"/>
            </w:rPr>
          </w:pPr>
          <w:hyperlink w:anchor="_Toc214730226" w:history="1">
            <w:r w:rsidRPr="00B06B44">
              <w:rPr>
                <w:rStyle w:val="Hyperlink"/>
                <w:noProof/>
              </w:rPr>
              <w:t>Task 4 – Material Evaluation: Carbon-Fibre-Reinforced Plastic (CFRP)</w:t>
            </w:r>
            <w:r>
              <w:rPr>
                <w:noProof/>
                <w:webHidden/>
              </w:rPr>
              <w:tab/>
            </w:r>
            <w:r>
              <w:rPr>
                <w:noProof/>
                <w:webHidden/>
              </w:rPr>
              <w:fldChar w:fldCharType="begin"/>
            </w:r>
            <w:r>
              <w:rPr>
                <w:noProof/>
                <w:webHidden/>
              </w:rPr>
              <w:instrText xml:space="preserve"> PAGEREF _Toc214730226 \h </w:instrText>
            </w:r>
            <w:r>
              <w:rPr>
                <w:noProof/>
                <w:webHidden/>
              </w:rPr>
            </w:r>
            <w:r>
              <w:rPr>
                <w:noProof/>
                <w:webHidden/>
              </w:rPr>
              <w:fldChar w:fldCharType="separate"/>
            </w:r>
            <w:r>
              <w:rPr>
                <w:noProof/>
                <w:webHidden/>
              </w:rPr>
              <w:t>11</w:t>
            </w:r>
            <w:r>
              <w:rPr>
                <w:noProof/>
                <w:webHidden/>
              </w:rPr>
              <w:fldChar w:fldCharType="end"/>
            </w:r>
          </w:hyperlink>
        </w:p>
        <w:p w14:paraId="4FD57731" w14:textId="3CB66336"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27" w:history="1">
            <w:r w:rsidRPr="00B06B44">
              <w:rPr>
                <w:rStyle w:val="Hyperlink"/>
                <w:noProof/>
              </w:rPr>
              <w:t>Mechanical and Hydrodynamic Advantages</w:t>
            </w:r>
            <w:r>
              <w:rPr>
                <w:noProof/>
                <w:webHidden/>
              </w:rPr>
              <w:tab/>
            </w:r>
            <w:r>
              <w:rPr>
                <w:noProof/>
                <w:webHidden/>
              </w:rPr>
              <w:fldChar w:fldCharType="begin"/>
            </w:r>
            <w:r>
              <w:rPr>
                <w:noProof/>
                <w:webHidden/>
              </w:rPr>
              <w:instrText xml:space="preserve"> PAGEREF _Toc214730227 \h </w:instrText>
            </w:r>
            <w:r>
              <w:rPr>
                <w:noProof/>
                <w:webHidden/>
              </w:rPr>
            </w:r>
            <w:r>
              <w:rPr>
                <w:noProof/>
                <w:webHidden/>
              </w:rPr>
              <w:fldChar w:fldCharType="separate"/>
            </w:r>
            <w:r>
              <w:rPr>
                <w:noProof/>
                <w:webHidden/>
              </w:rPr>
              <w:t>12</w:t>
            </w:r>
            <w:r>
              <w:rPr>
                <w:noProof/>
                <w:webHidden/>
              </w:rPr>
              <w:fldChar w:fldCharType="end"/>
            </w:r>
          </w:hyperlink>
        </w:p>
        <w:p w14:paraId="4B4A781A" w14:textId="34AB857B"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28" w:history="1">
            <w:r w:rsidRPr="00B06B44">
              <w:rPr>
                <w:rStyle w:val="Hyperlink"/>
                <w:noProof/>
              </w:rPr>
              <w:t>Drawbacks and Engineering Considerations</w:t>
            </w:r>
            <w:r>
              <w:rPr>
                <w:noProof/>
                <w:webHidden/>
              </w:rPr>
              <w:tab/>
            </w:r>
            <w:r>
              <w:rPr>
                <w:noProof/>
                <w:webHidden/>
              </w:rPr>
              <w:fldChar w:fldCharType="begin"/>
            </w:r>
            <w:r>
              <w:rPr>
                <w:noProof/>
                <w:webHidden/>
              </w:rPr>
              <w:instrText xml:space="preserve"> PAGEREF _Toc214730228 \h </w:instrText>
            </w:r>
            <w:r>
              <w:rPr>
                <w:noProof/>
                <w:webHidden/>
              </w:rPr>
            </w:r>
            <w:r>
              <w:rPr>
                <w:noProof/>
                <w:webHidden/>
              </w:rPr>
              <w:fldChar w:fldCharType="separate"/>
            </w:r>
            <w:r>
              <w:rPr>
                <w:noProof/>
                <w:webHidden/>
              </w:rPr>
              <w:t>12</w:t>
            </w:r>
            <w:r>
              <w:rPr>
                <w:noProof/>
                <w:webHidden/>
              </w:rPr>
              <w:fldChar w:fldCharType="end"/>
            </w:r>
          </w:hyperlink>
        </w:p>
        <w:p w14:paraId="02EE6D78" w14:textId="6B8CBAB2"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29" w:history="1">
            <w:r w:rsidRPr="00B06B44">
              <w:rPr>
                <w:rStyle w:val="Hyperlink"/>
                <w:noProof/>
              </w:rPr>
              <w:t>Historical and Current Developments</w:t>
            </w:r>
            <w:r>
              <w:rPr>
                <w:noProof/>
                <w:webHidden/>
              </w:rPr>
              <w:tab/>
            </w:r>
            <w:r>
              <w:rPr>
                <w:noProof/>
                <w:webHidden/>
              </w:rPr>
              <w:fldChar w:fldCharType="begin"/>
            </w:r>
            <w:r>
              <w:rPr>
                <w:noProof/>
                <w:webHidden/>
              </w:rPr>
              <w:instrText xml:space="preserve"> PAGEREF _Toc214730229 \h </w:instrText>
            </w:r>
            <w:r>
              <w:rPr>
                <w:noProof/>
                <w:webHidden/>
              </w:rPr>
            </w:r>
            <w:r>
              <w:rPr>
                <w:noProof/>
                <w:webHidden/>
              </w:rPr>
              <w:fldChar w:fldCharType="separate"/>
            </w:r>
            <w:r>
              <w:rPr>
                <w:noProof/>
                <w:webHidden/>
              </w:rPr>
              <w:t>13</w:t>
            </w:r>
            <w:r>
              <w:rPr>
                <w:noProof/>
                <w:webHidden/>
              </w:rPr>
              <w:fldChar w:fldCharType="end"/>
            </w:r>
          </w:hyperlink>
        </w:p>
        <w:p w14:paraId="0FEA36EA" w14:textId="140E963F"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30" w:history="1">
            <w:r w:rsidRPr="00B06B44">
              <w:rPr>
                <w:rStyle w:val="Hyperlink"/>
                <w:noProof/>
              </w:rPr>
              <w:t>Future Trends and Sustainability</w:t>
            </w:r>
            <w:r>
              <w:rPr>
                <w:noProof/>
                <w:webHidden/>
              </w:rPr>
              <w:tab/>
            </w:r>
            <w:r>
              <w:rPr>
                <w:noProof/>
                <w:webHidden/>
              </w:rPr>
              <w:fldChar w:fldCharType="begin"/>
            </w:r>
            <w:r>
              <w:rPr>
                <w:noProof/>
                <w:webHidden/>
              </w:rPr>
              <w:instrText xml:space="preserve"> PAGEREF _Toc214730230 \h </w:instrText>
            </w:r>
            <w:r>
              <w:rPr>
                <w:noProof/>
                <w:webHidden/>
              </w:rPr>
            </w:r>
            <w:r>
              <w:rPr>
                <w:noProof/>
                <w:webHidden/>
              </w:rPr>
              <w:fldChar w:fldCharType="separate"/>
            </w:r>
            <w:r>
              <w:rPr>
                <w:noProof/>
                <w:webHidden/>
              </w:rPr>
              <w:t>13</w:t>
            </w:r>
            <w:r>
              <w:rPr>
                <w:noProof/>
                <w:webHidden/>
              </w:rPr>
              <w:fldChar w:fldCharType="end"/>
            </w:r>
          </w:hyperlink>
        </w:p>
        <w:p w14:paraId="274969D5" w14:textId="77EE6B06" w:rsidR="007D38E7" w:rsidRDefault="007D38E7">
          <w:pPr>
            <w:pStyle w:val="TOC1"/>
            <w:tabs>
              <w:tab w:val="right" w:leader="dot" w:pos="9016"/>
            </w:tabs>
            <w:rPr>
              <w:rFonts w:eastAsiaTheme="minorEastAsia"/>
              <w:noProof/>
              <w:kern w:val="2"/>
              <w:sz w:val="24"/>
              <w:szCs w:val="24"/>
              <w:lang w:eastAsia="en-GB"/>
              <w14:ligatures w14:val="standardContextual"/>
            </w:rPr>
          </w:pPr>
          <w:hyperlink w:anchor="_Toc214730231" w:history="1">
            <w:r w:rsidRPr="00B06B44">
              <w:rPr>
                <w:rStyle w:val="Hyperlink"/>
                <w:noProof/>
              </w:rPr>
              <w:t>Task 5 – Modelling Techniques for Fluid Flow and Force Prediction</w:t>
            </w:r>
            <w:r>
              <w:rPr>
                <w:noProof/>
                <w:webHidden/>
              </w:rPr>
              <w:tab/>
            </w:r>
            <w:r>
              <w:rPr>
                <w:noProof/>
                <w:webHidden/>
              </w:rPr>
              <w:fldChar w:fldCharType="begin"/>
            </w:r>
            <w:r>
              <w:rPr>
                <w:noProof/>
                <w:webHidden/>
              </w:rPr>
              <w:instrText xml:space="preserve"> PAGEREF _Toc214730231 \h </w:instrText>
            </w:r>
            <w:r>
              <w:rPr>
                <w:noProof/>
                <w:webHidden/>
              </w:rPr>
            </w:r>
            <w:r>
              <w:rPr>
                <w:noProof/>
                <w:webHidden/>
              </w:rPr>
              <w:fldChar w:fldCharType="separate"/>
            </w:r>
            <w:r>
              <w:rPr>
                <w:noProof/>
                <w:webHidden/>
              </w:rPr>
              <w:t>13</w:t>
            </w:r>
            <w:r>
              <w:rPr>
                <w:noProof/>
                <w:webHidden/>
              </w:rPr>
              <w:fldChar w:fldCharType="end"/>
            </w:r>
          </w:hyperlink>
        </w:p>
        <w:p w14:paraId="466DCB0C" w14:textId="54F6D664" w:rsidR="007D38E7" w:rsidRDefault="007D38E7">
          <w:pPr>
            <w:pStyle w:val="TOC1"/>
            <w:tabs>
              <w:tab w:val="right" w:leader="dot" w:pos="9016"/>
            </w:tabs>
            <w:rPr>
              <w:rFonts w:eastAsiaTheme="minorEastAsia"/>
              <w:noProof/>
              <w:kern w:val="2"/>
              <w:sz w:val="24"/>
              <w:szCs w:val="24"/>
              <w:lang w:eastAsia="en-GB"/>
              <w14:ligatures w14:val="standardContextual"/>
            </w:rPr>
          </w:pPr>
          <w:hyperlink w:anchor="_Toc214730232" w:history="1">
            <w:r w:rsidRPr="00B06B44">
              <w:rPr>
                <w:rStyle w:val="Hyperlink"/>
                <w:noProof/>
              </w:rPr>
              <w:t>Task 6 – Experimental Validation</w:t>
            </w:r>
            <w:r>
              <w:rPr>
                <w:noProof/>
                <w:webHidden/>
              </w:rPr>
              <w:tab/>
            </w:r>
            <w:r>
              <w:rPr>
                <w:noProof/>
                <w:webHidden/>
              </w:rPr>
              <w:fldChar w:fldCharType="begin"/>
            </w:r>
            <w:r>
              <w:rPr>
                <w:noProof/>
                <w:webHidden/>
              </w:rPr>
              <w:instrText xml:space="preserve"> PAGEREF _Toc214730232 \h </w:instrText>
            </w:r>
            <w:r>
              <w:rPr>
                <w:noProof/>
                <w:webHidden/>
              </w:rPr>
            </w:r>
            <w:r>
              <w:rPr>
                <w:noProof/>
                <w:webHidden/>
              </w:rPr>
              <w:fldChar w:fldCharType="separate"/>
            </w:r>
            <w:r>
              <w:rPr>
                <w:noProof/>
                <w:webHidden/>
              </w:rPr>
              <w:t>15</w:t>
            </w:r>
            <w:r>
              <w:rPr>
                <w:noProof/>
                <w:webHidden/>
              </w:rPr>
              <w:fldChar w:fldCharType="end"/>
            </w:r>
          </w:hyperlink>
        </w:p>
        <w:p w14:paraId="7D136DD0" w14:textId="7D75ACB0"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33" w:history="1">
            <w:r w:rsidRPr="00B06B44">
              <w:rPr>
                <w:rStyle w:val="Hyperlink"/>
                <w:noProof/>
              </w:rPr>
              <w:t>Conclusion</w:t>
            </w:r>
            <w:r>
              <w:rPr>
                <w:noProof/>
                <w:webHidden/>
              </w:rPr>
              <w:tab/>
            </w:r>
            <w:r>
              <w:rPr>
                <w:noProof/>
                <w:webHidden/>
              </w:rPr>
              <w:fldChar w:fldCharType="begin"/>
            </w:r>
            <w:r>
              <w:rPr>
                <w:noProof/>
                <w:webHidden/>
              </w:rPr>
              <w:instrText xml:space="preserve"> PAGEREF _Toc214730233 \h </w:instrText>
            </w:r>
            <w:r>
              <w:rPr>
                <w:noProof/>
                <w:webHidden/>
              </w:rPr>
            </w:r>
            <w:r>
              <w:rPr>
                <w:noProof/>
                <w:webHidden/>
              </w:rPr>
              <w:fldChar w:fldCharType="separate"/>
            </w:r>
            <w:r>
              <w:rPr>
                <w:noProof/>
                <w:webHidden/>
              </w:rPr>
              <w:t>17</w:t>
            </w:r>
            <w:r>
              <w:rPr>
                <w:noProof/>
                <w:webHidden/>
              </w:rPr>
              <w:fldChar w:fldCharType="end"/>
            </w:r>
          </w:hyperlink>
        </w:p>
        <w:p w14:paraId="6D68B853" w14:textId="075E8094" w:rsidR="007D38E7" w:rsidRDefault="007D38E7">
          <w:pPr>
            <w:pStyle w:val="TOC2"/>
            <w:tabs>
              <w:tab w:val="right" w:leader="dot" w:pos="9016"/>
            </w:tabs>
            <w:rPr>
              <w:rFonts w:eastAsiaTheme="minorEastAsia"/>
              <w:noProof/>
              <w:kern w:val="2"/>
              <w:sz w:val="24"/>
              <w:szCs w:val="24"/>
              <w:lang w:eastAsia="en-GB"/>
              <w14:ligatures w14:val="standardContextual"/>
            </w:rPr>
          </w:pPr>
          <w:hyperlink w:anchor="_Toc214730234" w:history="1">
            <w:r w:rsidRPr="00B06B44">
              <w:rPr>
                <w:rStyle w:val="Hyperlink"/>
                <w:noProof/>
              </w:rPr>
              <w:t>References</w:t>
            </w:r>
            <w:r>
              <w:rPr>
                <w:noProof/>
                <w:webHidden/>
              </w:rPr>
              <w:tab/>
            </w:r>
            <w:r>
              <w:rPr>
                <w:noProof/>
                <w:webHidden/>
              </w:rPr>
              <w:fldChar w:fldCharType="begin"/>
            </w:r>
            <w:r>
              <w:rPr>
                <w:noProof/>
                <w:webHidden/>
              </w:rPr>
              <w:instrText xml:space="preserve"> PAGEREF _Toc214730234 \h </w:instrText>
            </w:r>
            <w:r>
              <w:rPr>
                <w:noProof/>
                <w:webHidden/>
              </w:rPr>
            </w:r>
            <w:r>
              <w:rPr>
                <w:noProof/>
                <w:webHidden/>
              </w:rPr>
              <w:fldChar w:fldCharType="separate"/>
            </w:r>
            <w:r>
              <w:rPr>
                <w:noProof/>
                <w:webHidden/>
              </w:rPr>
              <w:t>18</w:t>
            </w:r>
            <w:r>
              <w:rPr>
                <w:noProof/>
                <w:webHidden/>
              </w:rPr>
              <w:fldChar w:fldCharType="end"/>
            </w:r>
          </w:hyperlink>
        </w:p>
        <w:p w14:paraId="47A912A6" w14:textId="65743A6B" w:rsidR="00F44CEE" w:rsidRDefault="00F44CEE" w:rsidP="005C4CC5">
          <w:pPr>
            <w:spacing w:line="360" w:lineRule="auto"/>
          </w:pPr>
          <w:r>
            <w:rPr>
              <w:b/>
              <w:bCs/>
              <w:noProof/>
            </w:rPr>
            <w:fldChar w:fldCharType="end"/>
          </w:r>
        </w:p>
      </w:sdtContent>
    </w:sdt>
    <w:p w14:paraId="3C3D3C94" w14:textId="77777777" w:rsidR="00F44CEE" w:rsidRDefault="00F44CEE" w:rsidP="007D38E7"/>
    <w:p w14:paraId="30F95CFC" w14:textId="77777777" w:rsidR="007D38E7" w:rsidRPr="007D38E7" w:rsidRDefault="007D38E7" w:rsidP="007D38E7"/>
    <w:p w14:paraId="1449BE2E" w14:textId="77777777" w:rsidR="00F44CEE" w:rsidRDefault="00F44CEE" w:rsidP="005C4CC5">
      <w:pPr>
        <w:spacing w:line="360" w:lineRule="auto"/>
      </w:pPr>
    </w:p>
    <w:p w14:paraId="63F277C2" w14:textId="77777777" w:rsidR="007D38E7" w:rsidRDefault="007D38E7" w:rsidP="005C4CC5">
      <w:pPr>
        <w:spacing w:line="360" w:lineRule="auto"/>
      </w:pPr>
    </w:p>
    <w:p w14:paraId="11B6190B" w14:textId="77777777" w:rsidR="00F44CEE" w:rsidRDefault="00F44CEE" w:rsidP="007D38E7">
      <w:pPr>
        <w:pStyle w:val="Heading1"/>
        <w:spacing w:line="360" w:lineRule="auto"/>
      </w:pPr>
      <w:bookmarkStart w:id="1" w:name="_Toc214730210"/>
      <w:r>
        <w:lastRenderedPageBreak/>
        <w:t>Table of Figures</w:t>
      </w:r>
      <w:bookmarkEnd w:id="1"/>
    </w:p>
    <w:p w14:paraId="061BC18C" w14:textId="30D90115" w:rsidR="007D38E7" w:rsidRDefault="00C9424D" w:rsidP="007D38E7">
      <w:pPr>
        <w:pStyle w:val="TableofFigures"/>
        <w:tabs>
          <w:tab w:val="right" w:leader="dot" w:pos="9016"/>
        </w:tabs>
        <w:spacing w:line="360" w:lineRule="auto"/>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14730235" w:history="1">
        <w:r w:rsidR="007D38E7" w:rsidRPr="00116A40">
          <w:rPr>
            <w:rStyle w:val="Hyperlink"/>
            <w:noProof/>
          </w:rPr>
          <w:t>Figure 1 - Reynolds number</w:t>
        </w:r>
        <w:r w:rsidR="007D38E7">
          <w:rPr>
            <w:noProof/>
            <w:webHidden/>
          </w:rPr>
          <w:tab/>
        </w:r>
        <w:r w:rsidR="007D38E7">
          <w:rPr>
            <w:noProof/>
            <w:webHidden/>
          </w:rPr>
          <w:fldChar w:fldCharType="begin"/>
        </w:r>
        <w:r w:rsidR="007D38E7">
          <w:rPr>
            <w:noProof/>
            <w:webHidden/>
          </w:rPr>
          <w:instrText xml:space="preserve"> PAGEREF _Toc214730235 \h </w:instrText>
        </w:r>
        <w:r w:rsidR="007D38E7">
          <w:rPr>
            <w:noProof/>
            <w:webHidden/>
          </w:rPr>
        </w:r>
        <w:r w:rsidR="007D38E7">
          <w:rPr>
            <w:noProof/>
            <w:webHidden/>
          </w:rPr>
          <w:fldChar w:fldCharType="separate"/>
        </w:r>
        <w:r w:rsidR="007D38E7">
          <w:rPr>
            <w:noProof/>
            <w:webHidden/>
          </w:rPr>
          <w:t>6</w:t>
        </w:r>
        <w:r w:rsidR="007D38E7">
          <w:rPr>
            <w:noProof/>
            <w:webHidden/>
          </w:rPr>
          <w:fldChar w:fldCharType="end"/>
        </w:r>
      </w:hyperlink>
    </w:p>
    <w:p w14:paraId="71DCC124" w14:textId="19FE486F" w:rsidR="007D38E7" w:rsidRDefault="007D38E7" w:rsidP="007D38E7">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4730236" w:history="1">
        <w:r w:rsidRPr="00116A40">
          <w:rPr>
            <w:rStyle w:val="Hyperlink"/>
            <w:noProof/>
          </w:rPr>
          <w:t>Figure 2- Boundary layer transition</w:t>
        </w:r>
        <w:r>
          <w:rPr>
            <w:noProof/>
            <w:webHidden/>
          </w:rPr>
          <w:tab/>
        </w:r>
        <w:r>
          <w:rPr>
            <w:noProof/>
            <w:webHidden/>
          </w:rPr>
          <w:fldChar w:fldCharType="begin"/>
        </w:r>
        <w:r>
          <w:rPr>
            <w:noProof/>
            <w:webHidden/>
          </w:rPr>
          <w:instrText xml:space="preserve"> PAGEREF _Toc214730236 \h </w:instrText>
        </w:r>
        <w:r>
          <w:rPr>
            <w:noProof/>
            <w:webHidden/>
          </w:rPr>
        </w:r>
        <w:r>
          <w:rPr>
            <w:noProof/>
            <w:webHidden/>
          </w:rPr>
          <w:fldChar w:fldCharType="separate"/>
        </w:r>
        <w:r>
          <w:rPr>
            <w:noProof/>
            <w:webHidden/>
          </w:rPr>
          <w:t>7</w:t>
        </w:r>
        <w:r>
          <w:rPr>
            <w:noProof/>
            <w:webHidden/>
          </w:rPr>
          <w:fldChar w:fldCharType="end"/>
        </w:r>
      </w:hyperlink>
    </w:p>
    <w:p w14:paraId="3CEA8581" w14:textId="609CCD83" w:rsidR="007D38E7" w:rsidRDefault="007D38E7" w:rsidP="007D38E7">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4730237" w:history="1">
        <w:r w:rsidRPr="00116A40">
          <w:rPr>
            <w:rStyle w:val="Hyperlink"/>
            <w:noProof/>
          </w:rPr>
          <w:t>Figure 3 - Laminar vs Turbulent Boundary Layer</w:t>
        </w:r>
        <w:r>
          <w:rPr>
            <w:noProof/>
            <w:webHidden/>
          </w:rPr>
          <w:tab/>
        </w:r>
        <w:r>
          <w:rPr>
            <w:noProof/>
            <w:webHidden/>
          </w:rPr>
          <w:fldChar w:fldCharType="begin"/>
        </w:r>
        <w:r>
          <w:rPr>
            <w:noProof/>
            <w:webHidden/>
          </w:rPr>
          <w:instrText xml:space="preserve"> PAGEREF _Toc214730237 \h </w:instrText>
        </w:r>
        <w:r>
          <w:rPr>
            <w:noProof/>
            <w:webHidden/>
          </w:rPr>
        </w:r>
        <w:r>
          <w:rPr>
            <w:noProof/>
            <w:webHidden/>
          </w:rPr>
          <w:fldChar w:fldCharType="separate"/>
        </w:r>
        <w:r>
          <w:rPr>
            <w:noProof/>
            <w:webHidden/>
          </w:rPr>
          <w:t>8</w:t>
        </w:r>
        <w:r>
          <w:rPr>
            <w:noProof/>
            <w:webHidden/>
          </w:rPr>
          <w:fldChar w:fldCharType="end"/>
        </w:r>
      </w:hyperlink>
    </w:p>
    <w:p w14:paraId="0C10706C" w14:textId="2CA7A8B6" w:rsidR="007D38E7" w:rsidRDefault="007D38E7" w:rsidP="007D38E7">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4730238" w:history="1">
        <w:r w:rsidRPr="00116A40">
          <w:rPr>
            <w:rStyle w:val="Hyperlink"/>
            <w:noProof/>
          </w:rPr>
          <w:t>Figure 4 - Pressure profile</w:t>
        </w:r>
        <w:r>
          <w:rPr>
            <w:noProof/>
            <w:webHidden/>
          </w:rPr>
          <w:tab/>
        </w:r>
        <w:r>
          <w:rPr>
            <w:noProof/>
            <w:webHidden/>
          </w:rPr>
          <w:fldChar w:fldCharType="begin"/>
        </w:r>
        <w:r>
          <w:rPr>
            <w:noProof/>
            <w:webHidden/>
          </w:rPr>
          <w:instrText xml:space="preserve"> PAGEREF _Toc214730238 \h </w:instrText>
        </w:r>
        <w:r>
          <w:rPr>
            <w:noProof/>
            <w:webHidden/>
          </w:rPr>
        </w:r>
        <w:r>
          <w:rPr>
            <w:noProof/>
            <w:webHidden/>
          </w:rPr>
          <w:fldChar w:fldCharType="separate"/>
        </w:r>
        <w:r>
          <w:rPr>
            <w:noProof/>
            <w:webHidden/>
          </w:rPr>
          <w:t>11</w:t>
        </w:r>
        <w:r>
          <w:rPr>
            <w:noProof/>
            <w:webHidden/>
          </w:rPr>
          <w:fldChar w:fldCharType="end"/>
        </w:r>
      </w:hyperlink>
    </w:p>
    <w:p w14:paraId="6DB58871" w14:textId="53A5F864" w:rsidR="007D38E7" w:rsidRDefault="007D38E7" w:rsidP="007D38E7">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4730239" w:history="1">
        <w:r w:rsidRPr="00116A40">
          <w:rPr>
            <w:rStyle w:val="Hyperlink"/>
            <w:noProof/>
          </w:rPr>
          <w:t>Figure 5 - Wing internal makeup</w:t>
        </w:r>
        <w:r>
          <w:rPr>
            <w:noProof/>
            <w:webHidden/>
          </w:rPr>
          <w:tab/>
        </w:r>
        <w:r>
          <w:rPr>
            <w:noProof/>
            <w:webHidden/>
          </w:rPr>
          <w:fldChar w:fldCharType="begin"/>
        </w:r>
        <w:r>
          <w:rPr>
            <w:noProof/>
            <w:webHidden/>
          </w:rPr>
          <w:instrText xml:space="preserve"> PAGEREF _Toc214730239 \h </w:instrText>
        </w:r>
        <w:r>
          <w:rPr>
            <w:noProof/>
            <w:webHidden/>
          </w:rPr>
        </w:r>
        <w:r>
          <w:rPr>
            <w:noProof/>
            <w:webHidden/>
          </w:rPr>
          <w:fldChar w:fldCharType="separate"/>
        </w:r>
        <w:r>
          <w:rPr>
            <w:noProof/>
            <w:webHidden/>
          </w:rPr>
          <w:t>14</w:t>
        </w:r>
        <w:r>
          <w:rPr>
            <w:noProof/>
            <w:webHidden/>
          </w:rPr>
          <w:fldChar w:fldCharType="end"/>
        </w:r>
      </w:hyperlink>
    </w:p>
    <w:p w14:paraId="68405381" w14:textId="7664EE75" w:rsidR="007D38E7" w:rsidRDefault="007D38E7" w:rsidP="007D38E7">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4730240" w:history="1">
        <w:r w:rsidRPr="00116A40">
          <w:rPr>
            <w:rStyle w:val="Hyperlink"/>
            <w:noProof/>
          </w:rPr>
          <w:t>Figure 6 - Experimental setup</w:t>
        </w:r>
        <w:r>
          <w:rPr>
            <w:noProof/>
            <w:webHidden/>
          </w:rPr>
          <w:tab/>
        </w:r>
        <w:r>
          <w:rPr>
            <w:noProof/>
            <w:webHidden/>
          </w:rPr>
          <w:fldChar w:fldCharType="begin"/>
        </w:r>
        <w:r>
          <w:rPr>
            <w:noProof/>
            <w:webHidden/>
          </w:rPr>
          <w:instrText xml:space="preserve"> PAGEREF _Toc214730240 \h </w:instrText>
        </w:r>
        <w:r>
          <w:rPr>
            <w:noProof/>
            <w:webHidden/>
          </w:rPr>
        </w:r>
        <w:r>
          <w:rPr>
            <w:noProof/>
            <w:webHidden/>
          </w:rPr>
          <w:fldChar w:fldCharType="separate"/>
        </w:r>
        <w:r>
          <w:rPr>
            <w:noProof/>
            <w:webHidden/>
          </w:rPr>
          <w:t>15</w:t>
        </w:r>
        <w:r>
          <w:rPr>
            <w:noProof/>
            <w:webHidden/>
          </w:rPr>
          <w:fldChar w:fldCharType="end"/>
        </w:r>
      </w:hyperlink>
    </w:p>
    <w:p w14:paraId="11EB75D1" w14:textId="06D070D5" w:rsidR="00F44CEE" w:rsidRDefault="00C9424D" w:rsidP="007D38E7">
      <w:pPr>
        <w:spacing w:line="360" w:lineRule="auto"/>
      </w:pPr>
      <w:r>
        <w:rPr>
          <w:b/>
          <w:bCs/>
          <w:noProof/>
          <w:lang w:val="en-US"/>
        </w:rPr>
        <w:fldChar w:fldCharType="end"/>
      </w:r>
    </w:p>
    <w:p w14:paraId="11139CF5" w14:textId="77777777" w:rsidR="00F44CEE" w:rsidRDefault="00F44CEE" w:rsidP="005C4CC5">
      <w:pPr>
        <w:spacing w:line="360" w:lineRule="auto"/>
      </w:pPr>
    </w:p>
    <w:p w14:paraId="3879282A" w14:textId="77777777" w:rsidR="00F44CEE" w:rsidRDefault="00F44CEE" w:rsidP="005C4CC5">
      <w:pPr>
        <w:spacing w:line="360" w:lineRule="auto"/>
      </w:pPr>
    </w:p>
    <w:p w14:paraId="1B069FD6" w14:textId="77777777" w:rsidR="00F44CEE" w:rsidRDefault="00F44CEE" w:rsidP="005C4CC5">
      <w:pPr>
        <w:spacing w:line="360" w:lineRule="auto"/>
      </w:pPr>
    </w:p>
    <w:p w14:paraId="682EA0A4" w14:textId="77777777" w:rsidR="00F44CEE" w:rsidRDefault="00F44CEE" w:rsidP="005C4CC5">
      <w:pPr>
        <w:spacing w:line="360" w:lineRule="auto"/>
      </w:pPr>
    </w:p>
    <w:p w14:paraId="5FD5B3DB" w14:textId="77777777" w:rsidR="00F44CEE" w:rsidRDefault="00F44CEE" w:rsidP="005C4CC5">
      <w:pPr>
        <w:spacing w:line="360" w:lineRule="auto"/>
      </w:pPr>
    </w:p>
    <w:p w14:paraId="2461B133" w14:textId="77777777" w:rsidR="00F44CEE" w:rsidRDefault="00F44CEE" w:rsidP="005C4CC5">
      <w:pPr>
        <w:spacing w:line="360" w:lineRule="auto"/>
      </w:pPr>
    </w:p>
    <w:p w14:paraId="52D7C6CB" w14:textId="77777777" w:rsidR="00F44CEE" w:rsidRDefault="00F44CEE" w:rsidP="005C4CC5">
      <w:pPr>
        <w:spacing w:line="360" w:lineRule="auto"/>
      </w:pPr>
    </w:p>
    <w:p w14:paraId="3AF24EB6" w14:textId="77777777" w:rsidR="00F44CEE" w:rsidRDefault="00F44CEE" w:rsidP="005C4CC5">
      <w:pPr>
        <w:spacing w:line="360" w:lineRule="auto"/>
      </w:pPr>
    </w:p>
    <w:p w14:paraId="7CC26458" w14:textId="77777777" w:rsidR="00F44CEE" w:rsidRDefault="00F44CEE" w:rsidP="005C4CC5">
      <w:pPr>
        <w:spacing w:line="360" w:lineRule="auto"/>
      </w:pPr>
    </w:p>
    <w:p w14:paraId="35586DDB" w14:textId="77777777" w:rsidR="006D53E4" w:rsidRDefault="006D53E4" w:rsidP="005C4CC5">
      <w:pPr>
        <w:spacing w:line="360" w:lineRule="auto"/>
      </w:pPr>
    </w:p>
    <w:p w14:paraId="1563E235" w14:textId="77777777" w:rsidR="006D53E4" w:rsidRDefault="006D53E4" w:rsidP="005C4CC5">
      <w:pPr>
        <w:spacing w:line="360" w:lineRule="auto"/>
      </w:pPr>
    </w:p>
    <w:p w14:paraId="2BD65720" w14:textId="77777777" w:rsidR="006D53E4" w:rsidRDefault="006D53E4" w:rsidP="005C4CC5">
      <w:pPr>
        <w:spacing w:line="360" w:lineRule="auto"/>
      </w:pPr>
    </w:p>
    <w:p w14:paraId="1D4977EB" w14:textId="77777777" w:rsidR="006D53E4" w:rsidRDefault="006D53E4" w:rsidP="005C4CC5">
      <w:pPr>
        <w:spacing w:line="360" w:lineRule="auto"/>
      </w:pPr>
    </w:p>
    <w:p w14:paraId="20E2B914" w14:textId="77777777" w:rsidR="006D53E4" w:rsidRDefault="006D53E4" w:rsidP="005C4CC5">
      <w:pPr>
        <w:spacing w:line="360" w:lineRule="auto"/>
      </w:pPr>
    </w:p>
    <w:p w14:paraId="0250F9A3" w14:textId="77777777" w:rsidR="006D53E4" w:rsidRDefault="006D53E4" w:rsidP="005C4CC5">
      <w:pPr>
        <w:spacing w:line="360" w:lineRule="auto"/>
      </w:pPr>
    </w:p>
    <w:p w14:paraId="58F22E50" w14:textId="77777777" w:rsidR="006D53E4" w:rsidRDefault="006D53E4" w:rsidP="005C4CC5">
      <w:pPr>
        <w:spacing w:line="360" w:lineRule="auto"/>
      </w:pPr>
    </w:p>
    <w:p w14:paraId="18E136E6" w14:textId="77777777" w:rsidR="006D53E4" w:rsidRDefault="006D53E4" w:rsidP="005C4CC5">
      <w:pPr>
        <w:spacing w:line="360" w:lineRule="auto"/>
      </w:pPr>
    </w:p>
    <w:p w14:paraId="17DE948F" w14:textId="77777777" w:rsidR="006D53E4" w:rsidRDefault="006D53E4" w:rsidP="005C4CC5">
      <w:pPr>
        <w:spacing w:line="360" w:lineRule="auto"/>
      </w:pPr>
    </w:p>
    <w:p w14:paraId="6CFDD9A8" w14:textId="77777777" w:rsidR="00F44CEE" w:rsidRDefault="00F44CEE" w:rsidP="005C4CC5">
      <w:pPr>
        <w:pStyle w:val="Heading1"/>
        <w:spacing w:line="360" w:lineRule="auto"/>
      </w:pPr>
      <w:bookmarkStart w:id="2" w:name="_Toc214730211"/>
      <w:r>
        <w:lastRenderedPageBreak/>
        <w:t>Introduction</w:t>
      </w:r>
      <w:bookmarkEnd w:id="2"/>
    </w:p>
    <w:p w14:paraId="0621B67D" w14:textId="6DF49B4E" w:rsidR="00804A22" w:rsidRPr="00804A22" w:rsidRDefault="00E4369F" w:rsidP="005C4CC5">
      <w:pPr>
        <w:spacing w:line="360" w:lineRule="auto"/>
      </w:pPr>
      <w:r w:rsidRPr="00E4369F">
        <w:t>Hydrofoils operate by generating hydrodynamic lift, which raises a watercraft above the surface and significantly reduces drag. In kiteboarding, this effect allows the rider to move more efficiently and smoothly across waves and choppy water. The lift generated by a hydrofoil depends heavily on both the flow behaviour over the wing and the wing’s structural stiffness. Even small deflections can alter the local angle of attack and therefore the lift distribution, making the link between the structural and fluid-dynamic analyses especially important (</w:t>
      </w:r>
      <w:proofErr w:type="spellStart"/>
      <w:r w:rsidRPr="00E4369F">
        <w:t>Brandner</w:t>
      </w:r>
      <w:proofErr w:type="spellEnd"/>
      <w:r w:rsidRPr="00E4369F">
        <w:t>, 2015</w:t>
      </w:r>
      <w:proofErr w:type="gramStart"/>
      <w:r w:rsidRPr="00E4369F">
        <w:t>).</w:t>
      </w:r>
      <w:r w:rsidR="00804A22" w:rsidRPr="00804A22">
        <w:t>.</w:t>
      </w:r>
      <w:proofErr w:type="gramEnd"/>
    </w:p>
    <w:p w14:paraId="56629354" w14:textId="0B306E5A" w:rsidR="00804A22" w:rsidRPr="00804A22" w:rsidRDefault="00E4369F" w:rsidP="005C4CC5">
      <w:pPr>
        <w:spacing w:line="360" w:lineRule="auto"/>
      </w:pPr>
      <w:r w:rsidRPr="00E4369F">
        <w:t>Assignment 1 concluded that a unidirectional CFRP laminate provided the required stiffness while keeping the weight low. The maximum predicted deflection under a 500 N load was 7.2 mm, well within acceptable limits. However, the forces applied in the structural model were based on simplified hydrodynamic assumptions. This report builds on the previously developed geometry and analyses the flow regime, boundary-layer behaviour, turbulence, and pressure distribution using fundamental fluid mechanics. It also revisits the assumed loads to determine whether they are realistic for typical operating speeds.</w:t>
      </w:r>
    </w:p>
    <w:p w14:paraId="6193EF0D" w14:textId="53737CDA" w:rsidR="00F44CEE" w:rsidRDefault="00E4369F" w:rsidP="005C4CC5">
      <w:pPr>
        <w:spacing w:line="360" w:lineRule="auto"/>
      </w:pPr>
      <w:r w:rsidRPr="00E4369F">
        <w:t>At the representative speed of 8 m/s in seawater, the Reynolds number is high enough that the flow transitions from laminar to turbulent along the chord. Understanding this behaviour is essential to justify the wing’s design features, which aim to keep the flow attached while controlling drag. The tasks set in the assignment brief guide the discussion, ensuring that the design is evaluated from both a structural and hydrodynamic perspective.</w:t>
      </w:r>
    </w:p>
    <w:p w14:paraId="0346AAA8" w14:textId="77777777" w:rsidR="00F44CEE" w:rsidRDefault="00F44CEE" w:rsidP="005C4CC5">
      <w:pPr>
        <w:spacing w:line="360" w:lineRule="auto"/>
      </w:pPr>
    </w:p>
    <w:p w14:paraId="490D95D8" w14:textId="77777777" w:rsidR="00F44CEE" w:rsidRDefault="00F44CEE" w:rsidP="005C4CC5">
      <w:pPr>
        <w:spacing w:line="360" w:lineRule="auto"/>
      </w:pPr>
    </w:p>
    <w:p w14:paraId="25FACD55" w14:textId="77777777" w:rsidR="00E4369F" w:rsidRDefault="00E4369F" w:rsidP="005C4CC5">
      <w:pPr>
        <w:spacing w:line="360" w:lineRule="auto"/>
      </w:pPr>
    </w:p>
    <w:p w14:paraId="28FCB111" w14:textId="77777777" w:rsidR="00E4369F" w:rsidRDefault="00E4369F" w:rsidP="005C4CC5">
      <w:pPr>
        <w:spacing w:line="360" w:lineRule="auto"/>
      </w:pPr>
    </w:p>
    <w:p w14:paraId="03A9DFF8" w14:textId="77777777" w:rsidR="00E4369F" w:rsidRDefault="00E4369F" w:rsidP="005C4CC5">
      <w:pPr>
        <w:spacing w:line="360" w:lineRule="auto"/>
      </w:pPr>
    </w:p>
    <w:p w14:paraId="0B17607C" w14:textId="77777777" w:rsidR="00E4369F" w:rsidRDefault="00E4369F" w:rsidP="005C4CC5">
      <w:pPr>
        <w:spacing w:line="360" w:lineRule="auto"/>
      </w:pPr>
    </w:p>
    <w:p w14:paraId="2F533658" w14:textId="77777777" w:rsidR="00E4369F" w:rsidRDefault="00E4369F" w:rsidP="005C4CC5">
      <w:pPr>
        <w:spacing w:line="360" w:lineRule="auto"/>
      </w:pPr>
    </w:p>
    <w:p w14:paraId="21240FC5" w14:textId="77777777" w:rsidR="003E6D6A" w:rsidRDefault="003E6D6A" w:rsidP="005C4CC5">
      <w:pPr>
        <w:spacing w:line="360" w:lineRule="auto"/>
      </w:pPr>
    </w:p>
    <w:p w14:paraId="2ECD989B" w14:textId="77777777" w:rsidR="00E4369F" w:rsidRDefault="00E4369F" w:rsidP="005C4CC5">
      <w:pPr>
        <w:spacing w:line="360" w:lineRule="auto"/>
      </w:pPr>
    </w:p>
    <w:p w14:paraId="40D765EA" w14:textId="77777777" w:rsidR="00E4369F" w:rsidRDefault="00E4369F" w:rsidP="005C4CC5">
      <w:pPr>
        <w:spacing w:line="360" w:lineRule="auto"/>
      </w:pPr>
    </w:p>
    <w:p w14:paraId="42C65575" w14:textId="61DB0DF9" w:rsidR="00804A22" w:rsidRPr="00804A22" w:rsidRDefault="005C4CC5" w:rsidP="005C4CC5">
      <w:pPr>
        <w:spacing w:line="360" w:lineRule="auto"/>
        <w:rPr>
          <w:b/>
          <w:bCs/>
        </w:rPr>
      </w:pPr>
      <w:bookmarkStart w:id="3" w:name="_Toc214730212"/>
      <w:r>
        <w:rPr>
          <w:rStyle w:val="Heading1Char"/>
        </w:rPr>
        <w:lastRenderedPageBreak/>
        <w:t xml:space="preserve">Task 1 - </w:t>
      </w:r>
      <w:r w:rsidR="00804A22" w:rsidRPr="00A708D8">
        <w:rPr>
          <w:rStyle w:val="Heading1Char"/>
        </w:rPr>
        <w:t>Reynolds number analysis</w:t>
      </w:r>
      <w:bookmarkEnd w:id="3"/>
    </w:p>
    <w:p w14:paraId="4DC94B96" w14:textId="0832CCCF" w:rsidR="00804A22" w:rsidRPr="00804A22" w:rsidRDefault="00804A22" w:rsidP="005C4CC5">
      <w:pPr>
        <w:pStyle w:val="Heading2"/>
        <w:spacing w:line="360" w:lineRule="auto"/>
      </w:pPr>
      <w:bookmarkStart w:id="4" w:name="_Toc214730213"/>
      <w:r w:rsidRPr="00804A22">
        <w:t>Definition and relevance</w:t>
      </w:r>
      <w:bookmarkEnd w:id="4"/>
    </w:p>
    <w:p w14:paraId="5DFC28C7" w14:textId="77777777" w:rsidR="00D24C4A" w:rsidRDefault="00D24C4A" w:rsidP="005C4CC5">
      <w:pPr>
        <w:spacing w:line="360" w:lineRule="auto"/>
      </w:pPr>
      <w:r w:rsidRPr="00D24C4A">
        <w:t>The Reynolds number expresses the ratio of inertial forces to viscous forces in a fluid and is defined as:</w:t>
      </w:r>
    </w:p>
    <w:p w14:paraId="587BE4F0" w14:textId="21B887A6" w:rsidR="00804A22" w:rsidRPr="00804A22" w:rsidRDefault="007D38E7" w:rsidP="00D24C4A">
      <w:pPr>
        <w:spacing w:line="360" w:lineRule="auto"/>
        <w:jc w:val="center"/>
      </w:pPr>
      <m:oMath>
        <m:sSub>
          <m:sSubPr>
            <m:ctrlPr>
              <w:rPr>
                <w:rFonts w:ascii="Cambria Math" w:hAnsi="Cambria Math"/>
                <w:i/>
                <w:sz w:val="28"/>
                <w:szCs w:val="28"/>
              </w:rPr>
            </m:ctrlPr>
          </m:sSubPr>
          <m:e>
            <m:r>
              <w:rPr>
                <w:rFonts w:ascii="Cambria Math" w:hAnsi="Cambria Math"/>
                <w:sz w:val="28"/>
                <w:szCs w:val="28"/>
              </w:rPr>
              <m:t>Re</m:t>
            </m:r>
          </m:e>
          <m:sub>
            <m:r>
              <m:rPr>
                <m:sty m:val="p"/>
              </m:rPr>
              <w:rPr>
                <w:rFonts w:ascii="Cambria Math" w:hAnsi="Cambria Math"/>
                <w:sz w:val="28"/>
                <w:szCs w:val="28"/>
              </w:rPr>
              <m:t>c</m:t>
            </m:r>
          </m:sub>
        </m:sSub>
      </m:oMath>
      <w:r w:rsidR="00CA60B1" w:rsidRPr="00CA60B1">
        <w:rPr>
          <w:sz w:val="28"/>
          <w:szCs w:val="28"/>
        </w:rPr>
        <w:t xml:space="preserve"> </w:t>
      </w:r>
      <w:r w:rsidR="00804A22" w:rsidRPr="00804A22">
        <w:rPr>
          <w:sz w:val="28"/>
          <w:szCs w:val="28"/>
        </w:rPr>
        <w:t>  = </w:t>
      </w:r>
      <m:oMath>
        <m:f>
          <m:fPr>
            <m:ctrlPr>
              <w:rPr>
                <w:rFonts w:ascii="Cambria Math" w:hAnsi="Cambria Math"/>
                <w:i/>
                <w:sz w:val="28"/>
                <w:szCs w:val="28"/>
              </w:rPr>
            </m:ctrlPr>
          </m:fPr>
          <m:num>
            <m:r>
              <w:rPr>
                <w:rFonts w:ascii="Cambria Math" w:hAnsi="Cambria Math"/>
                <w:sz w:val="28"/>
                <w:szCs w:val="28"/>
              </w:rPr>
              <m:t> ρ V c</m:t>
            </m:r>
          </m:num>
          <m:den>
            <m:r>
              <m:rPr>
                <m:sty m:val="p"/>
              </m:rPr>
              <w:rPr>
                <w:rFonts w:ascii="Cambria Math" w:hAnsi="Cambria Math"/>
                <w:sz w:val="28"/>
                <w:szCs w:val="28"/>
              </w:rPr>
              <m:t xml:space="preserve">μ ​ </m:t>
            </m:r>
          </m:den>
        </m:f>
      </m:oMath>
    </w:p>
    <w:p w14:paraId="273911CC" w14:textId="77777777" w:rsidR="00D24C4A" w:rsidRDefault="00D24C4A" w:rsidP="00D24C4A">
      <w:pPr>
        <w:spacing w:line="360" w:lineRule="auto"/>
      </w:pPr>
      <w:r w:rsidRPr="00D24C4A">
        <w:t>where</w:t>
      </w:r>
      <w:r w:rsidRPr="00D24C4A">
        <w:br/>
        <w:t>ρ = fluid density,</w:t>
      </w:r>
      <w:r w:rsidRPr="00D24C4A">
        <w:br/>
        <w:t>V = flow velocity,</w:t>
      </w:r>
      <w:r w:rsidRPr="00D24C4A">
        <w:br/>
        <w:t>c = chord length,</w:t>
      </w:r>
      <w:r w:rsidRPr="00D24C4A">
        <w:br/>
        <w:t>μ = dynamic viscosity.</w:t>
      </w:r>
    </w:p>
    <w:p w14:paraId="66E86BDF" w14:textId="6A9E1875" w:rsidR="00D24C4A" w:rsidRDefault="00D24C4A" w:rsidP="00D24C4A">
      <w:pPr>
        <w:spacing w:line="360" w:lineRule="auto"/>
      </w:pPr>
      <w:r w:rsidRPr="00D24C4A">
        <w:t>This dimensionless quantity indicates whether the flow is likely to be laminar, transitional, or turbulent. For hydrofoils, it affects skin friction, boundary-layer stability and overall lift and drag behaviour.</w:t>
      </w:r>
    </w:p>
    <w:p w14:paraId="4BD93C21" w14:textId="45A6B34B" w:rsidR="00804A22" w:rsidRPr="00804A22" w:rsidRDefault="00804A22" w:rsidP="005C4CC5">
      <w:pPr>
        <w:pStyle w:val="Heading2"/>
        <w:spacing w:line="360" w:lineRule="auto"/>
      </w:pPr>
      <w:bookmarkStart w:id="5" w:name="_Toc214730214"/>
      <w:r w:rsidRPr="00804A22">
        <w:t>Operating point calculation (seawater, 8 m/s)</w:t>
      </w:r>
      <w:bookmarkEnd w:id="5"/>
    </w:p>
    <w:p w14:paraId="048A9F30" w14:textId="2F81386A" w:rsidR="00804A22" w:rsidRDefault="00804A22" w:rsidP="005C4CC5">
      <w:pPr>
        <w:spacing w:line="360" w:lineRule="auto"/>
      </w:pPr>
      <w:r w:rsidRPr="00804A22">
        <w:t>Assumptions used consistently through this report:</w:t>
      </w:r>
      <w:r w:rsidRPr="00804A22">
        <w:br/>
      </w:r>
      <m:oMath>
        <m:sSub>
          <m:sSubPr>
            <m:ctrlPr>
              <w:rPr>
                <w:rFonts w:ascii="Cambria Math" w:hAnsi="Cambria Math"/>
                <w:i/>
                <w:sz w:val="24"/>
                <w:szCs w:val="24"/>
              </w:rPr>
            </m:ctrlPr>
          </m:sSubPr>
          <m:e>
            <m:r>
              <m:rPr>
                <m:sty m:val="p"/>
              </m:rPr>
              <w:rPr>
                <w:rFonts w:ascii="Cambria Math" w:hAnsi="Cambria Math"/>
              </w:rPr>
              <m:t>ρ</m:t>
            </m:r>
          </m:e>
          <m:sub>
            <m:r>
              <m:rPr>
                <m:sty m:val="p"/>
              </m:rPr>
              <w:rPr>
                <w:rFonts w:ascii="Cambria Math" w:hAnsi="Cambria Math"/>
              </w:rPr>
              <m:t>sea</m:t>
            </m:r>
          </m:sub>
        </m:sSub>
      </m:oMath>
      <w:r w:rsidR="00CA60B1" w:rsidRPr="00804A22">
        <w:t xml:space="preserve"> </w:t>
      </w:r>
      <w:r w:rsidR="006D53E4">
        <w:t xml:space="preserve">= </w:t>
      </w:r>
      <w:r w:rsidRPr="00804A22">
        <w:t xml:space="preserve">1025 kgm−3 </w:t>
      </w:r>
    </w:p>
    <w:p w14:paraId="7044991D" w14:textId="1D0DA50A" w:rsidR="00804A22" w:rsidRDefault="007D38E7" w:rsidP="005C4CC5">
      <w:pPr>
        <w:spacing w:line="360" w:lineRule="auto"/>
      </w:pPr>
      <m:oMath>
        <m:sSub>
          <m:sSubPr>
            <m:ctrlPr>
              <w:rPr>
                <w:rFonts w:ascii="Cambria Math" w:hAnsi="Cambria Math"/>
                <w:i/>
                <w:sz w:val="24"/>
                <w:szCs w:val="24"/>
              </w:rPr>
            </m:ctrlPr>
          </m:sSubPr>
          <m:e>
            <m:r>
              <m:rPr>
                <m:sty m:val="p"/>
              </m:rPr>
              <w:rPr>
                <w:rFonts w:ascii="Cambria Math" w:hAnsi="Cambria Math"/>
              </w:rPr>
              <m:t>μ</m:t>
            </m:r>
          </m:e>
          <m:sub>
            <m:r>
              <m:rPr>
                <m:sty m:val="p"/>
              </m:rPr>
              <w:rPr>
                <w:rFonts w:ascii="Cambria Math" w:hAnsi="Cambria Math"/>
              </w:rPr>
              <m:t>sea</m:t>
            </m:r>
          </m:sub>
        </m:sSub>
      </m:oMath>
      <w:r w:rsidR="006D53E4">
        <w:rPr>
          <w:rFonts w:eastAsiaTheme="minorEastAsia"/>
          <w:sz w:val="24"/>
          <w:szCs w:val="24"/>
        </w:rPr>
        <w:t xml:space="preserve">= </w:t>
      </w:r>
      <w:r w:rsidR="00804A22" w:rsidRPr="00804A22">
        <w:t>1.05×10−3 </w:t>
      </w:r>
    </w:p>
    <w:p w14:paraId="5BB692E3" w14:textId="7870C2AD" w:rsidR="00804A22" w:rsidRDefault="006D53E4" w:rsidP="005C4CC5">
      <w:pPr>
        <w:spacing w:line="360" w:lineRule="auto"/>
      </w:pPr>
      <w:r w:rsidRPr="00804A22">
        <w:t>C</w:t>
      </w:r>
      <w:r>
        <w:t xml:space="preserve"> </w:t>
      </w:r>
      <w:r w:rsidR="00804A22" w:rsidRPr="00804A22">
        <w:t>=</w:t>
      </w:r>
      <w:r>
        <w:t xml:space="preserve"> </w:t>
      </w:r>
      <w:r w:rsidR="00804A22" w:rsidRPr="00804A22">
        <w:t>0.12</w:t>
      </w:r>
      <w:r w:rsidR="00D24C4A">
        <w:t>m</w:t>
      </w:r>
      <w:r w:rsidR="00804A22" w:rsidRPr="00804A22">
        <w:t> </w:t>
      </w:r>
    </w:p>
    <w:p w14:paraId="67E4AD2E" w14:textId="68C11539" w:rsidR="00804A22" w:rsidRPr="00804A22" w:rsidRDefault="00804A22" w:rsidP="005C4CC5">
      <w:pPr>
        <w:spacing w:line="360" w:lineRule="auto"/>
      </w:pPr>
      <w:r w:rsidRPr="00804A22">
        <w:t>V</w:t>
      </w:r>
      <w:r w:rsidR="006D53E4">
        <w:t xml:space="preserve"> </w:t>
      </w:r>
      <w:r w:rsidRPr="00804A22">
        <w:t>=</w:t>
      </w:r>
      <w:r w:rsidR="006D53E4">
        <w:t xml:space="preserve"> </w:t>
      </w:r>
      <w:r w:rsidRPr="00804A22">
        <w:t>8 m−1</w:t>
      </w:r>
    </w:p>
    <w:p w14:paraId="4AD4ACD4" w14:textId="0DC94F4A" w:rsidR="00804A22" w:rsidRDefault="007D38E7" w:rsidP="005C4CC5">
      <w:pPr>
        <w:spacing w:line="360" w:lineRule="auto"/>
      </w:pPr>
      <m:oMath>
        <m:sSub>
          <m:sSubPr>
            <m:ctrlPr>
              <w:rPr>
                <w:rFonts w:ascii="Cambria Math" w:hAnsi="Cambria Math"/>
                <w:i/>
                <w:sz w:val="28"/>
                <w:szCs w:val="28"/>
              </w:rPr>
            </m:ctrlPr>
          </m:sSubPr>
          <m:e>
            <m:r>
              <w:rPr>
                <w:rFonts w:ascii="Cambria Math" w:hAnsi="Cambria Math"/>
                <w:sz w:val="28"/>
                <w:szCs w:val="28"/>
              </w:rPr>
              <m:t>Re</m:t>
            </m:r>
          </m:e>
          <m:sub>
            <m:r>
              <m:rPr>
                <m:sty m:val="p"/>
              </m:rPr>
              <w:rPr>
                <w:rFonts w:ascii="Cambria Math" w:hAnsi="Cambria Math"/>
                <w:sz w:val="28"/>
                <w:szCs w:val="28"/>
              </w:rPr>
              <m:t>c</m:t>
            </m:r>
          </m:sub>
        </m:sSub>
      </m:oMath>
      <w:r w:rsidR="00804A22" w:rsidRPr="00804A22">
        <w:t>=</w:t>
      </w:r>
      <w:r w:rsidR="005C4CC5">
        <w:t xml:space="preserve"> </w:t>
      </w:r>
      <m:oMath>
        <m:f>
          <m:fPr>
            <m:ctrlPr>
              <w:rPr>
                <w:rFonts w:ascii="Cambria Math" w:hAnsi="Cambria Math"/>
                <w:i/>
              </w:rPr>
            </m:ctrlPr>
          </m:fPr>
          <m:num>
            <m:r>
              <w:rPr>
                <w:rFonts w:ascii="Cambria Math" w:hAnsi="Cambria Math"/>
              </w:rPr>
              <m:t>(1025)(8)(0.12)</m:t>
            </m:r>
          </m:num>
          <m:den>
            <m:r>
              <m:rPr>
                <m:sty m:val="p"/>
              </m:rPr>
              <w:rPr>
                <w:rFonts w:ascii="Cambria Math" w:hAnsi="Cambria Math"/>
              </w:rPr>
              <m:t>1.05×10-3 </m:t>
            </m:r>
          </m:den>
        </m:f>
      </m:oMath>
      <w:r w:rsidR="00804A22" w:rsidRPr="00804A22">
        <w:t> </w:t>
      </w:r>
      <w:r w:rsidR="006D53E4">
        <w:t>=</w:t>
      </w:r>
      <w:r w:rsidR="006D53E4" w:rsidRPr="00804A22">
        <w:t> </w:t>
      </w:r>
      <w:r w:rsidR="006D53E4">
        <w:t xml:space="preserve">9.37 </w:t>
      </w:r>
      <w:r w:rsidR="00804A22" w:rsidRPr="00804A22">
        <w:t>×</w:t>
      </w:r>
      <m:oMath>
        <m:sSup>
          <m:sSupPr>
            <m:ctrlPr>
              <w:rPr>
                <w:rFonts w:ascii="Cambria Math" w:hAnsi="Cambria Math"/>
                <w:i/>
              </w:rPr>
            </m:ctrlPr>
          </m:sSupPr>
          <m:e>
            <m:r>
              <w:rPr>
                <w:rFonts w:ascii="Cambria Math" w:hAnsi="Cambria Math"/>
              </w:rPr>
              <m:t xml:space="preserve"> 10</m:t>
            </m:r>
          </m:e>
          <m:sup>
            <m:r>
              <w:rPr>
                <w:rFonts w:ascii="Cambria Math" w:hAnsi="Cambria Math"/>
              </w:rPr>
              <m:t>5</m:t>
            </m:r>
          </m:sup>
        </m:sSup>
      </m:oMath>
      <w:r w:rsidR="00804A22" w:rsidRPr="00804A22">
        <w:t xml:space="preserve"> </w:t>
      </w:r>
    </w:p>
    <w:p w14:paraId="4DCCC7EA" w14:textId="2336D336" w:rsidR="00D24C4A" w:rsidRDefault="00D24C4A" w:rsidP="005C4CC5">
      <w:pPr>
        <w:spacing w:line="360" w:lineRule="auto"/>
      </w:pPr>
      <w:r w:rsidRPr="00D24C4A">
        <w:t>This value sits near the upper transitional regime, meaning the flow will likely transition early and remain turbulent over most of the chord.</w:t>
      </w:r>
    </w:p>
    <w:p w14:paraId="06A84004" w14:textId="458A6C6A" w:rsidR="006D53E4" w:rsidRDefault="006D53E4" w:rsidP="005C4CC5">
      <w:pPr>
        <w:spacing w:line="360" w:lineRule="auto"/>
      </w:pPr>
      <w:r w:rsidRPr="006D53E4">
        <w:rPr>
          <w:noProof/>
        </w:rPr>
        <w:lastRenderedPageBreak/>
        <w:drawing>
          <wp:inline distT="0" distB="0" distL="0" distR="0" wp14:anchorId="6A6DED2E" wp14:editId="770A8473">
            <wp:extent cx="5731510" cy="31356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35630"/>
                    </a:xfrm>
                    <a:prstGeom prst="rect">
                      <a:avLst/>
                    </a:prstGeom>
                  </pic:spPr>
                </pic:pic>
              </a:graphicData>
            </a:graphic>
          </wp:inline>
        </w:drawing>
      </w:r>
    </w:p>
    <w:p w14:paraId="6B34A23E" w14:textId="52907BF9" w:rsidR="004E1A58" w:rsidRPr="00804A22" w:rsidRDefault="004E1A58" w:rsidP="005C4CC5">
      <w:pPr>
        <w:pStyle w:val="Caption"/>
        <w:spacing w:line="360" w:lineRule="auto"/>
      </w:pPr>
      <w:bookmarkStart w:id="6" w:name="_Toc214730235"/>
      <w:r>
        <w:t xml:space="preserve">Figure </w:t>
      </w:r>
      <w:r>
        <w:fldChar w:fldCharType="begin"/>
      </w:r>
      <w:r>
        <w:instrText xml:space="preserve"> SEQ Figure \* ARABIC </w:instrText>
      </w:r>
      <w:r>
        <w:fldChar w:fldCharType="separate"/>
      </w:r>
      <w:r w:rsidR="003E6D6A">
        <w:rPr>
          <w:noProof/>
        </w:rPr>
        <w:t>1</w:t>
      </w:r>
      <w:r>
        <w:fldChar w:fldCharType="end"/>
      </w:r>
      <w:r>
        <w:t xml:space="preserve"> - Reynolds number</w:t>
      </w:r>
      <w:bookmarkEnd w:id="6"/>
    </w:p>
    <w:p w14:paraId="33F31C88" w14:textId="19801F90" w:rsidR="00804A22" w:rsidRPr="00804A22" w:rsidRDefault="00804A22" w:rsidP="005C4CC5">
      <w:pPr>
        <w:pStyle w:val="Heading2"/>
        <w:spacing w:line="360" w:lineRule="auto"/>
      </w:pPr>
      <w:bookmarkStart w:id="7" w:name="_Toc214730215"/>
      <w:r w:rsidRPr="00804A22">
        <w:t>Sensitivity to speed and geometry</w:t>
      </w:r>
      <w:bookmarkEnd w:id="7"/>
    </w:p>
    <w:p w14:paraId="109A52F1" w14:textId="7DE2E16A" w:rsidR="00804A22" w:rsidRPr="00804A22" w:rsidRDefault="00D24C4A" w:rsidP="005C4CC5">
      <w:pPr>
        <w:spacing w:line="360" w:lineRule="auto"/>
      </w:pPr>
      <w:r w:rsidRPr="00D24C4A">
        <w:t>Small changes in speed or chord length have a noticeable effect on Reynolds number, because: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1"/>
        <w:gridCol w:w="759"/>
        <w:gridCol w:w="538"/>
        <w:gridCol w:w="1054"/>
      </w:tblGrid>
      <w:tr w:rsidR="00804A22" w:rsidRPr="00804A22" w14:paraId="27B0FAAF" w14:textId="77777777" w:rsidTr="005506A2">
        <w:trPr>
          <w:tblHeader/>
          <w:tblCellSpacing w:w="15" w:type="dxa"/>
        </w:trPr>
        <w:tc>
          <w:tcPr>
            <w:tcW w:w="0" w:type="auto"/>
            <w:vAlign w:val="center"/>
            <w:hideMark/>
          </w:tcPr>
          <w:p w14:paraId="0B6CB09C" w14:textId="77777777" w:rsidR="00804A22" w:rsidRPr="00804A22" w:rsidRDefault="00804A22" w:rsidP="005C4CC5">
            <w:pPr>
              <w:spacing w:line="360" w:lineRule="auto"/>
              <w:rPr>
                <w:b/>
                <w:bCs/>
              </w:rPr>
            </w:pPr>
            <w:r w:rsidRPr="00804A22">
              <w:rPr>
                <w:b/>
                <w:bCs/>
              </w:rPr>
              <w:t>Case</w:t>
            </w:r>
          </w:p>
        </w:tc>
        <w:tc>
          <w:tcPr>
            <w:tcW w:w="0" w:type="auto"/>
            <w:vAlign w:val="center"/>
            <w:hideMark/>
          </w:tcPr>
          <w:p w14:paraId="63C007F8" w14:textId="6192C0D1" w:rsidR="00804A22" w:rsidRPr="00804A22" w:rsidRDefault="00804A22" w:rsidP="005C4CC5">
            <w:pPr>
              <w:spacing w:line="360" w:lineRule="auto"/>
              <w:rPr>
                <w:b/>
                <w:bCs/>
              </w:rPr>
            </w:pPr>
            <w:r w:rsidRPr="00804A22">
              <w:rPr>
                <w:b/>
                <w:bCs/>
              </w:rPr>
              <w:t>V (m/s)</w:t>
            </w:r>
          </w:p>
        </w:tc>
        <w:tc>
          <w:tcPr>
            <w:tcW w:w="0" w:type="auto"/>
            <w:vAlign w:val="center"/>
            <w:hideMark/>
          </w:tcPr>
          <w:p w14:paraId="58FE90E1" w14:textId="41E8DDC8" w:rsidR="00804A22" w:rsidRPr="00804A22" w:rsidRDefault="00804A22" w:rsidP="005C4CC5">
            <w:pPr>
              <w:spacing w:line="360" w:lineRule="auto"/>
              <w:rPr>
                <w:b/>
                <w:bCs/>
              </w:rPr>
            </w:pPr>
            <w:r w:rsidRPr="00804A22">
              <w:rPr>
                <w:b/>
                <w:bCs/>
              </w:rPr>
              <w:t>c (m)</w:t>
            </w:r>
          </w:p>
        </w:tc>
        <w:tc>
          <w:tcPr>
            <w:tcW w:w="0" w:type="auto"/>
            <w:vAlign w:val="center"/>
            <w:hideMark/>
          </w:tcPr>
          <w:p w14:paraId="3908F522" w14:textId="0D839499" w:rsidR="00804A22" w:rsidRPr="00804A22" w:rsidRDefault="007D38E7" w:rsidP="005C4CC5">
            <w:pPr>
              <w:spacing w:line="360" w:lineRule="auto"/>
              <w:rPr>
                <w:b/>
                <w:bCs/>
              </w:rPr>
            </w:pPr>
            <m:oMath>
              <m:sSub>
                <m:sSubPr>
                  <m:ctrlPr>
                    <w:rPr>
                      <w:rFonts w:ascii="Cambria Math" w:hAnsi="Cambria Math"/>
                      <w:i/>
                      <w:sz w:val="24"/>
                      <w:szCs w:val="24"/>
                    </w:rPr>
                  </m:ctrlPr>
                </m:sSubPr>
                <m:e>
                  <m:r>
                    <w:rPr>
                      <w:rFonts w:ascii="Cambria Math" w:hAnsi="Cambria Math"/>
                      <w:sz w:val="24"/>
                      <w:szCs w:val="24"/>
                    </w:rPr>
                    <m:t>Re</m:t>
                  </m:r>
                </m:e>
                <m:sub>
                  <m:r>
                    <m:rPr>
                      <m:sty m:val="p"/>
                    </m:rPr>
                    <w:rPr>
                      <w:rFonts w:ascii="Cambria Math" w:hAnsi="Cambria Math"/>
                      <w:sz w:val="24"/>
                      <w:szCs w:val="24"/>
                    </w:rPr>
                    <m:t>c</m:t>
                  </m:r>
                </m:sub>
              </m:sSub>
            </m:oMath>
            <w:r w:rsidR="005506A2" w:rsidRPr="00804A22">
              <w:rPr>
                <w:b/>
                <w:bCs/>
              </w:rPr>
              <w:t xml:space="preserve"> </w:t>
            </w:r>
            <w:r w:rsidR="00804A22" w:rsidRPr="00804A22">
              <w:rPr>
                <w:b/>
                <w:bCs/>
              </w:rPr>
              <w:t>(×10⁶)</w:t>
            </w:r>
          </w:p>
        </w:tc>
      </w:tr>
      <w:tr w:rsidR="00804A22" w:rsidRPr="00804A22" w14:paraId="13053804" w14:textId="77777777" w:rsidTr="005506A2">
        <w:trPr>
          <w:tblCellSpacing w:w="15" w:type="dxa"/>
        </w:trPr>
        <w:tc>
          <w:tcPr>
            <w:tcW w:w="0" w:type="auto"/>
            <w:vAlign w:val="center"/>
            <w:hideMark/>
          </w:tcPr>
          <w:p w14:paraId="4B8DE38A" w14:textId="77777777" w:rsidR="00804A22" w:rsidRPr="00804A22" w:rsidRDefault="00804A22" w:rsidP="005C4CC5">
            <w:pPr>
              <w:spacing w:line="360" w:lineRule="auto"/>
            </w:pPr>
            <w:r w:rsidRPr="00804A22">
              <w:t>Low speed / slim chord</w:t>
            </w:r>
          </w:p>
        </w:tc>
        <w:tc>
          <w:tcPr>
            <w:tcW w:w="0" w:type="auto"/>
            <w:vAlign w:val="center"/>
            <w:hideMark/>
          </w:tcPr>
          <w:p w14:paraId="1D5F086A" w14:textId="77777777" w:rsidR="00804A22" w:rsidRPr="00804A22" w:rsidRDefault="00804A22" w:rsidP="005C4CC5">
            <w:pPr>
              <w:spacing w:line="360" w:lineRule="auto"/>
            </w:pPr>
            <w:r w:rsidRPr="00804A22">
              <w:t>6</w:t>
            </w:r>
          </w:p>
        </w:tc>
        <w:tc>
          <w:tcPr>
            <w:tcW w:w="0" w:type="auto"/>
            <w:vAlign w:val="center"/>
            <w:hideMark/>
          </w:tcPr>
          <w:p w14:paraId="61D297D5" w14:textId="77777777" w:rsidR="00804A22" w:rsidRPr="00804A22" w:rsidRDefault="00804A22" w:rsidP="005C4CC5">
            <w:pPr>
              <w:spacing w:line="360" w:lineRule="auto"/>
            </w:pPr>
            <w:r w:rsidRPr="00804A22">
              <w:t>0.10</w:t>
            </w:r>
          </w:p>
        </w:tc>
        <w:tc>
          <w:tcPr>
            <w:tcW w:w="0" w:type="auto"/>
            <w:vAlign w:val="center"/>
            <w:hideMark/>
          </w:tcPr>
          <w:p w14:paraId="6717B199" w14:textId="77777777" w:rsidR="00804A22" w:rsidRPr="00804A22" w:rsidRDefault="00804A22" w:rsidP="005C4CC5">
            <w:pPr>
              <w:spacing w:line="360" w:lineRule="auto"/>
            </w:pPr>
            <w:r w:rsidRPr="00804A22">
              <w:t>0.59</w:t>
            </w:r>
          </w:p>
        </w:tc>
      </w:tr>
      <w:tr w:rsidR="00804A22" w:rsidRPr="00804A22" w14:paraId="5738316B" w14:textId="77777777" w:rsidTr="005506A2">
        <w:trPr>
          <w:tblCellSpacing w:w="15" w:type="dxa"/>
        </w:trPr>
        <w:tc>
          <w:tcPr>
            <w:tcW w:w="0" w:type="auto"/>
            <w:vAlign w:val="center"/>
            <w:hideMark/>
          </w:tcPr>
          <w:p w14:paraId="4A42A77A" w14:textId="77777777" w:rsidR="00804A22" w:rsidRPr="00804A22" w:rsidRDefault="00804A22" w:rsidP="005C4CC5">
            <w:pPr>
              <w:spacing w:line="360" w:lineRule="auto"/>
            </w:pPr>
            <w:r w:rsidRPr="00804A22">
              <w:t>Baseline (this study)</w:t>
            </w:r>
          </w:p>
        </w:tc>
        <w:tc>
          <w:tcPr>
            <w:tcW w:w="0" w:type="auto"/>
            <w:vAlign w:val="center"/>
            <w:hideMark/>
          </w:tcPr>
          <w:p w14:paraId="7A1FCBBC" w14:textId="77777777" w:rsidR="00804A22" w:rsidRPr="00804A22" w:rsidRDefault="00804A22" w:rsidP="005C4CC5">
            <w:pPr>
              <w:spacing w:line="360" w:lineRule="auto"/>
            </w:pPr>
            <w:r w:rsidRPr="00804A22">
              <w:t>8</w:t>
            </w:r>
          </w:p>
        </w:tc>
        <w:tc>
          <w:tcPr>
            <w:tcW w:w="0" w:type="auto"/>
            <w:vAlign w:val="center"/>
            <w:hideMark/>
          </w:tcPr>
          <w:p w14:paraId="30D7D206" w14:textId="77777777" w:rsidR="00804A22" w:rsidRPr="00804A22" w:rsidRDefault="00804A22" w:rsidP="005C4CC5">
            <w:pPr>
              <w:spacing w:line="360" w:lineRule="auto"/>
            </w:pPr>
            <w:r w:rsidRPr="00804A22">
              <w:t>0.12</w:t>
            </w:r>
          </w:p>
        </w:tc>
        <w:tc>
          <w:tcPr>
            <w:tcW w:w="0" w:type="auto"/>
            <w:vAlign w:val="center"/>
            <w:hideMark/>
          </w:tcPr>
          <w:p w14:paraId="62A10B37" w14:textId="77777777" w:rsidR="00804A22" w:rsidRPr="00804A22" w:rsidRDefault="00804A22" w:rsidP="005C4CC5">
            <w:pPr>
              <w:spacing w:line="360" w:lineRule="auto"/>
            </w:pPr>
            <w:r w:rsidRPr="00804A22">
              <w:t>0.94</w:t>
            </w:r>
          </w:p>
        </w:tc>
      </w:tr>
      <w:tr w:rsidR="00804A22" w:rsidRPr="00804A22" w14:paraId="07961535" w14:textId="77777777" w:rsidTr="005506A2">
        <w:trPr>
          <w:tblCellSpacing w:w="15" w:type="dxa"/>
        </w:trPr>
        <w:tc>
          <w:tcPr>
            <w:tcW w:w="0" w:type="auto"/>
            <w:vAlign w:val="center"/>
            <w:hideMark/>
          </w:tcPr>
          <w:p w14:paraId="21CCBA0D" w14:textId="77777777" w:rsidR="00804A22" w:rsidRPr="00804A22" w:rsidRDefault="00804A22" w:rsidP="005C4CC5">
            <w:pPr>
              <w:spacing w:line="360" w:lineRule="auto"/>
            </w:pPr>
            <w:r w:rsidRPr="00804A22">
              <w:t>Fast / larger chord</w:t>
            </w:r>
          </w:p>
        </w:tc>
        <w:tc>
          <w:tcPr>
            <w:tcW w:w="0" w:type="auto"/>
            <w:vAlign w:val="center"/>
            <w:hideMark/>
          </w:tcPr>
          <w:p w14:paraId="460A58F1" w14:textId="77777777" w:rsidR="00804A22" w:rsidRPr="00804A22" w:rsidRDefault="00804A22" w:rsidP="005C4CC5">
            <w:pPr>
              <w:spacing w:line="360" w:lineRule="auto"/>
            </w:pPr>
            <w:r w:rsidRPr="00804A22">
              <w:t>10</w:t>
            </w:r>
          </w:p>
        </w:tc>
        <w:tc>
          <w:tcPr>
            <w:tcW w:w="0" w:type="auto"/>
            <w:vAlign w:val="center"/>
            <w:hideMark/>
          </w:tcPr>
          <w:p w14:paraId="1602F5B0" w14:textId="77777777" w:rsidR="00804A22" w:rsidRPr="00804A22" w:rsidRDefault="00804A22" w:rsidP="005C4CC5">
            <w:pPr>
              <w:spacing w:line="360" w:lineRule="auto"/>
            </w:pPr>
            <w:r w:rsidRPr="00804A22">
              <w:t>0.14</w:t>
            </w:r>
          </w:p>
        </w:tc>
        <w:tc>
          <w:tcPr>
            <w:tcW w:w="0" w:type="auto"/>
            <w:vAlign w:val="center"/>
            <w:hideMark/>
          </w:tcPr>
          <w:p w14:paraId="0A981624" w14:textId="77777777" w:rsidR="00804A22" w:rsidRPr="00804A22" w:rsidRDefault="00804A22" w:rsidP="005C4CC5">
            <w:pPr>
              <w:spacing w:line="360" w:lineRule="auto"/>
            </w:pPr>
            <w:r w:rsidRPr="00804A22">
              <w:t>1.36</w:t>
            </w:r>
          </w:p>
        </w:tc>
      </w:tr>
    </w:tbl>
    <w:p w14:paraId="5978F360" w14:textId="737D4E7F" w:rsidR="00D276D2" w:rsidRDefault="00D276D2" w:rsidP="005C4CC5">
      <w:pPr>
        <w:pStyle w:val="Caption"/>
        <w:spacing w:line="360" w:lineRule="auto"/>
      </w:pPr>
      <w:r>
        <w:t xml:space="preserve">Table </w:t>
      </w:r>
      <w:r>
        <w:fldChar w:fldCharType="begin"/>
      </w:r>
      <w:r>
        <w:instrText xml:space="preserve"> SEQ Table \* ARABIC </w:instrText>
      </w:r>
      <w:r>
        <w:fldChar w:fldCharType="separate"/>
      </w:r>
      <w:r>
        <w:rPr>
          <w:noProof/>
        </w:rPr>
        <w:t>1</w:t>
      </w:r>
      <w:r>
        <w:fldChar w:fldCharType="end"/>
      </w:r>
      <w:r>
        <w:t xml:space="preserve"> - </w:t>
      </w:r>
      <w:r w:rsidR="00D209C9">
        <w:t>Reynolds</w:t>
      </w:r>
      <w:r>
        <w:t xml:space="preserve"> sensitivity</w:t>
      </w:r>
    </w:p>
    <w:p w14:paraId="23415470" w14:textId="77777777" w:rsidR="00D24C4A" w:rsidRDefault="00D24C4A" w:rsidP="00D24C4A">
      <w:r w:rsidRPr="00D24C4A">
        <w:t>At speeds above 10 m/s the flow is fully turbulent and transition occurs extremely early.</w:t>
      </w:r>
    </w:p>
    <w:p w14:paraId="7251A655" w14:textId="64CCE385" w:rsidR="00804A22" w:rsidRPr="00804A22" w:rsidRDefault="00804A22" w:rsidP="005C4CC5">
      <w:pPr>
        <w:pStyle w:val="Heading2"/>
        <w:spacing w:line="360" w:lineRule="auto"/>
      </w:pPr>
      <w:bookmarkStart w:id="8" w:name="_Toc214730216"/>
      <w:r w:rsidRPr="00804A22">
        <w:t>Transition location estimate</w:t>
      </w:r>
      <w:bookmarkEnd w:id="8"/>
    </w:p>
    <w:p w14:paraId="4166F8B9" w14:textId="2FB979B0" w:rsidR="00804A22" w:rsidRPr="00804A22" w:rsidRDefault="00804A22" w:rsidP="005C4CC5">
      <w:pPr>
        <w:spacing w:line="360" w:lineRule="auto"/>
      </w:pPr>
      <w:r w:rsidRPr="00804A22">
        <w:t xml:space="preserve">Transition on a smooth flat plate often occurs around </w:t>
      </w:r>
      <m:oMath>
        <m:sSub>
          <m:sSubPr>
            <m:ctrlPr>
              <w:rPr>
                <w:rFonts w:ascii="Cambria Math" w:hAnsi="Cambria Math"/>
                <w:i/>
                <w:sz w:val="24"/>
                <w:szCs w:val="24"/>
              </w:rPr>
            </m:ctrlPr>
          </m:sSubPr>
          <m:e>
            <m:r>
              <w:rPr>
                <w:rFonts w:ascii="Cambria Math" w:hAnsi="Cambria Math"/>
              </w:rPr>
              <m:t>Re</m:t>
            </m:r>
          </m:e>
          <m:sub>
            <m:r>
              <w:rPr>
                <w:rFonts w:ascii="Cambria Math" w:hAnsi="Cambria Math"/>
                <w:sz w:val="24"/>
                <w:szCs w:val="24"/>
              </w:rPr>
              <m:t>x</m:t>
            </m:r>
          </m:sub>
        </m:sSub>
      </m:oMath>
      <w:r w:rsidR="005506A2">
        <w:rPr>
          <w:rFonts w:eastAsiaTheme="minorEastAsia"/>
          <w:sz w:val="28"/>
          <w:szCs w:val="28"/>
        </w:rPr>
        <w:t xml:space="preserve"> = </w:t>
      </w:r>
      <w:r w:rsidRPr="00804A22">
        <w:t>3</w:t>
      </w:r>
      <w:r w:rsidR="005506A2">
        <w:t xml:space="preserve"> </w:t>
      </w:r>
      <w:r w:rsidRPr="00804A22">
        <w:t>–</w:t>
      </w:r>
      <w:r w:rsidR="005506A2">
        <w:t xml:space="preserve"> </w:t>
      </w:r>
      <w:r w:rsidRPr="00804A22">
        <w:t>8</w:t>
      </w:r>
      <w:r w:rsidR="005506A2">
        <w:t xml:space="preserve"> </w:t>
      </w:r>
      <w:r w:rsidRPr="00804A22">
        <w:t>×</w:t>
      </w:r>
      <m:oMath>
        <m:sSup>
          <m:sSupPr>
            <m:ctrlPr>
              <w:rPr>
                <w:rFonts w:ascii="Cambria Math" w:hAnsi="Cambria Math"/>
                <w:i/>
              </w:rPr>
            </m:ctrlPr>
          </m:sSupPr>
          <m:e>
            <m:r>
              <w:rPr>
                <w:rFonts w:ascii="Cambria Math" w:hAnsi="Cambria Math"/>
              </w:rPr>
              <m:t>10</m:t>
            </m:r>
          </m:e>
          <m:sup>
            <m:r>
              <w:rPr>
                <w:rFonts w:ascii="Cambria Math" w:hAnsi="Cambria Math"/>
              </w:rPr>
              <m:t>5</m:t>
            </m:r>
          </m:sup>
        </m:sSup>
      </m:oMath>
      <w:r w:rsidRPr="00804A22">
        <w:t xml:space="preserve">  on free-stream turbulence and surface finish. Using </w:t>
      </w:r>
      <m:oMath>
        <m:sSub>
          <m:sSubPr>
            <m:ctrlPr>
              <w:rPr>
                <w:rFonts w:ascii="Cambria Math" w:hAnsi="Cambria Math"/>
                <w:i/>
                <w:sz w:val="24"/>
                <w:szCs w:val="24"/>
              </w:rPr>
            </m:ctrlPr>
          </m:sSubPr>
          <m:e>
            <m:r>
              <w:rPr>
                <w:rFonts w:ascii="Cambria Math" w:hAnsi="Cambria Math"/>
              </w:rPr>
              <m:t>Re</m:t>
            </m:r>
          </m:e>
          <m:sub>
            <m:r>
              <w:rPr>
                <w:rFonts w:ascii="Cambria Math" w:hAnsi="Cambria Math"/>
                <w:sz w:val="24"/>
                <w:szCs w:val="24"/>
              </w:rPr>
              <m:t>x</m:t>
            </m:r>
          </m:sub>
        </m:sSub>
      </m:oMath>
      <w:r w:rsidR="005506A2">
        <w:rPr>
          <w:rFonts w:eastAsiaTheme="minorEastAsia"/>
          <w:sz w:val="24"/>
          <w:szCs w:val="24"/>
        </w:rPr>
        <w:t xml:space="preserve"> </w:t>
      </w:r>
      <w:r w:rsidR="005506A2">
        <w:t xml:space="preserve">= </w:t>
      </w:r>
      <w:r w:rsidRPr="00804A22">
        <w:t>5</w:t>
      </w:r>
      <w:r w:rsidR="005506A2">
        <w:t xml:space="preserve"> </w:t>
      </w:r>
      <w:r w:rsidRPr="00804A22">
        <w:t>×</w:t>
      </w:r>
      <m:oMath>
        <m:sSup>
          <m:sSupPr>
            <m:ctrlPr>
              <w:rPr>
                <w:rFonts w:ascii="Cambria Math" w:hAnsi="Cambria Math"/>
                <w:i/>
              </w:rPr>
            </m:ctrlPr>
          </m:sSupPr>
          <m:e>
            <m:r>
              <w:rPr>
                <w:rFonts w:ascii="Cambria Math" w:hAnsi="Cambria Math"/>
              </w:rPr>
              <m:t>10</m:t>
            </m:r>
          </m:e>
          <m:sup>
            <m:r>
              <w:rPr>
                <w:rFonts w:ascii="Cambria Math" w:hAnsi="Cambria Math"/>
              </w:rPr>
              <m:t>5</m:t>
            </m:r>
          </m:sup>
        </m:sSup>
      </m:oMath>
      <w:r w:rsidR="005506A2">
        <w:t xml:space="preserve"> as a</w:t>
      </w:r>
      <w:r w:rsidRPr="00804A22">
        <w:t xml:space="preserve"> representative criterion,</w:t>
      </w:r>
    </w:p>
    <w:p w14:paraId="2660B623" w14:textId="1058F067" w:rsidR="00804A22" w:rsidRPr="00804A22" w:rsidRDefault="007D38E7" w:rsidP="005C4CC5">
      <w:pPr>
        <w:spacing w:line="360" w:lineRule="auto"/>
        <w:jc w:val="center"/>
      </w:pPr>
      <m:oMath>
        <m:sSub>
          <m:sSubPr>
            <m:ctrlPr>
              <w:rPr>
                <w:rFonts w:ascii="Cambria Math" w:hAnsi="Cambria Math"/>
                <w:i/>
                <w:sz w:val="28"/>
                <w:szCs w:val="28"/>
              </w:rPr>
            </m:ctrlPr>
          </m:sSubPr>
          <m:e>
            <m:r>
              <w:rPr>
                <w:rFonts w:ascii="Cambria Math" w:hAnsi="Cambria Math"/>
                <w:sz w:val="28"/>
                <w:szCs w:val="28"/>
              </w:rPr>
              <m:t>x</m:t>
            </m:r>
          </m:e>
          <m:sub>
            <m:r>
              <m:rPr>
                <m:sty m:val="p"/>
              </m:rPr>
              <w:rPr>
                <w:rFonts w:ascii="Cambria Math" w:hAnsi="Cambria Math"/>
                <w:sz w:val="28"/>
                <w:szCs w:val="28"/>
              </w:rPr>
              <m:t>tr</m:t>
            </m:r>
          </m:sub>
        </m:sSub>
        <m:r>
          <w:rPr>
            <w:rFonts w:ascii="Cambria Math" w:hAnsi="Cambria Math"/>
            <w:sz w:val="28"/>
            <w:szCs w:val="28"/>
          </w:rPr>
          <m:t xml:space="preserve"> </m:t>
        </m:r>
        <m:f>
          <m:fPr>
            <m:ctrlPr>
              <w:rPr>
                <w:rFonts w:ascii="Cambria Math" w:hAnsi="Cambria Math"/>
                <w:i/>
                <w:sz w:val="24"/>
                <w:szCs w:val="24"/>
              </w:rPr>
            </m:ctrlPr>
          </m:fPr>
          <m:num>
            <m:r>
              <w:rPr>
                <w:rFonts w:ascii="Cambria Math" w:hAnsi="Cambria Math"/>
                <w:sz w:val="24"/>
                <w:szCs w:val="24"/>
              </w:rPr>
              <m:t xml:space="preserve">= </m:t>
            </m:r>
            <m:sSub>
              <m:sSubPr>
                <m:ctrlPr>
                  <w:rPr>
                    <w:rFonts w:ascii="Cambria Math" w:hAnsi="Cambria Math"/>
                    <w:i/>
                    <w:sz w:val="28"/>
                    <w:szCs w:val="28"/>
                  </w:rPr>
                </m:ctrlPr>
              </m:sSubPr>
              <m:e>
                <m:r>
                  <w:rPr>
                    <w:rFonts w:ascii="Cambria Math" w:hAnsi="Cambria Math"/>
                    <w:sz w:val="24"/>
                    <w:szCs w:val="24"/>
                  </w:rPr>
                  <m:t>Re</m:t>
                </m:r>
              </m:e>
              <m:sub>
                <m:r>
                  <w:rPr>
                    <w:rFonts w:ascii="Cambria Math" w:hAnsi="Cambria Math"/>
                    <w:sz w:val="28"/>
                    <w:szCs w:val="28"/>
                  </w:rPr>
                  <m:t>x</m:t>
                </m:r>
              </m:sub>
            </m:sSub>
            <m:r>
              <w:rPr>
                <w:rFonts w:ascii="Cambria Math" w:hAnsi="Cambria Math"/>
                <w:sz w:val="24"/>
                <w:szCs w:val="24"/>
              </w:rPr>
              <m:t> μ</m:t>
            </m:r>
          </m:num>
          <m:den>
            <m:r>
              <m:rPr>
                <m:sty m:val="p"/>
              </m:rPr>
              <w:rPr>
                <w:rFonts w:ascii="Cambria Math" w:hAnsi="Cambria Math"/>
                <w:sz w:val="24"/>
                <w:szCs w:val="24"/>
              </w:rPr>
              <m:t>ρ V</m:t>
            </m:r>
          </m:den>
        </m:f>
      </m:oMath>
      <w:r w:rsidR="005506A2" w:rsidRPr="00804A22">
        <w:t xml:space="preserve"> </w:t>
      </w:r>
      <w:r w:rsidR="00804A22" w:rsidRPr="00804A22">
        <w:t>=</w:t>
      </w:r>
      <m:oMath>
        <m:r>
          <w:rPr>
            <w:rFonts w:ascii="Cambria Math" w:hAnsi="Cambria Math"/>
          </w:rPr>
          <m:t xml:space="preserve"> </m:t>
        </m:r>
        <m:f>
          <m:fPr>
            <m:ctrlPr>
              <w:rPr>
                <w:rFonts w:ascii="Cambria Math" w:hAnsi="Cambria Math"/>
                <w:i/>
              </w:rPr>
            </m:ctrlPr>
          </m:fPr>
          <m:num>
            <m:r>
              <w:rPr>
                <w:rFonts w:ascii="Cambria Math" w:hAnsi="Cambria Math"/>
              </w:rPr>
              <m:t>5 ×</m:t>
            </m:r>
            <m:sSup>
              <m:sSupPr>
                <m:ctrlPr>
                  <w:rPr>
                    <w:rFonts w:ascii="Cambria Math" w:hAnsi="Cambria Math"/>
                    <w:i/>
                  </w:rPr>
                </m:ctrlPr>
              </m:sSupPr>
              <m:e>
                <m:r>
                  <w:rPr>
                    <w:rFonts w:ascii="Cambria Math" w:hAnsi="Cambria Math"/>
                  </w:rPr>
                  <m:t xml:space="preserve"> 10</m:t>
                </m:r>
              </m:e>
              <m:sup>
                <m:r>
                  <w:rPr>
                    <w:rFonts w:ascii="Cambria Math" w:hAnsi="Cambria Math"/>
                  </w:rPr>
                  <m:t>5</m:t>
                </m:r>
              </m:sup>
            </m:sSup>
            <m:r>
              <w:rPr>
                <w:rFonts w:ascii="Cambria Math" w:hAnsi="Cambria Math" w:cs="Cambria Math"/>
              </w:rPr>
              <m:t>⋅</m:t>
            </m:r>
            <m:r>
              <w:rPr>
                <w:rFonts w:ascii="Cambria Math" w:hAnsi="Cambria Math"/>
              </w:rPr>
              <m:t xml:space="preserve">1.05 </m:t>
            </m:r>
            <m:r>
              <w:rPr>
                <w:rFonts w:ascii="Cambria Math" w:hAnsi="Cambria Math" w:cs="Calibri"/>
              </w:rPr>
              <m:t xml:space="preserve">× </m:t>
            </m:r>
            <m:sSup>
              <m:sSupPr>
                <m:ctrlPr>
                  <w:rPr>
                    <w:rFonts w:ascii="Cambria Math" w:hAnsi="Cambria Math"/>
                    <w:i/>
                  </w:rPr>
                </m:ctrlPr>
              </m:sSupPr>
              <m:e>
                <m:r>
                  <w:rPr>
                    <w:rFonts w:ascii="Cambria Math" w:hAnsi="Cambria Math"/>
                  </w:rPr>
                  <m:t>10</m:t>
                </m:r>
              </m:e>
              <m:sup>
                <m:r>
                  <w:rPr>
                    <w:rFonts w:ascii="Cambria Math" w:hAnsi="Cambria Math"/>
                  </w:rPr>
                  <m:t>-3</m:t>
                </m:r>
              </m:sup>
            </m:sSup>
          </m:num>
          <m:den>
            <m:r>
              <m:rPr>
                <m:sty m:val="p"/>
              </m:rPr>
              <w:rPr>
                <w:rFonts w:ascii="Cambria Math" w:hAnsi="Cambria Math"/>
              </w:rPr>
              <m:t>(1025)(8)</m:t>
            </m:r>
          </m:den>
        </m:f>
      </m:oMath>
      <w:r w:rsidR="00E35985">
        <w:rPr>
          <w:rFonts w:ascii="Calibri" w:hAnsi="Calibri" w:cs="Calibri"/>
        </w:rPr>
        <w:t xml:space="preserve"> = </w:t>
      </w:r>
      <w:r w:rsidR="00804A22" w:rsidRPr="00804A22">
        <w:t>0.064</w:t>
      </w:r>
      <w:r w:rsidR="00E35985">
        <w:t>m</w:t>
      </w:r>
    </w:p>
    <w:p w14:paraId="13D48E6C" w14:textId="77777777" w:rsidR="00D24C4A" w:rsidRDefault="00D24C4A" w:rsidP="005C4CC5">
      <w:pPr>
        <w:spacing w:line="360" w:lineRule="auto"/>
      </w:pPr>
      <w:r w:rsidRPr="00D24C4A">
        <w:t>For a chord of 0.12 m, this means transition appears around 50–60% of the chord. In real-world conditions, surface roughness and ambient turbulence can move this forward to 20–40%.</w:t>
      </w:r>
    </w:p>
    <w:p w14:paraId="6EC44ACE" w14:textId="587ECEE8" w:rsidR="008E55BF" w:rsidRDefault="008E55BF" w:rsidP="005C4CC5">
      <w:pPr>
        <w:spacing w:line="360" w:lineRule="auto"/>
      </w:pPr>
      <w:r w:rsidRPr="008E55BF">
        <w:rPr>
          <w:noProof/>
        </w:rPr>
        <w:lastRenderedPageBreak/>
        <w:drawing>
          <wp:inline distT="0" distB="0" distL="0" distR="0" wp14:anchorId="313468D7" wp14:editId="288E0938">
            <wp:extent cx="5731510" cy="39611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961130"/>
                    </a:xfrm>
                    <a:prstGeom prst="rect">
                      <a:avLst/>
                    </a:prstGeom>
                  </pic:spPr>
                </pic:pic>
              </a:graphicData>
            </a:graphic>
          </wp:inline>
        </w:drawing>
      </w:r>
    </w:p>
    <w:p w14:paraId="7FB726F5" w14:textId="004B939E" w:rsidR="008E55BF" w:rsidRPr="00804A22" w:rsidRDefault="008E55BF" w:rsidP="005C4CC5">
      <w:pPr>
        <w:pStyle w:val="Caption"/>
        <w:spacing w:line="360" w:lineRule="auto"/>
      </w:pPr>
      <w:bookmarkStart w:id="9" w:name="_Toc214730236"/>
      <w:r>
        <w:t xml:space="preserve">Figure </w:t>
      </w:r>
      <w:r>
        <w:fldChar w:fldCharType="begin"/>
      </w:r>
      <w:r>
        <w:instrText xml:space="preserve"> SEQ Figure \* ARABIC </w:instrText>
      </w:r>
      <w:r>
        <w:fldChar w:fldCharType="separate"/>
      </w:r>
      <w:r w:rsidR="003E6D6A">
        <w:rPr>
          <w:noProof/>
        </w:rPr>
        <w:t>2</w:t>
      </w:r>
      <w:r>
        <w:fldChar w:fldCharType="end"/>
      </w:r>
      <w:r>
        <w:t>- Boundary layer transition</w:t>
      </w:r>
      <w:bookmarkEnd w:id="9"/>
    </w:p>
    <w:p w14:paraId="77996748" w14:textId="77777777" w:rsidR="008E55BF" w:rsidRDefault="008E55BF" w:rsidP="005C4CC5">
      <w:pPr>
        <w:spacing w:line="360" w:lineRule="auto"/>
        <w:rPr>
          <w:b/>
          <w:bCs/>
        </w:rPr>
      </w:pPr>
    </w:p>
    <w:p w14:paraId="70ABED1C" w14:textId="2BFDC4FD" w:rsidR="00804A22" w:rsidRPr="00804A22" w:rsidRDefault="00804A22" w:rsidP="005C4CC5">
      <w:pPr>
        <w:pStyle w:val="Heading2"/>
        <w:spacing w:line="360" w:lineRule="auto"/>
      </w:pPr>
      <w:bookmarkStart w:id="10" w:name="_Toc214730217"/>
      <w:r w:rsidRPr="00804A22">
        <w:t>Roughness, finish and sea state</w:t>
      </w:r>
      <w:bookmarkEnd w:id="10"/>
    </w:p>
    <w:p w14:paraId="66B4DB4B" w14:textId="3B4F424E" w:rsidR="008E55BF" w:rsidRDefault="00D24C4A" w:rsidP="00D24C4A">
      <w:pPr>
        <w:spacing w:line="360" w:lineRule="auto"/>
      </w:pPr>
      <w:r w:rsidRPr="00D24C4A">
        <w:t>The wing’s CFRP surface finish plays a significant role. Polished surfaces help maintain laminar flow for longer, but even small imperfections such as micro-pitting or paint wear will trip the boundary layer early. Sea state also affects the flow because wave-induced motion and air entrainment increase turbulence intensity.</w:t>
      </w:r>
    </w:p>
    <w:p w14:paraId="2FBB4C58" w14:textId="77777777" w:rsidR="00E86747" w:rsidRPr="00E86747" w:rsidRDefault="00E86747" w:rsidP="005C4CC5">
      <w:pPr>
        <w:pStyle w:val="Heading1"/>
        <w:spacing w:line="360" w:lineRule="auto"/>
      </w:pPr>
      <w:bookmarkStart w:id="11" w:name="_Toc214730218"/>
      <w:r w:rsidRPr="00E86747">
        <w:t>Task 2 – Boundary Flow, Separation and Turbulence</w:t>
      </w:r>
      <w:bookmarkEnd w:id="11"/>
    </w:p>
    <w:p w14:paraId="3F6CA881" w14:textId="6036AF9A" w:rsidR="00E86747" w:rsidRPr="00E86747" w:rsidRDefault="00E86747" w:rsidP="005C4CC5">
      <w:pPr>
        <w:pStyle w:val="Heading2"/>
        <w:spacing w:line="360" w:lineRule="auto"/>
      </w:pPr>
      <w:bookmarkStart w:id="12" w:name="_Toc214730219"/>
      <w:r w:rsidRPr="00E86747">
        <w:t>Boundary-Layer Development</w:t>
      </w:r>
      <w:bookmarkEnd w:id="12"/>
    </w:p>
    <w:p w14:paraId="343C8D48" w14:textId="77777777" w:rsidR="00D24C4A" w:rsidRDefault="00D24C4A" w:rsidP="005C4CC5">
      <w:pPr>
        <w:spacing w:line="360" w:lineRule="auto"/>
      </w:pPr>
      <w:r w:rsidRPr="00D24C4A">
        <w:t>The boundary layer forms near the surface of the wing where fluid velocity changes from zero to the free-stream value. At the calculated Reynolds number, the boundary layer begins laminar but transitions to turbulent roughly halfway along the chord. Turbulent flow has more momentum close to the surface and therefore follows curvature better, reducing the chances of flow separation.</w:t>
      </w:r>
    </w:p>
    <w:p w14:paraId="1AE47378" w14:textId="48851327" w:rsidR="00E86747" w:rsidRDefault="00E86747" w:rsidP="005C4CC5">
      <w:pPr>
        <w:spacing w:line="360" w:lineRule="auto"/>
      </w:pPr>
      <w:r w:rsidRPr="00E86747">
        <w:t>For the kiteboard hydrofoil, operating at a chord-based Reynolds number of approximately 9.4×</w:t>
      </w:r>
      <m:oMath>
        <m:sSup>
          <m:sSupPr>
            <m:ctrlPr>
              <w:rPr>
                <w:rFonts w:ascii="Cambria Math" w:hAnsi="Cambria Math"/>
                <w:i/>
              </w:rPr>
            </m:ctrlPr>
          </m:sSupPr>
          <m:e>
            <m:r>
              <w:rPr>
                <w:rFonts w:ascii="Cambria Math" w:hAnsi="Cambria Math"/>
              </w:rPr>
              <m:t xml:space="preserve"> 10</m:t>
            </m:r>
          </m:e>
          <m:sup>
            <m:r>
              <w:rPr>
                <w:rFonts w:ascii="Cambria Math" w:hAnsi="Cambria Math"/>
              </w:rPr>
              <m:t>5</m:t>
            </m:r>
          </m:sup>
        </m:sSup>
      </m:oMath>
      <w:r w:rsidRPr="00E86747">
        <w:t xml:space="preserve">, the flow begins laminar near the leading edge and transitions to turbulent between 40–60% of the chord, as shown previously in </w:t>
      </w:r>
      <w:r w:rsidRPr="00E86747">
        <w:rPr>
          <w:i/>
          <w:iCs/>
        </w:rPr>
        <w:t>Figure 2</w:t>
      </w:r>
      <w:r w:rsidRPr="00E86747">
        <w:t xml:space="preserve">. Laminar flow is smoother and has lower skin friction, but it is </w:t>
      </w:r>
      <w:r w:rsidRPr="00E86747">
        <w:lastRenderedPageBreak/>
        <w:t>more prone to separation when subjected to adverse pressure gradients. In contrast, a turbulent boundary layer, though slightly higher in drag, possesses greater momentum near the wall and resists separation, ensuring stable lift generation in unsteady sea conditions (White, 2016).</w:t>
      </w:r>
    </w:p>
    <w:p w14:paraId="77467AF5" w14:textId="28E79FF7" w:rsidR="004E1A58" w:rsidRDefault="004E1A58" w:rsidP="005C4CC5">
      <w:pPr>
        <w:spacing w:line="360" w:lineRule="auto"/>
      </w:pPr>
      <w:r w:rsidRPr="004E1A58">
        <w:rPr>
          <w:noProof/>
        </w:rPr>
        <w:drawing>
          <wp:inline distT="0" distB="0" distL="0" distR="0" wp14:anchorId="58F08A3D" wp14:editId="61676FEE">
            <wp:extent cx="5731510" cy="32696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69615"/>
                    </a:xfrm>
                    <a:prstGeom prst="rect">
                      <a:avLst/>
                    </a:prstGeom>
                  </pic:spPr>
                </pic:pic>
              </a:graphicData>
            </a:graphic>
          </wp:inline>
        </w:drawing>
      </w:r>
    </w:p>
    <w:p w14:paraId="5B7BA879" w14:textId="43CBFB11" w:rsidR="004E1A58" w:rsidRPr="00E86747" w:rsidRDefault="004E1A58" w:rsidP="005C4CC5">
      <w:pPr>
        <w:pStyle w:val="Caption"/>
        <w:spacing w:line="360" w:lineRule="auto"/>
      </w:pPr>
      <w:bookmarkStart w:id="13" w:name="_Toc214730237"/>
      <w:r>
        <w:t xml:space="preserve">Figure </w:t>
      </w:r>
      <w:r>
        <w:fldChar w:fldCharType="begin"/>
      </w:r>
      <w:r>
        <w:instrText xml:space="preserve"> SEQ Figure \* ARABIC </w:instrText>
      </w:r>
      <w:r>
        <w:fldChar w:fldCharType="separate"/>
      </w:r>
      <w:r w:rsidR="003E6D6A">
        <w:rPr>
          <w:noProof/>
        </w:rPr>
        <w:t>3</w:t>
      </w:r>
      <w:r>
        <w:fldChar w:fldCharType="end"/>
      </w:r>
      <w:r>
        <w:t xml:space="preserve"> - </w:t>
      </w:r>
      <w:r w:rsidRPr="00660CCB">
        <w:t>Laminar vs Turbulent Boundary Layer</w:t>
      </w:r>
      <w:bookmarkEnd w:id="13"/>
    </w:p>
    <w:p w14:paraId="492E77F1" w14:textId="2BF20059" w:rsidR="00E86747" w:rsidRPr="00E86747" w:rsidRDefault="00E86747" w:rsidP="005C4CC5">
      <w:pPr>
        <w:spacing w:line="360" w:lineRule="auto"/>
      </w:pPr>
    </w:p>
    <w:p w14:paraId="16BC3EFB" w14:textId="2CFB855B" w:rsidR="00E86747" w:rsidRPr="00E86747" w:rsidRDefault="00E86747" w:rsidP="005C4CC5">
      <w:pPr>
        <w:pStyle w:val="Heading2"/>
        <w:spacing w:line="360" w:lineRule="auto"/>
      </w:pPr>
      <w:bookmarkStart w:id="14" w:name="_Toc214730220"/>
      <w:r w:rsidRPr="00E86747">
        <w:t>Flow Separation and Pressure Recovery</w:t>
      </w:r>
      <w:bookmarkEnd w:id="14"/>
    </w:p>
    <w:p w14:paraId="3653AFB6" w14:textId="77777777" w:rsidR="00086432" w:rsidRPr="00086432" w:rsidRDefault="00086432" w:rsidP="00086432">
      <w:pPr>
        <w:spacing w:line="360" w:lineRule="auto"/>
      </w:pPr>
      <w:r w:rsidRPr="00086432">
        <w:t>Flow separation happens when the boundary layer loses energy and can no longer follow the surface, usually due to an adverse pressure gradient. The hydrofoil’s geometry minimises this through:</w:t>
      </w:r>
    </w:p>
    <w:p w14:paraId="4388A372" w14:textId="77777777" w:rsidR="00086432" w:rsidRPr="00086432" w:rsidRDefault="00086432" w:rsidP="00086432">
      <w:pPr>
        <w:numPr>
          <w:ilvl w:val="0"/>
          <w:numId w:val="13"/>
        </w:numPr>
        <w:spacing w:line="360" w:lineRule="auto"/>
      </w:pPr>
      <w:r w:rsidRPr="00086432">
        <w:t>a rounded leading edge</w:t>
      </w:r>
    </w:p>
    <w:p w14:paraId="6BF32D72" w14:textId="77777777" w:rsidR="00086432" w:rsidRPr="00086432" w:rsidRDefault="00086432" w:rsidP="00086432">
      <w:pPr>
        <w:numPr>
          <w:ilvl w:val="0"/>
          <w:numId w:val="13"/>
        </w:numPr>
        <w:spacing w:line="360" w:lineRule="auto"/>
      </w:pPr>
      <w:r w:rsidRPr="00086432">
        <w:t>smooth camber</w:t>
      </w:r>
    </w:p>
    <w:p w14:paraId="6B2350DE" w14:textId="77777777" w:rsidR="00086432" w:rsidRPr="00086432" w:rsidRDefault="00086432" w:rsidP="00086432">
      <w:pPr>
        <w:numPr>
          <w:ilvl w:val="0"/>
          <w:numId w:val="13"/>
        </w:numPr>
        <w:spacing w:line="360" w:lineRule="auto"/>
      </w:pPr>
      <w:r w:rsidRPr="00086432">
        <w:t>a thin trailing edge</w:t>
      </w:r>
    </w:p>
    <w:p w14:paraId="45ABF3DD" w14:textId="4B16FB20" w:rsidR="00E86747" w:rsidRPr="00E86747" w:rsidRDefault="00E86747" w:rsidP="005C4CC5">
      <w:pPr>
        <w:spacing w:line="360" w:lineRule="auto"/>
      </w:pPr>
      <w:r w:rsidRPr="00E86747">
        <w:t xml:space="preserve">Figure </w:t>
      </w:r>
      <w:r w:rsidR="00810645">
        <w:t>3</w:t>
      </w:r>
      <w:r w:rsidRPr="00E86747">
        <w:t xml:space="preserve"> (boundary-layer profiles) schematically illustrates laminar and turbulent velocity distributions. The turbulent profile maintains higher near-wall velocity, allowing it to better follow surface curvature, delaying flow detachment and improving lift-to-drag ratio (Anderson, 2017).</w:t>
      </w:r>
    </w:p>
    <w:p w14:paraId="4336A6B1" w14:textId="63D98C8E" w:rsidR="00E86747" w:rsidRPr="00E86747" w:rsidRDefault="00E86747" w:rsidP="005C4CC5">
      <w:pPr>
        <w:spacing w:line="360" w:lineRule="auto"/>
      </w:pPr>
    </w:p>
    <w:p w14:paraId="22A5A35A" w14:textId="41CFE951" w:rsidR="00E86747" w:rsidRPr="00E86747" w:rsidRDefault="00E86747" w:rsidP="005C4CC5">
      <w:pPr>
        <w:pStyle w:val="Heading2"/>
        <w:spacing w:line="360" w:lineRule="auto"/>
      </w:pPr>
      <w:bookmarkStart w:id="15" w:name="_Toc214730221"/>
      <w:r w:rsidRPr="00E86747">
        <w:lastRenderedPageBreak/>
        <w:t>Turbulence Characteristics and Surface Effects</w:t>
      </w:r>
      <w:bookmarkEnd w:id="15"/>
    </w:p>
    <w:p w14:paraId="47787F5F" w14:textId="5F4DC24D" w:rsidR="00E86747" w:rsidRPr="00E86747" w:rsidRDefault="00086432" w:rsidP="005C4CC5">
      <w:pPr>
        <w:spacing w:line="360" w:lineRule="auto"/>
      </w:pPr>
      <w:r w:rsidRPr="00086432">
        <w:t>Real-world hydrofoils operate in unsteady, turbulent conditions. Measurements from literature suggest open-water turbulence intensities of 2–5%, which ensures flow is predominantly turbulent downstream of mid-chord (</w:t>
      </w:r>
      <w:proofErr w:type="spellStart"/>
      <w:r w:rsidRPr="00086432">
        <w:t>Brandner</w:t>
      </w:r>
      <w:proofErr w:type="spellEnd"/>
      <w:r w:rsidRPr="00086432">
        <w:t>, 2015; Kaufmann et al., 2021). This increases drag slightly but improves stability—crucial for rider control.</w:t>
      </w:r>
      <w:r>
        <w:t xml:space="preserve"> </w:t>
      </w:r>
      <w:r w:rsidR="00E86747" w:rsidRPr="00E86747">
        <w:t>The CFRP surface finish plays a critical role: a glossy epoxy gelcoat can maintain smoother laminar runs, while micro-pitting or marine fouling rapidly trips the flow.</w:t>
      </w:r>
    </w:p>
    <w:p w14:paraId="6392F9CE" w14:textId="77777777" w:rsidR="00E86747" w:rsidRPr="00E86747" w:rsidRDefault="00E86747" w:rsidP="005C4CC5">
      <w:pPr>
        <w:numPr>
          <w:ilvl w:val="0"/>
          <w:numId w:val="4"/>
        </w:numPr>
        <w:spacing w:line="360" w:lineRule="auto"/>
      </w:pPr>
      <w:r w:rsidRPr="00E86747">
        <w:t>The hydrofoil operates at transitional Reynolds numbers, where mixed laminar–turbulent flow dominates.</w:t>
      </w:r>
    </w:p>
    <w:p w14:paraId="18863386" w14:textId="77777777" w:rsidR="00E86747" w:rsidRPr="00E86747" w:rsidRDefault="00E86747" w:rsidP="005C4CC5">
      <w:pPr>
        <w:numPr>
          <w:ilvl w:val="0"/>
          <w:numId w:val="4"/>
        </w:numPr>
        <w:spacing w:line="360" w:lineRule="auto"/>
      </w:pPr>
      <w:r w:rsidRPr="00E86747">
        <w:t>Turbulent flow is desirable for stable lift and reduced flow separation.</w:t>
      </w:r>
    </w:p>
    <w:p w14:paraId="6F734D6E" w14:textId="77777777" w:rsidR="00E86747" w:rsidRPr="00E86747" w:rsidRDefault="00E86747" w:rsidP="005C4CC5">
      <w:pPr>
        <w:numPr>
          <w:ilvl w:val="0"/>
          <w:numId w:val="4"/>
        </w:numPr>
        <w:spacing w:line="360" w:lineRule="auto"/>
      </w:pPr>
      <w:r w:rsidRPr="00E86747">
        <w:t>The wing geometry—rounded leading edge, smooth curvature, and thin trailing edge—is intentionally designed to support attached turbulent flow.</w:t>
      </w:r>
    </w:p>
    <w:p w14:paraId="356E662E" w14:textId="77777777" w:rsidR="00E86747" w:rsidRPr="00E86747" w:rsidRDefault="00E86747" w:rsidP="005C4CC5">
      <w:pPr>
        <w:numPr>
          <w:ilvl w:val="0"/>
          <w:numId w:val="4"/>
        </w:numPr>
        <w:spacing w:line="360" w:lineRule="auto"/>
      </w:pPr>
      <w:r w:rsidRPr="00E86747">
        <w:t>Surface finish and cleanliness are vital to maintaining predictable hydrodynamics.</w:t>
      </w:r>
    </w:p>
    <w:p w14:paraId="6752B7DE" w14:textId="77777777" w:rsidR="00E86747" w:rsidRPr="00E86747" w:rsidRDefault="00E86747" w:rsidP="005C4CC5">
      <w:pPr>
        <w:spacing w:line="360" w:lineRule="auto"/>
      </w:pPr>
      <w:r w:rsidRPr="00E86747">
        <w:t>Together, these considerations explain why the hydrofoil wing from Assignment 1 was shaped and optimised as it was—not merely for structural stiffness, but to achieve a robust aerodynamic (hydrodynamic) performance envelope in real-world conditions.</w:t>
      </w:r>
    </w:p>
    <w:p w14:paraId="246318EE" w14:textId="77777777" w:rsidR="00D9580D" w:rsidRDefault="00D9580D" w:rsidP="005C4CC5">
      <w:pPr>
        <w:spacing w:line="360" w:lineRule="auto"/>
      </w:pPr>
    </w:p>
    <w:p w14:paraId="2CD27148" w14:textId="77777777" w:rsidR="00E86747" w:rsidRPr="00E86747" w:rsidRDefault="00E86747" w:rsidP="005C4CC5">
      <w:pPr>
        <w:pStyle w:val="Heading1"/>
        <w:spacing w:line="360" w:lineRule="auto"/>
      </w:pPr>
      <w:bookmarkStart w:id="16" w:name="_Toc214730222"/>
      <w:r w:rsidRPr="00E86747">
        <w:t>Task 3 – Critical Appraisal of the Assumed Forces</w:t>
      </w:r>
      <w:bookmarkEnd w:id="16"/>
    </w:p>
    <w:p w14:paraId="2050980C" w14:textId="2DDFB11A" w:rsidR="00E86747" w:rsidRPr="00E86747" w:rsidRDefault="00E86747" w:rsidP="005C4CC5">
      <w:pPr>
        <w:pStyle w:val="Heading2"/>
        <w:spacing w:line="360" w:lineRule="auto"/>
      </w:pPr>
      <w:bookmarkStart w:id="17" w:name="_Toc214730223"/>
      <w:r w:rsidRPr="00E86747">
        <w:t>Overview of the Structural Assumption</w:t>
      </w:r>
      <w:bookmarkEnd w:id="17"/>
    </w:p>
    <w:p w14:paraId="5F850A7F" w14:textId="03AD50FD" w:rsidR="00E86747" w:rsidRDefault="003E6D6A" w:rsidP="005C4CC5">
      <w:pPr>
        <w:spacing w:line="360" w:lineRule="auto"/>
      </w:pPr>
      <w:r w:rsidRPr="003E6D6A">
        <w:t>The structural model in Assignment 1 applied two equal point loads of 500N to represent the lift generated on each side of the hydrofoil. While this approach is convenient for comparing materials and checking deflection, it is not an exact representation of how lift actually acts on the foil in the water. Real hydrodynamic lift is a distributed load created by a varying pressure field across both the upper and lower surfaces of the wing, and this pressure is not constant along the span or the chord.</w:t>
      </w:r>
    </w:p>
    <w:p w14:paraId="420B51F1" w14:textId="77777777" w:rsidR="003E6D6A" w:rsidRPr="003E6D6A" w:rsidRDefault="003E6D6A" w:rsidP="003E6D6A">
      <w:pPr>
        <w:spacing w:line="360" w:lineRule="auto"/>
      </w:pPr>
      <w:r w:rsidRPr="003E6D6A">
        <w:t>One limitation of the simplified loading method is that point forces cannot capture how the centre of pressure moves slightly depending on the angle of attack. In reality, the centre of pressure usually lies between 25–35% of the chord from the leading edge and shifts forward or aft as conditions change. This shift alters the bending moment at the root. When using a single 500 N point load, the exact moment distribution is not completely represented, meaning the structural model slightly underestimates the peak bending moment near the wing root.</w:t>
      </w:r>
    </w:p>
    <w:p w14:paraId="47536D75" w14:textId="77777777" w:rsidR="003E6D6A" w:rsidRPr="003E6D6A" w:rsidRDefault="003E6D6A" w:rsidP="003E6D6A">
      <w:pPr>
        <w:spacing w:line="360" w:lineRule="auto"/>
      </w:pPr>
      <w:r w:rsidRPr="003E6D6A">
        <w:lastRenderedPageBreak/>
        <w:t>Another issue with point loading is that it does not reflect how the pressure varies along the span. On a real hydrofoil, the mid-span region carries a greater proportion of the lift, and the load tapers towards the wingtip. This spanwise variation affects both local deflection and shear flow within the laminate. Although the simplified model gives a good estimate of overall stiffness, it does not capture the finer detail of how stresses accumulate in areas of high curvature or where laminate layers change direction.</w:t>
      </w:r>
    </w:p>
    <w:p w14:paraId="5C9CA9B0" w14:textId="153ACAC9" w:rsidR="003E6D6A" w:rsidRPr="00E86747" w:rsidRDefault="003E6D6A" w:rsidP="005C4CC5">
      <w:pPr>
        <w:spacing w:line="360" w:lineRule="auto"/>
      </w:pPr>
      <w:r w:rsidRPr="003E6D6A">
        <w:t>Despite these limitations, the assumed 500 N per side is still appropriate for initial structural evaluation. Analytical estimates and data from similar hydrofoils suggest that each half-wing would generate around 480–550 N of lift at 8 m/s, depending on angle of attack and water conditions. This means the load used in Assignment 1 is realistic and slightly conservative. For a more advanced analysis, the pressure field from CFD should be applied directly to the wing surface as a distributed load, which would provide a more accurate bending-moment distribution and a clearer understanding of fatigue performance over time.</w:t>
      </w:r>
    </w:p>
    <w:p w14:paraId="0DF09510" w14:textId="4C7EF074" w:rsidR="00E86747" w:rsidRPr="00E86747" w:rsidRDefault="00E86747" w:rsidP="005C4CC5">
      <w:pPr>
        <w:pStyle w:val="Heading2"/>
        <w:spacing w:line="360" w:lineRule="auto"/>
      </w:pPr>
      <w:bookmarkStart w:id="18" w:name="_Toc214730224"/>
      <w:r w:rsidRPr="00E86747">
        <w:t>Theoretical Lift Estimation</w:t>
      </w:r>
      <w:bookmarkEnd w:id="18"/>
    </w:p>
    <w:p w14:paraId="61934201" w14:textId="77777777" w:rsidR="00E86747" w:rsidRPr="00E86747" w:rsidRDefault="00E86747" w:rsidP="005C4CC5">
      <w:pPr>
        <w:spacing w:line="360" w:lineRule="auto"/>
      </w:pPr>
      <w:r w:rsidRPr="00E86747">
        <w:t>The lift force on one half of the hydrofoil can be approximated from the classical lift equation:</w:t>
      </w:r>
    </w:p>
    <w:p w14:paraId="69580D3B" w14:textId="224D6082" w:rsidR="00E86747" w:rsidRPr="00E86747" w:rsidRDefault="00E86747" w:rsidP="005C4CC5">
      <w:pPr>
        <w:spacing w:line="360" w:lineRule="auto"/>
        <w:jc w:val="center"/>
        <w:rPr>
          <w:sz w:val="28"/>
          <w:szCs w:val="28"/>
        </w:rPr>
      </w:pPr>
      <w:r w:rsidRPr="00E86747">
        <w:rPr>
          <w:sz w:val="28"/>
          <w:szCs w:val="28"/>
        </w:rPr>
        <w:t>L</w:t>
      </w:r>
      <w:r w:rsidR="007255D6">
        <w:rPr>
          <w:sz w:val="28"/>
          <w:szCs w:val="28"/>
        </w:rPr>
        <w:t xml:space="preserve"> </w:t>
      </w:r>
      <w:r w:rsidRPr="00E86747">
        <w:rPr>
          <w:sz w:val="28"/>
          <w:szCs w:val="28"/>
        </w:rPr>
        <w:t>=</w:t>
      </w:r>
      <w:r w:rsidR="007255D6">
        <w:rPr>
          <w:sz w:val="28"/>
          <w:szCs w:val="28"/>
        </w:rPr>
        <w:t xml:space="preserve">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oMath>
      <w:r w:rsidR="007255D6">
        <w:rPr>
          <w:rFonts w:eastAsiaTheme="minorEastAsia"/>
          <w:sz w:val="28"/>
          <w:szCs w:val="28"/>
        </w:rPr>
        <w:t xml:space="preserve"> </w:t>
      </w:r>
      <w:r w:rsidRPr="00E86747">
        <w:rPr>
          <w:sz w:val="28"/>
          <w:szCs w:val="28"/>
        </w:rPr>
        <w:t>ρV</w:t>
      </w:r>
      <w:r w:rsidRPr="00E86747">
        <w:rPr>
          <w:sz w:val="28"/>
          <w:szCs w:val="28"/>
          <w:vertAlign w:val="superscript"/>
        </w:rPr>
        <w:t>2</w:t>
      </w:r>
      <w:r w:rsidR="007255D6">
        <w:rPr>
          <w:sz w:val="28"/>
          <w:szCs w:val="28"/>
          <w:vertAlign w:val="superscript"/>
        </w:rPr>
        <w:t xml:space="preserve"> </w:t>
      </w:r>
      <w:r w:rsidRPr="00E86747">
        <w:rPr>
          <w:sz w:val="28"/>
          <w:szCs w:val="28"/>
        </w:rPr>
        <w:t>S</w:t>
      </w:r>
      <m:oMath>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L</m:t>
            </m:r>
          </m:sub>
        </m:sSub>
      </m:oMath>
    </w:p>
    <w:p w14:paraId="72008DB6" w14:textId="77777777" w:rsidR="00E86747" w:rsidRPr="00E86747" w:rsidRDefault="00E86747" w:rsidP="005C4CC5">
      <w:pPr>
        <w:spacing w:line="360" w:lineRule="auto"/>
      </w:pPr>
      <w:r w:rsidRPr="00E86747">
        <w:t>where:</w:t>
      </w:r>
    </w:p>
    <w:p w14:paraId="1A4973EF" w14:textId="6B227F78" w:rsidR="00E86747" w:rsidRPr="00E86747" w:rsidRDefault="00E50CBC" w:rsidP="005C4CC5">
      <w:pPr>
        <w:numPr>
          <w:ilvl w:val="0"/>
          <w:numId w:val="5"/>
        </w:numPr>
        <w:spacing w:line="360" w:lineRule="auto"/>
      </w:pPr>
      <w:r w:rsidRPr="00E86747">
        <w:t>Ρ</w:t>
      </w:r>
      <w:r>
        <w:t xml:space="preserve"> </w:t>
      </w:r>
      <w:r w:rsidR="00E86747" w:rsidRPr="00E86747">
        <w:t>=</w:t>
      </w:r>
      <w:r>
        <w:t xml:space="preserve"> </w:t>
      </w:r>
      <w:r w:rsidR="00E86747" w:rsidRPr="00E86747">
        <w:t>1025 kg</w:t>
      </w:r>
      <w:r w:rsidR="00E86747">
        <w:t>/</w:t>
      </w:r>
      <w:r w:rsidR="00E86747" w:rsidRPr="00E86747">
        <w:t>m</w:t>
      </w:r>
      <w:r w:rsidR="00E86747" w:rsidRPr="00E86747">
        <w:rPr>
          <w:vertAlign w:val="superscript"/>
        </w:rPr>
        <w:t>−3</w:t>
      </w:r>
      <w:r w:rsidR="00E86747" w:rsidRPr="00E86747">
        <w:t xml:space="preserve"> (seawater density)</w:t>
      </w:r>
    </w:p>
    <w:p w14:paraId="0EF15232" w14:textId="6909634E" w:rsidR="00E86747" w:rsidRPr="00E86747" w:rsidRDefault="00E86747" w:rsidP="005C4CC5">
      <w:pPr>
        <w:numPr>
          <w:ilvl w:val="0"/>
          <w:numId w:val="5"/>
        </w:numPr>
        <w:spacing w:line="360" w:lineRule="auto"/>
      </w:pPr>
      <w:r w:rsidRPr="00E86747">
        <w:t>V</w:t>
      </w:r>
      <w:r w:rsidR="00E50CBC">
        <w:t xml:space="preserve"> </w:t>
      </w:r>
      <w:r w:rsidRPr="00E86747">
        <w:t>=</w:t>
      </w:r>
      <w:r w:rsidR="00E50CBC">
        <w:t xml:space="preserve"> </w:t>
      </w:r>
      <w:r w:rsidRPr="00E86747">
        <w:t>8 m</w:t>
      </w:r>
      <w:r>
        <w:t>/</w:t>
      </w:r>
      <w:r w:rsidRPr="00E86747">
        <w:t>s</w:t>
      </w:r>
      <w:r w:rsidRPr="00E86747">
        <w:rPr>
          <w:vertAlign w:val="superscript"/>
        </w:rPr>
        <w:t>−1</w:t>
      </w:r>
      <w:r w:rsidRPr="00E86747">
        <w:t>(typical kitesurfing speed)</w:t>
      </w:r>
    </w:p>
    <w:p w14:paraId="5AEB0EBF" w14:textId="39C6F7AF" w:rsidR="00E86747" w:rsidRPr="00E86747" w:rsidRDefault="00E86747" w:rsidP="005C4CC5">
      <w:pPr>
        <w:numPr>
          <w:ilvl w:val="0"/>
          <w:numId w:val="5"/>
        </w:numPr>
        <w:spacing w:line="360" w:lineRule="auto"/>
      </w:pPr>
      <w:r w:rsidRPr="00E86747">
        <w:t>S = planform area of one half-wing (</w:t>
      </w:r>
      <w:r w:rsidR="007255D6">
        <w:t>=</w:t>
      </w:r>
      <w:r w:rsidRPr="00E86747">
        <w:t xml:space="preserve"> 0.03 m² for span = 0.6 m and chord = 0.10 m)</w:t>
      </w:r>
    </w:p>
    <w:p w14:paraId="06A19347" w14:textId="626B0DC1" w:rsidR="00E86747" w:rsidRPr="00E86747" w:rsidRDefault="00E86747" w:rsidP="005C4CC5">
      <w:pPr>
        <w:numPr>
          <w:ilvl w:val="0"/>
          <w:numId w:val="5"/>
        </w:numPr>
        <w:spacing w:line="360" w:lineRule="auto"/>
      </w:pPr>
      <w:r w:rsidRPr="00E86747">
        <w:t>C</w:t>
      </w:r>
      <w:r w:rsidRPr="00E86747">
        <w:rPr>
          <w:vertAlign w:val="subscript"/>
        </w:rPr>
        <w:t>L</w:t>
      </w:r>
      <w:r w:rsidR="007255D6" w:rsidRPr="00E86747">
        <w:t xml:space="preserve"> </w:t>
      </w:r>
      <w:r w:rsidRPr="00E86747">
        <w:t>= lift coefficient</w:t>
      </w:r>
    </w:p>
    <w:p w14:paraId="7F9BAEC1" w14:textId="6FE6ADBA" w:rsidR="00E86747" w:rsidRPr="00E86747" w:rsidRDefault="00E86747" w:rsidP="005C4CC5">
      <w:pPr>
        <w:spacing w:line="360" w:lineRule="auto"/>
      </w:pPr>
      <w:r w:rsidRPr="00E86747">
        <w:t>Assuming a modest lift coefficient of C</w:t>
      </w:r>
      <w:r w:rsidRPr="00E86747">
        <w:rPr>
          <w:vertAlign w:val="subscript"/>
        </w:rPr>
        <w:t>L</w:t>
      </w:r>
      <w:r w:rsidR="007255D6">
        <w:t xml:space="preserve"> = </w:t>
      </w:r>
      <w:r w:rsidRPr="00E86747">
        <w:t>0.5 (typical for small-AoA hydrofoils):</w:t>
      </w:r>
    </w:p>
    <w:p w14:paraId="128C2983" w14:textId="58125373" w:rsidR="00E86747" w:rsidRPr="00E86747" w:rsidRDefault="00E86747" w:rsidP="005C4CC5">
      <w:pPr>
        <w:spacing w:line="360" w:lineRule="auto"/>
        <w:jc w:val="center"/>
        <w:rPr>
          <w:sz w:val="24"/>
          <w:szCs w:val="24"/>
        </w:rPr>
      </w:pPr>
      <w:r w:rsidRPr="00E86747">
        <w:rPr>
          <w:sz w:val="24"/>
          <w:szCs w:val="24"/>
        </w:rPr>
        <w:t>L</w:t>
      </w:r>
      <w:r w:rsidR="007255D6">
        <w:rPr>
          <w:sz w:val="24"/>
          <w:szCs w:val="24"/>
        </w:rPr>
        <w:t xml:space="preserve"> </w:t>
      </w:r>
      <w:r w:rsidRPr="00E86747">
        <w:rPr>
          <w:sz w:val="24"/>
          <w:szCs w:val="24"/>
        </w:rPr>
        <w:t>=</w:t>
      </w:r>
      <w:r w:rsidR="007255D6">
        <w:rPr>
          <w:sz w:val="24"/>
          <w:szCs w:val="24"/>
        </w:rPr>
        <w:t xml:space="preserve"> </w:t>
      </w:r>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2</m:t>
            </m:r>
          </m:den>
        </m:f>
      </m:oMath>
      <w:r w:rsidR="007255D6">
        <w:rPr>
          <w:rFonts w:eastAsiaTheme="minorEastAsia"/>
          <w:sz w:val="32"/>
          <w:szCs w:val="32"/>
        </w:rPr>
        <w:t xml:space="preserve"> </w:t>
      </w:r>
      <w:r w:rsidRPr="00E86747">
        <w:rPr>
          <w:sz w:val="24"/>
          <w:szCs w:val="24"/>
        </w:rPr>
        <w:t>(</w:t>
      </w:r>
      <w:r w:rsidR="007255D6" w:rsidRPr="00E86747">
        <w:rPr>
          <w:sz w:val="24"/>
          <w:szCs w:val="24"/>
        </w:rPr>
        <w:t>1025) (8</w:t>
      </w:r>
      <w:r w:rsidR="007255D6" w:rsidRPr="00E86747">
        <w:rPr>
          <w:sz w:val="24"/>
          <w:szCs w:val="24"/>
          <w:vertAlign w:val="superscript"/>
        </w:rPr>
        <w:t>2</w:t>
      </w:r>
      <w:r w:rsidR="007255D6" w:rsidRPr="00E86747">
        <w:rPr>
          <w:sz w:val="24"/>
          <w:szCs w:val="24"/>
        </w:rPr>
        <w:t>) (0.03) (</w:t>
      </w:r>
      <w:r w:rsidRPr="00E86747">
        <w:rPr>
          <w:sz w:val="24"/>
          <w:szCs w:val="24"/>
        </w:rPr>
        <w:t>0.5)</w:t>
      </w:r>
      <w:r w:rsidR="007255D6" w:rsidRPr="007255D6">
        <w:rPr>
          <w:sz w:val="24"/>
          <w:szCs w:val="24"/>
        </w:rPr>
        <w:t xml:space="preserve"> = </w:t>
      </w:r>
      <w:r w:rsidRPr="00E86747">
        <w:rPr>
          <w:sz w:val="24"/>
          <w:szCs w:val="24"/>
        </w:rPr>
        <w:t>491N​</w:t>
      </w:r>
    </w:p>
    <w:p w14:paraId="262142C2" w14:textId="088C578C" w:rsidR="00E86747" w:rsidRPr="00E86747" w:rsidRDefault="00E86747" w:rsidP="005C4CC5">
      <w:pPr>
        <w:spacing w:line="360" w:lineRule="auto"/>
      </w:pPr>
      <w:r w:rsidRPr="00E86747">
        <w:t xml:space="preserve">Thus, the structural loading assumption of 500N per side is realistic—slightly conservative but consistent with moderate-lift operation. Higher angles of attack (AoA </w:t>
      </w:r>
      <w:r w:rsidR="007255D6">
        <w:t>=</w:t>
      </w:r>
      <w:r w:rsidRPr="00E86747">
        <w:t xml:space="preserve"> 6–8°) could raise C</w:t>
      </w:r>
      <w:r w:rsidRPr="00E86747">
        <w:rPr>
          <w:vertAlign w:val="subscript"/>
        </w:rPr>
        <w:t>L</w:t>
      </w:r>
      <w:r w:rsidR="007255D6">
        <w:t xml:space="preserve"> </w:t>
      </w:r>
      <w:r w:rsidRPr="00E86747">
        <w:t>to 0.7–0.8, producing 650–750N, whereas low-speed gliding (6 m</w:t>
      </w:r>
      <w:r w:rsidR="007255D6">
        <w:t>/</w:t>
      </w:r>
      <w:r w:rsidRPr="00E86747">
        <w:t>s⁻¹) would reduce lift to about 340N. Therefore, 500N represents a sensible design load corresponding to nominal cruising conditions.</w:t>
      </w:r>
    </w:p>
    <w:p w14:paraId="650AE0D8" w14:textId="5E59E2A3" w:rsidR="00E86747" w:rsidRPr="00E86747" w:rsidRDefault="00E86747" w:rsidP="005C4CC5">
      <w:pPr>
        <w:spacing w:line="360" w:lineRule="auto"/>
      </w:pPr>
    </w:p>
    <w:p w14:paraId="6D60AC89" w14:textId="6173F589" w:rsidR="00E86747" w:rsidRPr="00E86747" w:rsidRDefault="00E86747" w:rsidP="005C4CC5">
      <w:pPr>
        <w:pStyle w:val="Heading2"/>
        <w:spacing w:line="360" w:lineRule="auto"/>
      </w:pPr>
      <w:bookmarkStart w:id="19" w:name="_Toc214730225"/>
      <w:r w:rsidRPr="00E86747">
        <w:lastRenderedPageBreak/>
        <w:t>Pressure Distribution and Load Distribution</w:t>
      </w:r>
      <w:bookmarkEnd w:id="19"/>
    </w:p>
    <w:p w14:paraId="30C7FD74" w14:textId="77777777" w:rsidR="00E86747" w:rsidRPr="00E86747" w:rsidRDefault="00E86747" w:rsidP="005C4CC5">
      <w:pPr>
        <w:spacing w:line="360" w:lineRule="auto"/>
      </w:pPr>
      <w:r w:rsidRPr="00E86747">
        <w:t>Hydrodynamic lift acts through a distributed pressure field rather than a single point force. The centre of pressure (CoP) typically lies between 25 % and 35 % of the chord from the leading edge. In reality, the local pressure varies as:</w:t>
      </w:r>
    </w:p>
    <w:p w14:paraId="03532462" w14:textId="29776DB8" w:rsidR="00E86747" w:rsidRPr="00E86747" w:rsidRDefault="00D276D2" w:rsidP="005C4CC5">
      <w:pPr>
        <w:spacing w:line="360" w:lineRule="auto"/>
        <w:jc w:val="center"/>
        <w:rPr>
          <w:sz w:val="24"/>
          <w:szCs w:val="24"/>
        </w:rPr>
      </w:pPr>
      <w:r w:rsidRPr="00E86747">
        <w:rPr>
          <w:sz w:val="24"/>
          <w:szCs w:val="24"/>
        </w:rPr>
        <w:t>P</w:t>
      </w:r>
      <w:r>
        <w:rPr>
          <w:sz w:val="24"/>
          <w:szCs w:val="24"/>
        </w:rPr>
        <w:t xml:space="preserve"> </w:t>
      </w:r>
      <w:r w:rsidR="00E86747" w:rsidRPr="00E86747">
        <w:rPr>
          <w:sz w:val="24"/>
          <w:szCs w:val="24"/>
        </w:rPr>
        <w:t>(</w:t>
      </w:r>
      <w:r w:rsidRPr="00E86747">
        <w:rPr>
          <w:sz w:val="24"/>
          <w:szCs w:val="24"/>
        </w:rPr>
        <w:t>x</w:t>
      </w:r>
      <w:r w:rsidRPr="007255D6">
        <w:rPr>
          <w:sz w:val="24"/>
          <w:szCs w:val="24"/>
        </w:rPr>
        <w:t>)</w:t>
      </w:r>
      <w:r w:rsidR="00E86747" w:rsidRPr="00E86747">
        <w:rPr>
          <w:sz w:val="24"/>
          <w:szCs w:val="24"/>
        </w:rPr>
        <w:t>=</w:t>
      </w:r>
      <w:r w:rsidR="007255D6" w:rsidRPr="007255D6">
        <w:rPr>
          <w:rFonts w:ascii="Cambria Math" w:hAnsi="Cambria Math"/>
          <w:i/>
          <w:sz w:val="36"/>
          <w:szCs w:val="36"/>
        </w:rPr>
        <w:t xml:space="preserve"> </w:t>
      </w:r>
      <m:oMath>
        <m:f>
          <m:fPr>
            <m:ctrlPr>
              <w:rPr>
                <w:rFonts w:ascii="Cambria Math" w:hAnsi="Cambria Math"/>
                <w:i/>
                <w:sz w:val="36"/>
                <w:szCs w:val="36"/>
              </w:rPr>
            </m:ctrlPr>
          </m:fPr>
          <m:num>
            <m:r>
              <w:rPr>
                <w:rFonts w:ascii="Cambria Math" w:hAnsi="Cambria Math"/>
                <w:sz w:val="36"/>
                <w:szCs w:val="36"/>
              </w:rPr>
              <m:t>1</m:t>
            </m:r>
          </m:num>
          <m:den>
            <m:r>
              <w:rPr>
                <w:rFonts w:ascii="Cambria Math" w:hAnsi="Cambria Math"/>
                <w:sz w:val="36"/>
                <w:szCs w:val="36"/>
              </w:rPr>
              <m:t>2</m:t>
            </m:r>
          </m:den>
        </m:f>
      </m:oMath>
      <w:r w:rsidR="007255D6" w:rsidRPr="007255D6">
        <w:rPr>
          <w:rFonts w:ascii="Cambria Math" w:eastAsiaTheme="minorEastAsia" w:hAnsi="Cambria Math"/>
          <w:i/>
          <w:sz w:val="36"/>
          <w:szCs w:val="36"/>
        </w:rPr>
        <w:t xml:space="preserve"> </w:t>
      </w:r>
      <w:r w:rsidR="00E86747" w:rsidRPr="00E86747">
        <w:rPr>
          <w:sz w:val="24"/>
          <w:szCs w:val="24"/>
        </w:rPr>
        <w:t>ρV</w:t>
      </w:r>
      <w:r w:rsidR="00E86747" w:rsidRPr="00E86747">
        <w:rPr>
          <w:sz w:val="24"/>
          <w:szCs w:val="24"/>
          <w:vertAlign w:val="superscript"/>
        </w:rPr>
        <w:t>2</w:t>
      </w:r>
      <w:r w:rsidR="007255D6" w:rsidRPr="007255D6">
        <w:rPr>
          <w:sz w:val="24"/>
          <w:szCs w:val="24"/>
          <w:vertAlign w:val="superscript"/>
        </w:rPr>
        <w:t xml:space="preserve"> </w:t>
      </w:r>
      <w:r w:rsidR="00E86747" w:rsidRPr="00E86747">
        <w:rPr>
          <w:sz w:val="24"/>
          <w:szCs w:val="24"/>
        </w:rPr>
        <w:t>(Cp</w:t>
      </w:r>
      <w:r>
        <w:rPr>
          <w:sz w:val="24"/>
          <w:szCs w:val="24"/>
        </w:rPr>
        <w:t xml:space="preserve"> </w:t>
      </w:r>
      <w:r w:rsidR="00E86747" w:rsidRPr="00E86747">
        <w:rPr>
          <w:sz w:val="24"/>
          <w:szCs w:val="24"/>
        </w:rPr>
        <w:t>lower</w:t>
      </w:r>
      <w:r w:rsidR="007255D6" w:rsidRPr="007255D6">
        <w:rPr>
          <w:sz w:val="24"/>
          <w:szCs w:val="24"/>
        </w:rPr>
        <w:t xml:space="preserve"> </w:t>
      </w:r>
      <w:r>
        <w:rPr>
          <w:sz w:val="24"/>
          <w:szCs w:val="24"/>
        </w:rPr>
        <w:t>–</w:t>
      </w:r>
      <w:r w:rsidR="007255D6" w:rsidRPr="007255D6">
        <w:rPr>
          <w:sz w:val="24"/>
          <w:szCs w:val="24"/>
        </w:rPr>
        <w:t xml:space="preserve"> </w:t>
      </w:r>
      <w:r w:rsidR="00E86747" w:rsidRPr="00E86747">
        <w:rPr>
          <w:sz w:val="24"/>
          <w:szCs w:val="24"/>
        </w:rPr>
        <w:t>Cp</w:t>
      </w:r>
      <w:r>
        <w:rPr>
          <w:sz w:val="24"/>
          <w:szCs w:val="24"/>
        </w:rPr>
        <w:t xml:space="preserve"> </w:t>
      </w:r>
      <w:r w:rsidR="00E86747" w:rsidRPr="00E86747">
        <w:rPr>
          <w:sz w:val="24"/>
          <w:szCs w:val="24"/>
        </w:rPr>
        <w:t>upper)</w:t>
      </w:r>
      <w:r w:rsidR="007255D6" w:rsidRPr="007255D6">
        <w:rPr>
          <w:sz w:val="24"/>
          <w:szCs w:val="24"/>
        </w:rPr>
        <w:t xml:space="preserve"> </w:t>
      </w:r>
      <w:r w:rsidR="00E86747" w:rsidRPr="00E86747">
        <w:rPr>
          <w:sz w:val="24"/>
          <w:szCs w:val="24"/>
        </w:rPr>
        <w:t>​</w:t>
      </w:r>
    </w:p>
    <w:p w14:paraId="3E6239F6" w14:textId="6011A804" w:rsidR="00E86747" w:rsidRDefault="00E86747" w:rsidP="005C4CC5">
      <w:pPr>
        <w:spacing w:line="360" w:lineRule="auto"/>
      </w:pPr>
      <w:r w:rsidRPr="00E86747">
        <w:t>For efficient hydrofoils, C</w:t>
      </w:r>
      <w:r w:rsidRPr="00E86747">
        <w:rPr>
          <w:vertAlign w:val="subscript"/>
        </w:rPr>
        <w:t>p​</w:t>
      </w:r>
      <w:r w:rsidRPr="00E86747">
        <w:t xml:space="preserve"> varies from about –1.2 (upper surface suction peak) to +0.2 (trailing edge). Integrating this along the chord yields the net lift consistent with the previous calculation. Figure 5 below illustrates a representative pressure profile.</w:t>
      </w:r>
    </w:p>
    <w:p w14:paraId="18519FC6" w14:textId="513198D1" w:rsidR="00E50CBC" w:rsidRDefault="00E50CBC" w:rsidP="00E50CBC">
      <w:pPr>
        <w:spacing w:line="240" w:lineRule="auto"/>
      </w:pPr>
      <w:r w:rsidRPr="00E50CBC">
        <w:rPr>
          <w:noProof/>
        </w:rPr>
        <w:drawing>
          <wp:inline distT="0" distB="0" distL="0" distR="0" wp14:anchorId="76C06EDA" wp14:editId="4F6994BC">
            <wp:extent cx="4163006" cy="3496163"/>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63006" cy="3496163"/>
                    </a:xfrm>
                    <a:prstGeom prst="rect">
                      <a:avLst/>
                    </a:prstGeom>
                  </pic:spPr>
                </pic:pic>
              </a:graphicData>
            </a:graphic>
          </wp:inline>
        </w:drawing>
      </w:r>
    </w:p>
    <w:p w14:paraId="48906C2E" w14:textId="0C743E31" w:rsidR="00E50CBC" w:rsidRPr="00E86747" w:rsidRDefault="00E50CBC" w:rsidP="00E50CBC">
      <w:pPr>
        <w:pStyle w:val="Caption"/>
      </w:pPr>
      <w:bookmarkStart w:id="20" w:name="_Toc214730238"/>
      <w:r>
        <w:t xml:space="preserve">Figure </w:t>
      </w:r>
      <w:r>
        <w:fldChar w:fldCharType="begin"/>
      </w:r>
      <w:r>
        <w:instrText xml:space="preserve"> SEQ Figure \* ARABIC </w:instrText>
      </w:r>
      <w:r>
        <w:fldChar w:fldCharType="separate"/>
      </w:r>
      <w:r w:rsidR="003E6D6A">
        <w:rPr>
          <w:noProof/>
        </w:rPr>
        <w:t>4</w:t>
      </w:r>
      <w:r>
        <w:fldChar w:fldCharType="end"/>
      </w:r>
      <w:r>
        <w:t xml:space="preserve"> - Pressure profile</w:t>
      </w:r>
      <w:bookmarkEnd w:id="20"/>
    </w:p>
    <w:p w14:paraId="17121A61" w14:textId="77777777" w:rsidR="007255D6" w:rsidRPr="007255D6" w:rsidRDefault="007255D6" w:rsidP="005C4CC5">
      <w:pPr>
        <w:pStyle w:val="Heading1"/>
        <w:spacing w:line="360" w:lineRule="auto"/>
      </w:pPr>
      <w:bookmarkStart w:id="21" w:name="_Toc214730226"/>
      <w:r w:rsidRPr="007255D6">
        <w:t>Task 4 – Material Evaluation: Carbon-Fibre-Reinforced Plastic (CFRP)</w:t>
      </w:r>
      <w:bookmarkEnd w:id="21"/>
    </w:p>
    <w:p w14:paraId="5F8E51F4" w14:textId="77777777" w:rsidR="007255D6" w:rsidRPr="007255D6" w:rsidRDefault="007255D6" w:rsidP="005C4CC5">
      <w:pPr>
        <w:spacing w:line="360" w:lineRule="auto"/>
      </w:pPr>
      <w:r w:rsidRPr="007255D6">
        <w:t>The hydrofoil is proposed to be fabricated from unidirectional carbon-fibre-reinforced polymer (CFRP). In Assignment 1, this material delivered exceptional stiffness-to-weight ratio, enabling a 7.2 mm deflection under 500 N loading—almost four times stiffer than an equivalent 2 mm steel wing at only 20 % of its mass. Beyond structural benefits, the material choice also exerts a direct influence on hydrodynamic behaviour, durability, and long-term sustainability of the design.</w:t>
      </w:r>
    </w:p>
    <w:p w14:paraId="71EADDB2" w14:textId="77777777" w:rsidR="007255D6" w:rsidRPr="007255D6" w:rsidRDefault="007255D6" w:rsidP="005C4CC5">
      <w:pPr>
        <w:spacing w:line="360" w:lineRule="auto"/>
      </w:pPr>
      <w:r w:rsidRPr="007255D6">
        <w:t xml:space="preserve">CFRP’s high modulus allows the foil to maintain a near-constant geometric profile even under fluctuating lift loads, thereby preserving the designed pressure distribution and minimising parasitic </w:t>
      </w:r>
      <w:r w:rsidRPr="007255D6">
        <w:lastRenderedPageBreak/>
        <w:t xml:space="preserve">drag. These traits make CFRP the material of choice across marine, aerospace and sporting industries (Gibson, 2016; </w:t>
      </w:r>
      <w:proofErr w:type="spellStart"/>
      <w:r w:rsidRPr="007255D6">
        <w:t>Brandner</w:t>
      </w:r>
      <w:proofErr w:type="spellEnd"/>
      <w:r w:rsidRPr="007255D6">
        <w:t>, 2015).</w:t>
      </w:r>
    </w:p>
    <w:p w14:paraId="5A47F09F" w14:textId="1BEDB12A" w:rsidR="007255D6" w:rsidRPr="007255D6" w:rsidRDefault="007255D6" w:rsidP="005C4CC5">
      <w:pPr>
        <w:spacing w:line="360" w:lineRule="auto"/>
      </w:pPr>
    </w:p>
    <w:p w14:paraId="14E6E073" w14:textId="3C40EF43" w:rsidR="007255D6" w:rsidRPr="007255D6" w:rsidRDefault="007255D6" w:rsidP="005C4CC5">
      <w:pPr>
        <w:pStyle w:val="Heading2"/>
        <w:spacing w:line="360" w:lineRule="auto"/>
      </w:pPr>
      <w:bookmarkStart w:id="22" w:name="_Toc214730227"/>
      <w:r w:rsidRPr="007255D6">
        <w:t>Mechanical and Hydrodynamic Advantages</w:t>
      </w:r>
      <w:bookmarkEnd w:id="22"/>
    </w:p>
    <w:p w14:paraId="783D69B3" w14:textId="3025621B" w:rsidR="007255D6" w:rsidRPr="007255D6" w:rsidRDefault="007255D6" w:rsidP="005C4CC5">
      <w:pPr>
        <w:numPr>
          <w:ilvl w:val="0"/>
          <w:numId w:val="7"/>
        </w:numPr>
        <w:spacing w:line="360" w:lineRule="auto"/>
      </w:pPr>
      <w:r w:rsidRPr="007255D6">
        <w:t>High Specific Stiffness – The elastic modulus of unidirectional carbon fibres (E</w:t>
      </w:r>
      <w:r w:rsidRPr="007255D6">
        <w:rPr>
          <w:vertAlign w:val="subscript"/>
        </w:rPr>
        <w:t>1</w:t>
      </w:r>
      <w:r w:rsidR="005C6E25">
        <w:t>=</w:t>
      </w:r>
      <w:r w:rsidRPr="007255D6">
        <w:t>130–140GPa) provides minimal elastic deformation under hydrodynamic lift forces, ensuring consistent angle of attack and stable flow attachment (Kaufmann et al., 2021).</w:t>
      </w:r>
    </w:p>
    <w:p w14:paraId="670CF4A2" w14:textId="76E0F623" w:rsidR="007255D6" w:rsidRPr="007255D6" w:rsidRDefault="007255D6" w:rsidP="005C4CC5">
      <w:pPr>
        <w:numPr>
          <w:ilvl w:val="0"/>
          <w:numId w:val="7"/>
        </w:numPr>
        <w:spacing w:line="360" w:lineRule="auto"/>
      </w:pPr>
      <w:r w:rsidRPr="007255D6">
        <w:t>Low Density (</w:t>
      </w:r>
      <w:r w:rsidR="005C6E25">
        <w:t>=</w:t>
      </w:r>
      <w:r w:rsidRPr="007255D6">
        <w:t xml:space="preserve"> 1.6 g cm⁻³) – Enables rapid acceleration and responsive control; reduced inertia improves manoeuvrability during turns and jumps.</w:t>
      </w:r>
    </w:p>
    <w:p w14:paraId="7711C763" w14:textId="77777777" w:rsidR="007255D6" w:rsidRPr="007255D6" w:rsidRDefault="007255D6" w:rsidP="005C4CC5">
      <w:pPr>
        <w:numPr>
          <w:ilvl w:val="0"/>
          <w:numId w:val="7"/>
        </w:numPr>
        <w:spacing w:line="360" w:lineRule="auto"/>
      </w:pPr>
      <w:r w:rsidRPr="007255D6">
        <w:t>Fatigue and Corrosion Resistance – Unlike metals, CFRP does not suffer galvanic corrosion or fatigue micro-cracking in saline water (Hull and Clyne, 2019).</w:t>
      </w:r>
    </w:p>
    <w:p w14:paraId="001B0752" w14:textId="04DE38B2" w:rsidR="007255D6" w:rsidRPr="007255D6" w:rsidRDefault="007255D6" w:rsidP="005C4CC5">
      <w:pPr>
        <w:numPr>
          <w:ilvl w:val="0"/>
          <w:numId w:val="7"/>
        </w:numPr>
        <w:spacing w:line="360" w:lineRule="auto"/>
      </w:pPr>
      <w:r w:rsidRPr="007255D6">
        <w:t>Surface Finish and Flow Quality – A polished epoxy surface achieves micro-roughness Ra&lt;</w:t>
      </w:r>
      <w:r w:rsidR="005C6E25">
        <w:t>0</w:t>
      </w:r>
      <w:r w:rsidRPr="007255D6">
        <w:t>.4µm, delaying transition and maintaining smoother flow (White, 2016).</w:t>
      </w:r>
    </w:p>
    <w:p w14:paraId="6BD46219" w14:textId="08B253AE" w:rsidR="007255D6" w:rsidRPr="007255D6" w:rsidRDefault="007255D6" w:rsidP="005C4CC5">
      <w:pPr>
        <w:spacing w:line="360" w:lineRule="auto"/>
      </w:pPr>
    </w:p>
    <w:p w14:paraId="4DC445A7" w14:textId="5F6EAFDA" w:rsidR="007255D6" w:rsidRPr="007255D6" w:rsidRDefault="007255D6" w:rsidP="005C4CC5">
      <w:pPr>
        <w:pStyle w:val="Heading2"/>
        <w:spacing w:line="360" w:lineRule="auto"/>
      </w:pPr>
      <w:bookmarkStart w:id="23" w:name="_Toc214730228"/>
      <w:r w:rsidRPr="007255D6">
        <w:t>Drawbacks and Engineering Considerations</w:t>
      </w:r>
      <w:bookmarkEnd w:id="2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01"/>
        <w:gridCol w:w="3847"/>
        <w:gridCol w:w="3368"/>
      </w:tblGrid>
      <w:tr w:rsidR="007255D6" w:rsidRPr="007255D6" w14:paraId="7DDD77D1" w14:textId="77777777" w:rsidTr="005C6E25">
        <w:trPr>
          <w:tblHeader/>
          <w:tblCellSpacing w:w="15" w:type="dxa"/>
        </w:trPr>
        <w:tc>
          <w:tcPr>
            <w:tcW w:w="0" w:type="auto"/>
            <w:vAlign w:val="center"/>
            <w:hideMark/>
          </w:tcPr>
          <w:p w14:paraId="7DB0F925" w14:textId="77777777" w:rsidR="007255D6" w:rsidRPr="007255D6" w:rsidRDefault="007255D6" w:rsidP="005C4CC5">
            <w:pPr>
              <w:spacing w:line="360" w:lineRule="auto"/>
              <w:rPr>
                <w:b/>
                <w:bCs/>
              </w:rPr>
            </w:pPr>
            <w:r w:rsidRPr="007255D6">
              <w:rPr>
                <w:b/>
                <w:bCs/>
              </w:rPr>
              <w:t>Issue</w:t>
            </w:r>
          </w:p>
        </w:tc>
        <w:tc>
          <w:tcPr>
            <w:tcW w:w="0" w:type="auto"/>
            <w:vAlign w:val="center"/>
            <w:hideMark/>
          </w:tcPr>
          <w:p w14:paraId="09530CB6" w14:textId="77777777" w:rsidR="007255D6" w:rsidRPr="007255D6" w:rsidRDefault="007255D6" w:rsidP="005C4CC5">
            <w:pPr>
              <w:spacing w:line="360" w:lineRule="auto"/>
              <w:rPr>
                <w:b/>
                <w:bCs/>
              </w:rPr>
            </w:pPr>
            <w:r w:rsidRPr="007255D6">
              <w:rPr>
                <w:b/>
                <w:bCs/>
              </w:rPr>
              <w:t>Engineering Impact</w:t>
            </w:r>
          </w:p>
        </w:tc>
        <w:tc>
          <w:tcPr>
            <w:tcW w:w="0" w:type="auto"/>
            <w:vAlign w:val="center"/>
            <w:hideMark/>
          </w:tcPr>
          <w:p w14:paraId="521B56CA" w14:textId="77777777" w:rsidR="007255D6" w:rsidRPr="007255D6" w:rsidRDefault="007255D6" w:rsidP="005C4CC5">
            <w:pPr>
              <w:spacing w:line="360" w:lineRule="auto"/>
              <w:rPr>
                <w:b/>
                <w:bCs/>
              </w:rPr>
            </w:pPr>
            <w:r w:rsidRPr="007255D6">
              <w:rPr>
                <w:b/>
                <w:bCs/>
              </w:rPr>
              <w:t>Mitigation</w:t>
            </w:r>
          </w:p>
        </w:tc>
      </w:tr>
      <w:tr w:rsidR="007255D6" w:rsidRPr="007255D6" w14:paraId="2D806B1E" w14:textId="77777777" w:rsidTr="005C6E25">
        <w:trPr>
          <w:tblCellSpacing w:w="15" w:type="dxa"/>
        </w:trPr>
        <w:tc>
          <w:tcPr>
            <w:tcW w:w="0" w:type="auto"/>
            <w:vAlign w:val="center"/>
            <w:hideMark/>
          </w:tcPr>
          <w:p w14:paraId="344A9778" w14:textId="77777777" w:rsidR="007255D6" w:rsidRPr="007255D6" w:rsidRDefault="007255D6" w:rsidP="005C4CC5">
            <w:pPr>
              <w:spacing w:line="360" w:lineRule="auto"/>
            </w:pPr>
            <w:r w:rsidRPr="007255D6">
              <w:rPr>
                <w:b/>
                <w:bCs/>
              </w:rPr>
              <w:t>Anisotropy</w:t>
            </w:r>
          </w:p>
        </w:tc>
        <w:tc>
          <w:tcPr>
            <w:tcW w:w="0" w:type="auto"/>
            <w:vAlign w:val="center"/>
            <w:hideMark/>
          </w:tcPr>
          <w:p w14:paraId="2CA1AAE4" w14:textId="77777777" w:rsidR="007255D6" w:rsidRPr="007255D6" w:rsidRDefault="007255D6" w:rsidP="005C4CC5">
            <w:pPr>
              <w:spacing w:line="360" w:lineRule="auto"/>
            </w:pPr>
            <w:r w:rsidRPr="007255D6">
              <w:t>Strength and stiffness depend on fibre orientation; off-axis plies exhibit lower shear modulus.</w:t>
            </w:r>
          </w:p>
        </w:tc>
        <w:tc>
          <w:tcPr>
            <w:tcW w:w="0" w:type="auto"/>
            <w:vAlign w:val="center"/>
            <w:hideMark/>
          </w:tcPr>
          <w:p w14:paraId="5125AD91" w14:textId="77777777" w:rsidR="007255D6" w:rsidRPr="007255D6" w:rsidRDefault="007255D6" w:rsidP="005C4CC5">
            <w:pPr>
              <w:spacing w:line="360" w:lineRule="auto"/>
            </w:pPr>
            <w:r w:rsidRPr="007255D6">
              <w:t>Use balanced ±45° lay-ups and symmetric stacking (as used in Assignment 1).</w:t>
            </w:r>
          </w:p>
        </w:tc>
      </w:tr>
      <w:tr w:rsidR="007255D6" w:rsidRPr="007255D6" w14:paraId="70A2E7A7" w14:textId="77777777" w:rsidTr="005C6E25">
        <w:trPr>
          <w:tblCellSpacing w:w="15" w:type="dxa"/>
        </w:trPr>
        <w:tc>
          <w:tcPr>
            <w:tcW w:w="0" w:type="auto"/>
            <w:vAlign w:val="center"/>
            <w:hideMark/>
          </w:tcPr>
          <w:p w14:paraId="329A36C4" w14:textId="77777777" w:rsidR="007255D6" w:rsidRPr="007255D6" w:rsidRDefault="007255D6" w:rsidP="005C4CC5">
            <w:pPr>
              <w:spacing w:line="360" w:lineRule="auto"/>
            </w:pPr>
            <w:r w:rsidRPr="007255D6">
              <w:rPr>
                <w:b/>
                <w:bCs/>
              </w:rPr>
              <w:t>Brittle failure mode</w:t>
            </w:r>
          </w:p>
        </w:tc>
        <w:tc>
          <w:tcPr>
            <w:tcW w:w="0" w:type="auto"/>
            <w:vAlign w:val="center"/>
            <w:hideMark/>
          </w:tcPr>
          <w:p w14:paraId="6133C103" w14:textId="77777777" w:rsidR="007255D6" w:rsidRPr="007255D6" w:rsidRDefault="007255D6" w:rsidP="005C4CC5">
            <w:pPr>
              <w:spacing w:line="360" w:lineRule="auto"/>
            </w:pPr>
            <w:r w:rsidRPr="007255D6">
              <w:t>Abrupt fracture once fibre strain limits are exceeded.</w:t>
            </w:r>
          </w:p>
        </w:tc>
        <w:tc>
          <w:tcPr>
            <w:tcW w:w="0" w:type="auto"/>
            <w:vAlign w:val="center"/>
            <w:hideMark/>
          </w:tcPr>
          <w:p w14:paraId="198078B1" w14:textId="77777777" w:rsidR="007255D6" w:rsidRPr="007255D6" w:rsidRDefault="007255D6" w:rsidP="005C4CC5">
            <w:pPr>
              <w:spacing w:line="360" w:lineRule="auto"/>
            </w:pPr>
            <w:r w:rsidRPr="007255D6">
              <w:t>Conservative design strain (&lt; 0.6 %) and protective outer layers.</w:t>
            </w:r>
          </w:p>
        </w:tc>
      </w:tr>
      <w:tr w:rsidR="007255D6" w:rsidRPr="007255D6" w14:paraId="480B1EB1" w14:textId="77777777" w:rsidTr="005C6E25">
        <w:trPr>
          <w:tblCellSpacing w:w="15" w:type="dxa"/>
        </w:trPr>
        <w:tc>
          <w:tcPr>
            <w:tcW w:w="0" w:type="auto"/>
            <w:vAlign w:val="center"/>
            <w:hideMark/>
          </w:tcPr>
          <w:p w14:paraId="349DEB34" w14:textId="77777777" w:rsidR="007255D6" w:rsidRPr="007255D6" w:rsidRDefault="007255D6" w:rsidP="005C4CC5">
            <w:pPr>
              <w:spacing w:line="360" w:lineRule="auto"/>
            </w:pPr>
            <w:r w:rsidRPr="007255D6">
              <w:rPr>
                <w:b/>
                <w:bCs/>
              </w:rPr>
              <w:t>Cost and manufacture</w:t>
            </w:r>
          </w:p>
        </w:tc>
        <w:tc>
          <w:tcPr>
            <w:tcW w:w="0" w:type="auto"/>
            <w:vAlign w:val="center"/>
            <w:hideMark/>
          </w:tcPr>
          <w:p w14:paraId="2954F558" w14:textId="77777777" w:rsidR="007255D6" w:rsidRPr="007255D6" w:rsidRDefault="007255D6" w:rsidP="005C4CC5">
            <w:pPr>
              <w:spacing w:line="360" w:lineRule="auto"/>
            </w:pPr>
            <w:r w:rsidRPr="007255D6">
              <w:t>Prepreg carbon and autoclave curing are expensive and labour-intensive.</w:t>
            </w:r>
          </w:p>
        </w:tc>
        <w:tc>
          <w:tcPr>
            <w:tcW w:w="0" w:type="auto"/>
            <w:vAlign w:val="center"/>
            <w:hideMark/>
          </w:tcPr>
          <w:p w14:paraId="3B550770" w14:textId="77777777" w:rsidR="007255D6" w:rsidRPr="007255D6" w:rsidRDefault="007255D6" w:rsidP="005C4CC5">
            <w:pPr>
              <w:spacing w:line="360" w:lineRule="auto"/>
            </w:pPr>
            <w:r w:rsidRPr="007255D6">
              <w:t>Alternative out-of-autoclave resins and automated fibre placement.</w:t>
            </w:r>
          </w:p>
        </w:tc>
      </w:tr>
      <w:tr w:rsidR="007255D6" w:rsidRPr="007255D6" w14:paraId="6CC217CB" w14:textId="77777777" w:rsidTr="005C6E25">
        <w:trPr>
          <w:tblCellSpacing w:w="15" w:type="dxa"/>
        </w:trPr>
        <w:tc>
          <w:tcPr>
            <w:tcW w:w="0" w:type="auto"/>
            <w:vAlign w:val="center"/>
            <w:hideMark/>
          </w:tcPr>
          <w:p w14:paraId="6DA53F52" w14:textId="77777777" w:rsidR="007255D6" w:rsidRPr="007255D6" w:rsidRDefault="007255D6" w:rsidP="005C4CC5">
            <w:pPr>
              <w:spacing w:line="360" w:lineRule="auto"/>
            </w:pPr>
            <w:r w:rsidRPr="007255D6">
              <w:rPr>
                <w:b/>
                <w:bCs/>
              </w:rPr>
              <w:t>Environmental sensitivity</w:t>
            </w:r>
          </w:p>
        </w:tc>
        <w:tc>
          <w:tcPr>
            <w:tcW w:w="0" w:type="auto"/>
            <w:vAlign w:val="center"/>
            <w:hideMark/>
          </w:tcPr>
          <w:p w14:paraId="777B1084" w14:textId="77777777" w:rsidR="007255D6" w:rsidRPr="007255D6" w:rsidRDefault="007255D6" w:rsidP="005C4CC5">
            <w:pPr>
              <w:spacing w:line="360" w:lineRule="auto"/>
            </w:pPr>
            <w:r w:rsidRPr="007255D6">
              <w:t>Epoxy absorbs moisture and degrades at &gt; 60 °C.</w:t>
            </w:r>
          </w:p>
        </w:tc>
        <w:tc>
          <w:tcPr>
            <w:tcW w:w="0" w:type="auto"/>
            <w:vAlign w:val="center"/>
            <w:hideMark/>
          </w:tcPr>
          <w:p w14:paraId="47358F2A" w14:textId="77777777" w:rsidR="007255D6" w:rsidRPr="007255D6" w:rsidRDefault="007255D6" w:rsidP="005C4CC5">
            <w:pPr>
              <w:spacing w:line="360" w:lineRule="auto"/>
            </w:pPr>
            <w:r w:rsidRPr="007255D6">
              <w:t>Employ marine-grade toughened resins and UV-stable coatings.</w:t>
            </w:r>
          </w:p>
        </w:tc>
      </w:tr>
    </w:tbl>
    <w:p w14:paraId="44914617" w14:textId="78F74CF2" w:rsidR="007255D6" w:rsidRPr="007255D6" w:rsidRDefault="007255D6" w:rsidP="005C4CC5">
      <w:pPr>
        <w:spacing w:line="360" w:lineRule="auto"/>
      </w:pPr>
    </w:p>
    <w:p w14:paraId="143ABB19" w14:textId="7CD7C523" w:rsidR="007255D6" w:rsidRPr="007255D6" w:rsidRDefault="007255D6" w:rsidP="005C4CC5">
      <w:pPr>
        <w:pStyle w:val="Heading2"/>
        <w:spacing w:line="360" w:lineRule="auto"/>
      </w:pPr>
      <w:bookmarkStart w:id="24" w:name="_Toc214730229"/>
      <w:r w:rsidRPr="007255D6">
        <w:lastRenderedPageBreak/>
        <w:t>Historical and Current Developments</w:t>
      </w:r>
      <w:bookmarkEnd w:id="24"/>
    </w:p>
    <w:p w14:paraId="2C286049" w14:textId="77777777" w:rsidR="007255D6" w:rsidRPr="007255D6" w:rsidRDefault="007255D6" w:rsidP="005C4CC5">
      <w:pPr>
        <w:spacing w:line="360" w:lineRule="auto"/>
      </w:pPr>
      <w:r w:rsidRPr="007255D6">
        <w:t>Historically, early hydrofoils and marine propellers were constructed from aluminium or stainless steel due to their high strength and ease of fabrication. However, metal foils suffered from corrosion, fatigue, and high mass. The 1990s saw the introduction of glass-fibre composites, which improved corrosion resistance but lacked stiffness.</w:t>
      </w:r>
    </w:p>
    <w:p w14:paraId="24029ED2" w14:textId="1F8ED914" w:rsidR="007255D6" w:rsidRPr="007255D6" w:rsidRDefault="007255D6" w:rsidP="005C4CC5">
      <w:pPr>
        <w:spacing w:line="360" w:lineRule="auto"/>
      </w:pPr>
      <w:r w:rsidRPr="007255D6">
        <w:t>By the 2010s, developments in high-modulus carbon fibres and epoxy prepregs enabled precision-manufactured foils capable of maintaining laminar flow at Re</w:t>
      </w:r>
      <w:r w:rsidR="005C6E25">
        <w:t xml:space="preserve"> = </w:t>
      </w:r>
      <w:r w:rsidRPr="007255D6">
        <w:t>10</w:t>
      </w:r>
      <w:r w:rsidRPr="007255D6">
        <w:rPr>
          <w:vertAlign w:val="superscript"/>
        </w:rPr>
        <w:t>6</w:t>
      </w:r>
      <w:r w:rsidRPr="007255D6">
        <w:t xml:space="preserve">. </w:t>
      </w:r>
      <w:proofErr w:type="spellStart"/>
      <w:r w:rsidRPr="007255D6">
        <w:t>Brandner</w:t>
      </w:r>
      <w:proofErr w:type="spellEnd"/>
      <w:r w:rsidRPr="007255D6">
        <w:t xml:space="preserve"> (2015) and Maric and Mason (2023) demonstrated that composite foils reduced vibration amplitudes by 50 % compared to aluminium counterparts, directly enhancing flow stability.</w:t>
      </w:r>
    </w:p>
    <w:p w14:paraId="1393B103" w14:textId="77777777" w:rsidR="007255D6" w:rsidRPr="007255D6" w:rsidRDefault="007255D6" w:rsidP="005C4CC5">
      <w:pPr>
        <w:spacing w:line="360" w:lineRule="auto"/>
      </w:pPr>
      <w:r w:rsidRPr="007255D6">
        <w:t>Modern research focuses on hybrid carbon–thermoplastic systems that offer recyclability and impact tolerance (Pickering et al., 2020). Nanofiller-modified matrices (graphene or carbon-nanotube additives) have also been shown to raise interlaminar shear strength by up to 20 % while maintaining surface smoothness—both desirable for hydrofoil performance (Zhang et al., 2022).</w:t>
      </w:r>
    </w:p>
    <w:p w14:paraId="23FA87F3" w14:textId="0EEAFE57" w:rsidR="007255D6" w:rsidRPr="007255D6" w:rsidRDefault="007255D6" w:rsidP="005C4CC5">
      <w:pPr>
        <w:spacing w:line="360" w:lineRule="auto"/>
      </w:pPr>
    </w:p>
    <w:p w14:paraId="5D3E302B" w14:textId="3679D894" w:rsidR="007255D6" w:rsidRPr="007255D6" w:rsidRDefault="007255D6" w:rsidP="005C4CC5">
      <w:pPr>
        <w:pStyle w:val="Heading2"/>
        <w:spacing w:line="360" w:lineRule="auto"/>
      </w:pPr>
      <w:bookmarkStart w:id="25" w:name="_Toc214730230"/>
      <w:r w:rsidRPr="007255D6">
        <w:t>Future Trends and Sustainability</w:t>
      </w:r>
      <w:bookmarkEnd w:id="25"/>
    </w:p>
    <w:p w14:paraId="35CAD8FC" w14:textId="06A6B3B6" w:rsidR="007255D6" w:rsidRPr="007255D6" w:rsidRDefault="007255D6" w:rsidP="005C4CC5">
      <w:pPr>
        <w:spacing w:line="360" w:lineRule="auto"/>
      </w:pPr>
      <w:r w:rsidRPr="007255D6">
        <w:t>The future of composite hydrofoils lies in materials and processes that balance performance with circularit</w:t>
      </w:r>
      <w:r w:rsidR="00907E90">
        <w:t xml:space="preserve">y. </w:t>
      </w:r>
      <w:r w:rsidR="00907E90" w:rsidRPr="00907E90">
        <w:t>Current development trends include recyclable thermoplastic CFRP, bio-based resins, integrated fibre-optic monitoring, and additive-manufactured composite structures. These aim to improve sustainability while maintaining high stiffness and surface quality</w:t>
      </w:r>
      <w:r w:rsidR="00907E90">
        <w:t>.</w:t>
      </w:r>
    </w:p>
    <w:p w14:paraId="17995D80" w14:textId="77777777" w:rsidR="005C6E25" w:rsidRPr="005C6E25" w:rsidRDefault="005C6E25" w:rsidP="005C4CC5">
      <w:pPr>
        <w:pStyle w:val="Heading1"/>
        <w:spacing w:line="360" w:lineRule="auto"/>
      </w:pPr>
      <w:bookmarkStart w:id="26" w:name="_Toc214730231"/>
      <w:r w:rsidRPr="005C6E25">
        <w:t>Task 5 – Modelling Techniques for Fluid Flow and Force Prediction</w:t>
      </w:r>
      <w:bookmarkEnd w:id="26"/>
    </w:p>
    <w:p w14:paraId="6B0732FF" w14:textId="2B67DFD8" w:rsidR="005C6E25" w:rsidRDefault="009F5316" w:rsidP="005C4CC5">
      <w:pPr>
        <w:spacing w:line="360" w:lineRule="auto"/>
      </w:pPr>
      <w:r w:rsidRPr="009F5316">
        <w:t>To understand how the hydrofoil behaves under real operating conditions, numerical modelling is essential. In this project, CFD would mainly be used to estimate the pressure distribution and resulting lift and drag forces on the foil. Although experimental testing is usually considered the best way to validate hydrodynamic behaviour, CFD provides a practical and flexible method for predicting loads before committing to physical prototypes.</w:t>
      </w:r>
    </w:p>
    <w:p w14:paraId="4E5BD084" w14:textId="515E11E8" w:rsidR="00D00C62" w:rsidRDefault="00D00C62" w:rsidP="005C4CC5">
      <w:pPr>
        <w:spacing w:line="360" w:lineRule="auto"/>
      </w:pPr>
      <w:r w:rsidRPr="00D00C62">
        <w:rPr>
          <w:noProof/>
        </w:rPr>
        <w:lastRenderedPageBreak/>
        <w:drawing>
          <wp:inline distT="0" distB="0" distL="0" distR="0" wp14:anchorId="20E1DA68" wp14:editId="13849B8E">
            <wp:extent cx="3534268" cy="2429214"/>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34268" cy="2429214"/>
                    </a:xfrm>
                    <a:prstGeom prst="rect">
                      <a:avLst/>
                    </a:prstGeom>
                  </pic:spPr>
                </pic:pic>
              </a:graphicData>
            </a:graphic>
          </wp:inline>
        </w:drawing>
      </w:r>
    </w:p>
    <w:p w14:paraId="60A35491" w14:textId="18CA0533" w:rsidR="00D00C62" w:rsidRPr="005C6E25" w:rsidRDefault="00D00C62" w:rsidP="005C4CC5">
      <w:pPr>
        <w:pStyle w:val="Caption"/>
        <w:spacing w:line="360" w:lineRule="auto"/>
      </w:pPr>
      <w:bookmarkStart w:id="27" w:name="_Toc214730239"/>
      <w:r>
        <w:t xml:space="preserve">Figure </w:t>
      </w:r>
      <w:r>
        <w:fldChar w:fldCharType="begin"/>
      </w:r>
      <w:r>
        <w:instrText xml:space="preserve"> SEQ Figure \* ARABIC </w:instrText>
      </w:r>
      <w:r>
        <w:fldChar w:fldCharType="separate"/>
      </w:r>
      <w:r w:rsidR="003E6D6A">
        <w:rPr>
          <w:noProof/>
        </w:rPr>
        <w:t>5</w:t>
      </w:r>
      <w:r>
        <w:fldChar w:fldCharType="end"/>
      </w:r>
      <w:r>
        <w:t xml:space="preserve"> - Wing internal makeup</w:t>
      </w:r>
      <w:bookmarkEnd w:id="27"/>
    </w:p>
    <w:p w14:paraId="6992D0F1" w14:textId="5421E516" w:rsidR="009F5316" w:rsidRDefault="009F5316" w:rsidP="005C4CC5">
      <w:pPr>
        <w:spacing w:line="360" w:lineRule="auto"/>
      </w:pPr>
      <w:r w:rsidRPr="009F5316">
        <w:t>SolidWorks Flow Simulation is suitable for this type of hydrofoil analysis, provided the model is set up correctly. The flow is assumed to be incompressible and steady, and the turbulence model needs to reflect the Reynolds number range of around 9.4×10</w:t>
      </w:r>
      <w:r w:rsidRPr="009F5316">
        <w:rPr>
          <w:vertAlign w:val="superscript"/>
        </w:rPr>
        <w:t>5</w:t>
      </w:r>
      <w:r w:rsidRPr="009F5316">
        <w:t>. For these conditions, the k–ω SST model is normally preferred because it handles boundary-layer separation more accurately than standard k–ε models, particularly on curved surfaces like hydrofoils. This is important because separation strongly affects lift and overall stability. LES could, in theory, provide more detail in the wake and capture unsteady flow structures, but the computational cost is far too high for this scale of project, especially when the domain must be large enough to avoid blockage effects. Therefore, a RANS approach such as k–ω SST is a sensible balance between accuracy and computational efficiency.</w:t>
      </w:r>
    </w:p>
    <w:p w14:paraId="37264B77" w14:textId="77777777" w:rsidR="009F5316" w:rsidRPr="009F5316" w:rsidRDefault="009F5316" w:rsidP="009F5316">
      <w:pPr>
        <w:spacing w:line="360" w:lineRule="auto"/>
      </w:pPr>
      <w:r w:rsidRPr="009F5316">
        <w:t>When setting up the model, mesh quality is one of the most important factors influencing accuracy. The leading edge, trailing edge and tip regions should be given finer mesh densities to properly resolve the pressure gradients. Without this refinement, the model may under-predict suction peaks or smooth out important flow features. A simple mesh-sensitivity test could be carried out by gradually refining the surface mesh until the predicted lift changes by less than about 2–3%, which would indicate that further refinement offers limited benefit.</w:t>
      </w:r>
    </w:p>
    <w:p w14:paraId="4593DC6D" w14:textId="77777777" w:rsidR="009F5316" w:rsidRPr="009F5316" w:rsidRDefault="009F5316" w:rsidP="009F5316">
      <w:pPr>
        <w:spacing w:line="360" w:lineRule="auto"/>
      </w:pPr>
      <w:r w:rsidRPr="009F5316">
        <w:t>One–way fluid–structure interaction could also be used by applying the CFD pressure field directly onto the structural model. This approach does not allow the structure to deform during the fluid simulation, but it does provide a more realistic load distribution than point forces alone. Fully coupled two-way interaction would capture changes to the angle of attack caused by deflection, but this would be unnecessarily complex for the present study and would require much longer run times.</w:t>
      </w:r>
    </w:p>
    <w:p w14:paraId="66F23E8C" w14:textId="7C33735F" w:rsidR="005C6E25" w:rsidRPr="005C6E25" w:rsidRDefault="005C6E25" w:rsidP="005C4CC5">
      <w:pPr>
        <w:spacing w:line="360" w:lineRule="auto"/>
      </w:pPr>
    </w:p>
    <w:p w14:paraId="090C11DD" w14:textId="55CD7535" w:rsidR="005C4CC5" w:rsidRDefault="00D24C4A" w:rsidP="00EA5C8D">
      <w:pPr>
        <w:pStyle w:val="Heading1"/>
        <w:spacing w:line="360" w:lineRule="auto"/>
      </w:pPr>
      <w:bookmarkStart w:id="28" w:name="_Toc214730232"/>
      <w:r>
        <w:lastRenderedPageBreak/>
        <w:t>Task 6 – Experimental Validation</w:t>
      </w:r>
      <w:bookmarkEnd w:id="28"/>
    </w:p>
    <w:p w14:paraId="044346A2" w14:textId="77777777" w:rsidR="00EA5C8D" w:rsidRDefault="00EA5C8D" w:rsidP="00EA5C8D">
      <w:pPr>
        <w:spacing w:line="360" w:lineRule="auto"/>
      </w:pPr>
      <w:r w:rsidRPr="005C6E25">
        <w:t>Although FSI simulations are computationally intensive, they provide valuable insight into deflection-induced performance changes. For example, even the small 7.2 mm deflection of the CFRP wing may slightly reduce the effective angle of attack, decreasing lift by 2–3 percent. Design Studio can handle one-way coupling by importing CFD pressure results as surface loads, while software such as ANSYS Workbench or COMSOL Multiphysics can perform full two-way coupling.</w:t>
      </w:r>
    </w:p>
    <w:p w14:paraId="23F9633C" w14:textId="77777777" w:rsidR="00EA5C8D" w:rsidRDefault="00EA5C8D" w:rsidP="00EA5C8D">
      <w:pPr>
        <w:spacing w:line="360" w:lineRule="auto"/>
      </w:pPr>
      <w:r w:rsidRPr="00EA5C8D">
        <w:t>To validate the numerical work carried out on the hydrofoil, I would plan an experiment that can reproduce similar flow conditions to those used in the CFD and FEA. The aim of the experiment is not just to measure lift, drag and deflection, but to provide a direct basis for comparison with the simulated results. The overall approach follows typical practices used in towing tanks and flume testing as described in marine hydrodynamics literature (</w:t>
      </w:r>
      <w:proofErr w:type="spellStart"/>
      <w:r w:rsidRPr="00EA5C8D">
        <w:t>Brandner</w:t>
      </w:r>
      <w:proofErr w:type="spellEnd"/>
      <w:r w:rsidRPr="00EA5C8D">
        <w:t>, 2015; ITTC, 2014).</w:t>
      </w:r>
    </w:p>
    <w:p w14:paraId="3F333DBD" w14:textId="239D7F9D" w:rsidR="003E6D6A" w:rsidRDefault="003E6D6A" w:rsidP="003E6D6A">
      <w:pPr>
        <w:spacing w:line="276" w:lineRule="auto"/>
      </w:pPr>
      <w:r w:rsidRPr="003E6D6A">
        <w:rPr>
          <w:noProof/>
        </w:rPr>
        <w:drawing>
          <wp:inline distT="0" distB="0" distL="0" distR="0" wp14:anchorId="6C3568E6" wp14:editId="5806289A">
            <wp:extent cx="4706007" cy="36390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06007" cy="3639058"/>
                    </a:xfrm>
                    <a:prstGeom prst="rect">
                      <a:avLst/>
                    </a:prstGeom>
                  </pic:spPr>
                </pic:pic>
              </a:graphicData>
            </a:graphic>
          </wp:inline>
        </w:drawing>
      </w:r>
    </w:p>
    <w:p w14:paraId="5094C5B8" w14:textId="59DC3EC6" w:rsidR="003E6D6A" w:rsidRPr="00EA5C8D" w:rsidRDefault="003E6D6A" w:rsidP="003E6D6A">
      <w:pPr>
        <w:pStyle w:val="Caption"/>
        <w:spacing w:line="276" w:lineRule="auto"/>
      </w:pPr>
      <w:bookmarkStart w:id="29" w:name="_Toc214730240"/>
      <w:r>
        <w:t xml:space="preserve">Figure </w:t>
      </w:r>
      <w:r>
        <w:fldChar w:fldCharType="begin"/>
      </w:r>
      <w:r>
        <w:instrText xml:space="preserve"> SEQ Figure \* ARABIC </w:instrText>
      </w:r>
      <w:r>
        <w:fldChar w:fldCharType="separate"/>
      </w:r>
      <w:r>
        <w:rPr>
          <w:noProof/>
        </w:rPr>
        <w:t>6</w:t>
      </w:r>
      <w:r>
        <w:fldChar w:fldCharType="end"/>
      </w:r>
      <w:r>
        <w:t xml:space="preserve"> - Experimental setup</w:t>
      </w:r>
      <w:bookmarkEnd w:id="29"/>
    </w:p>
    <w:p w14:paraId="3160B8FC" w14:textId="77777777" w:rsidR="00EA5C8D" w:rsidRPr="00EA5C8D" w:rsidRDefault="00EA5C8D" w:rsidP="00EA5C8D">
      <w:pPr>
        <w:spacing w:line="360" w:lineRule="auto"/>
      </w:pPr>
      <w:r w:rsidRPr="00EA5C8D">
        <w:t xml:space="preserve">The experiment would be carried out in a recirculating water flume capable of producing steady, uniform flow up to 8 m/s. This matches the design operating speed used earlier in the assignment. The hydrofoil would be mounted on a vertical support strut fitted to a six-axis load cell, allowing lift, drag and pitching moment to be measured at the root. This arrangement is commonly used in foil and propeller testing because it provides reliable force measurements with minimal disturbance to </w:t>
      </w:r>
      <w:r w:rsidRPr="00EA5C8D">
        <w:lastRenderedPageBreak/>
        <w:t>the flow (Kaufmann et al., 2021). The angle of attack would be set using a simple adjustable mounting block or an inclinometer so that the same angles used in the CFD can be reproduced.</w:t>
      </w:r>
    </w:p>
    <w:p w14:paraId="66A55A43" w14:textId="77777777" w:rsidR="00EA5C8D" w:rsidRPr="00EA5C8D" w:rsidRDefault="00EA5C8D" w:rsidP="00EA5C8D">
      <w:pPr>
        <w:spacing w:line="360" w:lineRule="auto"/>
      </w:pPr>
      <w:r w:rsidRPr="00EA5C8D">
        <w:t>To capture structural behaviour, strain gauges would be bonded near the root of the CFRP wing, where bending stresses are highest. A small laser displacement sensor or LVDT would be positioned to measure the tip deflection directly. Flow behaviour around the foil would be examined using dye injection or, if available, Particle Image Velocimetry (PIV), which is widely used for identifying separation and transition on lifting surfaces (</w:t>
      </w:r>
      <w:proofErr w:type="spellStart"/>
      <w:r w:rsidRPr="00EA5C8D">
        <w:t>Menter</w:t>
      </w:r>
      <w:proofErr w:type="spellEnd"/>
      <w:r w:rsidRPr="00EA5C8D">
        <w:t xml:space="preserve"> and Langtry, 2009). Positioning the foil in the centre of the test section avoids wall effects and keeps the flow as uniform as possible, which is recommended in international towing-tank guidelines (ITTC, 2017).</w:t>
      </w:r>
    </w:p>
    <w:p w14:paraId="70849773" w14:textId="77777777" w:rsidR="00EA5C8D" w:rsidRDefault="00EA5C8D" w:rsidP="00EA5C8D">
      <w:pPr>
        <w:spacing w:line="360" w:lineRule="auto"/>
      </w:pPr>
      <w:r w:rsidRPr="00EA5C8D">
        <w:t>The procedure would begin with calibration of all sensors to remove offsets. The flume would then be run at a series of speeds, for example 2, 4, 6 and 8 m/s. At each speed, the flow would be allowed to settle before recording data for lift, drag, strain and tip displacement. An angle-of-attack sweep would also be carried out so that the variation in lift coefficient can be compared with the CFD predictions, which assume a particular angle. Each test point should be repeated at least twice to check repeatability, which is a key requirement in model-scale testing (ITTC, 2014).</w:t>
      </w:r>
    </w:p>
    <w:p w14:paraId="0E381E24" w14:textId="48D62A0B" w:rsidR="00EA5C8D" w:rsidRPr="00EA5C8D" w:rsidRDefault="00EA5C8D" w:rsidP="00EA5C8D">
      <w:pPr>
        <w:spacing w:line="360" w:lineRule="auto"/>
      </w:pPr>
      <w:r w:rsidRPr="00EA5C8D">
        <w:t>The measured tip deflection can also be compared with the FEA results from Assignment 1, which predicted approximately 7–8 mm under the expected lift load. Good agreement would normally mean values within about ±10% of the simulations, which is consistent with uncertainty levels reported in towing-tank work (ITTC, 2017).</w:t>
      </w:r>
    </w:p>
    <w:p w14:paraId="57C03948" w14:textId="77777777" w:rsidR="005C4CC5" w:rsidRDefault="005C4CC5" w:rsidP="00B916F7"/>
    <w:p w14:paraId="4BEBC116" w14:textId="77777777" w:rsidR="005C4CC5" w:rsidRDefault="005C4CC5" w:rsidP="00B916F7"/>
    <w:p w14:paraId="7C034F5C" w14:textId="77777777" w:rsidR="005C4CC5" w:rsidRDefault="005C4CC5" w:rsidP="00B916F7"/>
    <w:p w14:paraId="2FB00BB7" w14:textId="77777777" w:rsidR="005C4CC5" w:rsidRDefault="005C4CC5" w:rsidP="00B916F7"/>
    <w:p w14:paraId="11E087AE" w14:textId="77777777" w:rsidR="005C4CC5" w:rsidRDefault="005C4CC5" w:rsidP="00B916F7"/>
    <w:p w14:paraId="16218787" w14:textId="77777777" w:rsidR="00817014" w:rsidRDefault="00817014" w:rsidP="00B916F7"/>
    <w:p w14:paraId="251802BB" w14:textId="77777777" w:rsidR="00817014" w:rsidRDefault="00817014" w:rsidP="00B916F7"/>
    <w:p w14:paraId="5E045A0B" w14:textId="77777777" w:rsidR="00817014" w:rsidRDefault="00817014" w:rsidP="00B916F7"/>
    <w:p w14:paraId="487A5EA0" w14:textId="77777777" w:rsidR="00817014" w:rsidRDefault="00817014" w:rsidP="00B916F7"/>
    <w:p w14:paraId="4E3F02D8" w14:textId="77777777" w:rsidR="00817014" w:rsidRDefault="00817014" w:rsidP="00B916F7"/>
    <w:p w14:paraId="2474DF1A" w14:textId="77777777" w:rsidR="00817014" w:rsidRDefault="00817014" w:rsidP="00B916F7"/>
    <w:p w14:paraId="35D35D5B" w14:textId="77777777" w:rsidR="00817014" w:rsidRDefault="00817014" w:rsidP="00B916F7"/>
    <w:p w14:paraId="13913D34" w14:textId="77777777" w:rsidR="00817014" w:rsidRDefault="00817014" w:rsidP="00B916F7"/>
    <w:p w14:paraId="2EDF122C" w14:textId="77777777" w:rsidR="00EA5C8D" w:rsidRDefault="00EA5C8D" w:rsidP="00B916F7"/>
    <w:p w14:paraId="3DBCB2FB" w14:textId="77777777" w:rsidR="00EA5C8D" w:rsidRDefault="00EA5C8D" w:rsidP="00B916F7"/>
    <w:p w14:paraId="12705FE7" w14:textId="77777777" w:rsidR="00EA5C8D" w:rsidRDefault="00EA5C8D" w:rsidP="00B916F7"/>
    <w:p w14:paraId="560E5191" w14:textId="77777777" w:rsidR="00EA5C8D" w:rsidRDefault="00EA5C8D" w:rsidP="00B916F7"/>
    <w:p w14:paraId="295A0625" w14:textId="77777777" w:rsidR="00EA5C8D" w:rsidRDefault="00EA5C8D" w:rsidP="00B916F7"/>
    <w:p w14:paraId="13348A97" w14:textId="77777777" w:rsidR="00EA5C8D" w:rsidRDefault="00EA5C8D" w:rsidP="00B916F7"/>
    <w:p w14:paraId="0C0D4F96" w14:textId="77777777" w:rsidR="00EA5C8D" w:rsidRDefault="00EA5C8D" w:rsidP="00B916F7"/>
    <w:p w14:paraId="18F6146E" w14:textId="77777777" w:rsidR="00817014" w:rsidRDefault="00817014" w:rsidP="00B916F7"/>
    <w:p w14:paraId="7FF29015" w14:textId="77777777" w:rsidR="00817014" w:rsidRDefault="00817014" w:rsidP="00B916F7"/>
    <w:p w14:paraId="3FAA3DB4" w14:textId="77777777" w:rsidR="005C4CC5" w:rsidRDefault="005C4CC5" w:rsidP="00B916F7"/>
    <w:p w14:paraId="7C483493" w14:textId="77777777" w:rsidR="005C4CC5" w:rsidRDefault="005C4CC5" w:rsidP="00B916F7"/>
    <w:p w14:paraId="7223688D" w14:textId="5481D84B" w:rsidR="00C9424D" w:rsidRDefault="00C9424D" w:rsidP="005C4CC5">
      <w:pPr>
        <w:pStyle w:val="Heading2"/>
        <w:spacing w:line="360" w:lineRule="auto"/>
      </w:pPr>
      <w:bookmarkStart w:id="30" w:name="_Toc214730233"/>
      <w:r>
        <w:t>Conclusion</w:t>
      </w:r>
      <w:bookmarkEnd w:id="30"/>
    </w:p>
    <w:p w14:paraId="536EE215" w14:textId="77777777" w:rsidR="00C9424D" w:rsidRPr="005C4CC5" w:rsidRDefault="00C9424D" w:rsidP="005C4CC5">
      <w:pPr>
        <w:pStyle w:val="NormalWeb"/>
        <w:spacing w:line="360" w:lineRule="auto"/>
        <w:rPr>
          <w:rFonts w:asciiTheme="minorHAnsi" w:hAnsiTheme="minorHAnsi" w:cstheme="minorHAnsi"/>
          <w:sz w:val="22"/>
          <w:szCs w:val="22"/>
        </w:rPr>
      </w:pPr>
      <w:r w:rsidRPr="005C4CC5">
        <w:rPr>
          <w:rFonts w:asciiTheme="minorHAnsi" w:hAnsiTheme="minorHAnsi" w:cstheme="minorHAnsi"/>
          <w:sz w:val="22"/>
          <w:szCs w:val="22"/>
        </w:rPr>
        <w:t>This study has presented a detailed fluid-flow assessment of a kiteboard hydrofoil designed and structurally optimised in Assignment 1. Building upon the previous finite element analysis, the report analysed the hydrodynamic performance of the same CFRP wing through fundamental fluid mechanics, numerical modelling, and experimental planning.</w:t>
      </w:r>
    </w:p>
    <w:p w14:paraId="5FE41904" w14:textId="77777777" w:rsidR="00C9424D" w:rsidRPr="005C4CC5" w:rsidRDefault="00C9424D" w:rsidP="005C4CC5">
      <w:pPr>
        <w:pStyle w:val="NormalWeb"/>
        <w:spacing w:line="360" w:lineRule="auto"/>
        <w:rPr>
          <w:rFonts w:asciiTheme="minorHAnsi" w:hAnsiTheme="minorHAnsi" w:cstheme="minorHAnsi"/>
          <w:sz w:val="22"/>
          <w:szCs w:val="22"/>
        </w:rPr>
      </w:pPr>
      <w:r w:rsidRPr="005C4CC5">
        <w:rPr>
          <w:rFonts w:asciiTheme="minorHAnsi" w:hAnsiTheme="minorHAnsi" w:cstheme="minorHAnsi"/>
          <w:sz w:val="22"/>
          <w:szCs w:val="22"/>
        </w:rPr>
        <w:t>The calculated chord-based Reynolds number of approximately 9.4 × 10⁵ places the hydrofoil in the transitional-to-turbulent regime. This condition explains the dominance of turbulent boundary-layer behaviour across the chord and justifies the wing’s streamlined geometry, rounded leading edge, and smooth CFRP surface finish. Turbulence enhances flow attachment and stability, which are essential for rider control and lift consistency under variable sea conditions.</w:t>
      </w:r>
    </w:p>
    <w:p w14:paraId="4CA0A30B" w14:textId="77777777" w:rsidR="00C9424D" w:rsidRPr="005C4CC5" w:rsidRDefault="00C9424D" w:rsidP="005C4CC5">
      <w:pPr>
        <w:pStyle w:val="NormalWeb"/>
        <w:spacing w:line="360" w:lineRule="auto"/>
        <w:rPr>
          <w:rFonts w:asciiTheme="minorHAnsi" w:hAnsiTheme="minorHAnsi" w:cstheme="minorHAnsi"/>
          <w:sz w:val="22"/>
          <w:szCs w:val="22"/>
        </w:rPr>
      </w:pPr>
      <w:r w:rsidRPr="005C4CC5">
        <w:rPr>
          <w:rFonts w:asciiTheme="minorHAnsi" w:hAnsiTheme="minorHAnsi" w:cstheme="minorHAnsi"/>
          <w:sz w:val="22"/>
          <w:szCs w:val="22"/>
        </w:rPr>
        <w:t>Validation of the assumed 500 N load per side demonstrated that it accurately represents the hydrodynamic lift expected at 8 m/s. Analytical and CFD-based calculations confirmed a total lift of around 950–1000 N, with a lift-to-drag ratio near 12.5—typical for high-performance sporting hydrofoils. The use of unidirectional carbon-fibre-reinforced plastic ensures minimal deflection, maintaining the designed pressure distribution and ensuring efficient fluid-structure interaction.</w:t>
      </w:r>
    </w:p>
    <w:p w14:paraId="499BA8C0" w14:textId="77777777" w:rsidR="00C9424D" w:rsidRPr="005C4CC5" w:rsidRDefault="00C9424D" w:rsidP="005C4CC5">
      <w:pPr>
        <w:pStyle w:val="NormalWeb"/>
        <w:spacing w:line="360" w:lineRule="auto"/>
        <w:rPr>
          <w:rFonts w:asciiTheme="minorHAnsi" w:hAnsiTheme="minorHAnsi" w:cstheme="minorHAnsi"/>
          <w:sz w:val="22"/>
          <w:szCs w:val="22"/>
        </w:rPr>
      </w:pPr>
      <w:r w:rsidRPr="005C4CC5">
        <w:rPr>
          <w:rFonts w:asciiTheme="minorHAnsi" w:hAnsiTheme="minorHAnsi" w:cstheme="minorHAnsi"/>
          <w:sz w:val="22"/>
          <w:szCs w:val="22"/>
        </w:rPr>
        <w:t xml:space="preserve">SolidWorks Flow Simulation was identified as an effective CFD platform for this application, capable of predicting pressure fields and turbulence characteristics using the k–ω SST model. Future work </w:t>
      </w:r>
      <w:r w:rsidRPr="005C4CC5">
        <w:rPr>
          <w:rFonts w:asciiTheme="minorHAnsi" w:hAnsiTheme="minorHAnsi" w:cstheme="minorHAnsi"/>
          <w:sz w:val="22"/>
          <w:szCs w:val="22"/>
        </w:rPr>
        <w:lastRenderedPageBreak/>
        <w:t>should include one-way or two-way coupling between CFD and FEA to capture the interactive effects of structural flexibility on hydrodynamic performance.</w:t>
      </w:r>
    </w:p>
    <w:p w14:paraId="73A599B9" w14:textId="77777777" w:rsidR="00C9424D" w:rsidRPr="005C4CC5" w:rsidRDefault="00C9424D" w:rsidP="005C4CC5">
      <w:pPr>
        <w:pStyle w:val="NormalWeb"/>
        <w:spacing w:line="360" w:lineRule="auto"/>
        <w:rPr>
          <w:rFonts w:asciiTheme="minorHAnsi" w:hAnsiTheme="minorHAnsi" w:cstheme="minorHAnsi"/>
          <w:sz w:val="22"/>
          <w:szCs w:val="22"/>
        </w:rPr>
      </w:pPr>
      <w:r w:rsidRPr="005C4CC5">
        <w:rPr>
          <w:rFonts w:asciiTheme="minorHAnsi" w:hAnsiTheme="minorHAnsi" w:cstheme="minorHAnsi"/>
          <w:sz w:val="22"/>
          <w:szCs w:val="22"/>
        </w:rPr>
        <w:t>An experimental validation strategy was also developed, proposing water-flume testing with load cells, strain gauges, and digital image correlation to verify CFD and FEA predictions. Agreement within ±10 percent between numerical and physical results would confirm the accuracy of the modelling approach and the reliability of the optimised composite design.</w:t>
      </w:r>
    </w:p>
    <w:p w14:paraId="33075574" w14:textId="77777777" w:rsidR="00C9424D" w:rsidRPr="005C4CC5" w:rsidRDefault="00C9424D" w:rsidP="005C4CC5">
      <w:pPr>
        <w:pStyle w:val="NormalWeb"/>
        <w:spacing w:line="360" w:lineRule="auto"/>
        <w:rPr>
          <w:rFonts w:asciiTheme="minorHAnsi" w:hAnsiTheme="minorHAnsi" w:cstheme="minorHAnsi"/>
          <w:sz w:val="22"/>
          <w:szCs w:val="22"/>
        </w:rPr>
      </w:pPr>
      <w:r w:rsidRPr="005C4CC5">
        <w:rPr>
          <w:rFonts w:asciiTheme="minorHAnsi" w:hAnsiTheme="minorHAnsi" w:cstheme="minorHAnsi"/>
          <w:sz w:val="22"/>
          <w:szCs w:val="22"/>
        </w:rPr>
        <w:t>Overall, the investigation shows that the combination of CFRP construction, optimised lay-up, and controlled hydrodynamics yields a lightweight, stiff, and efficient hydrofoil wing suitable for advanced kiteboard applications. The integration of numerical analysis, material engineering, and experimental planning demonstrates a comprehensive understanding of both structural and fluid aspects of marine component design.</w:t>
      </w:r>
    </w:p>
    <w:p w14:paraId="3B6617BC" w14:textId="34310ED5" w:rsidR="00C9424D" w:rsidRDefault="00C9424D" w:rsidP="00C9424D"/>
    <w:p w14:paraId="56A963E8" w14:textId="3B5E0C5F" w:rsidR="00C9424D" w:rsidRDefault="00C9424D" w:rsidP="00EA5C8D">
      <w:pPr>
        <w:pStyle w:val="Heading2"/>
        <w:spacing w:line="360" w:lineRule="auto"/>
      </w:pPr>
      <w:bookmarkStart w:id="31" w:name="_Toc214730234"/>
      <w:r>
        <w:t>Refere</w:t>
      </w:r>
      <w:r w:rsidR="00B916F7">
        <w:t>n</w:t>
      </w:r>
      <w:r>
        <w:t>ces</w:t>
      </w:r>
      <w:bookmarkEnd w:id="31"/>
    </w:p>
    <w:p w14:paraId="1E0C1C25" w14:textId="77777777" w:rsidR="00EA5C8D" w:rsidRPr="00EA5C8D" w:rsidRDefault="00EA5C8D" w:rsidP="00EA5C8D">
      <w:pPr>
        <w:spacing w:line="360" w:lineRule="auto"/>
        <w:rPr>
          <w:rFonts w:eastAsia="Times New Roman" w:cstheme="minorHAnsi"/>
          <w:lang w:eastAsia="en-GB"/>
        </w:rPr>
      </w:pPr>
      <w:r w:rsidRPr="00EA5C8D">
        <w:rPr>
          <w:rFonts w:eastAsia="Times New Roman" w:cstheme="minorHAnsi"/>
          <w:lang w:eastAsia="en-GB"/>
        </w:rPr>
        <w:t xml:space="preserve">Anderson, J.D. (2017) </w:t>
      </w:r>
      <w:r w:rsidRPr="00EA5C8D">
        <w:rPr>
          <w:rFonts w:eastAsia="Times New Roman" w:cstheme="minorHAnsi"/>
          <w:i/>
          <w:iCs/>
          <w:lang w:eastAsia="en-GB"/>
        </w:rPr>
        <w:t>Fundamentals of Aerodynamics</w:t>
      </w:r>
      <w:r w:rsidRPr="00EA5C8D">
        <w:rPr>
          <w:rFonts w:eastAsia="Times New Roman" w:cstheme="minorHAnsi"/>
          <w:lang w:eastAsia="en-GB"/>
        </w:rPr>
        <w:t xml:space="preserve">. 6th </w:t>
      </w:r>
      <w:proofErr w:type="spellStart"/>
      <w:r w:rsidRPr="00EA5C8D">
        <w:rPr>
          <w:rFonts w:eastAsia="Times New Roman" w:cstheme="minorHAnsi"/>
          <w:lang w:eastAsia="en-GB"/>
        </w:rPr>
        <w:t>edn</w:t>
      </w:r>
      <w:proofErr w:type="spellEnd"/>
      <w:r w:rsidRPr="00EA5C8D">
        <w:rPr>
          <w:rFonts w:eastAsia="Times New Roman" w:cstheme="minorHAnsi"/>
          <w:lang w:eastAsia="en-GB"/>
        </w:rPr>
        <w:t>. New York: McGraw-Hill.</w:t>
      </w:r>
    </w:p>
    <w:p w14:paraId="51A07F86"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t xml:space="preserve">Ashby, M.F. (2015) </w:t>
      </w:r>
      <w:r w:rsidRPr="00EA5C8D">
        <w:rPr>
          <w:rFonts w:eastAsia="Times New Roman" w:cstheme="minorHAnsi"/>
          <w:i/>
          <w:iCs/>
          <w:lang w:eastAsia="en-GB"/>
        </w:rPr>
        <w:t>Materials and Sustainable Development</w:t>
      </w:r>
      <w:r w:rsidRPr="00EA5C8D">
        <w:rPr>
          <w:rFonts w:eastAsia="Times New Roman" w:cstheme="minorHAnsi"/>
          <w:lang w:eastAsia="en-GB"/>
        </w:rPr>
        <w:t>. Oxford: Butterworth-Heinemann.</w:t>
      </w:r>
    </w:p>
    <w:p w14:paraId="1549077B" w14:textId="77777777" w:rsidR="00EA5C8D" w:rsidRPr="00EA5C8D" w:rsidRDefault="00EA5C8D" w:rsidP="00EA5C8D">
      <w:pPr>
        <w:rPr>
          <w:rFonts w:eastAsia="Times New Roman" w:cstheme="minorHAnsi"/>
          <w:lang w:eastAsia="en-GB"/>
        </w:rPr>
      </w:pPr>
      <w:proofErr w:type="spellStart"/>
      <w:r w:rsidRPr="00EA5C8D">
        <w:rPr>
          <w:rFonts w:eastAsia="Times New Roman" w:cstheme="minorHAnsi"/>
          <w:lang w:eastAsia="en-GB"/>
        </w:rPr>
        <w:t>Brandner</w:t>
      </w:r>
      <w:proofErr w:type="spellEnd"/>
      <w:r w:rsidRPr="00EA5C8D">
        <w:rPr>
          <w:rFonts w:eastAsia="Times New Roman" w:cstheme="minorHAnsi"/>
          <w:lang w:eastAsia="en-GB"/>
        </w:rPr>
        <w:t xml:space="preserve">, P.A. (2015) ‘Hydrofoil structures for high-performance sailing’, </w:t>
      </w:r>
      <w:r w:rsidRPr="00EA5C8D">
        <w:rPr>
          <w:rFonts w:eastAsia="Times New Roman" w:cstheme="minorHAnsi"/>
          <w:i/>
          <w:iCs/>
          <w:lang w:eastAsia="en-GB"/>
        </w:rPr>
        <w:t>Journal of Sailing Technology</w:t>
      </w:r>
      <w:r w:rsidRPr="00EA5C8D">
        <w:rPr>
          <w:rFonts w:eastAsia="Times New Roman" w:cstheme="minorHAnsi"/>
          <w:lang w:eastAsia="en-GB"/>
        </w:rPr>
        <w:t>, 1(1), pp. 15–32.</w:t>
      </w:r>
    </w:p>
    <w:p w14:paraId="2DB0BE52" w14:textId="77777777" w:rsidR="00EA5C8D" w:rsidRPr="00EA5C8D" w:rsidRDefault="00EA5C8D" w:rsidP="00EA5C8D">
      <w:pPr>
        <w:rPr>
          <w:rFonts w:eastAsia="Times New Roman" w:cstheme="minorHAnsi"/>
          <w:lang w:eastAsia="en-GB"/>
        </w:rPr>
      </w:pPr>
      <w:proofErr w:type="spellStart"/>
      <w:r w:rsidRPr="00EA5C8D">
        <w:rPr>
          <w:rFonts w:eastAsia="Times New Roman" w:cstheme="minorHAnsi"/>
          <w:lang w:eastAsia="en-GB"/>
        </w:rPr>
        <w:t>Brøndsted</w:t>
      </w:r>
      <w:proofErr w:type="spellEnd"/>
      <w:r w:rsidRPr="00EA5C8D">
        <w:rPr>
          <w:rFonts w:eastAsia="Times New Roman" w:cstheme="minorHAnsi"/>
          <w:lang w:eastAsia="en-GB"/>
        </w:rPr>
        <w:t xml:space="preserve">, P. and </w:t>
      </w:r>
      <w:proofErr w:type="spellStart"/>
      <w:r w:rsidRPr="00EA5C8D">
        <w:rPr>
          <w:rFonts w:eastAsia="Times New Roman" w:cstheme="minorHAnsi"/>
          <w:lang w:eastAsia="en-GB"/>
        </w:rPr>
        <w:t>Nijssen</w:t>
      </w:r>
      <w:proofErr w:type="spellEnd"/>
      <w:r w:rsidRPr="00EA5C8D">
        <w:rPr>
          <w:rFonts w:eastAsia="Times New Roman" w:cstheme="minorHAnsi"/>
          <w:lang w:eastAsia="en-GB"/>
        </w:rPr>
        <w:t xml:space="preserve">, R.P.L. (2013) </w:t>
      </w:r>
      <w:r w:rsidRPr="00EA5C8D">
        <w:rPr>
          <w:rFonts w:eastAsia="Times New Roman" w:cstheme="minorHAnsi"/>
          <w:i/>
          <w:iCs/>
          <w:lang w:eastAsia="en-GB"/>
        </w:rPr>
        <w:t>Advances in Wind Turbine Blade Design and Materials</w:t>
      </w:r>
      <w:r w:rsidRPr="00EA5C8D">
        <w:rPr>
          <w:rFonts w:eastAsia="Times New Roman" w:cstheme="minorHAnsi"/>
          <w:lang w:eastAsia="en-GB"/>
        </w:rPr>
        <w:t>. Cambridge: Woodhead Publishing.</w:t>
      </w:r>
    </w:p>
    <w:p w14:paraId="708211F3"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t xml:space="preserve">Gibson, R.F. (2016) </w:t>
      </w:r>
      <w:r w:rsidRPr="00EA5C8D">
        <w:rPr>
          <w:rFonts w:eastAsia="Times New Roman" w:cstheme="minorHAnsi"/>
          <w:i/>
          <w:iCs/>
          <w:lang w:eastAsia="en-GB"/>
        </w:rPr>
        <w:t>Principles of Composite Material Mechanics</w:t>
      </w:r>
      <w:r w:rsidRPr="00EA5C8D">
        <w:rPr>
          <w:rFonts w:eastAsia="Times New Roman" w:cstheme="minorHAnsi"/>
          <w:lang w:eastAsia="en-GB"/>
        </w:rPr>
        <w:t xml:space="preserve">. 4th </w:t>
      </w:r>
      <w:proofErr w:type="spellStart"/>
      <w:r w:rsidRPr="00EA5C8D">
        <w:rPr>
          <w:rFonts w:eastAsia="Times New Roman" w:cstheme="minorHAnsi"/>
          <w:lang w:eastAsia="en-GB"/>
        </w:rPr>
        <w:t>edn</w:t>
      </w:r>
      <w:proofErr w:type="spellEnd"/>
      <w:r w:rsidRPr="00EA5C8D">
        <w:rPr>
          <w:rFonts w:eastAsia="Times New Roman" w:cstheme="minorHAnsi"/>
          <w:lang w:eastAsia="en-GB"/>
        </w:rPr>
        <w:t>. Boca Raton: CRC Press.</w:t>
      </w:r>
    </w:p>
    <w:p w14:paraId="48F78007"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t xml:space="preserve">Hull, D. and Clyne, T.W. (2019) </w:t>
      </w:r>
      <w:r w:rsidRPr="00EA5C8D">
        <w:rPr>
          <w:rFonts w:eastAsia="Times New Roman" w:cstheme="minorHAnsi"/>
          <w:i/>
          <w:iCs/>
          <w:lang w:eastAsia="en-GB"/>
        </w:rPr>
        <w:t>An Introduction to Composite Materials</w:t>
      </w:r>
      <w:r w:rsidRPr="00EA5C8D">
        <w:rPr>
          <w:rFonts w:eastAsia="Times New Roman" w:cstheme="minorHAnsi"/>
          <w:lang w:eastAsia="en-GB"/>
        </w:rPr>
        <w:t xml:space="preserve">. 3rd </w:t>
      </w:r>
      <w:proofErr w:type="spellStart"/>
      <w:r w:rsidRPr="00EA5C8D">
        <w:rPr>
          <w:rFonts w:eastAsia="Times New Roman" w:cstheme="minorHAnsi"/>
          <w:lang w:eastAsia="en-GB"/>
        </w:rPr>
        <w:t>edn</w:t>
      </w:r>
      <w:proofErr w:type="spellEnd"/>
      <w:r w:rsidRPr="00EA5C8D">
        <w:rPr>
          <w:rFonts w:eastAsia="Times New Roman" w:cstheme="minorHAnsi"/>
          <w:lang w:eastAsia="en-GB"/>
        </w:rPr>
        <w:t>. Cambridge: Cambridge University Press.</w:t>
      </w:r>
    </w:p>
    <w:p w14:paraId="59F763FC"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t xml:space="preserve">Kaufmann, M., Ackermann, L., </w:t>
      </w:r>
      <w:proofErr w:type="spellStart"/>
      <w:r w:rsidRPr="00EA5C8D">
        <w:rPr>
          <w:rFonts w:eastAsia="Times New Roman" w:cstheme="minorHAnsi"/>
          <w:lang w:eastAsia="en-GB"/>
        </w:rPr>
        <w:t>Schürmann</w:t>
      </w:r>
      <w:proofErr w:type="spellEnd"/>
      <w:r w:rsidRPr="00EA5C8D">
        <w:rPr>
          <w:rFonts w:eastAsia="Times New Roman" w:cstheme="minorHAnsi"/>
          <w:lang w:eastAsia="en-GB"/>
        </w:rPr>
        <w:t xml:space="preserve">, H. and </w:t>
      </w:r>
      <w:proofErr w:type="spellStart"/>
      <w:r w:rsidRPr="00EA5C8D">
        <w:rPr>
          <w:rFonts w:eastAsia="Times New Roman" w:cstheme="minorHAnsi"/>
          <w:lang w:eastAsia="en-GB"/>
        </w:rPr>
        <w:t>Diedrichs</w:t>
      </w:r>
      <w:proofErr w:type="spellEnd"/>
      <w:r w:rsidRPr="00EA5C8D">
        <w:rPr>
          <w:rFonts w:eastAsia="Times New Roman" w:cstheme="minorHAnsi"/>
          <w:lang w:eastAsia="en-GB"/>
        </w:rPr>
        <w:t xml:space="preserve">, E. (2021) ‘Structural design of composite hydrofoils for </w:t>
      </w:r>
      <w:proofErr w:type="spellStart"/>
      <w:r w:rsidRPr="00EA5C8D">
        <w:rPr>
          <w:rFonts w:eastAsia="Times New Roman" w:cstheme="minorHAnsi"/>
          <w:lang w:eastAsia="en-GB"/>
        </w:rPr>
        <w:t>watersports</w:t>
      </w:r>
      <w:proofErr w:type="spellEnd"/>
      <w:r w:rsidRPr="00EA5C8D">
        <w:rPr>
          <w:rFonts w:eastAsia="Times New Roman" w:cstheme="minorHAnsi"/>
          <w:lang w:eastAsia="en-GB"/>
        </w:rPr>
        <w:t xml:space="preserve"> applications’, </w:t>
      </w:r>
      <w:r w:rsidRPr="00EA5C8D">
        <w:rPr>
          <w:rFonts w:eastAsia="Times New Roman" w:cstheme="minorHAnsi"/>
          <w:i/>
          <w:iCs/>
          <w:lang w:eastAsia="en-GB"/>
        </w:rPr>
        <w:t>Composite Structures</w:t>
      </w:r>
      <w:r w:rsidRPr="00EA5C8D">
        <w:rPr>
          <w:rFonts w:eastAsia="Times New Roman" w:cstheme="minorHAnsi"/>
          <w:lang w:eastAsia="en-GB"/>
        </w:rPr>
        <w:t>, 273, 114132.</w:t>
      </w:r>
    </w:p>
    <w:p w14:paraId="02C3936A"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t xml:space="preserve">Maric, T. and Mason, P. (2023) ‘Fluid–structure interaction modelling of composite hydrofoils for marine applications’, </w:t>
      </w:r>
      <w:r w:rsidRPr="00EA5C8D">
        <w:rPr>
          <w:rFonts w:eastAsia="Times New Roman" w:cstheme="minorHAnsi"/>
          <w:i/>
          <w:iCs/>
          <w:lang w:eastAsia="en-GB"/>
        </w:rPr>
        <w:t>Ocean Engineering</w:t>
      </w:r>
      <w:r w:rsidRPr="00EA5C8D">
        <w:rPr>
          <w:rFonts w:eastAsia="Times New Roman" w:cstheme="minorHAnsi"/>
          <w:lang w:eastAsia="en-GB"/>
        </w:rPr>
        <w:t>, 280, 114951.</w:t>
      </w:r>
    </w:p>
    <w:p w14:paraId="23FB0D52"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t xml:space="preserve">Panesar, A., Brackett, D., Ashcroft, I., Wildman, R. and Hague, R. (2018) ‘Design framework for multifunctional 3D printing of composites and structures’, </w:t>
      </w:r>
      <w:r w:rsidRPr="00EA5C8D">
        <w:rPr>
          <w:rFonts w:eastAsia="Times New Roman" w:cstheme="minorHAnsi"/>
          <w:i/>
          <w:iCs/>
          <w:lang w:eastAsia="en-GB"/>
        </w:rPr>
        <w:t>Materials &amp; Design</w:t>
      </w:r>
      <w:r w:rsidRPr="00EA5C8D">
        <w:rPr>
          <w:rFonts w:eastAsia="Times New Roman" w:cstheme="minorHAnsi"/>
          <w:lang w:eastAsia="en-GB"/>
        </w:rPr>
        <w:t>, 139, pp. 486–498.</w:t>
      </w:r>
    </w:p>
    <w:p w14:paraId="713AC506"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t xml:space="preserve">Pickering, S.J., Kelly, R.M. and Thorne, A. (2020) ‘Recycling of carbon fibre composites for high-value applications’, </w:t>
      </w:r>
      <w:r w:rsidRPr="00EA5C8D">
        <w:rPr>
          <w:rFonts w:eastAsia="Times New Roman" w:cstheme="minorHAnsi"/>
          <w:i/>
          <w:iCs/>
          <w:lang w:eastAsia="en-GB"/>
        </w:rPr>
        <w:t>Composites Part A: Applied Science and Manufacturing</w:t>
      </w:r>
      <w:r w:rsidRPr="00EA5C8D">
        <w:rPr>
          <w:rFonts w:eastAsia="Times New Roman" w:cstheme="minorHAnsi"/>
          <w:lang w:eastAsia="en-GB"/>
        </w:rPr>
        <w:t>, 137, 106017.</w:t>
      </w:r>
    </w:p>
    <w:p w14:paraId="76A57DE6"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t xml:space="preserve">Tao, F., Qi, Q., Liu, A. and </w:t>
      </w:r>
      <w:proofErr w:type="spellStart"/>
      <w:r w:rsidRPr="00EA5C8D">
        <w:rPr>
          <w:rFonts w:eastAsia="Times New Roman" w:cstheme="minorHAnsi"/>
          <w:lang w:eastAsia="en-GB"/>
        </w:rPr>
        <w:t>Kusiak</w:t>
      </w:r>
      <w:proofErr w:type="spellEnd"/>
      <w:r w:rsidRPr="00EA5C8D">
        <w:rPr>
          <w:rFonts w:eastAsia="Times New Roman" w:cstheme="minorHAnsi"/>
          <w:lang w:eastAsia="en-GB"/>
        </w:rPr>
        <w:t xml:space="preserve">, A. (2019) ‘Data-driven smart manufacturing’, </w:t>
      </w:r>
      <w:r w:rsidRPr="00EA5C8D">
        <w:rPr>
          <w:rFonts w:eastAsia="Times New Roman" w:cstheme="minorHAnsi"/>
          <w:i/>
          <w:iCs/>
          <w:lang w:eastAsia="en-GB"/>
        </w:rPr>
        <w:t>Journal of Manufacturing Systems</w:t>
      </w:r>
      <w:r w:rsidRPr="00EA5C8D">
        <w:rPr>
          <w:rFonts w:eastAsia="Times New Roman" w:cstheme="minorHAnsi"/>
          <w:lang w:eastAsia="en-GB"/>
        </w:rPr>
        <w:t>, 48, pp. 157–169.</w:t>
      </w:r>
    </w:p>
    <w:p w14:paraId="45DBD12C"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t xml:space="preserve">White, F.M. (2016) </w:t>
      </w:r>
      <w:r w:rsidRPr="00EA5C8D">
        <w:rPr>
          <w:rFonts w:eastAsia="Times New Roman" w:cstheme="minorHAnsi"/>
          <w:i/>
          <w:iCs/>
          <w:lang w:eastAsia="en-GB"/>
        </w:rPr>
        <w:t>Fluid Mechanics</w:t>
      </w:r>
      <w:r w:rsidRPr="00EA5C8D">
        <w:rPr>
          <w:rFonts w:eastAsia="Times New Roman" w:cstheme="minorHAnsi"/>
          <w:lang w:eastAsia="en-GB"/>
        </w:rPr>
        <w:t xml:space="preserve">. 8th </w:t>
      </w:r>
      <w:proofErr w:type="spellStart"/>
      <w:r w:rsidRPr="00EA5C8D">
        <w:rPr>
          <w:rFonts w:eastAsia="Times New Roman" w:cstheme="minorHAnsi"/>
          <w:lang w:eastAsia="en-GB"/>
        </w:rPr>
        <w:t>edn</w:t>
      </w:r>
      <w:proofErr w:type="spellEnd"/>
      <w:r w:rsidRPr="00EA5C8D">
        <w:rPr>
          <w:rFonts w:eastAsia="Times New Roman" w:cstheme="minorHAnsi"/>
          <w:lang w:eastAsia="en-GB"/>
        </w:rPr>
        <w:t>. New York: McGraw-Hill Education.</w:t>
      </w:r>
    </w:p>
    <w:p w14:paraId="1CF45F20" w14:textId="77777777" w:rsidR="00EA5C8D" w:rsidRPr="00EA5C8D" w:rsidRDefault="00EA5C8D" w:rsidP="00EA5C8D">
      <w:pPr>
        <w:rPr>
          <w:rFonts w:eastAsia="Times New Roman" w:cstheme="minorHAnsi"/>
          <w:lang w:eastAsia="en-GB"/>
        </w:rPr>
      </w:pPr>
      <w:r w:rsidRPr="00EA5C8D">
        <w:rPr>
          <w:rFonts w:eastAsia="Times New Roman" w:cstheme="minorHAnsi"/>
          <w:lang w:eastAsia="en-GB"/>
        </w:rPr>
        <w:lastRenderedPageBreak/>
        <w:t xml:space="preserve">Zhang, Y., Li, H. and Wang, X. (2022) ‘Reinforcement learning-based optimisation of composite laminates under multi-objective constraints’, </w:t>
      </w:r>
      <w:r w:rsidRPr="00EA5C8D">
        <w:rPr>
          <w:rFonts w:eastAsia="Times New Roman" w:cstheme="minorHAnsi"/>
          <w:i/>
          <w:iCs/>
          <w:lang w:eastAsia="en-GB"/>
        </w:rPr>
        <w:t>Composite Structures</w:t>
      </w:r>
      <w:r w:rsidRPr="00EA5C8D">
        <w:rPr>
          <w:rFonts w:eastAsia="Times New Roman" w:cstheme="minorHAnsi"/>
          <w:lang w:eastAsia="en-GB"/>
        </w:rPr>
        <w:t>, 293, 115785.</w:t>
      </w:r>
    </w:p>
    <w:p w14:paraId="39713CF0" w14:textId="77777777" w:rsidR="00F44CEE" w:rsidRDefault="00F44CEE" w:rsidP="00F44CEE"/>
    <w:p w14:paraId="3DF4DFA5" w14:textId="77777777" w:rsidR="00F44CEE" w:rsidRPr="00F44CEE" w:rsidRDefault="00F44CEE" w:rsidP="00F44CEE"/>
    <w:sectPr w:rsidR="00F44CEE" w:rsidRPr="00F44CEE" w:rsidSect="00F44CEE">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74625" w14:textId="77777777" w:rsidR="005D234E" w:rsidRDefault="005D234E" w:rsidP="005D234E">
      <w:pPr>
        <w:spacing w:after="0" w:line="240" w:lineRule="auto"/>
      </w:pPr>
      <w:r>
        <w:separator/>
      </w:r>
    </w:p>
  </w:endnote>
  <w:endnote w:type="continuationSeparator" w:id="0">
    <w:p w14:paraId="0D98DB9B" w14:textId="77777777" w:rsidR="005D234E" w:rsidRDefault="005D234E" w:rsidP="005D2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8391858"/>
      <w:docPartObj>
        <w:docPartGallery w:val="Page Numbers (Bottom of Page)"/>
        <w:docPartUnique/>
      </w:docPartObj>
    </w:sdtPr>
    <w:sdtEndPr>
      <w:rPr>
        <w:noProof/>
      </w:rPr>
    </w:sdtEndPr>
    <w:sdtContent>
      <w:p w14:paraId="16353876" w14:textId="0B064BB7" w:rsidR="005D234E" w:rsidRDefault="005D23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AE13E7" w14:textId="77777777" w:rsidR="005D234E" w:rsidRDefault="005D2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BEA2F" w14:textId="77777777" w:rsidR="005D234E" w:rsidRDefault="005D234E" w:rsidP="005D234E">
      <w:pPr>
        <w:spacing w:after="0" w:line="240" w:lineRule="auto"/>
      </w:pPr>
      <w:r>
        <w:separator/>
      </w:r>
    </w:p>
  </w:footnote>
  <w:footnote w:type="continuationSeparator" w:id="0">
    <w:p w14:paraId="18F9492C" w14:textId="77777777" w:rsidR="005D234E" w:rsidRDefault="005D234E" w:rsidP="005D2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76F"/>
    <w:multiLevelType w:val="multilevel"/>
    <w:tmpl w:val="6690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B4FA7"/>
    <w:multiLevelType w:val="multilevel"/>
    <w:tmpl w:val="1048D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856FD"/>
    <w:multiLevelType w:val="multilevel"/>
    <w:tmpl w:val="0178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46E48"/>
    <w:multiLevelType w:val="multilevel"/>
    <w:tmpl w:val="1846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8377C4"/>
    <w:multiLevelType w:val="multilevel"/>
    <w:tmpl w:val="F0CA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9926B2"/>
    <w:multiLevelType w:val="multilevel"/>
    <w:tmpl w:val="881AB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854D3B"/>
    <w:multiLevelType w:val="multilevel"/>
    <w:tmpl w:val="2C50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742474"/>
    <w:multiLevelType w:val="multilevel"/>
    <w:tmpl w:val="6E9C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FE0846"/>
    <w:multiLevelType w:val="multilevel"/>
    <w:tmpl w:val="0B8C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F768DA"/>
    <w:multiLevelType w:val="multilevel"/>
    <w:tmpl w:val="79DC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395374"/>
    <w:multiLevelType w:val="multilevel"/>
    <w:tmpl w:val="A8F8D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E11414"/>
    <w:multiLevelType w:val="multilevel"/>
    <w:tmpl w:val="E3FC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720DBA"/>
    <w:multiLevelType w:val="multilevel"/>
    <w:tmpl w:val="95EA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238470">
    <w:abstractNumId w:val="4"/>
  </w:num>
  <w:num w:numId="2" w16cid:durableId="50008733">
    <w:abstractNumId w:val="5"/>
  </w:num>
  <w:num w:numId="3" w16cid:durableId="2126387683">
    <w:abstractNumId w:val="11"/>
  </w:num>
  <w:num w:numId="4" w16cid:durableId="1206215896">
    <w:abstractNumId w:val="8"/>
  </w:num>
  <w:num w:numId="5" w16cid:durableId="1450006385">
    <w:abstractNumId w:val="0"/>
  </w:num>
  <w:num w:numId="6" w16cid:durableId="1449931368">
    <w:abstractNumId w:val="9"/>
  </w:num>
  <w:num w:numId="7" w16cid:durableId="978143902">
    <w:abstractNumId w:val="10"/>
  </w:num>
  <w:num w:numId="8" w16cid:durableId="250431616">
    <w:abstractNumId w:val="3"/>
  </w:num>
  <w:num w:numId="9" w16cid:durableId="1159615477">
    <w:abstractNumId w:val="2"/>
  </w:num>
  <w:num w:numId="10" w16cid:durableId="1459031684">
    <w:abstractNumId w:val="6"/>
  </w:num>
  <w:num w:numId="11" w16cid:durableId="1330870424">
    <w:abstractNumId w:val="1"/>
  </w:num>
  <w:num w:numId="12" w16cid:durableId="124812130">
    <w:abstractNumId w:val="7"/>
  </w:num>
  <w:num w:numId="13" w16cid:durableId="8901156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EE"/>
    <w:rsid w:val="00086432"/>
    <w:rsid w:val="002579E6"/>
    <w:rsid w:val="0039534B"/>
    <w:rsid w:val="003E6D6A"/>
    <w:rsid w:val="00413A8A"/>
    <w:rsid w:val="004218BA"/>
    <w:rsid w:val="00424918"/>
    <w:rsid w:val="004E1A58"/>
    <w:rsid w:val="005506A2"/>
    <w:rsid w:val="0058137E"/>
    <w:rsid w:val="005C4CC5"/>
    <w:rsid w:val="005C6E25"/>
    <w:rsid w:val="005D234E"/>
    <w:rsid w:val="00632C1B"/>
    <w:rsid w:val="006753BF"/>
    <w:rsid w:val="006D53E4"/>
    <w:rsid w:val="00703288"/>
    <w:rsid w:val="007255D6"/>
    <w:rsid w:val="007A4C0A"/>
    <w:rsid w:val="007D38E7"/>
    <w:rsid w:val="00804A22"/>
    <w:rsid w:val="00810645"/>
    <w:rsid w:val="00817014"/>
    <w:rsid w:val="008E55BF"/>
    <w:rsid w:val="00907E90"/>
    <w:rsid w:val="00923BCD"/>
    <w:rsid w:val="0098791E"/>
    <w:rsid w:val="009F2448"/>
    <w:rsid w:val="009F5316"/>
    <w:rsid w:val="00A708D8"/>
    <w:rsid w:val="00B916F7"/>
    <w:rsid w:val="00BB11C1"/>
    <w:rsid w:val="00C9424D"/>
    <w:rsid w:val="00CA60B1"/>
    <w:rsid w:val="00D00C62"/>
    <w:rsid w:val="00D209C9"/>
    <w:rsid w:val="00D24C4A"/>
    <w:rsid w:val="00D276D2"/>
    <w:rsid w:val="00D9580D"/>
    <w:rsid w:val="00E35985"/>
    <w:rsid w:val="00E4369F"/>
    <w:rsid w:val="00E50CBC"/>
    <w:rsid w:val="00E86747"/>
    <w:rsid w:val="00EA5C8D"/>
    <w:rsid w:val="00F44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42055"/>
  <w15:chartTrackingRefBased/>
  <w15:docId w15:val="{FBE97B96-76C8-4F8E-A145-529C89F6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C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4A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04A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4C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4CEE"/>
    <w:rPr>
      <w:rFonts w:eastAsiaTheme="minorEastAsia"/>
      <w:lang w:val="en-US"/>
    </w:rPr>
  </w:style>
  <w:style w:type="character" w:customStyle="1" w:styleId="Heading1Char">
    <w:name w:val="Heading 1 Char"/>
    <w:basedOn w:val="DefaultParagraphFont"/>
    <w:link w:val="Heading1"/>
    <w:uiPriority w:val="9"/>
    <w:rsid w:val="00F44C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4CEE"/>
    <w:pPr>
      <w:outlineLvl w:val="9"/>
    </w:pPr>
    <w:rPr>
      <w:lang w:val="en-US"/>
    </w:rPr>
  </w:style>
  <w:style w:type="paragraph" w:styleId="TOC1">
    <w:name w:val="toc 1"/>
    <w:basedOn w:val="Normal"/>
    <w:next w:val="Normal"/>
    <w:autoRedefine/>
    <w:uiPriority w:val="39"/>
    <w:unhideWhenUsed/>
    <w:rsid w:val="00F44CEE"/>
    <w:pPr>
      <w:spacing w:after="100"/>
    </w:pPr>
  </w:style>
  <w:style w:type="character" w:styleId="Hyperlink">
    <w:name w:val="Hyperlink"/>
    <w:basedOn w:val="DefaultParagraphFont"/>
    <w:uiPriority w:val="99"/>
    <w:unhideWhenUsed/>
    <w:rsid w:val="00F44CEE"/>
    <w:rPr>
      <w:color w:val="0563C1" w:themeColor="hyperlink"/>
      <w:u w:val="single"/>
    </w:rPr>
  </w:style>
  <w:style w:type="character" w:customStyle="1" w:styleId="Heading3Char">
    <w:name w:val="Heading 3 Char"/>
    <w:basedOn w:val="DefaultParagraphFont"/>
    <w:link w:val="Heading3"/>
    <w:uiPriority w:val="9"/>
    <w:semiHidden/>
    <w:rsid w:val="00804A22"/>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804A2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942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9424D"/>
    <w:rPr>
      <w:i/>
      <w:iCs/>
    </w:rPr>
  </w:style>
  <w:style w:type="paragraph" w:styleId="TOC2">
    <w:name w:val="toc 2"/>
    <w:basedOn w:val="Normal"/>
    <w:next w:val="Normal"/>
    <w:autoRedefine/>
    <w:uiPriority w:val="39"/>
    <w:unhideWhenUsed/>
    <w:rsid w:val="00A708D8"/>
    <w:pPr>
      <w:spacing w:after="100"/>
      <w:ind w:left="220"/>
    </w:pPr>
  </w:style>
  <w:style w:type="paragraph" w:styleId="Caption">
    <w:name w:val="caption"/>
    <w:basedOn w:val="Normal"/>
    <w:next w:val="Normal"/>
    <w:uiPriority w:val="35"/>
    <w:unhideWhenUsed/>
    <w:qFormat/>
    <w:rsid w:val="008E55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C4CC5"/>
    <w:pPr>
      <w:spacing w:after="0"/>
    </w:pPr>
  </w:style>
  <w:style w:type="paragraph" w:styleId="Header">
    <w:name w:val="header"/>
    <w:basedOn w:val="Normal"/>
    <w:link w:val="HeaderChar"/>
    <w:uiPriority w:val="99"/>
    <w:unhideWhenUsed/>
    <w:rsid w:val="005D2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34E"/>
  </w:style>
  <w:style w:type="paragraph" w:styleId="Footer">
    <w:name w:val="footer"/>
    <w:basedOn w:val="Normal"/>
    <w:link w:val="FooterChar"/>
    <w:uiPriority w:val="99"/>
    <w:unhideWhenUsed/>
    <w:rsid w:val="005D2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4404">
      <w:bodyDiv w:val="1"/>
      <w:marLeft w:val="0"/>
      <w:marRight w:val="0"/>
      <w:marTop w:val="0"/>
      <w:marBottom w:val="0"/>
      <w:divBdr>
        <w:top w:val="none" w:sz="0" w:space="0" w:color="auto"/>
        <w:left w:val="none" w:sz="0" w:space="0" w:color="auto"/>
        <w:bottom w:val="none" w:sz="0" w:space="0" w:color="auto"/>
        <w:right w:val="none" w:sz="0" w:space="0" w:color="auto"/>
      </w:divBdr>
    </w:div>
    <w:div w:id="82723675">
      <w:bodyDiv w:val="1"/>
      <w:marLeft w:val="0"/>
      <w:marRight w:val="0"/>
      <w:marTop w:val="0"/>
      <w:marBottom w:val="0"/>
      <w:divBdr>
        <w:top w:val="none" w:sz="0" w:space="0" w:color="auto"/>
        <w:left w:val="none" w:sz="0" w:space="0" w:color="auto"/>
        <w:bottom w:val="none" w:sz="0" w:space="0" w:color="auto"/>
        <w:right w:val="none" w:sz="0" w:space="0" w:color="auto"/>
      </w:divBdr>
    </w:div>
    <w:div w:id="138888829">
      <w:bodyDiv w:val="1"/>
      <w:marLeft w:val="0"/>
      <w:marRight w:val="0"/>
      <w:marTop w:val="0"/>
      <w:marBottom w:val="0"/>
      <w:divBdr>
        <w:top w:val="none" w:sz="0" w:space="0" w:color="auto"/>
        <w:left w:val="none" w:sz="0" w:space="0" w:color="auto"/>
        <w:bottom w:val="none" w:sz="0" w:space="0" w:color="auto"/>
        <w:right w:val="none" w:sz="0" w:space="0" w:color="auto"/>
      </w:divBdr>
    </w:div>
    <w:div w:id="234434580">
      <w:bodyDiv w:val="1"/>
      <w:marLeft w:val="0"/>
      <w:marRight w:val="0"/>
      <w:marTop w:val="0"/>
      <w:marBottom w:val="0"/>
      <w:divBdr>
        <w:top w:val="none" w:sz="0" w:space="0" w:color="auto"/>
        <w:left w:val="none" w:sz="0" w:space="0" w:color="auto"/>
        <w:bottom w:val="none" w:sz="0" w:space="0" w:color="auto"/>
        <w:right w:val="none" w:sz="0" w:space="0" w:color="auto"/>
      </w:divBdr>
    </w:div>
    <w:div w:id="317541148">
      <w:bodyDiv w:val="1"/>
      <w:marLeft w:val="0"/>
      <w:marRight w:val="0"/>
      <w:marTop w:val="0"/>
      <w:marBottom w:val="0"/>
      <w:divBdr>
        <w:top w:val="none" w:sz="0" w:space="0" w:color="auto"/>
        <w:left w:val="none" w:sz="0" w:space="0" w:color="auto"/>
        <w:bottom w:val="none" w:sz="0" w:space="0" w:color="auto"/>
        <w:right w:val="none" w:sz="0" w:space="0" w:color="auto"/>
      </w:divBdr>
    </w:div>
    <w:div w:id="660546889">
      <w:bodyDiv w:val="1"/>
      <w:marLeft w:val="0"/>
      <w:marRight w:val="0"/>
      <w:marTop w:val="0"/>
      <w:marBottom w:val="0"/>
      <w:divBdr>
        <w:top w:val="none" w:sz="0" w:space="0" w:color="auto"/>
        <w:left w:val="none" w:sz="0" w:space="0" w:color="auto"/>
        <w:bottom w:val="none" w:sz="0" w:space="0" w:color="auto"/>
        <w:right w:val="none" w:sz="0" w:space="0" w:color="auto"/>
      </w:divBdr>
      <w:divsChild>
        <w:div w:id="1161963700">
          <w:marLeft w:val="0"/>
          <w:marRight w:val="0"/>
          <w:marTop w:val="0"/>
          <w:marBottom w:val="0"/>
          <w:divBdr>
            <w:top w:val="none" w:sz="0" w:space="0" w:color="auto"/>
            <w:left w:val="none" w:sz="0" w:space="0" w:color="auto"/>
            <w:bottom w:val="none" w:sz="0" w:space="0" w:color="auto"/>
            <w:right w:val="none" w:sz="0" w:space="0" w:color="auto"/>
          </w:divBdr>
          <w:divsChild>
            <w:div w:id="77243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192717">
      <w:bodyDiv w:val="1"/>
      <w:marLeft w:val="0"/>
      <w:marRight w:val="0"/>
      <w:marTop w:val="0"/>
      <w:marBottom w:val="0"/>
      <w:divBdr>
        <w:top w:val="none" w:sz="0" w:space="0" w:color="auto"/>
        <w:left w:val="none" w:sz="0" w:space="0" w:color="auto"/>
        <w:bottom w:val="none" w:sz="0" w:space="0" w:color="auto"/>
        <w:right w:val="none" w:sz="0" w:space="0" w:color="auto"/>
      </w:divBdr>
      <w:divsChild>
        <w:div w:id="434177938">
          <w:marLeft w:val="0"/>
          <w:marRight w:val="0"/>
          <w:marTop w:val="0"/>
          <w:marBottom w:val="0"/>
          <w:divBdr>
            <w:top w:val="none" w:sz="0" w:space="0" w:color="auto"/>
            <w:left w:val="none" w:sz="0" w:space="0" w:color="auto"/>
            <w:bottom w:val="none" w:sz="0" w:space="0" w:color="auto"/>
            <w:right w:val="none" w:sz="0" w:space="0" w:color="auto"/>
          </w:divBdr>
          <w:divsChild>
            <w:div w:id="103870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49182">
      <w:bodyDiv w:val="1"/>
      <w:marLeft w:val="0"/>
      <w:marRight w:val="0"/>
      <w:marTop w:val="0"/>
      <w:marBottom w:val="0"/>
      <w:divBdr>
        <w:top w:val="none" w:sz="0" w:space="0" w:color="auto"/>
        <w:left w:val="none" w:sz="0" w:space="0" w:color="auto"/>
        <w:bottom w:val="none" w:sz="0" w:space="0" w:color="auto"/>
        <w:right w:val="none" w:sz="0" w:space="0" w:color="auto"/>
      </w:divBdr>
    </w:div>
    <w:div w:id="860704206">
      <w:bodyDiv w:val="1"/>
      <w:marLeft w:val="0"/>
      <w:marRight w:val="0"/>
      <w:marTop w:val="0"/>
      <w:marBottom w:val="0"/>
      <w:divBdr>
        <w:top w:val="none" w:sz="0" w:space="0" w:color="auto"/>
        <w:left w:val="none" w:sz="0" w:space="0" w:color="auto"/>
        <w:bottom w:val="none" w:sz="0" w:space="0" w:color="auto"/>
        <w:right w:val="none" w:sz="0" w:space="0" w:color="auto"/>
      </w:divBdr>
    </w:div>
    <w:div w:id="1126192483">
      <w:bodyDiv w:val="1"/>
      <w:marLeft w:val="0"/>
      <w:marRight w:val="0"/>
      <w:marTop w:val="0"/>
      <w:marBottom w:val="0"/>
      <w:divBdr>
        <w:top w:val="none" w:sz="0" w:space="0" w:color="auto"/>
        <w:left w:val="none" w:sz="0" w:space="0" w:color="auto"/>
        <w:bottom w:val="none" w:sz="0" w:space="0" w:color="auto"/>
        <w:right w:val="none" w:sz="0" w:space="0" w:color="auto"/>
      </w:divBdr>
    </w:div>
    <w:div w:id="1187477648">
      <w:bodyDiv w:val="1"/>
      <w:marLeft w:val="0"/>
      <w:marRight w:val="0"/>
      <w:marTop w:val="0"/>
      <w:marBottom w:val="0"/>
      <w:divBdr>
        <w:top w:val="none" w:sz="0" w:space="0" w:color="auto"/>
        <w:left w:val="none" w:sz="0" w:space="0" w:color="auto"/>
        <w:bottom w:val="none" w:sz="0" w:space="0" w:color="auto"/>
        <w:right w:val="none" w:sz="0" w:space="0" w:color="auto"/>
      </w:divBdr>
      <w:divsChild>
        <w:div w:id="1253473019">
          <w:marLeft w:val="0"/>
          <w:marRight w:val="0"/>
          <w:marTop w:val="0"/>
          <w:marBottom w:val="0"/>
          <w:divBdr>
            <w:top w:val="none" w:sz="0" w:space="0" w:color="auto"/>
            <w:left w:val="none" w:sz="0" w:space="0" w:color="auto"/>
            <w:bottom w:val="none" w:sz="0" w:space="0" w:color="auto"/>
            <w:right w:val="none" w:sz="0" w:space="0" w:color="auto"/>
          </w:divBdr>
          <w:divsChild>
            <w:div w:id="135858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33120">
      <w:bodyDiv w:val="1"/>
      <w:marLeft w:val="0"/>
      <w:marRight w:val="0"/>
      <w:marTop w:val="0"/>
      <w:marBottom w:val="0"/>
      <w:divBdr>
        <w:top w:val="none" w:sz="0" w:space="0" w:color="auto"/>
        <w:left w:val="none" w:sz="0" w:space="0" w:color="auto"/>
        <w:bottom w:val="none" w:sz="0" w:space="0" w:color="auto"/>
        <w:right w:val="none" w:sz="0" w:space="0" w:color="auto"/>
      </w:divBdr>
    </w:div>
    <w:div w:id="1369378061">
      <w:bodyDiv w:val="1"/>
      <w:marLeft w:val="0"/>
      <w:marRight w:val="0"/>
      <w:marTop w:val="0"/>
      <w:marBottom w:val="0"/>
      <w:divBdr>
        <w:top w:val="none" w:sz="0" w:space="0" w:color="auto"/>
        <w:left w:val="none" w:sz="0" w:space="0" w:color="auto"/>
        <w:bottom w:val="none" w:sz="0" w:space="0" w:color="auto"/>
        <w:right w:val="none" w:sz="0" w:space="0" w:color="auto"/>
      </w:divBdr>
    </w:div>
    <w:div w:id="1553930944">
      <w:bodyDiv w:val="1"/>
      <w:marLeft w:val="0"/>
      <w:marRight w:val="0"/>
      <w:marTop w:val="0"/>
      <w:marBottom w:val="0"/>
      <w:divBdr>
        <w:top w:val="none" w:sz="0" w:space="0" w:color="auto"/>
        <w:left w:val="none" w:sz="0" w:space="0" w:color="auto"/>
        <w:bottom w:val="none" w:sz="0" w:space="0" w:color="auto"/>
        <w:right w:val="none" w:sz="0" w:space="0" w:color="auto"/>
      </w:divBdr>
    </w:div>
    <w:div w:id="1714498536">
      <w:bodyDiv w:val="1"/>
      <w:marLeft w:val="0"/>
      <w:marRight w:val="0"/>
      <w:marTop w:val="0"/>
      <w:marBottom w:val="0"/>
      <w:divBdr>
        <w:top w:val="none" w:sz="0" w:space="0" w:color="auto"/>
        <w:left w:val="none" w:sz="0" w:space="0" w:color="auto"/>
        <w:bottom w:val="none" w:sz="0" w:space="0" w:color="auto"/>
        <w:right w:val="none" w:sz="0" w:space="0" w:color="auto"/>
      </w:divBdr>
    </w:div>
    <w:div w:id="1957560839">
      <w:bodyDiv w:val="1"/>
      <w:marLeft w:val="0"/>
      <w:marRight w:val="0"/>
      <w:marTop w:val="0"/>
      <w:marBottom w:val="0"/>
      <w:divBdr>
        <w:top w:val="none" w:sz="0" w:space="0" w:color="auto"/>
        <w:left w:val="none" w:sz="0" w:space="0" w:color="auto"/>
        <w:bottom w:val="none" w:sz="0" w:space="0" w:color="auto"/>
        <w:right w:val="none" w:sz="0" w:space="0" w:color="auto"/>
      </w:divBdr>
    </w:div>
    <w:div w:id="2020426277">
      <w:bodyDiv w:val="1"/>
      <w:marLeft w:val="0"/>
      <w:marRight w:val="0"/>
      <w:marTop w:val="0"/>
      <w:marBottom w:val="0"/>
      <w:divBdr>
        <w:top w:val="none" w:sz="0" w:space="0" w:color="auto"/>
        <w:left w:val="none" w:sz="0" w:space="0" w:color="auto"/>
        <w:bottom w:val="none" w:sz="0" w:space="0" w:color="auto"/>
        <w:right w:val="none" w:sz="0" w:space="0" w:color="auto"/>
      </w:divBdr>
      <w:divsChild>
        <w:div w:id="443963284">
          <w:marLeft w:val="0"/>
          <w:marRight w:val="0"/>
          <w:marTop w:val="0"/>
          <w:marBottom w:val="0"/>
          <w:divBdr>
            <w:top w:val="none" w:sz="0" w:space="0" w:color="auto"/>
            <w:left w:val="none" w:sz="0" w:space="0" w:color="auto"/>
            <w:bottom w:val="none" w:sz="0" w:space="0" w:color="auto"/>
            <w:right w:val="none" w:sz="0" w:space="0" w:color="auto"/>
          </w:divBdr>
          <w:divsChild>
            <w:div w:id="34100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A870B-3C48-4AB4-A667-D1AE75268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20</Pages>
  <Words>4380</Words>
  <Characters>24968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Designing a kiteboard hydrofoil: Fluid flow assessment</vt:lpstr>
    </vt:vector>
  </TitlesOfParts>
  <Company>Valero Energy</Company>
  <LinksUpToDate>false</LinksUpToDate>
  <CharactersWithSpaces>29290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kiteboard hydrofoil: Fluid flow assessment</dc:title>
  <dc:subject>Joel Codd 2117927</dc:subject>
  <dc:creator>Joel Codd 2117927</dc:creator>
  <cp:keywords/>
  <dc:description/>
  <cp:lastModifiedBy>Codd, Joel</cp:lastModifiedBy>
  <cp:revision>17</cp:revision>
  <dcterms:created xsi:type="dcterms:W3CDTF">2025-10-27T17:54:00Z</dcterms:created>
  <dcterms:modified xsi:type="dcterms:W3CDTF">2025-11-22T18:57:00Z</dcterms:modified>
</cp:coreProperties>
</file>