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384785" w14:textId="77777777" w:rsidR="002214A8" w:rsidRDefault="002214A8" w:rsidP="002214A8">
      <w:pPr>
        <w:spacing w:after="36" w:line="360" w:lineRule="auto"/>
        <w:ind w:left="730" w:right="2830" w:firstLine="284"/>
        <w:contextualSpacing/>
        <w:jc w:val="both"/>
        <w:rPr>
          <w:rFonts w:ascii="Arial" w:hAnsi="Arial" w:cs="Arial"/>
        </w:rPr>
      </w:pPr>
    </w:p>
    <w:p w14:paraId="4311CB7E" w14:textId="77777777" w:rsidR="002214A8" w:rsidRDefault="002214A8" w:rsidP="002214A8">
      <w:pPr>
        <w:spacing w:after="36" w:line="360" w:lineRule="auto"/>
        <w:ind w:left="730" w:right="2830" w:firstLine="284"/>
        <w:contextualSpacing/>
        <w:jc w:val="both"/>
        <w:rPr>
          <w:rFonts w:ascii="Arial" w:hAnsi="Arial" w:cs="Arial"/>
        </w:rPr>
      </w:pPr>
    </w:p>
    <w:p w14:paraId="6A6D3FEA" w14:textId="77777777" w:rsidR="002214A8" w:rsidRDefault="002214A8" w:rsidP="002214A8">
      <w:pPr>
        <w:spacing w:after="36" w:line="360" w:lineRule="auto"/>
        <w:ind w:left="730" w:right="2830" w:firstLine="284"/>
        <w:contextualSpacing/>
        <w:jc w:val="center"/>
        <w:rPr>
          <w:rFonts w:ascii="Arial" w:hAnsi="Arial" w:cs="Arial"/>
        </w:rPr>
      </w:pPr>
    </w:p>
    <w:p w14:paraId="5415E769" w14:textId="77777777" w:rsidR="002214A8" w:rsidRDefault="002214A8" w:rsidP="002214A8">
      <w:pPr>
        <w:spacing w:after="36" w:line="360" w:lineRule="auto"/>
        <w:ind w:left="730" w:right="2830" w:firstLine="284"/>
        <w:contextualSpacing/>
        <w:jc w:val="center"/>
        <w:rPr>
          <w:rFonts w:ascii="Arial" w:hAnsi="Arial" w:cs="Arial"/>
        </w:rPr>
      </w:pPr>
    </w:p>
    <w:p w14:paraId="4063E7B2" w14:textId="77777777" w:rsidR="002214A8" w:rsidRDefault="002214A8" w:rsidP="002214A8">
      <w:pPr>
        <w:spacing w:after="36" w:line="360" w:lineRule="auto"/>
        <w:ind w:left="730" w:right="2830" w:firstLine="284"/>
        <w:contextualSpacing/>
        <w:jc w:val="center"/>
        <w:rPr>
          <w:rFonts w:ascii="Arial" w:hAnsi="Arial" w:cs="Arial"/>
        </w:rPr>
      </w:pPr>
    </w:p>
    <w:p w14:paraId="0B141C0D" w14:textId="25560578" w:rsid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Planning and Delivering an International Event</w:t>
      </w:r>
    </w:p>
    <w:p w14:paraId="03A4AC1F" w14:textId="77777777" w:rsidR="002214A8" w:rsidRDefault="002214A8" w:rsidP="002214A8">
      <w:pPr>
        <w:spacing w:after="36" w:line="360" w:lineRule="auto"/>
        <w:ind w:left="730" w:right="2830" w:firstLine="284"/>
        <w:contextualSpacing/>
        <w:jc w:val="center"/>
        <w:rPr>
          <w:rFonts w:ascii="Arial" w:hAnsi="Arial" w:cs="Arial"/>
        </w:rPr>
      </w:pPr>
    </w:p>
    <w:p w14:paraId="4834782B" w14:textId="77777777" w:rsidR="002214A8" w:rsidRDefault="002214A8" w:rsidP="002214A8">
      <w:pPr>
        <w:spacing w:after="36" w:line="360" w:lineRule="auto"/>
        <w:ind w:left="730" w:right="2830" w:firstLine="284"/>
        <w:contextualSpacing/>
        <w:jc w:val="center"/>
        <w:rPr>
          <w:rFonts w:ascii="Arial" w:hAnsi="Arial" w:cs="Arial"/>
        </w:rPr>
      </w:pPr>
    </w:p>
    <w:p w14:paraId="5FB7259E" w14:textId="5F6BDE1A" w:rsidR="002214A8" w:rsidRPr="002214A8" w:rsidRDefault="002214A8" w:rsidP="002214A8">
      <w:pPr>
        <w:spacing w:after="36" w:line="360" w:lineRule="auto"/>
        <w:ind w:left="730" w:right="2830" w:firstLine="284"/>
        <w:contextualSpacing/>
        <w:jc w:val="center"/>
        <w:rPr>
          <w:rFonts w:ascii="Arial" w:hAnsi="Arial" w:cs="Arial"/>
          <w:sz w:val="32"/>
          <w:szCs w:val="32"/>
        </w:rPr>
      </w:pPr>
      <w:r w:rsidRPr="002214A8">
        <w:rPr>
          <w:rFonts w:ascii="Arial" w:hAnsi="Arial" w:cs="Arial"/>
          <w:sz w:val="32"/>
          <w:szCs w:val="32"/>
        </w:rPr>
        <w:t>’’Event Strategic planning and delivery considerations for an international meeting’’</w:t>
      </w:r>
    </w:p>
    <w:p w14:paraId="1D84E455" w14:textId="77777777" w:rsidR="002214A8" w:rsidRPr="002214A8" w:rsidRDefault="002214A8" w:rsidP="002214A8">
      <w:pPr>
        <w:spacing w:after="36" w:line="360" w:lineRule="auto"/>
        <w:ind w:left="730" w:right="2830" w:firstLine="284"/>
        <w:contextualSpacing/>
        <w:jc w:val="center"/>
        <w:rPr>
          <w:rFonts w:ascii="Arial" w:hAnsi="Arial" w:cs="Arial"/>
        </w:rPr>
      </w:pPr>
    </w:p>
    <w:p w14:paraId="0E3860E8" w14:textId="77777777" w:rsidR="002214A8" w:rsidRPr="002214A8" w:rsidRDefault="002214A8" w:rsidP="002214A8">
      <w:pPr>
        <w:spacing w:after="36" w:line="360" w:lineRule="auto"/>
        <w:ind w:left="730" w:right="2830" w:firstLine="284"/>
        <w:contextualSpacing/>
        <w:jc w:val="center"/>
        <w:rPr>
          <w:rFonts w:ascii="Arial" w:hAnsi="Arial" w:cs="Arial"/>
        </w:rPr>
      </w:pPr>
    </w:p>
    <w:p w14:paraId="23EA5776" w14:textId="77777777" w:rsidR="002214A8" w:rsidRPr="002214A8" w:rsidRDefault="002214A8" w:rsidP="002214A8">
      <w:pPr>
        <w:spacing w:after="36" w:line="360" w:lineRule="auto"/>
        <w:ind w:left="730" w:right="2830" w:firstLine="284"/>
        <w:contextualSpacing/>
        <w:jc w:val="center"/>
        <w:rPr>
          <w:rFonts w:ascii="Arial" w:hAnsi="Arial" w:cs="Arial"/>
        </w:rPr>
      </w:pPr>
    </w:p>
    <w:p w14:paraId="7029FFAA" w14:textId="77777777"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Denis Daniel Dinu</w:t>
      </w:r>
    </w:p>
    <w:p w14:paraId="164206A2" w14:textId="77777777"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2025759</w:t>
      </w:r>
    </w:p>
    <w:p w14:paraId="7E0541A6" w14:textId="416D7CBF"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Module: International Meetings Management BMIH6007</w:t>
      </w:r>
    </w:p>
    <w:p w14:paraId="2AB4847A" w14:textId="77777777"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Jemma Smith</w:t>
      </w:r>
    </w:p>
    <w:p w14:paraId="6A4B09DE" w14:textId="20577425" w:rsidR="002214A8" w:rsidRDefault="002214A8" w:rsidP="002214A8">
      <w:pPr>
        <w:spacing w:line="360" w:lineRule="auto"/>
        <w:ind w:left="221" w:firstLine="284"/>
        <w:contextualSpacing/>
        <w:jc w:val="center"/>
        <w:rPr>
          <w:rFonts w:ascii="Arial" w:hAnsi="Arial" w:cs="Arial"/>
        </w:rPr>
      </w:pPr>
    </w:p>
    <w:p w14:paraId="418634A3" w14:textId="77777777" w:rsidR="002214A8" w:rsidRDefault="002214A8" w:rsidP="002214A8">
      <w:pPr>
        <w:spacing w:line="360" w:lineRule="auto"/>
        <w:ind w:left="221" w:firstLine="284"/>
        <w:contextualSpacing/>
        <w:jc w:val="both"/>
        <w:rPr>
          <w:rFonts w:ascii="Arial" w:hAnsi="Arial" w:cs="Arial"/>
        </w:rPr>
      </w:pPr>
    </w:p>
    <w:p w14:paraId="53CF5F48" w14:textId="77777777" w:rsidR="002214A8" w:rsidRDefault="002214A8" w:rsidP="002214A8">
      <w:pPr>
        <w:spacing w:line="360" w:lineRule="auto"/>
        <w:ind w:left="221" w:firstLine="284"/>
        <w:contextualSpacing/>
        <w:jc w:val="both"/>
        <w:rPr>
          <w:rFonts w:ascii="Arial" w:hAnsi="Arial" w:cs="Arial"/>
        </w:rPr>
      </w:pPr>
    </w:p>
    <w:p w14:paraId="3E96634C" w14:textId="77777777" w:rsidR="002214A8" w:rsidRDefault="002214A8" w:rsidP="002214A8">
      <w:pPr>
        <w:spacing w:line="360" w:lineRule="auto"/>
        <w:ind w:left="221" w:firstLine="284"/>
        <w:contextualSpacing/>
        <w:jc w:val="both"/>
        <w:rPr>
          <w:rFonts w:ascii="Arial" w:hAnsi="Arial" w:cs="Arial"/>
        </w:rPr>
      </w:pPr>
    </w:p>
    <w:p w14:paraId="15474464" w14:textId="77777777" w:rsidR="002214A8" w:rsidRDefault="002214A8" w:rsidP="002214A8">
      <w:pPr>
        <w:spacing w:line="360" w:lineRule="auto"/>
        <w:ind w:left="221" w:firstLine="284"/>
        <w:contextualSpacing/>
        <w:jc w:val="both"/>
        <w:rPr>
          <w:rFonts w:ascii="Arial" w:hAnsi="Arial" w:cs="Arial"/>
        </w:rPr>
      </w:pPr>
    </w:p>
    <w:p w14:paraId="1F28BE54" w14:textId="77777777" w:rsidR="002214A8" w:rsidRDefault="002214A8" w:rsidP="002214A8">
      <w:pPr>
        <w:spacing w:line="360" w:lineRule="auto"/>
        <w:ind w:left="221" w:firstLine="284"/>
        <w:contextualSpacing/>
        <w:jc w:val="both"/>
        <w:rPr>
          <w:rFonts w:ascii="Arial" w:hAnsi="Arial" w:cs="Arial"/>
        </w:rPr>
      </w:pPr>
    </w:p>
    <w:p w14:paraId="038F5D06" w14:textId="77777777" w:rsidR="002214A8" w:rsidRDefault="002214A8" w:rsidP="002214A8">
      <w:pPr>
        <w:spacing w:line="360" w:lineRule="auto"/>
        <w:ind w:left="221" w:firstLine="284"/>
        <w:contextualSpacing/>
        <w:jc w:val="both"/>
        <w:rPr>
          <w:rFonts w:ascii="Arial" w:hAnsi="Arial" w:cs="Arial"/>
        </w:rPr>
      </w:pPr>
    </w:p>
    <w:p w14:paraId="7AB210F1" w14:textId="77777777" w:rsidR="002214A8" w:rsidRDefault="002214A8" w:rsidP="002214A8">
      <w:pPr>
        <w:spacing w:line="360" w:lineRule="auto"/>
        <w:ind w:left="221" w:firstLine="284"/>
        <w:contextualSpacing/>
        <w:jc w:val="both"/>
        <w:rPr>
          <w:rFonts w:ascii="Arial" w:hAnsi="Arial" w:cs="Arial"/>
        </w:rPr>
      </w:pPr>
    </w:p>
    <w:p w14:paraId="7F4D351E" w14:textId="77777777" w:rsidR="002214A8" w:rsidRDefault="002214A8" w:rsidP="002214A8">
      <w:pPr>
        <w:spacing w:line="360" w:lineRule="auto"/>
        <w:ind w:left="221" w:firstLine="284"/>
        <w:contextualSpacing/>
        <w:jc w:val="both"/>
        <w:rPr>
          <w:rFonts w:ascii="Arial" w:hAnsi="Arial" w:cs="Arial"/>
        </w:rPr>
      </w:pPr>
    </w:p>
    <w:p w14:paraId="09C8C2D1" w14:textId="77777777" w:rsidR="002214A8" w:rsidRDefault="002214A8" w:rsidP="002214A8">
      <w:pPr>
        <w:spacing w:line="360" w:lineRule="auto"/>
        <w:ind w:left="221" w:firstLine="284"/>
        <w:contextualSpacing/>
        <w:jc w:val="both"/>
        <w:rPr>
          <w:rFonts w:ascii="Arial" w:hAnsi="Arial" w:cs="Arial"/>
        </w:rPr>
      </w:pPr>
    </w:p>
    <w:p w14:paraId="27677BF2" w14:textId="77777777" w:rsidR="002214A8" w:rsidRDefault="002214A8" w:rsidP="002214A8">
      <w:pPr>
        <w:spacing w:line="360" w:lineRule="auto"/>
        <w:ind w:left="221" w:firstLine="284"/>
        <w:contextualSpacing/>
        <w:jc w:val="both"/>
        <w:rPr>
          <w:rFonts w:ascii="Arial" w:hAnsi="Arial" w:cs="Arial"/>
        </w:rPr>
      </w:pPr>
    </w:p>
    <w:p w14:paraId="5CE5CD41" w14:textId="77777777" w:rsidR="002214A8" w:rsidRDefault="002214A8" w:rsidP="002214A8">
      <w:pPr>
        <w:spacing w:line="360" w:lineRule="auto"/>
        <w:ind w:left="221" w:firstLine="284"/>
        <w:contextualSpacing/>
        <w:jc w:val="both"/>
        <w:rPr>
          <w:rFonts w:ascii="Arial" w:hAnsi="Arial" w:cs="Arial"/>
        </w:rPr>
      </w:pPr>
    </w:p>
    <w:p w14:paraId="5CC852AB" w14:textId="77777777" w:rsidR="002214A8" w:rsidRDefault="002214A8" w:rsidP="002214A8">
      <w:pPr>
        <w:spacing w:line="360" w:lineRule="auto"/>
        <w:ind w:left="221" w:firstLine="284"/>
        <w:contextualSpacing/>
        <w:jc w:val="both"/>
        <w:rPr>
          <w:rFonts w:ascii="Arial" w:hAnsi="Arial" w:cs="Arial"/>
        </w:rPr>
      </w:pPr>
    </w:p>
    <w:p w14:paraId="1AF0FAA9" w14:textId="77777777" w:rsidR="002214A8" w:rsidRDefault="002214A8" w:rsidP="002214A8">
      <w:pPr>
        <w:spacing w:line="360" w:lineRule="auto"/>
        <w:ind w:left="221" w:firstLine="284"/>
        <w:contextualSpacing/>
        <w:jc w:val="both"/>
        <w:rPr>
          <w:rFonts w:ascii="Arial" w:hAnsi="Arial" w:cs="Arial"/>
        </w:rPr>
      </w:pPr>
    </w:p>
    <w:p w14:paraId="35BC5140" w14:textId="77777777" w:rsidR="002214A8" w:rsidRDefault="002214A8" w:rsidP="002214A8">
      <w:pPr>
        <w:spacing w:line="360" w:lineRule="auto"/>
        <w:ind w:left="221" w:firstLine="284"/>
        <w:contextualSpacing/>
        <w:jc w:val="both"/>
        <w:rPr>
          <w:rFonts w:ascii="Arial" w:hAnsi="Arial" w:cs="Arial"/>
        </w:rPr>
      </w:pPr>
    </w:p>
    <w:p w14:paraId="6C168783" w14:textId="77777777" w:rsidR="002214A8" w:rsidRDefault="002214A8" w:rsidP="002214A8">
      <w:pPr>
        <w:spacing w:line="360" w:lineRule="auto"/>
        <w:ind w:left="221" w:firstLine="284"/>
        <w:contextualSpacing/>
        <w:jc w:val="both"/>
        <w:rPr>
          <w:rFonts w:ascii="Arial" w:hAnsi="Arial" w:cs="Arial"/>
        </w:rPr>
      </w:pPr>
    </w:p>
    <w:p w14:paraId="334CAE78" w14:textId="77777777" w:rsidR="002214A8" w:rsidRDefault="002214A8" w:rsidP="002214A8">
      <w:pPr>
        <w:spacing w:line="360" w:lineRule="auto"/>
        <w:ind w:left="221" w:firstLine="284"/>
        <w:contextualSpacing/>
        <w:jc w:val="both"/>
        <w:rPr>
          <w:rFonts w:ascii="Arial" w:hAnsi="Arial" w:cs="Arial"/>
        </w:rPr>
      </w:pPr>
    </w:p>
    <w:p w14:paraId="3E2F17C8" w14:textId="77777777" w:rsidR="002214A8" w:rsidRDefault="002214A8" w:rsidP="002214A8">
      <w:pPr>
        <w:spacing w:line="360" w:lineRule="auto"/>
        <w:ind w:left="221" w:firstLine="284"/>
        <w:contextualSpacing/>
        <w:jc w:val="both"/>
        <w:rPr>
          <w:rFonts w:ascii="Arial" w:hAnsi="Arial" w:cs="Arial"/>
        </w:rPr>
      </w:pPr>
    </w:p>
    <w:p w14:paraId="14979545" w14:textId="77777777" w:rsidR="002214A8" w:rsidRDefault="002214A8" w:rsidP="002214A8">
      <w:pPr>
        <w:spacing w:line="360" w:lineRule="auto"/>
        <w:ind w:left="221" w:firstLine="284"/>
        <w:contextualSpacing/>
        <w:jc w:val="both"/>
        <w:rPr>
          <w:rFonts w:ascii="Arial" w:hAnsi="Arial" w:cs="Arial"/>
        </w:rPr>
      </w:pPr>
    </w:p>
    <w:sdt>
      <w:sdtPr>
        <w:rPr>
          <w:rFonts w:ascii="Times New Roman" w:eastAsia="Times New Roman" w:hAnsi="Times New Roman" w:cs="Times New Roman"/>
          <w:color w:val="auto"/>
          <w:sz w:val="24"/>
          <w:szCs w:val="24"/>
          <w:lang w:val="en-GB" w:eastAsia="en-GB"/>
        </w:rPr>
        <w:id w:val="539406498"/>
        <w:docPartObj>
          <w:docPartGallery w:val="Table of Contents"/>
          <w:docPartUnique/>
        </w:docPartObj>
      </w:sdtPr>
      <w:sdtEndPr>
        <w:rPr>
          <w:b/>
          <w:bCs/>
          <w:noProof/>
        </w:rPr>
      </w:sdtEndPr>
      <w:sdtContent>
        <w:p w14:paraId="4F75B1D0" w14:textId="6DB9E859" w:rsidR="002214A8" w:rsidRDefault="002214A8">
          <w:pPr>
            <w:pStyle w:val="TOCHeading"/>
          </w:pPr>
          <w:r>
            <w:t>Contents</w:t>
          </w:r>
        </w:p>
        <w:p w14:paraId="39F2EADB" w14:textId="529E2A44"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68057544" w:history="1">
            <w:r w:rsidRPr="003D46E4">
              <w:rPr>
                <w:rStyle w:val="Hyperlink"/>
                <w:noProof/>
              </w:rPr>
              <w:t>Introduction</w:t>
            </w:r>
            <w:r>
              <w:rPr>
                <w:noProof/>
                <w:webHidden/>
              </w:rPr>
              <w:tab/>
            </w:r>
            <w:r>
              <w:rPr>
                <w:noProof/>
                <w:webHidden/>
              </w:rPr>
              <w:fldChar w:fldCharType="begin"/>
            </w:r>
            <w:r>
              <w:rPr>
                <w:noProof/>
                <w:webHidden/>
              </w:rPr>
              <w:instrText xml:space="preserve"> PAGEREF _Toc168057544 \h </w:instrText>
            </w:r>
            <w:r>
              <w:rPr>
                <w:noProof/>
                <w:webHidden/>
              </w:rPr>
            </w:r>
            <w:r>
              <w:rPr>
                <w:noProof/>
                <w:webHidden/>
              </w:rPr>
              <w:fldChar w:fldCharType="separate"/>
            </w:r>
            <w:r w:rsidR="00941746">
              <w:rPr>
                <w:noProof/>
                <w:webHidden/>
              </w:rPr>
              <w:t>3</w:t>
            </w:r>
            <w:r>
              <w:rPr>
                <w:noProof/>
                <w:webHidden/>
              </w:rPr>
              <w:fldChar w:fldCharType="end"/>
            </w:r>
          </w:hyperlink>
        </w:p>
        <w:p w14:paraId="37289426" w14:textId="4FF2786A"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45" w:history="1">
            <w:r w:rsidR="002214A8" w:rsidRPr="003D46E4">
              <w:rPr>
                <w:rStyle w:val="Hyperlink"/>
                <w:noProof/>
              </w:rPr>
              <w:t>3. Event Cycle</w:t>
            </w:r>
            <w:r w:rsidR="002214A8">
              <w:rPr>
                <w:noProof/>
                <w:webHidden/>
              </w:rPr>
              <w:tab/>
            </w:r>
            <w:r w:rsidR="002214A8">
              <w:rPr>
                <w:noProof/>
                <w:webHidden/>
              </w:rPr>
              <w:fldChar w:fldCharType="begin"/>
            </w:r>
            <w:r w:rsidR="002214A8">
              <w:rPr>
                <w:noProof/>
                <w:webHidden/>
              </w:rPr>
              <w:instrText xml:space="preserve"> PAGEREF _Toc168057545 \h </w:instrText>
            </w:r>
            <w:r w:rsidR="002214A8">
              <w:rPr>
                <w:noProof/>
                <w:webHidden/>
              </w:rPr>
            </w:r>
            <w:r w:rsidR="002214A8">
              <w:rPr>
                <w:noProof/>
                <w:webHidden/>
              </w:rPr>
              <w:fldChar w:fldCharType="separate"/>
            </w:r>
            <w:r w:rsidR="00941746">
              <w:rPr>
                <w:noProof/>
                <w:webHidden/>
              </w:rPr>
              <w:t>4</w:t>
            </w:r>
            <w:r w:rsidR="002214A8">
              <w:rPr>
                <w:noProof/>
                <w:webHidden/>
              </w:rPr>
              <w:fldChar w:fldCharType="end"/>
            </w:r>
          </w:hyperlink>
        </w:p>
        <w:p w14:paraId="2AC83F50" w14:textId="33764AA1"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46" w:history="1">
            <w:r w:rsidR="002214A8" w:rsidRPr="003D46E4">
              <w:rPr>
                <w:rStyle w:val="Hyperlink"/>
                <w:noProof/>
              </w:rPr>
              <w:t>4. Event Concept</w:t>
            </w:r>
            <w:r w:rsidR="002214A8">
              <w:rPr>
                <w:noProof/>
                <w:webHidden/>
              </w:rPr>
              <w:tab/>
            </w:r>
            <w:r w:rsidR="002214A8">
              <w:rPr>
                <w:noProof/>
                <w:webHidden/>
              </w:rPr>
              <w:fldChar w:fldCharType="begin"/>
            </w:r>
            <w:r w:rsidR="002214A8">
              <w:rPr>
                <w:noProof/>
                <w:webHidden/>
              </w:rPr>
              <w:instrText xml:space="preserve"> PAGEREF _Toc168057546 \h </w:instrText>
            </w:r>
            <w:r w:rsidR="002214A8">
              <w:rPr>
                <w:noProof/>
                <w:webHidden/>
              </w:rPr>
            </w:r>
            <w:r w:rsidR="002214A8">
              <w:rPr>
                <w:noProof/>
                <w:webHidden/>
              </w:rPr>
              <w:fldChar w:fldCharType="separate"/>
            </w:r>
            <w:r w:rsidR="00941746">
              <w:rPr>
                <w:noProof/>
                <w:webHidden/>
              </w:rPr>
              <w:t>6</w:t>
            </w:r>
            <w:r w:rsidR="002214A8">
              <w:rPr>
                <w:noProof/>
                <w:webHidden/>
              </w:rPr>
              <w:fldChar w:fldCharType="end"/>
            </w:r>
          </w:hyperlink>
        </w:p>
        <w:p w14:paraId="5F319ACE" w14:textId="5D6010F2"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47" w:history="1">
            <w:r w:rsidR="002214A8" w:rsidRPr="003D46E4">
              <w:rPr>
                <w:rStyle w:val="Hyperlink"/>
                <w:noProof/>
              </w:rPr>
              <w:t>5. Aim and Objectives of the Meeting / Event</w:t>
            </w:r>
            <w:r w:rsidR="002214A8">
              <w:rPr>
                <w:noProof/>
                <w:webHidden/>
              </w:rPr>
              <w:tab/>
            </w:r>
            <w:r w:rsidR="002214A8">
              <w:rPr>
                <w:noProof/>
                <w:webHidden/>
              </w:rPr>
              <w:fldChar w:fldCharType="begin"/>
            </w:r>
            <w:r w:rsidR="002214A8">
              <w:rPr>
                <w:noProof/>
                <w:webHidden/>
              </w:rPr>
              <w:instrText xml:space="preserve"> PAGEREF _Toc168057547 \h </w:instrText>
            </w:r>
            <w:r w:rsidR="002214A8">
              <w:rPr>
                <w:noProof/>
                <w:webHidden/>
              </w:rPr>
            </w:r>
            <w:r w:rsidR="002214A8">
              <w:rPr>
                <w:noProof/>
                <w:webHidden/>
              </w:rPr>
              <w:fldChar w:fldCharType="separate"/>
            </w:r>
            <w:r w:rsidR="00941746">
              <w:rPr>
                <w:noProof/>
                <w:webHidden/>
              </w:rPr>
              <w:t>6</w:t>
            </w:r>
            <w:r w:rsidR="002214A8">
              <w:rPr>
                <w:noProof/>
                <w:webHidden/>
              </w:rPr>
              <w:fldChar w:fldCharType="end"/>
            </w:r>
          </w:hyperlink>
        </w:p>
        <w:p w14:paraId="0D0CBA43" w14:textId="2560D774"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48" w:history="1">
            <w:r w:rsidR="002214A8" w:rsidRPr="003D46E4">
              <w:rPr>
                <w:rStyle w:val="Hyperlink"/>
                <w:noProof/>
              </w:rPr>
              <w:t>6. Event Operations</w:t>
            </w:r>
            <w:r w:rsidR="002214A8">
              <w:rPr>
                <w:noProof/>
                <w:webHidden/>
              </w:rPr>
              <w:tab/>
            </w:r>
            <w:r w:rsidR="002214A8">
              <w:rPr>
                <w:noProof/>
                <w:webHidden/>
              </w:rPr>
              <w:fldChar w:fldCharType="begin"/>
            </w:r>
            <w:r w:rsidR="002214A8">
              <w:rPr>
                <w:noProof/>
                <w:webHidden/>
              </w:rPr>
              <w:instrText xml:space="preserve"> PAGEREF _Toc168057548 \h </w:instrText>
            </w:r>
            <w:r w:rsidR="002214A8">
              <w:rPr>
                <w:noProof/>
                <w:webHidden/>
              </w:rPr>
            </w:r>
            <w:r w:rsidR="002214A8">
              <w:rPr>
                <w:noProof/>
                <w:webHidden/>
              </w:rPr>
              <w:fldChar w:fldCharType="separate"/>
            </w:r>
            <w:r w:rsidR="00941746">
              <w:rPr>
                <w:noProof/>
                <w:webHidden/>
              </w:rPr>
              <w:t>7</w:t>
            </w:r>
            <w:r w:rsidR="002214A8">
              <w:rPr>
                <w:noProof/>
                <w:webHidden/>
              </w:rPr>
              <w:fldChar w:fldCharType="end"/>
            </w:r>
          </w:hyperlink>
        </w:p>
        <w:p w14:paraId="3C52659F" w14:textId="16B910EB"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49" w:history="1">
            <w:r w:rsidR="002214A8" w:rsidRPr="003D46E4">
              <w:rPr>
                <w:rStyle w:val="Hyperlink"/>
                <w:noProof/>
              </w:rPr>
              <w:t>7.Event Budget</w:t>
            </w:r>
            <w:r w:rsidR="002214A8">
              <w:rPr>
                <w:noProof/>
                <w:webHidden/>
              </w:rPr>
              <w:tab/>
            </w:r>
            <w:r w:rsidR="002214A8">
              <w:rPr>
                <w:noProof/>
                <w:webHidden/>
              </w:rPr>
              <w:fldChar w:fldCharType="begin"/>
            </w:r>
            <w:r w:rsidR="002214A8">
              <w:rPr>
                <w:noProof/>
                <w:webHidden/>
              </w:rPr>
              <w:instrText xml:space="preserve"> PAGEREF _Toc168057549 \h </w:instrText>
            </w:r>
            <w:r w:rsidR="002214A8">
              <w:rPr>
                <w:noProof/>
                <w:webHidden/>
              </w:rPr>
            </w:r>
            <w:r w:rsidR="002214A8">
              <w:rPr>
                <w:noProof/>
                <w:webHidden/>
              </w:rPr>
              <w:fldChar w:fldCharType="separate"/>
            </w:r>
            <w:r w:rsidR="00941746">
              <w:rPr>
                <w:noProof/>
                <w:webHidden/>
              </w:rPr>
              <w:t>8</w:t>
            </w:r>
            <w:r w:rsidR="002214A8">
              <w:rPr>
                <w:noProof/>
                <w:webHidden/>
              </w:rPr>
              <w:fldChar w:fldCharType="end"/>
            </w:r>
          </w:hyperlink>
        </w:p>
        <w:p w14:paraId="401150F7" w14:textId="290F5A86"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50" w:history="1">
            <w:r w:rsidR="002214A8" w:rsidRPr="003D46E4">
              <w:rPr>
                <w:rStyle w:val="Hyperlink"/>
                <w:noProof/>
              </w:rPr>
              <w:t>8.Industry Trends / Issues / Impacts</w:t>
            </w:r>
            <w:r w:rsidR="002214A8">
              <w:rPr>
                <w:noProof/>
                <w:webHidden/>
              </w:rPr>
              <w:tab/>
            </w:r>
            <w:r w:rsidR="002214A8">
              <w:rPr>
                <w:noProof/>
                <w:webHidden/>
              </w:rPr>
              <w:fldChar w:fldCharType="begin"/>
            </w:r>
            <w:r w:rsidR="002214A8">
              <w:rPr>
                <w:noProof/>
                <w:webHidden/>
              </w:rPr>
              <w:instrText xml:space="preserve"> PAGEREF _Toc168057550 \h </w:instrText>
            </w:r>
            <w:r w:rsidR="002214A8">
              <w:rPr>
                <w:noProof/>
                <w:webHidden/>
              </w:rPr>
            </w:r>
            <w:r w:rsidR="002214A8">
              <w:rPr>
                <w:noProof/>
                <w:webHidden/>
              </w:rPr>
              <w:fldChar w:fldCharType="separate"/>
            </w:r>
            <w:r w:rsidR="00941746">
              <w:rPr>
                <w:noProof/>
                <w:webHidden/>
              </w:rPr>
              <w:t>11</w:t>
            </w:r>
            <w:r w:rsidR="002214A8">
              <w:rPr>
                <w:noProof/>
                <w:webHidden/>
              </w:rPr>
              <w:fldChar w:fldCharType="end"/>
            </w:r>
          </w:hyperlink>
        </w:p>
        <w:p w14:paraId="735BE327" w14:textId="1442F2AE"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51" w:history="1">
            <w:r w:rsidR="002214A8" w:rsidRPr="003D46E4">
              <w:rPr>
                <w:rStyle w:val="Hyperlink"/>
                <w:noProof/>
              </w:rPr>
              <w:t>9.Cultural and Situational Considerations</w:t>
            </w:r>
            <w:r w:rsidR="002214A8">
              <w:rPr>
                <w:noProof/>
                <w:webHidden/>
              </w:rPr>
              <w:tab/>
            </w:r>
            <w:r w:rsidR="002214A8">
              <w:rPr>
                <w:noProof/>
                <w:webHidden/>
              </w:rPr>
              <w:fldChar w:fldCharType="begin"/>
            </w:r>
            <w:r w:rsidR="002214A8">
              <w:rPr>
                <w:noProof/>
                <w:webHidden/>
              </w:rPr>
              <w:instrText xml:space="preserve"> PAGEREF _Toc168057551 \h </w:instrText>
            </w:r>
            <w:r w:rsidR="002214A8">
              <w:rPr>
                <w:noProof/>
                <w:webHidden/>
              </w:rPr>
            </w:r>
            <w:r w:rsidR="002214A8">
              <w:rPr>
                <w:noProof/>
                <w:webHidden/>
              </w:rPr>
              <w:fldChar w:fldCharType="separate"/>
            </w:r>
            <w:r w:rsidR="00941746">
              <w:rPr>
                <w:noProof/>
                <w:webHidden/>
              </w:rPr>
              <w:t>12</w:t>
            </w:r>
            <w:r w:rsidR="002214A8">
              <w:rPr>
                <w:noProof/>
                <w:webHidden/>
              </w:rPr>
              <w:fldChar w:fldCharType="end"/>
            </w:r>
          </w:hyperlink>
        </w:p>
        <w:p w14:paraId="27263DB0" w14:textId="39F273EC" w:rsidR="002214A8" w:rsidRDefault="00000000">
          <w:pPr>
            <w:pStyle w:val="TOC1"/>
            <w:tabs>
              <w:tab w:val="right" w:leader="dot" w:pos="10456"/>
            </w:tabs>
            <w:rPr>
              <w:rFonts w:asciiTheme="minorHAnsi" w:eastAsiaTheme="minorEastAsia" w:hAnsiTheme="minorHAnsi" w:cstheme="minorBidi"/>
              <w:noProof/>
              <w:kern w:val="2"/>
              <w14:ligatures w14:val="standardContextual"/>
            </w:rPr>
          </w:pPr>
          <w:hyperlink w:anchor="_Toc168057552" w:history="1">
            <w:r w:rsidR="002214A8" w:rsidRPr="003D46E4">
              <w:rPr>
                <w:rStyle w:val="Hyperlink"/>
                <w:noProof/>
              </w:rPr>
              <w:t>References:</w:t>
            </w:r>
            <w:r w:rsidR="002214A8">
              <w:rPr>
                <w:noProof/>
                <w:webHidden/>
              </w:rPr>
              <w:tab/>
            </w:r>
            <w:r w:rsidR="002214A8">
              <w:rPr>
                <w:noProof/>
                <w:webHidden/>
              </w:rPr>
              <w:fldChar w:fldCharType="begin"/>
            </w:r>
            <w:r w:rsidR="002214A8">
              <w:rPr>
                <w:noProof/>
                <w:webHidden/>
              </w:rPr>
              <w:instrText xml:space="preserve"> PAGEREF _Toc168057552 \h </w:instrText>
            </w:r>
            <w:r w:rsidR="002214A8">
              <w:rPr>
                <w:noProof/>
                <w:webHidden/>
              </w:rPr>
            </w:r>
            <w:r w:rsidR="002214A8">
              <w:rPr>
                <w:noProof/>
                <w:webHidden/>
              </w:rPr>
              <w:fldChar w:fldCharType="separate"/>
            </w:r>
            <w:r w:rsidR="00941746">
              <w:rPr>
                <w:noProof/>
                <w:webHidden/>
              </w:rPr>
              <w:t>14</w:t>
            </w:r>
            <w:r w:rsidR="002214A8">
              <w:rPr>
                <w:noProof/>
                <w:webHidden/>
              </w:rPr>
              <w:fldChar w:fldCharType="end"/>
            </w:r>
          </w:hyperlink>
        </w:p>
        <w:p w14:paraId="7133515A" w14:textId="01195FC9" w:rsidR="002214A8" w:rsidRDefault="002214A8">
          <w:r>
            <w:rPr>
              <w:b/>
              <w:bCs/>
              <w:noProof/>
            </w:rPr>
            <w:fldChar w:fldCharType="end"/>
          </w:r>
        </w:p>
      </w:sdtContent>
    </w:sdt>
    <w:p w14:paraId="034A1BE6" w14:textId="77777777" w:rsidR="002214A8" w:rsidRDefault="002214A8" w:rsidP="002214A8">
      <w:pPr>
        <w:spacing w:line="360" w:lineRule="auto"/>
        <w:ind w:left="221" w:firstLine="284"/>
        <w:contextualSpacing/>
        <w:jc w:val="both"/>
        <w:rPr>
          <w:rFonts w:ascii="Arial" w:hAnsi="Arial" w:cs="Arial"/>
        </w:rPr>
      </w:pPr>
    </w:p>
    <w:p w14:paraId="1B9528EF" w14:textId="77777777" w:rsidR="002214A8" w:rsidRDefault="002214A8" w:rsidP="002214A8">
      <w:pPr>
        <w:spacing w:line="360" w:lineRule="auto"/>
        <w:ind w:left="221" w:firstLine="284"/>
        <w:contextualSpacing/>
        <w:jc w:val="both"/>
        <w:rPr>
          <w:rFonts w:ascii="Arial" w:hAnsi="Arial" w:cs="Arial"/>
        </w:rPr>
      </w:pPr>
    </w:p>
    <w:p w14:paraId="500E3F76" w14:textId="77777777" w:rsidR="002214A8" w:rsidRDefault="002214A8" w:rsidP="002214A8">
      <w:pPr>
        <w:spacing w:line="360" w:lineRule="auto"/>
        <w:ind w:left="221" w:firstLine="284"/>
        <w:contextualSpacing/>
        <w:jc w:val="both"/>
        <w:rPr>
          <w:rFonts w:ascii="Arial" w:hAnsi="Arial" w:cs="Arial"/>
        </w:rPr>
      </w:pPr>
    </w:p>
    <w:p w14:paraId="09CC28A7" w14:textId="77777777" w:rsidR="002214A8" w:rsidRDefault="002214A8" w:rsidP="002214A8">
      <w:pPr>
        <w:spacing w:line="360" w:lineRule="auto"/>
        <w:ind w:left="221" w:firstLine="284"/>
        <w:contextualSpacing/>
        <w:jc w:val="both"/>
        <w:rPr>
          <w:rFonts w:ascii="Arial" w:hAnsi="Arial" w:cs="Arial"/>
        </w:rPr>
      </w:pPr>
    </w:p>
    <w:p w14:paraId="3D217B97" w14:textId="77777777" w:rsidR="002214A8" w:rsidRDefault="002214A8" w:rsidP="002214A8">
      <w:pPr>
        <w:spacing w:line="360" w:lineRule="auto"/>
        <w:ind w:left="221" w:firstLine="284"/>
        <w:contextualSpacing/>
        <w:jc w:val="both"/>
        <w:rPr>
          <w:rFonts w:ascii="Arial" w:hAnsi="Arial" w:cs="Arial"/>
        </w:rPr>
      </w:pPr>
    </w:p>
    <w:p w14:paraId="10F7BA33" w14:textId="77777777" w:rsidR="002214A8" w:rsidRDefault="002214A8" w:rsidP="002214A8">
      <w:pPr>
        <w:spacing w:line="360" w:lineRule="auto"/>
        <w:ind w:left="221" w:firstLine="284"/>
        <w:contextualSpacing/>
        <w:jc w:val="both"/>
        <w:rPr>
          <w:rFonts w:ascii="Arial" w:hAnsi="Arial" w:cs="Arial"/>
        </w:rPr>
      </w:pPr>
    </w:p>
    <w:p w14:paraId="6E459C26" w14:textId="77777777" w:rsidR="002214A8" w:rsidRDefault="002214A8" w:rsidP="002214A8">
      <w:pPr>
        <w:spacing w:line="360" w:lineRule="auto"/>
        <w:ind w:left="221" w:firstLine="284"/>
        <w:contextualSpacing/>
        <w:jc w:val="both"/>
        <w:rPr>
          <w:rFonts w:ascii="Arial" w:hAnsi="Arial" w:cs="Arial"/>
        </w:rPr>
      </w:pPr>
    </w:p>
    <w:p w14:paraId="4B2284A5" w14:textId="77777777" w:rsidR="002214A8" w:rsidRDefault="002214A8" w:rsidP="002214A8">
      <w:pPr>
        <w:spacing w:line="360" w:lineRule="auto"/>
        <w:ind w:left="221" w:firstLine="284"/>
        <w:contextualSpacing/>
        <w:jc w:val="both"/>
        <w:rPr>
          <w:rFonts w:ascii="Arial" w:hAnsi="Arial" w:cs="Arial"/>
        </w:rPr>
      </w:pPr>
    </w:p>
    <w:p w14:paraId="07E6B65A" w14:textId="77777777" w:rsidR="002214A8" w:rsidRDefault="002214A8" w:rsidP="002214A8">
      <w:pPr>
        <w:spacing w:line="360" w:lineRule="auto"/>
        <w:ind w:left="221" w:firstLine="284"/>
        <w:contextualSpacing/>
        <w:jc w:val="both"/>
        <w:rPr>
          <w:rFonts w:ascii="Arial" w:hAnsi="Arial" w:cs="Arial"/>
        </w:rPr>
      </w:pPr>
    </w:p>
    <w:p w14:paraId="3E3E464A" w14:textId="77777777" w:rsidR="002214A8" w:rsidRDefault="002214A8" w:rsidP="002214A8">
      <w:pPr>
        <w:spacing w:line="360" w:lineRule="auto"/>
        <w:ind w:left="221" w:firstLine="284"/>
        <w:contextualSpacing/>
        <w:jc w:val="both"/>
        <w:rPr>
          <w:rFonts w:ascii="Arial" w:hAnsi="Arial" w:cs="Arial"/>
        </w:rPr>
      </w:pPr>
    </w:p>
    <w:p w14:paraId="4404ACBD" w14:textId="77777777" w:rsidR="002214A8" w:rsidRDefault="002214A8" w:rsidP="002214A8">
      <w:pPr>
        <w:spacing w:line="360" w:lineRule="auto"/>
        <w:ind w:left="221" w:firstLine="284"/>
        <w:contextualSpacing/>
        <w:jc w:val="both"/>
        <w:rPr>
          <w:rFonts w:ascii="Arial" w:hAnsi="Arial" w:cs="Arial"/>
        </w:rPr>
      </w:pPr>
    </w:p>
    <w:p w14:paraId="1943C7CA" w14:textId="77777777" w:rsidR="002214A8" w:rsidRDefault="002214A8" w:rsidP="002214A8">
      <w:pPr>
        <w:spacing w:line="360" w:lineRule="auto"/>
        <w:ind w:left="221" w:firstLine="284"/>
        <w:contextualSpacing/>
        <w:jc w:val="both"/>
        <w:rPr>
          <w:rFonts w:ascii="Arial" w:hAnsi="Arial" w:cs="Arial"/>
        </w:rPr>
      </w:pPr>
    </w:p>
    <w:p w14:paraId="348E10AD" w14:textId="77777777" w:rsidR="002214A8" w:rsidRDefault="002214A8" w:rsidP="002214A8">
      <w:pPr>
        <w:spacing w:line="360" w:lineRule="auto"/>
        <w:ind w:left="221" w:firstLine="284"/>
        <w:contextualSpacing/>
        <w:jc w:val="both"/>
        <w:rPr>
          <w:rFonts w:ascii="Arial" w:hAnsi="Arial" w:cs="Arial"/>
        </w:rPr>
      </w:pPr>
    </w:p>
    <w:p w14:paraId="46DDE393" w14:textId="77777777" w:rsidR="002214A8" w:rsidRDefault="002214A8" w:rsidP="002214A8">
      <w:pPr>
        <w:spacing w:line="360" w:lineRule="auto"/>
        <w:ind w:left="221" w:firstLine="284"/>
        <w:contextualSpacing/>
        <w:jc w:val="both"/>
        <w:rPr>
          <w:rFonts w:ascii="Arial" w:hAnsi="Arial" w:cs="Arial"/>
        </w:rPr>
      </w:pPr>
    </w:p>
    <w:p w14:paraId="63AFF155" w14:textId="77777777" w:rsidR="002214A8" w:rsidRDefault="002214A8" w:rsidP="002214A8">
      <w:pPr>
        <w:spacing w:line="360" w:lineRule="auto"/>
        <w:ind w:left="221" w:firstLine="284"/>
        <w:contextualSpacing/>
        <w:jc w:val="both"/>
        <w:rPr>
          <w:rFonts w:ascii="Arial" w:hAnsi="Arial" w:cs="Arial"/>
        </w:rPr>
      </w:pPr>
    </w:p>
    <w:p w14:paraId="269A381D" w14:textId="77777777" w:rsidR="002214A8" w:rsidRDefault="002214A8" w:rsidP="002214A8">
      <w:pPr>
        <w:spacing w:line="360" w:lineRule="auto"/>
        <w:ind w:left="221" w:firstLine="284"/>
        <w:contextualSpacing/>
        <w:jc w:val="both"/>
        <w:rPr>
          <w:rFonts w:ascii="Arial" w:hAnsi="Arial" w:cs="Arial"/>
        </w:rPr>
      </w:pPr>
    </w:p>
    <w:p w14:paraId="7B97EFD9" w14:textId="77777777" w:rsidR="002214A8" w:rsidRDefault="002214A8" w:rsidP="002214A8">
      <w:pPr>
        <w:spacing w:line="360" w:lineRule="auto"/>
        <w:ind w:left="221" w:firstLine="284"/>
        <w:contextualSpacing/>
        <w:jc w:val="both"/>
        <w:rPr>
          <w:rFonts w:ascii="Arial" w:hAnsi="Arial" w:cs="Arial"/>
        </w:rPr>
      </w:pPr>
    </w:p>
    <w:p w14:paraId="52547078" w14:textId="77777777" w:rsidR="002214A8" w:rsidRDefault="002214A8" w:rsidP="002214A8">
      <w:pPr>
        <w:spacing w:line="360" w:lineRule="auto"/>
        <w:ind w:left="221" w:firstLine="284"/>
        <w:contextualSpacing/>
        <w:jc w:val="both"/>
        <w:rPr>
          <w:rFonts w:ascii="Arial" w:hAnsi="Arial" w:cs="Arial"/>
        </w:rPr>
      </w:pPr>
    </w:p>
    <w:p w14:paraId="5CDCC2D3" w14:textId="77777777" w:rsidR="002214A8" w:rsidRDefault="002214A8" w:rsidP="002214A8">
      <w:pPr>
        <w:spacing w:line="360" w:lineRule="auto"/>
        <w:ind w:left="221" w:firstLine="284"/>
        <w:contextualSpacing/>
        <w:jc w:val="both"/>
        <w:rPr>
          <w:rFonts w:ascii="Arial" w:hAnsi="Arial" w:cs="Arial"/>
        </w:rPr>
      </w:pPr>
    </w:p>
    <w:p w14:paraId="27358922" w14:textId="77777777" w:rsidR="002214A8" w:rsidRDefault="002214A8" w:rsidP="002214A8">
      <w:pPr>
        <w:spacing w:line="360" w:lineRule="auto"/>
        <w:ind w:left="221" w:firstLine="284"/>
        <w:contextualSpacing/>
        <w:jc w:val="both"/>
        <w:rPr>
          <w:rFonts w:ascii="Arial" w:hAnsi="Arial" w:cs="Arial"/>
        </w:rPr>
      </w:pPr>
    </w:p>
    <w:p w14:paraId="527A8344" w14:textId="77777777" w:rsidR="002214A8" w:rsidRDefault="002214A8" w:rsidP="002214A8">
      <w:pPr>
        <w:spacing w:line="360" w:lineRule="auto"/>
        <w:ind w:left="221" w:firstLine="284"/>
        <w:contextualSpacing/>
        <w:jc w:val="both"/>
        <w:rPr>
          <w:rFonts w:ascii="Arial" w:hAnsi="Arial" w:cs="Arial"/>
        </w:rPr>
      </w:pPr>
    </w:p>
    <w:p w14:paraId="743EA81A" w14:textId="77777777" w:rsidR="002214A8" w:rsidRPr="002214A8" w:rsidRDefault="002214A8" w:rsidP="002214A8">
      <w:pPr>
        <w:spacing w:line="360" w:lineRule="auto"/>
        <w:ind w:left="221" w:firstLine="284"/>
        <w:contextualSpacing/>
        <w:jc w:val="both"/>
        <w:rPr>
          <w:rFonts w:ascii="Arial" w:hAnsi="Arial" w:cs="Arial"/>
        </w:rPr>
      </w:pPr>
    </w:p>
    <w:p w14:paraId="5BC689C6" w14:textId="2D962252" w:rsidR="002214A8" w:rsidRPr="002214A8" w:rsidRDefault="002214A8" w:rsidP="002214A8">
      <w:pPr>
        <w:pStyle w:val="Heading1"/>
      </w:pPr>
      <w:bookmarkStart w:id="0" w:name="_Toc168057544"/>
      <w:r w:rsidRPr="002214A8">
        <w:rPr>
          <w:u w:color="000000"/>
        </w:rPr>
        <w:lastRenderedPageBreak/>
        <w:t>Introduction</w:t>
      </w:r>
      <w:bookmarkEnd w:id="0"/>
      <w:r w:rsidRPr="002214A8">
        <w:t xml:space="preserve"> </w:t>
      </w:r>
    </w:p>
    <w:p w14:paraId="6AA061FF" w14:textId="77777777" w:rsidR="002214A8" w:rsidRPr="002214A8" w:rsidRDefault="002214A8" w:rsidP="002214A8">
      <w:pPr>
        <w:spacing w:after="5" w:line="360" w:lineRule="auto"/>
        <w:ind w:left="720" w:right="343" w:firstLine="284"/>
        <w:contextualSpacing/>
        <w:jc w:val="both"/>
        <w:rPr>
          <w:rFonts w:ascii="Arial" w:hAnsi="Arial" w:cs="Arial"/>
        </w:rPr>
      </w:pPr>
    </w:p>
    <w:p w14:paraId="25DC5126" w14:textId="58DF9C7E" w:rsidR="002214A8" w:rsidRPr="002214A8" w:rsidRDefault="002214A8" w:rsidP="002214A8">
      <w:pPr>
        <w:spacing w:after="5" w:line="360" w:lineRule="auto"/>
        <w:ind w:left="360" w:right="343" w:firstLine="284"/>
        <w:contextualSpacing/>
        <w:jc w:val="both"/>
        <w:rPr>
          <w:rFonts w:ascii="Arial" w:hAnsi="Arial" w:cs="Arial"/>
        </w:rPr>
      </w:pPr>
      <w:r w:rsidRPr="002214A8">
        <w:rPr>
          <w:rFonts w:ascii="Arial" w:hAnsi="Arial" w:cs="Arial"/>
        </w:rPr>
        <w:t>A disciplined, creative process for determining how to transition an organisation from its current state to its desired future state is strategic planning. The objective is to</w:t>
      </w:r>
      <w:r>
        <w:rPr>
          <w:rFonts w:ascii="Arial" w:hAnsi="Arial" w:cs="Arial"/>
        </w:rPr>
        <w:t xml:space="preserve"> </w:t>
      </w:r>
      <w:r w:rsidRPr="002214A8">
        <w:rPr>
          <w:rFonts w:ascii="Arial" w:hAnsi="Arial" w:cs="Arial"/>
        </w:rPr>
        <w:t xml:space="preserve">offer a roadmap that outlines the destination aspired to reach to in the future and the route to get there. Hoteliers are progressively incorporating technology and innovation into their decision-making processes. </w:t>
      </w:r>
      <w:r>
        <w:rPr>
          <w:rFonts w:ascii="Arial" w:hAnsi="Arial" w:cs="Arial"/>
        </w:rPr>
        <w:t>The e</w:t>
      </w:r>
      <w:r w:rsidRPr="002214A8">
        <w:rPr>
          <w:rFonts w:ascii="Arial" w:hAnsi="Arial" w:cs="Arial"/>
        </w:rPr>
        <w:t xml:space="preserve">xhibition: "Technology and Innovation in the Hospitality Industry Sector." </w:t>
      </w:r>
      <w:r w:rsidRPr="002214A8">
        <w:rPr>
          <w:rFonts w:ascii="Arial" w:hAnsi="Arial" w:cs="Arial"/>
        </w:rPr>
        <w:br/>
        <w:t xml:space="preserve">The JW Marriott House in London, UK, is the anticipated venue for the event, which is expected to attract approximately one thousand attendees. The event will concentrate on the influence of technology on the competitiveness, operational efficiency, and visitor experience of the hospitality sector. Keynote addresses, panel discussions, an interactive display area, networking opportunities, seminars, and an awards ceremony will comprise the event. Panel discussions will address topics such as data-driven marketing tactics, cybersecurity best practices, AI in visitor services, and IoT in hotel operations, while keynote presenters will address current trends and future developments in the hospitality technology sector. In this technology-driven era, it is imperative for the hospitality industry to remain at the forefront of innovation. This event is dedicated to the examination of the influence of technology on the hotel industry's competitiveness, operational efficiency, and passenger experience. Show event details for "Technology and Innovation in the Hospitality Sector": </w:t>
      </w:r>
      <w:r w:rsidRPr="002214A8">
        <w:rPr>
          <w:rFonts w:ascii="Arial" w:hAnsi="Arial" w:cs="Arial"/>
        </w:rPr>
        <w:br/>
        <w:t>- will take place at JW Marriott Grosvenor House in London, UK, on September 20, 2024</w:t>
      </w:r>
      <w:r>
        <w:rPr>
          <w:rFonts w:ascii="Arial" w:hAnsi="Arial" w:cs="Arial"/>
        </w:rPr>
        <w:t xml:space="preserve">. </w:t>
      </w:r>
      <w:r w:rsidRPr="002214A8">
        <w:rPr>
          <w:rFonts w:ascii="Arial" w:hAnsi="Arial" w:cs="Arial"/>
        </w:rPr>
        <w:t xml:space="preserve">The JW Marriott House in London offers a prominent and conveniently located location with state-of-the-art amenities that are ideal for social gatherings, conferences, and trade shows. </w:t>
      </w:r>
    </w:p>
    <w:p w14:paraId="1021ECA9" w14:textId="77777777" w:rsidR="002214A8" w:rsidRPr="002214A8" w:rsidRDefault="002214A8" w:rsidP="002214A8">
      <w:pPr>
        <w:spacing w:after="5" w:line="360" w:lineRule="auto"/>
        <w:ind w:left="360" w:right="343" w:firstLine="284"/>
        <w:contextualSpacing/>
        <w:rPr>
          <w:rFonts w:ascii="Arial" w:hAnsi="Arial" w:cs="Arial"/>
        </w:rPr>
      </w:pPr>
      <w:r w:rsidRPr="002214A8">
        <w:rPr>
          <w:rFonts w:ascii="Arial" w:hAnsi="Arial" w:cs="Arial"/>
          <w:noProof/>
        </w:rPr>
        <w:drawing>
          <wp:inline distT="0" distB="0" distL="0" distR="0" wp14:anchorId="7D674D13" wp14:editId="7F04D5D9">
            <wp:extent cx="3858260" cy="2029583"/>
            <wp:effectExtent l="0" t="0" r="8890" b="8890"/>
            <wp:docPr id="2010105201" name="Picture 1" descr="A large building with flags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05201" name="Picture 1" descr="A large building with flags on the front&#10;&#10;Description automatically generated"/>
                    <pic:cNvPicPr/>
                  </pic:nvPicPr>
                  <pic:blipFill>
                    <a:blip r:embed="rId7"/>
                    <a:stretch>
                      <a:fillRect/>
                    </a:stretch>
                  </pic:blipFill>
                  <pic:spPr>
                    <a:xfrm>
                      <a:off x="0" y="0"/>
                      <a:ext cx="3876602" cy="2039232"/>
                    </a:xfrm>
                    <a:prstGeom prst="rect">
                      <a:avLst/>
                    </a:prstGeom>
                  </pic:spPr>
                </pic:pic>
              </a:graphicData>
            </a:graphic>
          </wp:inline>
        </w:drawing>
      </w:r>
      <w:r w:rsidRPr="002214A8">
        <w:rPr>
          <w:rFonts w:ascii="Arial" w:hAnsi="Arial" w:cs="Arial"/>
        </w:rPr>
        <w:br/>
        <w:t xml:space="preserve">- Technology Requirements: JW Marriott Grosvenor House provide technical assistance, audiovisual apparatus, and high-speed internet access to ensure that presentations, demonstrations, and workshops are conducted smoothly. </w:t>
      </w:r>
      <w:r w:rsidRPr="002214A8">
        <w:rPr>
          <w:rFonts w:ascii="Arial" w:hAnsi="Arial" w:cs="Arial"/>
        </w:rPr>
        <w:br/>
        <w:t xml:space="preserve">- The venue has sufficient parking space to accommodate a minimum of 1500 vehicles. </w:t>
      </w:r>
      <w:r w:rsidRPr="002214A8">
        <w:rPr>
          <w:rFonts w:ascii="Arial" w:hAnsi="Arial" w:cs="Arial"/>
        </w:rPr>
        <w:br/>
      </w:r>
      <w:r w:rsidRPr="002214A8">
        <w:rPr>
          <w:rFonts w:ascii="Arial" w:hAnsi="Arial" w:cs="Arial"/>
        </w:rPr>
        <w:lastRenderedPageBreak/>
        <w:t xml:space="preserve">JW Marriott House will be responsible for catering. </w:t>
      </w:r>
      <w:r w:rsidRPr="002214A8">
        <w:rPr>
          <w:rFonts w:ascii="Arial" w:hAnsi="Arial" w:cs="Arial"/>
        </w:rPr>
        <w:br/>
        <w:t xml:space="preserve">- Accessibility: The event is easily accessible to all attendees due to the abundance of public transit and parking options in the vicinity. </w:t>
      </w:r>
      <w:r w:rsidRPr="002214A8">
        <w:rPr>
          <w:rFonts w:ascii="Arial" w:hAnsi="Arial" w:cs="Arial"/>
        </w:rPr>
        <w:br/>
        <w:t xml:space="preserve">- The Marriott Hotel provides discounted hotel rates and a variety of lodging options for guests travelling from outside the city. These options will be available as supplementary packages. </w:t>
      </w:r>
      <w:r w:rsidRPr="002214A8">
        <w:rPr>
          <w:rFonts w:ascii="Arial" w:hAnsi="Arial" w:cs="Arial"/>
        </w:rPr>
        <w:br/>
        <w:t>- Health and Safety Procedures: Adherence to all relevant health and safety laws, including those that govern sanitation, social distance, and contactless check-in. The venue is accessible for the event on September 20th, 2024, and is the ideal location for this exhibition. It will enable technology companies and entrepreneurs to exhibit their innovative solutions and  products for the hotel industry through interactive displays and demonstrations. Heathrow Airport (LHR) is the airport of choice for JW Marriott Grosvenor House London.</w:t>
      </w:r>
    </w:p>
    <w:p w14:paraId="0080B84F" w14:textId="77777777" w:rsidR="002214A8" w:rsidRPr="002214A8" w:rsidRDefault="002214A8" w:rsidP="002214A8">
      <w:pPr>
        <w:spacing w:after="5" w:line="360" w:lineRule="auto"/>
        <w:ind w:left="360" w:right="343" w:firstLine="284"/>
        <w:contextualSpacing/>
        <w:jc w:val="both"/>
        <w:rPr>
          <w:rFonts w:ascii="Arial" w:hAnsi="Arial" w:cs="Arial"/>
        </w:rPr>
      </w:pPr>
    </w:p>
    <w:p w14:paraId="652B68EB" w14:textId="77777777" w:rsidR="002214A8" w:rsidRPr="002214A8" w:rsidRDefault="002214A8" w:rsidP="002214A8">
      <w:pPr>
        <w:spacing w:after="5" w:line="360" w:lineRule="auto"/>
        <w:ind w:right="343" w:firstLine="284"/>
        <w:contextualSpacing/>
        <w:jc w:val="both"/>
        <w:rPr>
          <w:rFonts w:ascii="Arial" w:hAnsi="Arial" w:cs="Arial"/>
        </w:rPr>
      </w:pPr>
    </w:p>
    <w:p w14:paraId="4D64DE61" w14:textId="77777777" w:rsidR="002214A8" w:rsidRPr="002214A8" w:rsidRDefault="002214A8" w:rsidP="002214A8">
      <w:pPr>
        <w:pStyle w:val="Heading1"/>
      </w:pPr>
      <w:bookmarkStart w:id="1" w:name="_Toc168057545"/>
      <w:r w:rsidRPr="002214A8">
        <w:t>3. Event Cycle</w:t>
      </w:r>
      <w:bookmarkEnd w:id="1"/>
    </w:p>
    <w:p w14:paraId="31B420D5" w14:textId="77777777" w:rsidR="002214A8" w:rsidRPr="002214A8" w:rsidRDefault="002214A8" w:rsidP="002214A8">
      <w:pPr>
        <w:spacing w:line="360" w:lineRule="auto"/>
        <w:ind w:firstLine="284"/>
        <w:contextualSpacing/>
        <w:jc w:val="both"/>
        <w:rPr>
          <w:rFonts w:ascii="Arial" w:hAnsi="Arial" w:cs="Arial"/>
        </w:rPr>
      </w:pPr>
    </w:p>
    <w:p w14:paraId="665C4CF0"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The Event Cycle is a methodical procedure that directs the planning, execution, and assessment of an event. It comprises five phases: </w:t>
      </w:r>
      <w:r w:rsidRPr="002214A8">
        <w:rPr>
          <w:rFonts w:ascii="Arial" w:hAnsi="Arial" w:cs="Arial"/>
        </w:rPr>
        <w:br/>
        <w:t xml:space="preserve">1. Plan: Organising resources, selecting the venue, financing, and establishing objectives. </w:t>
      </w:r>
      <w:r w:rsidRPr="002214A8">
        <w:rPr>
          <w:rFonts w:ascii="Arial" w:hAnsi="Arial" w:cs="Arial"/>
        </w:rPr>
        <w:br/>
        <w:t xml:space="preserve">2. Organise: Managing the registration, marketing, and logistics processes. </w:t>
      </w:r>
      <w:r w:rsidRPr="002214A8">
        <w:rPr>
          <w:rFonts w:ascii="Arial" w:hAnsi="Arial" w:cs="Arial"/>
        </w:rPr>
        <w:br/>
        <w:t xml:space="preserve">3. Measure: Monitoring feedback, engagement, and attendance throughout the event. </w:t>
      </w:r>
      <w:r w:rsidRPr="002214A8">
        <w:rPr>
          <w:rFonts w:ascii="Arial" w:hAnsi="Arial" w:cs="Arial"/>
        </w:rPr>
        <w:br/>
        <w:t xml:space="preserve">4. Analyse: The reviewing of collected data to evaluate the event's success and pinpoint areas for improvement. </w:t>
      </w:r>
      <w:r w:rsidRPr="002214A8">
        <w:rPr>
          <w:rFonts w:ascii="Arial" w:hAnsi="Arial" w:cs="Arial"/>
        </w:rPr>
        <w:br/>
        <w:t xml:space="preserve">5. Share: Expressing gratitude to participants, communicating the results, and incorporating the knowledge gained into future events. </w:t>
      </w:r>
      <w:r w:rsidRPr="002214A8">
        <w:rPr>
          <w:rFonts w:ascii="Arial" w:hAnsi="Arial" w:cs="Arial"/>
        </w:rPr>
        <w:br/>
        <w:t xml:space="preserve">The above cycle guarantees a continuous improvement process for event administration, with an emphasis on maximising the participant experience and attaining event objectives. </w:t>
      </w:r>
      <w:r w:rsidRPr="002214A8">
        <w:rPr>
          <w:rFonts w:ascii="Arial" w:hAnsi="Arial" w:cs="Arial"/>
        </w:rPr>
        <w:br/>
        <w:t xml:space="preserve">Several phases would be necessary to guarantee the success of the "Innovation and Technology in the Hospitality Industry Sector" exhibition at the JW Marriott House in London when the Event Cycle is applied as follow:  </w:t>
      </w:r>
      <w:r w:rsidRPr="002214A8">
        <w:rPr>
          <w:rFonts w:ascii="Arial" w:hAnsi="Arial" w:cs="Arial"/>
        </w:rPr>
        <w:br/>
        <w:t xml:space="preserve">1. Plan, Develop a strategy </w:t>
      </w:r>
      <w:r w:rsidRPr="002214A8">
        <w:rPr>
          <w:rFonts w:ascii="Arial" w:hAnsi="Arial" w:cs="Arial"/>
        </w:rPr>
        <w:br/>
        <w:t xml:space="preserve"> Evaluating prior incidents: Compiling information from previous events to assist in the planning process. Establishing objectives and goals: Defining the exhibition's objectives, including the </w:t>
      </w:r>
      <w:r w:rsidRPr="002214A8">
        <w:rPr>
          <w:rFonts w:ascii="Arial" w:hAnsi="Arial" w:cs="Arial"/>
        </w:rPr>
        <w:lastRenderedPageBreak/>
        <w:t xml:space="preserve">generation of sales leads, the facilitation of networking, or the demonstration of new technologies. Budgeting: Developing a financial strategy that encompasses all aspects of the event, such as the venue, technology, speakers, and marketing. Date and venue selection: Verifying the event date at JW Marriott House and ensure that it is compatible with the availability of key participants and attendees. Speaker and sponsor outreach: Identifying and extending invitations to industry executives to speak, as well as pursue sponsorships to increase the event's visibility and resources. </w:t>
      </w:r>
      <w:r w:rsidRPr="002214A8">
        <w:rPr>
          <w:rFonts w:ascii="Arial" w:hAnsi="Arial" w:cs="Arial"/>
        </w:rPr>
        <w:br/>
        <w:t xml:space="preserve">2. Organise. Logistics: Organising the event's layout, technology setup, and attendee flow. Marketing and promotion: Formulating a plan to draw attendees by leveraging partnerships, industry publications, and social media. Registration process: Establishing a system that is both efficient and user-friendly for attendees to register, potentially utilising technology to ensure a seamless experience. </w:t>
      </w:r>
      <w:r w:rsidRPr="002214A8">
        <w:rPr>
          <w:rFonts w:ascii="Arial" w:hAnsi="Arial" w:cs="Arial"/>
        </w:rPr>
        <w:br/>
        <w:t xml:space="preserve">3. Measure. Gather data: Utilising tools to monitor participant feedback, engagement, and attendance throughout the event. Monitor objectives: Evaluate the event's compliance with its predetermined objectives in real time. </w:t>
      </w:r>
      <w:r w:rsidRPr="002214A8">
        <w:rPr>
          <w:rFonts w:ascii="Arial" w:hAnsi="Arial" w:cs="Arial"/>
        </w:rPr>
        <w:br/>
        <w:t xml:space="preserve">4. Analysis. Post-event evaluation: Reviewing the data acquired to ascertain the event's success and areas for improvement. Financial analysis: Comparing the budget and actual expenditure to comprehend the financial performance. </w:t>
      </w:r>
      <w:r w:rsidRPr="002214A8">
        <w:rPr>
          <w:rFonts w:ascii="Arial" w:hAnsi="Arial" w:cs="Arial"/>
        </w:rPr>
        <w:br/>
        <w:t xml:space="preserve">5. Share. Disseminating the findings and insights to attendees, sponsors, and stakeholders. </w:t>
      </w:r>
      <w:r w:rsidRPr="002214A8">
        <w:rPr>
          <w:rFonts w:ascii="Arial" w:hAnsi="Arial" w:cs="Arial"/>
        </w:rPr>
        <w:br/>
        <w:t xml:space="preserve">Public relations: Employing the success stories of the event in future marketing and promotional endeavours. </w:t>
      </w:r>
      <w:r w:rsidRPr="002214A8">
        <w:rPr>
          <w:rFonts w:ascii="Arial" w:hAnsi="Arial" w:cs="Arial"/>
        </w:rPr>
        <w:br/>
        <w:t>Interactive demonstrations, expert panels, and case studies can emphasise the influence of technology on operational efficiency, visitor experience, and competitiveness in the hospitality sector. Technologies such as AI-driven customer service, mobile check-ins, and data analysis for personalised visitor experiences are pertinent subjects.</w:t>
      </w:r>
    </w:p>
    <w:p w14:paraId="7E0090EA" w14:textId="77777777" w:rsidR="002214A8" w:rsidRPr="002214A8" w:rsidRDefault="002214A8" w:rsidP="002214A8">
      <w:pPr>
        <w:spacing w:after="5" w:line="360" w:lineRule="auto"/>
        <w:ind w:left="360" w:right="343" w:firstLine="284"/>
        <w:contextualSpacing/>
        <w:rPr>
          <w:rFonts w:ascii="Arial" w:hAnsi="Arial" w:cs="Arial"/>
        </w:rPr>
      </w:pPr>
    </w:p>
    <w:p w14:paraId="76C45944" w14:textId="77777777" w:rsidR="002214A8" w:rsidRPr="002214A8" w:rsidRDefault="002214A8" w:rsidP="002214A8">
      <w:pPr>
        <w:spacing w:after="5" w:line="360" w:lineRule="auto"/>
        <w:ind w:left="360" w:right="343" w:firstLine="284"/>
        <w:contextualSpacing/>
        <w:rPr>
          <w:rFonts w:ascii="Arial" w:hAnsi="Arial" w:cs="Arial"/>
        </w:rPr>
      </w:pPr>
    </w:p>
    <w:p w14:paraId="65A17412" w14:textId="77777777" w:rsidR="002214A8" w:rsidRPr="002214A8" w:rsidRDefault="002214A8" w:rsidP="002214A8">
      <w:pPr>
        <w:spacing w:after="5" w:line="360" w:lineRule="auto"/>
        <w:ind w:left="360" w:right="343" w:firstLine="284"/>
        <w:contextualSpacing/>
        <w:rPr>
          <w:rFonts w:ascii="Arial" w:hAnsi="Arial" w:cs="Arial"/>
        </w:rPr>
      </w:pPr>
      <w:r w:rsidRPr="002214A8">
        <w:rPr>
          <w:rFonts w:ascii="Arial" w:hAnsi="Arial" w:cs="Arial"/>
          <w:noProof/>
        </w:rPr>
        <w:lastRenderedPageBreak/>
        <w:drawing>
          <wp:inline distT="0" distB="0" distL="0" distR="0" wp14:anchorId="778CE116" wp14:editId="72A4018D">
            <wp:extent cx="3759393" cy="3454578"/>
            <wp:effectExtent l="0" t="0" r="0" b="0"/>
            <wp:docPr id="1830139692" name="Picture 1" descr="A diagram of a event plan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39692" name="Picture 1" descr="A diagram of a event planning cycle&#10;&#10;Description automatically generated"/>
                    <pic:cNvPicPr/>
                  </pic:nvPicPr>
                  <pic:blipFill>
                    <a:blip r:embed="rId8"/>
                    <a:stretch>
                      <a:fillRect/>
                    </a:stretch>
                  </pic:blipFill>
                  <pic:spPr>
                    <a:xfrm>
                      <a:off x="0" y="0"/>
                      <a:ext cx="3759393" cy="3454578"/>
                    </a:xfrm>
                    <a:prstGeom prst="rect">
                      <a:avLst/>
                    </a:prstGeom>
                  </pic:spPr>
                </pic:pic>
              </a:graphicData>
            </a:graphic>
          </wp:inline>
        </w:drawing>
      </w:r>
    </w:p>
    <w:p w14:paraId="7DEEC5CE"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The exhibition can be methodically managed to maximise success and provide valuable insights into the evolving role of technology in hospitality by adhering to this Event Cycle.</w:t>
      </w:r>
    </w:p>
    <w:p w14:paraId="4C2765EC" w14:textId="77777777" w:rsidR="002214A8" w:rsidRPr="002214A8" w:rsidRDefault="002214A8" w:rsidP="002214A8">
      <w:pPr>
        <w:spacing w:after="5" w:line="360" w:lineRule="auto"/>
        <w:ind w:left="360" w:right="343" w:firstLine="284"/>
        <w:contextualSpacing/>
        <w:jc w:val="both"/>
        <w:rPr>
          <w:rFonts w:ascii="Arial" w:hAnsi="Arial" w:cs="Arial"/>
        </w:rPr>
      </w:pPr>
    </w:p>
    <w:p w14:paraId="1E7DF2C4" w14:textId="77777777" w:rsidR="002214A8" w:rsidRPr="002214A8" w:rsidRDefault="002214A8" w:rsidP="002214A8">
      <w:pPr>
        <w:pStyle w:val="Heading1"/>
        <w:rPr>
          <w:u w:color="000000"/>
        </w:rPr>
      </w:pPr>
      <w:bookmarkStart w:id="2" w:name="_Toc168057546"/>
      <w:r w:rsidRPr="002214A8">
        <w:rPr>
          <w:u w:color="000000"/>
        </w:rPr>
        <w:t>4. Event Concept</w:t>
      </w:r>
      <w:bookmarkEnd w:id="2"/>
    </w:p>
    <w:p w14:paraId="60D70F7C"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The exhibition "Technology and Innovation in the Hospitality Industry Sector" is a convergence of the global technology ecosystem, investment, innovation, and talent, which is engaging with business leaders and investors who are striving to transform the technology scenery. The generative AI revolution is currently underway, and consumers have adopted the technology in a variety of ways at a rapid pace. However, what is the actual application of AI in the commercial sector, particularly hotels? In what ways are the hotels surmounting obstacles to adoption? The convergence of AI and quantum technology is reshaping industries, making it the ideal time for fundamental breakthroughs in science and technology as Artificial Intelligence continues to take the ecosystem by storm.</w:t>
      </w:r>
    </w:p>
    <w:p w14:paraId="3579F06C" w14:textId="77777777" w:rsidR="002214A8" w:rsidRPr="002214A8" w:rsidRDefault="002214A8" w:rsidP="002214A8">
      <w:pPr>
        <w:spacing w:line="360" w:lineRule="auto"/>
        <w:ind w:firstLine="284"/>
        <w:contextualSpacing/>
        <w:jc w:val="both"/>
        <w:rPr>
          <w:rFonts w:ascii="Arial" w:hAnsi="Arial" w:cs="Arial"/>
        </w:rPr>
      </w:pPr>
    </w:p>
    <w:p w14:paraId="22093A0D" w14:textId="77777777" w:rsidR="002214A8" w:rsidRPr="002214A8" w:rsidRDefault="002214A8" w:rsidP="002214A8">
      <w:pPr>
        <w:pStyle w:val="Heading1"/>
      </w:pPr>
      <w:bookmarkStart w:id="3" w:name="_Toc168057547"/>
      <w:r w:rsidRPr="002214A8">
        <w:rPr>
          <w:u w:color="000000"/>
        </w:rPr>
        <w:t>5. Aim and Objectives of the Meeting / Event</w:t>
      </w:r>
      <w:bookmarkEnd w:id="3"/>
    </w:p>
    <w:p w14:paraId="5704BDE4" w14:textId="77777777" w:rsidR="002214A8" w:rsidRPr="002214A8" w:rsidRDefault="002214A8" w:rsidP="002214A8">
      <w:pPr>
        <w:spacing w:after="5" w:line="360" w:lineRule="auto"/>
        <w:ind w:left="360" w:right="343" w:firstLine="284"/>
        <w:contextualSpacing/>
        <w:jc w:val="both"/>
        <w:rPr>
          <w:rFonts w:ascii="Arial" w:hAnsi="Arial" w:cs="Arial"/>
        </w:rPr>
      </w:pPr>
    </w:p>
    <w:p w14:paraId="6BF5C45E" w14:textId="158364EB"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To structure the aim and SMART objectives for the "Technology and Innovation within the Hotel Industry" exhibition, the following could be applied: Objective: To establish the exhibition as a preeminent forum for the discussion and demonstration of the most recent technological advancements and their transformative effects on the hospitality industry. </w:t>
      </w:r>
      <w:r w:rsidRPr="002214A8">
        <w:rPr>
          <w:rFonts w:ascii="Arial" w:hAnsi="Arial" w:cs="Arial"/>
        </w:rPr>
        <w:br/>
      </w:r>
      <w:r w:rsidRPr="002214A8">
        <w:rPr>
          <w:rFonts w:ascii="Arial" w:hAnsi="Arial" w:cs="Arial"/>
        </w:rPr>
        <w:lastRenderedPageBreak/>
        <w:t xml:space="preserve">SMART Objectives: </w:t>
      </w:r>
      <w:r w:rsidRPr="002214A8">
        <w:rPr>
          <w:rFonts w:ascii="Arial" w:hAnsi="Arial" w:cs="Arial"/>
        </w:rPr>
        <w:br/>
        <w:t xml:space="preserve">1. To guarantee a diverse and pertinent audience, the event must attract a minimum of 1,000 attendees from the hospitality and technology sectors by the event's start. </w:t>
      </w:r>
      <w:r w:rsidRPr="002214A8">
        <w:rPr>
          <w:rFonts w:ascii="Arial" w:hAnsi="Arial" w:cs="Arial"/>
        </w:rPr>
        <w:br/>
        <w:t xml:space="preserve">2. To facilitate over 200 meaningful business connections among attendees through interactive exhibits and networking sessions, as determined by post-event surveys. </w:t>
      </w:r>
      <w:r w:rsidRPr="002214A8">
        <w:rPr>
          <w:rFonts w:ascii="Arial" w:hAnsi="Arial" w:cs="Arial"/>
        </w:rPr>
        <w:br/>
        <w:t xml:space="preserve">3. To enhance the event's financial sustainability and profile by securing a minimum of five industry-leading sponsors by six months prior to the event date. </w:t>
      </w:r>
      <w:r w:rsidRPr="002214A8">
        <w:rPr>
          <w:rFonts w:ascii="Arial" w:hAnsi="Arial" w:cs="Arial"/>
        </w:rPr>
        <w:br/>
        <w:t>These objectives are specific in nature, measurable through attendance and survey numbers, achievable through targeted marketing and industry engagement, relevant to the exhibition's purpose, and time-bound with defined constraints.</w:t>
      </w:r>
    </w:p>
    <w:p w14:paraId="4E7B439B" w14:textId="77777777" w:rsidR="002214A8" w:rsidRPr="002214A8" w:rsidRDefault="002214A8" w:rsidP="002214A8">
      <w:pPr>
        <w:spacing w:line="360" w:lineRule="auto"/>
        <w:ind w:firstLine="284"/>
        <w:contextualSpacing/>
        <w:jc w:val="both"/>
        <w:rPr>
          <w:rFonts w:ascii="Arial" w:hAnsi="Arial" w:cs="Arial"/>
        </w:rPr>
      </w:pPr>
    </w:p>
    <w:p w14:paraId="69DD7C14" w14:textId="77777777" w:rsidR="002214A8" w:rsidRPr="002214A8" w:rsidRDefault="002214A8" w:rsidP="002214A8">
      <w:pPr>
        <w:pStyle w:val="Heading1"/>
        <w:rPr>
          <w:u w:color="000000"/>
        </w:rPr>
      </w:pPr>
      <w:bookmarkStart w:id="4" w:name="_Toc168057548"/>
      <w:r w:rsidRPr="002214A8">
        <w:rPr>
          <w:u w:color="000000"/>
        </w:rPr>
        <w:t>6. Event Operations</w:t>
      </w:r>
      <w:bookmarkEnd w:id="4"/>
    </w:p>
    <w:p w14:paraId="70EE053F"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Skills essential: Technology specialists, hospitality professionals, and industry stakeholders will participate in insightful panel discussions regarding topics such as data-driven marketing strategies, cybersecurity best practices, artificial intelligence (AI) in visitor services, and the internet of things (IoT) in hotel operations. The exhibition emphasises the influence of technology on operational efficiency, visitor experience, and competitiveness. </w:t>
      </w:r>
      <w:r w:rsidRPr="002214A8">
        <w:rPr>
          <w:rFonts w:ascii="Arial" w:hAnsi="Arial" w:cs="Arial"/>
        </w:rPr>
        <w:br/>
        <w:t xml:space="preserve">• Consists of keynote addresses, interactive exhibits, networking, seminars, and an awards ceremony. </w:t>
      </w:r>
      <w:r w:rsidRPr="002214A8">
        <w:rPr>
          <w:rFonts w:ascii="Arial" w:hAnsi="Arial" w:cs="Arial"/>
        </w:rPr>
        <w:br/>
        <w:t xml:space="preserve">• IoT in hotel operations, cybersecurity best practices, AI in visitor services, and data-driven marketing strategies are all topics of discussion in the panel discussions. </w:t>
      </w:r>
      <w:r w:rsidRPr="002214A8">
        <w:rPr>
          <w:rFonts w:ascii="Arial" w:hAnsi="Arial" w:cs="Arial"/>
        </w:rPr>
        <w:br/>
        <w:t xml:space="preserve">• The hospitality technology sector will be the subject of current trends and prospective developments in keynote addresses. </w:t>
      </w:r>
      <w:r w:rsidRPr="002214A8">
        <w:rPr>
          <w:rFonts w:ascii="Arial" w:hAnsi="Arial" w:cs="Arial"/>
        </w:rPr>
        <w:br/>
        <w:t xml:space="preserve">• Recognition of industry-leading initiatives through an awards ceremony. </w:t>
      </w:r>
      <w:r w:rsidRPr="002214A8">
        <w:rPr>
          <w:rFonts w:ascii="Arial" w:hAnsi="Arial" w:cs="Arial"/>
        </w:rPr>
        <w:br/>
        <w:t xml:space="preserve">• The JW Marriott Hotel in London will offer technical assistance, audiovisual apparatus, and high-speed internet. </w:t>
      </w:r>
      <w:r w:rsidRPr="002214A8">
        <w:rPr>
          <w:rFonts w:ascii="Arial" w:hAnsi="Arial" w:cs="Arial"/>
        </w:rPr>
        <w:br/>
        <w:t xml:space="preserve">• Health and safety protocols have been implemented. </w:t>
      </w:r>
      <w:r w:rsidRPr="002214A8">
        <w:rPr>
          <w:rFonts w:ascii="Arial" w:hAnsi="Arial" w:cs="Arial"/>
        </w:rPr>
        <w:br/>
        <w:t xml:space="preserve">• Utilisation of email marketing and industry partnerships to promote advertising and public relations. </w:t>
      </w:r>
      <w:r w:rsidRPr="002214A8">
        <w:rPr>
          <w:rFonts w:ascii="Arial" w:hAnsi="Arial" w:cs="Arial"/>
        </w:rPr>
        <w:br/>
        <w:t xml:space="preserve">Additionally, the event will provide networking opportunities, seminars, and an awards ceremony to recognise innovative projects and initiatives in the sector. The Marriott Hotel in London will offer technical assistance, audiovisual apparatus, and high-speed internet access to ensure the smooth operation of seminars and presentations. Additionally, the event will comply with health and safety protocols and provide discounted hotel rates and lodging alternatives. Advertising and public </w:t>
      </w:r>
      <w:r w:rsidRPr="002214A8">
        <w:rPr>
          <w:rFonts w:ascii="Arial" w:hAnsi="Arial" w:cs="Arial"/>
        </w:rPr>
        <w:lastRenderedPageBreak/>
        <w:t>relations will be promoted through a variety of digital channels, such as email, social media, and industry collaborations.</w:t>
      </w:r>
    </w:p>
    <w:p w14:paraId="764C36FF" w14:textId="77777777" w:rsidR="002214A8" w:rsidRPr="002214A8" w:rsidRDefault="002214A8" w:rsidP="002214A8">
      <w:pPr>
        <w:spacing w:line="360" w:lineRule="auto"/>
        <w:ind w:firstLine="284"/>
        <w:contextualSpacing/>
        <w:jc w:val="both"/>
        <w:rPr>
          <w:rFonts w:ascii="Arial" w:hAnsi="Arial" w:cs="Arial"/>
        </w:rPr>
      </w:pPr>
    </w:p>
    <w:p w14:paraId="64E6D13E" w14:textId="77777777" w:rsidR="002214A8" w:rsidRPr="002214A8" w:rsidRDefault="002214A8" w:rsidP="002214A8">
      <w:pPr>
        <w:pStyle w:val="Heading1"/>
      </w:pPr>
      <w:bookmarkStart w:id="5" w:name="_Toc168057549"/>
      <w:r w:rsidRPr="002214A8">
        <w:rPr>
          <w:u w:color="000000"/>
        </w:rPr>
        <w:t>7.Event Budget</w:t>
      </w:r>
      <w:bookmarkEnd w:id="5"/>
    </w:p>
    <w:p w14:paraId="05F61410" w14:textId="365CA271"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Venue rental, equipment rental, speaker fees, marketing and promotion expenses, catering, staff salaries, and miscellaneous expenses will comprise the budget.</w:t>
      </w:r>
      <w:r>
        <w:rPr>
          <w:rFonts w:ascii="Arial" w:hAnsi="Arial" w:cs="Arial"/>
        </w:rPr>
        <w:t xml:space="preserve"> </w:t>
      </w:r>
      <w:r w:rsidRPr="002214A8">
        <w:rPr>
          <w:rFonts w:ascii="Arial" w:hAnsi="Arial" w:cs="Arial"/>
        </w:rPr>
        <w:t xml:space="preserve">Is necessary to consider potential risks, including low attendance, technical issues, budget overruns, or unforeseen circumstances (e.g., natural disasters, pandemics). We are prepared to devise contingency plans to mitigate these risks. </w:t>
      </w:r>
    </w:p>
    <w:p w14:paraId="4C6C69CD"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noProof/>
        </w:rPr>
        <w:drawing>
          <wp:inline distT="0" distB="0" distL="0" distR="0" wp14:anchorId="18DC621B" wp14:editId="59AC5E3A">
            <wp:extent cx="5200917" cy="4019757"/>
            <wp:effectExtent l="0" t="0" r="0" b="0"/>
            <wp:docPr id="1003580966"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80966" name="Picture 1" descr="A table with text and numbers&#10;&#10;Description automatically generated with medium confidence"/>
                    <pic:cNvPicPr/>
                  </pic:nvPicPr>
                  <pic:blipFill>
                    <a:blip r:embed="rId9"/>
                    <a:stretch>
                      <a:fillRect/>
                    </a:stretch>
                  </pic:blipFill>
                  <pic:spPr>
                    <a:xfrm>
                      <a:off x="0" y="0"/>
                      <a:ext cx="5200917" cy="4019757"/>
                    </a:xfrm>
                    <a:prstGeom prst="rect">
                      <a:avLst/>
                    </a:prstGeom>
                  </pic:spPr>
                </pic:pic>
              </a:graphicData>
            </a:graphic>
          </wp:inline>
        </w:drawing>
      </w:r>
    </w:p>
    <w:p w14:paraId="7623BBF4" w14:textId="77777777" w:rsidR="002214A8" w:rsidRPr="002214A8" w:rsidRDefault="002214A8" w:rsidP="002214A8">
      <w:pPr>
        <w:spacing w:line="360" w:lineRule="auto"/>
        <w:ind w:firstLine="284"/>
        <w:contextualSpacing/>
        <w:jc w:val="both"/>
        <w:rPr>
          <w:rFonts w:ascii="Arial" w:hAnsi="Arial" w:cs="Arial"/>
        </w:rPr>
      </w:pPr>
    </w:p>
    <w:p w14:paraId="53EE81B7" w14:textId="77777777" w:rsidR="002214A8" w:rsidRPr="002214A8" w:rsidRDefault="002214A8" w:rsidP="002214A8">
      <w:pPr>
        <w:spacing w:line="360" w:lineRule="auto"/>
        <w:ind w:firstLine="284"/>
        <w:contextualSpacing/>
        <w:jc w:val="both"/>
        <w:rPr>
          <w:rFonts w:ascii="Arial" w:hAnsi="Arial" w:cs="Arial"/>
        </w:rPr>
      </w:pPr>
    </w:p>
    <w:p w14:paraId="7FF32FE7" w14:textId="77777777" w:rsidR="002214A8" w:rsidRPr="002214A8" w:rsidRDefault="002214A8" w:rsidP="002214A8">
      <w:pPr>
        <w:spacing w:line="360" w:lineRule="auto"/>
        <w:ind w:firstLine="284"/>
        <w:contextualSpacing/>
        <w:jc w:val="both"/>
        <w:rPr>
          <w:rFonts w:ascii="Arial" w:hAnsi="Arial" w:cs="Arial"/>
        </w:rPr>
      </w:pPr>
    </w:p>
    <w:p w14:paraId="2F81BCBC"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Revenue:</w:t>
      </w:r>
    </w:p>
    <w:p w14:paraId="1F32500A"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noProof/>
        </w:rPr>
        <w:lastRenderedPageBreak/>
        <w:drawing>
          <wp:inline distT="0" distB="0" distL="0" distR="0" wp14:anchorId="44A7CEA8" wp14:editId="74AFD8F9">
            <wp:extent cx="5162815" cy="1854295"/>
            <wp:effectExtent l="0" t="0" r="0" b="0"/>
            <wp:docPr id="133722066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20664" name="Picture 1" descr="A screenshot of a document&#10;&#10;Description automatically generated"/>
                    <pic:cNvPicPr/>
                  </pic:nvPicPr>
                  <pic:blipFill>
                    <a:blip r:embed="rId10"/>
                    <a:stretch>
                      <a:fillRect/>
                    </a:stretch>
                  </pic:blipFill>
                  <pic:spPr>
                    <a:xfrm>
                      <a:off x="0" y="0"/>
                      <a:ext cx="5162815" cy="1854295"/>
                    </a:xfrm>
                    <a:prstGeom prst="rect">
                      <a:avLst/>
                    </a:prstGeom>
                  </pic:spPr>
                </pic:pic>
              </a:graphicData>
            </a:graphic>
          </wp:inline>
        </w:drawing>
      </w:r>
    </w:p>
    <w:p w14:paraId="68355E01"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After contrasting those amounts to the predicted attendee registration charge of £200 (around $250) and the total earnings from registration costs of £200,000 (around $250,000) for the "Technology and Innovation within the Hotel Industry" exhibition, it is evident that the fees are competitive and in accordance with industry standards. The anticipated revenue is also consistent with the industry's positive trends, which implies that the event has a favourable financial outlook. (Statista, 2024).</w:t>
      </w:r>
    </w:p>
    <w:p w14:paraId="62644C6A" w14:textId="77777777" w:rsidR="002214A8" w:rsidRPr="002214A8" w:rsidRDefault="002214A8" w:rsidP="002214A8">
      <w:pPr>
        <w:spacing w:line="360" w:lineRule="auto"/>
        <w:ind w:firstLine="284"/>
        <w:contextualSpacing/>
        <w:jc w:val="both"/>
        <w:rPr>
          <w:rFonts w:ascii="Arial" w:hAnsi="Arial" w:cs="Arial"/>
        </w:rPr>
      </w:pPr>
    </w:p>
    <w:p w14:paraId="3CD4689B"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br/>
        <w:t xml:space="preserve">Accommodation and Venue: </w:t>
      </w:r>
      <w:r w:rsidRPr="002214A8">
        <w:rPr>
          <w:rFonts w:ascii="Arial" w:hAnsi="Arial" w:cs="Arial"/>
        </w:rPr>
        <w:br/>
        <w:t xml:space="preserve">• Venue rental for two days at the JW Marriott Hotel: £20,000 The venue rental charge encompasses the expense of utilising the facilities of the JW Marriott Hotel for a period of two days. This encompasses the rental of event spaces for the awards ceremony, seminars, panel discussions, and the exhibition. The fee guarantees the venue's exclusivity for the event, fostering a professional and controlled environment that is ideal for networking and showcasing technology. </w:t>
      </w:r>
      <w:r w:rsidRPr="002214A8">
        <w:rPr>
          <w:rFonts w:ascii="Arial" w:hAnsi="Arial" w:cs="Arial"/>
        </w:rPr>
        <w:br/>
        <w:t xml:space="preserve">• £5,000 for high-speed internet and audiovisual apparatus The seamless operation of the event's digital components and the demonstration of the latest technological advancements are contingent upon the availability of high-speed internet. The rental of audiovisual apparatus is also included in the cost, which is required for keynote addresses, panel discussions, and presentations. </w:t>
      </w:r>
      <w:r w:rsidRPr="002214A8">
        <w:rPr>
          <w:rFonts w:ascii="Arial" w:hAnsi="Arial" w:cs="Arial"/>
        </w:rPr>
        <w:br/>
        <w:t xml:space="preserve">• £2,000 for technical support This expense covers the cost of on-site technical personnel who will guarantee that all equipment functions properly and provide assistance with any technical issues that may arise during the event. </w:t>
      </w:r>
      <w:r w:rsidRPr="002214A8">
        <w:rPr>
          <w:rFonts w:ascii="Arial" w:hAnsi="Arial" w:cs="Arial"/>
        </w:rPr>
        <w:br/>
        <w:t xml:space="preserve">• Lodging options at a reduced rate: £10,000 The event provides discounted lodging at the JW Marriott Hotel to encourage attendance and facilitate the convenience of out-of-town visitors. This cost is indicative of the subsidy that was granted to attendants in order to reduce the cost of attendance. </w:t>
      </w:r>
      <w:r w:rsidRPr="002214A8">
        <w:rPr>
          <w:rFonts w:ascii="Arial" w:hAnsi="Arial" w:cs="Arial"/>
        </w:rPr>
        <w:br/>
        <w:t xml:space="preserve">Content and Speakers: </w:t>
      </w:r>
      <w:r w:rsidRPr="002214A8">
        <w:rPr>
          <w:rFonts w:ascii="Arial" w:hAnsi="Arial" w:cs="Arial"/>
        </w:rPr>
        <w:br/>
        <w:t xml:space="preserve">• Fees for keynote speakers and panellists: £15,000 The honoraria for the keynote lecturers and panellists are included in this budget line. These experts are essential for conducting insightful </w:t>
      </w:r>
      <w:r w:rsidRPr="002214A8">
        <w:rPr>
          <w:rFonts w:ascii="Arial" w:hAnsi="Arial" w:cs="Arial"/>
        </w:rPr>
        <w:lastRenderedPageBreak/>
        <w:t xml:space="preserve">discussions on subjects such as the integration of AI into visitor services and the use of IoT in hotel operations. </w:t>
      </w:r>
      <w:r w:rsidRPr="002214A8">
        <w:rPr>
          <w:rFonts w:ascii="Arial" w:hAnsi="Arial" w:cs="Arial"/>
        </w:rPr>
        <w:br/>
        <w:t xml:space="preserve">• £3,000 for workshop materials and handouts In order to optimise the learning experience, interactive seminars necessitate materials and pamphlets. The production of these materials is included in this cost. </w:t>
      </w:r>
      <w:r w:rsidRPr="002214A8">
        <w:rPr>
          <w:rFonts w:ascii="Arial" w:hAnsi="Arial" w:cs="Arial"/>
        </w:rPr>
        <w:br/>
        <w:t xml:space="preserve">• £2,000 in awards for the ceremony The industry's pioneering initiatives are honoured at the awards ceremony. The cost of trophies and certificates is included in this amount. </w:t>
      </w:r>
      <w:r w:rsidRPr="002214A8">
        <w:rPr>
          <w:rFonts w:ascii="Arial" w:hAnsi="Arial" w:cs="Arial"/>
        </w:rPr>
        <w:br/>
        <w:t xml:space="preserve">Marketing and Promotion: • £5,000 for digital advertising (email campaigns, social media) Promoting the event necessitates an effective digital advertising campaign. This budget allocation is intended to be used for email marketing campaigns and social media promotions in order to reach a specific audience. </w:t>
      </w:r>
      <w:r w:rsidRPr="002214A8">
        <w:rPr>
          <w:rFonts w:ascii="Arial" w:hAnsi="Arial" w:cs="Arial"/>
        </w:rPr>
        <w:br/>
        <w:t xml:space="preserve">• £4,000 for public relations and industry partnerships Industry partnerships and public relations initiatives are essential for increasing the event's credibility and visibility. This expense encompasses endeavours to establish relationships with industry partners and the media. </w:t>
      </w:r>
      <w:r w:rsidRPr="002214A8">
        <w:rPr>
          <w:rFonts w:ascii="Arial" w:hAnsi="Arial" w:cs="Arial"/>
        </w:rPr>
        <w:br/>
        <w:t xml:space="preserve">• £3,000 for event branding, which includes signage, pamphlets, and insignia For a professional event presentation and to facilitate navigation and identification during the event, branding materials such as badges, pamphlets, and signage are essential. </w:t>
      </w:r>
      <w:r w:rsidRPr="002214A8">
        <w:rPr>
          <w:rFonts w:ascii="Arial" w:hAnsi="Arial" w:cs="Arial"/>
        </w:rPr>
        <w:br/>
        <w:t xml:space="preserve">Operations and Logistics: • Staffing and coordination: £7,000 The wages of the event personnel, who are responsible for the coordination and efficient operation of the event, are included in this cost. </w:t>
      </w:r>
      <w:r w:rsidRPr="002214A8">
        <w:rPr>
          <w:rFonts w:ascii="Arial" w:hAnsi="Arial" w:cs="Arial"/>
        </w:rPr>
        <w:br/>
        <w:t xml:space="preserve">• £1,500 for health and safety protocols It is of the utmost importance to guarantee the health and safety of all participants. The allocation of this budget is intended to facilitate the implementation of essential health and safety protocols. </w:t>
      </w:r>
      <w:r w:rsidRPr="002214A8">
        <w:rPr>
          <w:rFonts w:ascii="Arial" w:hAnsi="Arial" w:cs="Arial"/>
        </w:rPr>
        <w:br/>
        <w:t xml:space="preserve">• £12,000 for catering to attendees (lunch and coffee breaks) In order to optimise the attendee experience, catering services are rendered. This encompasses refreshments and sustenance during coffee breaks and supper. </w:t>
      </w:r>
      <w:r w:rsidRPr="002214A8">
        <w:rPr>
          <w:rFonts w:ascii="Arial" w:hAnsi="Arial" w:cs="Arial"/>
        </w:rPr>
        <w:br/>
        <w:t xml:space="preserve">Contingency Fund: • £5,000 for unforeseen and miscellaneous expenses In order to guarantee the financial stability of the event and to cover unforeseen expenses, it is imperative to establish a contingency fund. </w:t>
      </w:r>
      <w:r w:rsidRPr="002214A8">
        <w:rPr>
          <w:rFonts w:ascii="Arial" w:hAnsi="Arial" w:cs="Arial"/>
        </w:rPr>
        <w:br/>
        <w:t xml:space="preserve">The total estimated budget is £94,500. The final budget is a thorough estimate that includes mainly all aspects of the event, ensuring an outstanding experience for attendants and partners and achieving the desired outcome. The expected income is in line with the favourable trends observed in the sector, indicating a promising financial picture for the event. </w:t>
      </w:r>
    </w:p>
    <w:p w14:paraId="34637957" w14:textId="77777777" w:rsidR="002214A8" w:rsidRPr="002214A8" w:rsidRDefault="002214A8" w:rsidP="002214A8">
      <w:pPr>
        <w:spacing w:line="360" w:lineRule="auto"/>
        <w:contextualSpacing/>
        <w:jc w:val="both"/>
        <w:rPr>
          <w:rFonts w:ascii="Arial" w:hAnsi="Arial" w:cs="Arial"/>
        </w:rPr>
      </w:pPr>
    </w:p>
    <w:p w14:paraId="6732CD81" w14:textId="77777777" w:rsidR="002214A8" w:rsidRPr="002214A8" w:rsidRDefault="002214A8" w:rsidP="002214A8">
      <w:pPr>
        <w:pStyle w:val="Heading1"/>
        <w:rPr>
          <w:u w:color="000000"/>
        </w:rPr>
      </w:pPr>
      <w:bookmarkStart w:id="6" w:name="_Toc168057550"/>
      <w:r w:rsidRPr="002214A8">
        <w:rPr>
          <w:u w:color="000000"/>
        </w:rPr>
        <w:lastRenderedPageBreak/>
        <w:t>8.Industry Trends / Issues / Impacts</w:t>
      </w:r>
      <w:bookmarkEnd w:id="6"/>
    </w:p>
    <w:p w14:paraId="35BE9152" w14:textId="77777777" w:rsidR="003E3592" w:rsidRDefault="002214A8" w:rsidP="002214A8">
      <w:pPr>
        <w:spacing w:line="360" w:lineRule="auto"/>
        <w:ind w:firstLine="284"/>
        <w:contextualSpacing/>
        <w:rPr>
          <w:rFonts w:ascii="Arial" w:hAnsi="Arial" w:cs="Arial"/>
        </w:rPr>
      </w:pPr>
      <w:r w:rsidRPr="002214A8">
        <w:rPr>
          <w:rFonts w:ascii="Arial" w:hAnsi="Arial" w:cs="Arial"/>
        </w:rPr>
        <w:t xml:space="preserve">The hotel industry is undergoing a digital revolution due to current trends in artificial intelligence (AI), the internet of things (IoT), data analytics, and automation. </w:t>
      </w:r>
      <w:r w:rsidRPr="002214A8">
        <w:rPr>
          <w:rFonts w:ascii="Arial" w:hAnsi="Arial" w:cs="Arial"/>
        </w:rPr>
        <w:br/>
        <w:t xml:space="preserve">Companies in today's competitive hospitality business are adopting technology to boost productivity, personalise services for customers, and remain ahead of the curve. </w:t>
      </w:r>
      <w:r w:rsidRPr="002214A8">
        <w:rPr>
          <w:rFonts w:ascii="Arial" w:hAnsi="Arial" w:cs="Arial"/>
        </w:rPr>
        <w:br/>
        <w:t xml:space="preserve">Promoting new goods and services using social media is the most cost-effective and widely-used strategy currently available. We will take advantage of personal and professional connections through social media. The average internet user in this day of information overload is more inclined to pay attention to a video or photograph shared by a well-known or esteemed friend or coworker. Known friends, acquaintances, coworkers, and business partners will drive our social media efforts, with a major concentration on YouTube, Facebook, and Twitter. </w:t>
      </w:r>
    </w:p>
    <w:p w14:paraId="480E1A6B" w14:textId="6AD9B7C0" w:rsidR="002214A8" w:rsidRDefault="003E3592" w:rsidP="002214A8">
      <w:pPr>
        <w:spacing w:line="360" w:lineRule="auto"/>
        <w:ind w:firstLine="284"/>
        <w:contextualSpacing/>
        <w:rPr>
          <w:rFonts w:ascii="Arial" w:hAnsi="Arial" w:cs="Arial"/>
        </w:rPr>
      </w:pPr>
      <w:r w:rsidRPr="002D09F7">
        <w:drawing>
          <wp:inline distT="0" distB="0" distL="0" distR="0" wp14:anchorId="3D6B2D19" wp14:editId="53ADE4BC">
            <wp:extent cx="5200917" cy="2978303"/>
            <wp:effectExtent l="0" t="0" r="0" b="0"/>
            <wp:docPr id="193401121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011216" name="Picture 1" descr="A white background with black text&#10;&#10;Description automatically generated"/>
                    <pic:cNvPicPr/>
                  </pic:nvPicPr>
                  <pic:blipFill>
                    <a:blip r:embed="rId11"/>
                    <a:stretch>
                      <a:fillRect/>
                    </a:stretch>
                  </pic:blipFill>
                  <pic:spPr>
                    <a:xfrm>
                      <a:off x="0" y="0"/>
                      <a:ext cx="5200917" cy="2978303"/>
                    </a:xfrm>
                    <a:prstGeom prst="rect">
                      <a:avLst/>
                    </a:prstGeom>
                  </pic:spPr>
                </pic:pic>
              </a:graphicData>
            </a:graphic>
          </wp:inline>
        </w:drawing>
      </w:r>
      <w:r w:rsidR="002214A8" w:rsidRPr="002214A8">
        <w:rPr>
          <w:rFonts w:ascii="Arial" w:hAnsi="Arial" w:cs="Arial"/>
        </w:rPr>
        <w:br/>
        <w:t xml:space="preserve">In 2024, a number of trends, challenges, and repercussions will shape the meetings and events industry's landscape, which is always shifting. The main points are summarised here: </w:t>
      </w:r>
      <w:r w:rsidR="002214A8" w:rsidRPr="002214A8">
        <w:rPr>
          <w:rFonts w:ascii="Arial" w:hAnsi="Arial" w:cs="Arial"/>
        </w:rPr>
        <w:br/>
        <w:t xml:space="preserve">Current fashions: </w:t>
      </w:r>
      <w:r w:rsidR="002214A8" w:rsidRPr="002214A8">
        <w:rPr>
          <w:rFonts w:ascii="Arial" w:hAnsi="Arial" w:cs="Arial"/>
        </w:rPr>
        <w:br/>
        <w:t xml:space="preserve">In-Person Events: People still prefer them for more in-depth networking and engagement. </w:t>
      </w:r>
    </w:p>
    <w:p w14:paraId="43782360" w14:textId="72F1F9EE" w:rsidR="002214A8" w:rsidRDefault="002214A8" w:rsidP="002214A8">
      <w:pPr>
        <w:spacing w:line="360" w:lineRule="auto"/>
        <w:ind w:firstLine="284"/>
        <w:contextualSpacing/>
        <w:rPr>
          <w:rFonts w:ascii="Arial" w:hAnsi="Arial" w:cs="Arial"/>
        </w:rPr>
      </w:pPr>
      <w:r w:rsidRPr="002214A8">
        <w:rPr>
          <w:rFonts w:ascii="Arial" w:hAnsi="Arial" w:cs="Arial"/>
        </w:rPr>
        <w:t>• Hybrid Events: These are becoming more popular because they offer more flexibility and a wider audience.</w:t>
      </w:r>
    </w:p>
    <w:p w14:paraId="169DA66D" w14:textId="39065859" w:rsidR="002214A8" w:rsidRDefault="002214A8" w:rsidP="002214A8">
      <w:pPr>
        <w:spacing w:line="360" w:lineRule="auto"/>
        <w:ind w:firstLine="284"/>
        <w:contextualSpacing/>
        <w:rPr>
          <w:rFonts w:ascii="Arial" w:hAnsi="Arial" w:cs="Arial"/>
        </w:rPr>
      </w:pPr>
      <w:r w:rsidRPr="002214A8">
        <w:rPr>
          <w:rFonts w:ascii="Arial" w:hAnsi="Arial" w:cs="Arial"/>
        </w:rPr>
        <w:t xml:space="preserve"> • Artificial Intelligence and Technology: People are using AI and technology more to make events better. </w:t>
      </w:r>
    </w:p>
    <w:p w14:paraId="51B52E9C" w14:textId="2ECA0139" w:rsidR="002214A8" w:rsidRDefault="002214A8" w:rsidP="002214A8">
      <w:pPr>
        <w:spacing w:line="360" w:lineRule="auto"/>
        <w:ind w:firstLine="284"/>
        <w:contextualSpacing/>
        <w:rPr>
          <w:rFonts w:ascii="Arial" w:hAnsi="Arial" w:cs="Arial"/>
        </w:rPr>
      </w:pPr>
      <w:r w:rsidRPr="002214A8">
        <w:rPr>
          <w:rFonts w:ascii="Arial" w:hAnsi="Arial" w:cs="Arial"/>
        </w:rPr>
        <w:t xml:space="preserve">• Unique and immersive experiences: People want more of these. </w:t>
      </w:r>
      <w:r w:rsidRPr="002214A8">
        <w:rPr>
          <w:rFonts w:ascii="Arial" w:hAnsi="Arial" w:cs="Arial"/>
        </w:rPr>
        <w:br/>
        <w:t xml:space="preserve">There is a focus on generating more sustainable and eco-friendly events1. The industry is responding to labour shortages and finding new ways to staff events3. Rising expenses: Events are facing issues with higher costs across multiple services. Implications: </w:t>
      </w:r>
      <w:r w:rsidRPr="002214A8">
        <w:rPr>
          <w:rFonts w:ascii="Arial" w:hAnsi="Arial" w:cs="Arial"/>
        </w:rPr>
        <w:br/>
      </w:r>
      <w:r w:rsidRPr="002214A8">
        <w:rPr>
          <w:rFonts w:ascii="Arial" w:hAnsi="Arial" w:cs="Arial"/>
        </w:rPr>
        <w:lastRenderedPageBreak/>
        <w:t>Events are adjusting to cultural shifts and demands for inclusivity, as well as to technological advancements that may make them more effective and interesting.</w:t>
      </w:r>
    </w:p>
    <w:p w14:paraId="2302B1F8" w14:textId="1AD0A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 • Economic Fluctuations: When the economy changes, travel expenses and attendance can go up or down. </w:t>
      </w:r>
      <w:r w:rsidRPr="002214A8">
        <w:rPr>
          <w:rFonts w:ascii="Arial" w:hAnsi="Arial" w:cs="Arial"/>
        </w:rPr>
        <w:br/>
        <w:t xml:space="preserve">With the market trending towards artificial intelligence and tech-driven experiences, the emphasis on technology is spot on. This exhibition may also benefit from the hybrid character of events, which allows it to reach a larger audience. </w:t>
      </w:r>
    </w:p>
    <w:p w14:paraId="39724458"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noProof/>
        </w:rPr>
        <w:drawing>
          <wp:inline distT="0" distB="0" distL="0" distR="0" wp14:anchorId="1923AF69" wp14:editId="090D18CD">
            <wp:extent cx="6102664" cy="1543129"/>
            <wp:effectExtent l="0" t="0" r="0" b="0"/>
            <wp:docPr id="1409877228"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77228" name="Picture 1" descr="A white rectangular box with black text&#10;&#10;Description automatically generated"/>
                    <pic:cNvPicPr/>
                  </pic:nvPicPr>
                  <pic:blipFill>
                    <a:blip r:embed="rId12"/>
                    <a:stretch>
                      <a:fillRect/>
                    </a:stretch>
                  </pic:blipFill>
                  <pic:spPr>
                    <a:xfrm>
                      <a:off x="0" y="0"/>
                      <a:ext cx="6102664" cy="1543129"/>
                    </a:xfrm>
                    <a:prstGeom prst="rect">
                      <a:avLst/>
                    </a:prstGeom>
                  </pic:spPr>
                </pic:pic>
              </a:graphicData>
            </a:graphic>
          </wp:inline>
        </w:drawing>
      </w:r>
    </w:p>
    <w:p w14:paraId="6FB4C838"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noProof/>
        </w:rPr>
        <w:drawing>
          <wp:inline distT="0" distB="0" distL="0" distR="0" wp14:anchorId="567D3927" wp14:editId="455F17B4">
            <wp:extent cx="6165850" cy="2087883"/>
            <wp:effectExtent l="0" t="0" r="6350" b="7620"/>
            <wp:docPr id="472713026"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13026" name="Picture 1" descr="A close-up of a text&#10;&#10;Description automatically generated"/>
                    <pic:cNvPicPr/>
                  </pic:nvPicPr>
                  <pic:blipFill>
                    <a:blip r:embed="rId13"/>
                    <a:stretch>
                      <a:fillRect/>
                    </a:stretch>
                  </pic:blipFill>
                  <pic:spPr>
                    <a:xfrm>
                      <a:off x="0" y="0"/>
                      <a:ext cx="6192818" cy="2097015"/>
                    </a:xfrm>
                    <a:prstGeom prst="rect">
                      <a:avLst/>
                    </a:prstGeom>
                  </pic:spPr>
                </pic:pic>
              </a:graphicData>
            </a:graphic>
          </wp:inline>
        </w:drawing>
      </w:r>
      <w:r w:rsidRPr="002214A8">
        <w:rPr>
          <w:rFonts w:ascii="Arial" w:hAnsi="Arial" w:cs="Arial"/>
        </w:rPr>
        <w:t xml:space="preserve"> </w:t>
      </w:r>
    </w:p>
    <w:p w14:paraId="05720DE6" w14:textId="77777777" w:rsidR="002214A8" w:rsidRPr="002214A8" w:rsidRDefault="002214A8" w:rsidP="002214A8">
      <w:pPr>
        <w:pStyle w:val="Heading1"/>
      </w:pPr>
      <w:bookmarkStart w:id="7" w:name="_Toc168057551"/>
      <w:r w:rsidRPr="002214A8">
        <w:t>9.Cultural and Situational Considerations</w:t>
      </w:r>
      <w:bookmarkEnd w:id="7"/>
    </w:p>
    <w:p w14:paraId="038BE648" w14:textId="77777777" w:rsidR="002214A8" w:rsidRPr="002214A8" w:rsidRDefault="002214A8" w:rsidP="002214A8">
      <w:pPr>
        <w:spacing w:line="360" w:lineRule="auto"/>
        <w:ind w:firstLine="284"/>
        <w:contextualSpacing/>
        <w:jc w:val="both"/>
        <w:rPr>
          <w:rFonts w:ascii="Arial" w:hAnsi="Arial" w:cs="Arial"/>
        </w:rPr>
      </w:pPr>
    </w:p>
    <w:p w14:paraId="290E14B3"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The "Technology and Innovation within the Hospitality Sector" event is a great chance for those working in the hospitality business to connect, share information, and come up with new ideas. The event may have a good impact on the hospitality sector if it is well-planned, strategically executed, and promoted. It might provide attendees and stakeholders with considerable value. </w:t>
      </w:r>
      <w:r w:rsidRPr="002214A8">
        <w:rPr>
          <w:rFonts w:ascii="Arial" w:hAnsi="Arial" w:cs="Arial"/>
        </w:rPr>
        <w:br/>
        <w:t xml:space="preserve">Various elements, including cultural and environmental circumstances, impact the way an audience perceives, experiences, and reacts to an event. The success of an exhibition such as "Technology and Innovation within the Hotel Industry" depends on these factors for several reasons: Respect for Audience Culture: Tailoring the presentation to the audience's cultural background helps keep things light and appropriate. Stay away from cultural blunders that might hurt feelings or turn people off. Accessibility and Engagement: The event should be designed to accommodate a varied audience by taking into account their cultural norms and expectations. </w:t>
      </w:r>
      <w:r w:rsidRPr="002214A8">
        <w:rPr>
          <w:rFonts w:ascii="Arial" w:hAnsi="Arial" w:cs="Arial"/>
        </w:rPr>
        <w:lastRenderedPageBreak/>
        <w:t xml:space="preserve">Respect the host city and make your guests' stay more enjoyable by following the local norms and traditions in London. </w:t>
      </w:r>
      <w:r w:rsidRPr="002214A8">
        <w:rPr>
          <w:rFonts w:ascii="Arial" w:hAnsi="Arial" w:cs="Arial"/>
        </w:rPr>
        <w:br/>
        <w:t xml:space="preserve">When presenting to a worldwide audience, it is often crucial to provide materials and presentations in several languages. If we want all of our guests to be able to participate in the event's content, we need to make sure that technology is accessible to everybody. When displaying cutting-edge technologies like AI and the Internet of Things, exhibitions face additional ethical challenges, such as protecting visitors' personal information. </w:t>
      </w:r>
      <w:r w:rsidRPr="002214A8">
        <w:rPr>
          <w:rFonts w:ascii="Arial" w:hAnsi="Arial" w:cs="Arial"/>
        </w:rPr>
        <w:br/>
        <w:t xml:space="preserve">To make the event more relevant and topical, it helps to be informed of current events and societal trends. </w:t>
      </w:r>
      <w:r w:rsidRPr="002214A8">
        <w:rPr>
          <w:rFonts w:ascii="Arial" w:hAnsi="Arial" w:cs="Arial"/>
        </w:rPr>
        <w:br/>
        <w:t>These factors matter a lot since they affect how well the event goes, how good it looks, and whether or not it achieves its goals.</w:t>
      </w:r>
    </w:p>
    <w:p w14:paraId="1C3CE7E1" w14:textId="77777777" w:rsidR="002214A8" w:rsidRPr="002214A8" w:rsidRDefault="002214A8" w:rsidP="002214A8">
      <w:pPr>
        <w:spacing w:line="360" w:lineRule="auto"/>
        <w:ind w:firstLine="284"/>
        <w:contextualSpacing/>
        <w:rPr>
          <w:rFonts w:ascii="Arial" w:hAnsi="Arial" w:cs="Arial"/>
        </w:rPr>
      </w:pPr>
    </w:p>
    <w:p w14:paraId="679855D6" w14:textId="77777777" w:rsidR="002214A8" w:rsidRPr="002214A8" w:rsidRDefault="002214A8" w:rsidP="002214A8">
      <w:pPr>
        <w:spacing w:line="360" w:lineRule="auto"/>
        <w:ind w:firstLine="284"/>
        <w:contextualSpacing/>
        <w:jc w:val="both"/>
        <w:rPr>
          <w:rFonts w:ascii="Arial" w:hAnsi="Arial" w:cs="Arial"/>
        </w:rPr>
      </w:pPr>
    </w:p>
    <w:p w14:paraId="5A21EE4C" w14:textId="77777777" w:rsidR="002214A8" w:rsidRPr="002214A8" w:rsidRDefault="002214A8" w:rsidP="002214A8">
      <w:pPr>
        <w:spacing w:line="360" w:lineRule="auto"/>
        <w:ind w:firstLine="284"/>
        <w:contextualSpacing/>
        <w:jc w:val="both"/>
        <w:rPr>
          <w:rFonts w:ascii="Arial" w:hAnsi="Arial" w:cs="Arial"/>
        </w:rPr>
      </w:pPr>
    </w:p>
    <w:p w14:paraId="62BFC79A" w14:textId="77777777" w:rsidR="002214A8" w:rsidRDefault="002214A8" w:rsidP="002214A8">
      <w:pPr>
        <w:spacing w:line="360" w:lineRule="auto"/>
        <w:ind w:firstLine="284"/>
        <w:contextualSpacing/>
        <w:jc w:val="both"/>
        <w:rPr>
          <w:rFonts w:ascii="Arial" w:hAnsi="Arial" w:cs="Arial"/>
        </w:rPr>
      </w:pPr>
    </w:p>
    <w:p w14:paraId="3CCD63E7" w14:textId="77777777" w:rsidR="00941746" w:rsidRDefault="00941746" w:rsidP="002214A8">
      <w:pPr>
        <w:spacing w:line="360" w:lineRule="auto"/>
        <w:ind w:firstLine="284"/>
        <w:contextualSpacing/>
        <w:jc w:val="both"/>
        <w:rPr>
          <w:rFonts w:ascii="Arial" w:hAnsi="Arial" w:cs="Arial"/>
        </w:rPr>
      </w:pPr>
    </w:p>
    <w:p w14:paraId="42C521A6" w14:textId="77777777" w:rsidR="00941746" w:rsidRDefault="00941746" w:rsidP="002214A8">
      <w:pPr>
        <w:spacing w:line="360" w:lineRule="auto"/>
        <w:ind w:firstLine="284"/>
        <w:contextualSpacing/>
        <w:jc w:val="both"/>
        <w:rPr>
          <w:rFonts w:ascii="Arial" w:hAnsi="Arial" w:cs="Arial"/>
        </w:rPr>
      </w:pPr>
    </w:p>
    <w:p w14:paraId="27C8C9A1" w14:textId="77777777" w:rsidR="00941746" w:rsidRDefault="00941746" w:rsidP="002214A8">
      <w:pPr>
        <w:spacing w:line="360" w:lineRule="auto"/>
        <w:ind w:firstLine="284"/>
        <w:contextualSpacing/>
        <w:jc w:val="both"/>
        <w:rPr>
          <w:rFonts w:ascii="Arial" w:hAnsi="Arial" w:cs="Arial"/>
        </w:rPr>
      </w:pPr>
    </w:p>
    <w:p w14:paraId="646FCE08" w14:textId="77777777" w:rsidR="00941746" w:rsidRDefault="00941746" w:rsidP="002214A8">
      <w:pPr>
        <w:spacing w:line="360" w:lineRule="auto"/>
        <w:ind w:firstLine="284"/>
        <w:contextualSpacing/>
        <w:jc w:val="both"/>
        <w:rPr>
          <w:rFonts w:ascii="Arial" w:hAnsi="Arial" w:cs="Arial"/>
        </w:rPr>
      </w:pPr>
    </w:p>
    <w:p w14:paraId="1FEFF3C8" w14:textId="77777777" w:rsidR="00941746" w:rsidRDefault="00941746" w:rsidP="002214A8">
      <w:pPr>
        <w:spacing w:line="360" w:lineRule="auto"/>
        <w:ind w:firstLine="284"/>
        <w:contextualSpacing/>
        <w:jc w:val="both"/>
        <w:rPr>
          <w:rFonts w:ascii="Arial" w:hAnsi="Arial" w:cs="Arial"/>
        </w:rPr>
      </w:pPr>
    </w:p>
    <w:p w14:paraId="59A745D4" w14:textId="77777777" w:rsidR="00941746" w:rsidRDefault="00941746" w:rsidP="002214A8">
      <w:pPr>
        <w:spacing w:line="360" w:lineRule="auto"/>
        <w:ind w:firstLine="284"/>
        <w:contextualSpacing/>
        <w:jc w:val="both"/>
        <w:rPr>
          <w:rFonts w:ascii="Arial" w:hAnsi="Arial" w:cs="Arial"/>
        </w:rPr>
      </w:pPr>
    </w:p>
    <w:p w14:paraId="77BE2EFC" w14:textId="77777777" w:rsidR="00941746" w:rsidRDefault="00941746" w:rsidP="002214A8">
      <w:pPr>
        <w:spacing w:line="360" w:lineRule="auto"/>
        <w:ind w:firstLine="284"/>
        <w:contextualSpacing/>
        <w:jc w:val="both"/>
        <w:rPr>
          <w:rFonts w:ascii="Arial" w:hAnsi="Arial" w:cs="Arial"/>
        </w:rPr>
      </w:pPr>
    </w:p>
    <w:p w14:paraId="43AC59D9" w14:textId="77777777" w:rsidR="00941746" w:rsidRDefault="00941746" w:rsidP="002214A8">
      <w:pPr>
        <w:spacing w:line="360" w:lineRule="auto"/>
        <w:ind w:firstLine="284"/>
        <w:contextualSpacing/>
        <w:jc w:val="both"/>
        <w:rPr>
          <w:rFonts w:ascii="Arial" w:hAnsi="Arial" w:cs="Arial"/>
        </w:rPr>
      </w:pPr>
    </w:p>
    <w:p w14:paraId="7B945690" w14:textId="77777777" w:rsidR="00941746" w:rsidRDefault="00941746" w:rsidP="002214A8">
      <w:pPr>
        <w:spacing w:line="360" w:lineRule="auto"/>
        <w:ind w:firstLine="284"/>
        <w:contextualSpacing/>
        <w:jc w:val="both"/>
        <w:rPr>
          <w:rFonts w:ascii="Arial" w:hAnsi="Arial" w:cs="Arial"/>
        </w:rPr>
      </w:pPr>
    </w:p>
    <w:p w14:paraId="4A596942" w14:textId="77777777" w:rsidR="00941746" w:rsidRDefault="00941746" w:rsidP="002214A8">
      <w:pPr>
        <w:spacing w:line="360" w:lineRule="auto"/>
        <w:ind w:firstLine="284"/>
        <w:contextualSpacing/>
        <w:jc w:val="both"/>
        <w:rPr>
          <w:rFonts w:ascii="Arial" w:hAnsi="Arial" w:cs="Arial"/>
        </w:rPr>
      </w:pPr>
    </w:p>
    <w:p w14:paraId="0DA24D2D" w14:textId="77777777" w:rsidR="00941746" w:rsidRDefault="00941746" w:rsidP="002214A8">
      <w:pPr>
        <w:spacing w:line="360" w:lineRule="auto"/>
        <w:ind w:firstLine="284"/>
        <w:contextualSpacing/>
        <w:jc w:val="both"/>
        <w:rPr>
          <w:rFonts w:ascii="Arial" w:hAnsi="Arial" w:cs="Arial"/>
        </w:rPr>
      </w:pPr>
    </w:p>
    <w:p w14:paraId="5046BB6F" w14:textId="77777777" w:rsidR="00941746" w:rsidRDefault="00941746" w:rsidP="002214A8">
      <w:pPr>
        <w:spacing w:line="360" w:lineRule="auto"/>
        <w:ind w:firstLine="284"/>
        <w:contextualSpacing/>
        <w:jc w:val="both"/>
        <w:rPr>
          <w:rFonts w:ascii="Arial" w:hAnsi="Arial" w:cs="Arial"/>
        </w:rPr>
      </w:pPr>
    </w:p>
    <w:p w14:paraId="19A39D9D" w14:textId="77777777" w:rsidR="00941746" w:rsidRDefault="00941746" w:rsidP="002214A8">
      <w:pPr>
        <w:spacing w:line="360" w:lineRule="auto"/>
        <w:ind w:firstLine="284"/>
        <w:contextualSpacing/>
        <w:jc w:val="both"/>
        <w:rPr>
          <w:rFonts w:ascii="Arial" w:hAnsi="Arial" w:cs="Arial"/>
        </w:rPr>
      </w:pPr>
    </w:p>
    <w:p w14:paraId="697B10C8" w14:textId="77777777" w:rsidR="00941746" w:rsidRDefault="00941746" w:rsidP="002214A8">
      <w:pPr>
        <w:spacing w:line="360" w:lineRule="auto"/>
        <w:ind w:firstLine="284"/>
        <w:contextualSpacing/>
        <w:jc w:val="both"/>
        <w:rPr>
          <w:rFonts w:ascii="Arial" w:hAnsi="Arial" w:cs="Arial"/>
        </w:rPr>
      </w:pPr>
    </w:p>
    <w:p w14:paraId="76099D1A" w14:textId="77777777" w:rsidR="00941746" w:rsidRDefault="00941746" w:rsidP="002214A8">
      <w:pPr>
        <w:spacing w:line="360" w:lineRule="auto"/>
        <w:ind w:firstLine="284"/>
        <w:contextualSpacing/>
        <w:jc w:val="both"/>
        <w:rPr>
          <w:rFonts w:ascii="Arial" w:hAnsi="Arial" w:cs="Arial"/>
        </w:rPr>
      </w:pPr>
    </w:p>
    <w:p w14:paraId="592425D9" w14:textId="77777777" w:rsidR="00941746" w:rsidRDefault="00941746" w:rsidP="002214A8">
      <w:pPr>
        <w:spacing w:line="360" w:lineRule="auto"/>
        <w:ind w:firstLine="284"/>
        <w:contextualSpacing/>
        <w:jc w:val="both"/>
        <w:rPr>
          <w:rFonts w:ascii="Arial" w:hAnsi="Arial" w:cs="Arial"/>
        </w:rPr>
      </w:pPr>
    </w:p>
    <w:p w14:paraId="02E53602" w14:textId="77777777" w:rsidR="00941746" w:rsidRDefault="00941746" w:rsidP="002214A8">
      <w:pPr>
        <w:spacing w:line="360" w:lineRule="auto"/>
        <w:ind w:firstLine="284"/>
        <w:contextualSpacing/>
        <w:jc w:val="both"/>
        <w:rPr>
          <w:rFonts w:ascii="Arial" w:hAnsi="Arial" w:cs="Arial"/>
        </w:rPr>
      </w:pPr>
    </w:p>
    <w:p w14:paraId="24B46D4D" w14:textId="77777777" w:rsidR="00941746" w:rsidRPr="002214A8" w:rsidRDefault="00941746" w:rsidP="002214A8">
      <w:pPr>
        <w:spacing w:line="360" w:lineRule="auto"/>
        <w:ind w:firstLine="284"/>
        <w:contextualSpacing/>
        <w:jc w:val="both"/>
        <w:rPr>
          <w:rFonts w:ascii="Arial" w:hAnsi="Arial" w:cs="Arial"/>
        </w:rPr>
      </w:pPr>
    </w:p>
    <w:p w14:paraId="725951A8" w14:textId="77777777" w:rsidR="002214A8" w:rsidRPr="002214A8" w:rsidRDefault="002214A8" w:rsidP="002214A8">
      <w:pPr>
        <w:spacing w:line="360" w:lineRule="auto"/>
        <w:ind w:firstLine="284"/>
        <w:contextualSpacing/>
        <w:jc w:val="both"/>
        <w:rPr>
          <w:rFonts w:ascii="Arial" w:hAnsi="Arial" w:cs="Arial"/>
        </w:rPr>
      </w:pPr>
    </w:p>
    <w:p w14:paraId="679E9DC1" w14:textId="77777777" w:rsidR="002214A8" w:rsidRPr="00B0473D" w:rsidRDefault="002214A8" w:rsidP="002214A8">
      <w:pPr>
        <w:pStyle w:val="Heading1"/>
      </w:pPr>
      <w:bookmarkStart w:id="8" w:name="_Toc168057552"/>
      <w:r w:rsidRPr="00B0473D">
        <w:rPr>
          <w:rFonts w:eastAsia="Times New Roman"/>
        </w:rPr>
        <w:lastRenderedPageBreak/>
        <w:t>References:</w:t>
      </w:r>
      <w:bookmarkEnd w:id="8"/>
      <w:r w:rsidRPr="00B0473D">
        <w:rPr>
          <w:rFonts w:eastAsia="Times New Roman"/>
        </w:rPr>
        <w:t xml:space="preserve"> </w:t>
      </w:r>
    </w:p>
    <w:p w14:paraId="2BC8AC16" w14:textId="77777777" w:rsidR="002214A8" w:rsidRPr="002214A8" w:rsidRDefault="002214A8" w:rsidP="008C43FA">
      <w:pPr>
        <w:spacing w:line="360" w:lineRule="auto"/>
        <w:contextualSpacing/>
        <w:jc w:val="both"/>
        <w:rPr>
          <w:rFonts w:ascii="Arial" w:hAnsi="Arial" w:cs="Arial"/>
        </w:rPr>
      </w:pPr>
    </w:p>
    <w:p w14:paraId="4C7E886E" w14:textId="0D3D15DC" w:rsidR="002214A8" w:rsidRPr="008C43FA" w:rsidRDefault="008C43FA" w:rsidP="008C43FA">
      <w:pPr>
        <w:shd w:val="clear" w:color="auto" w:fill="FFFFFF"/>
        <w:spacing w:before="100" w:beforeAutospacing="1" w:after="100" w:afterAutospacing="1" w:line="360" w:lineRule="auto"/>
        <w:ind w:firstLine="284"/>
        <w:rPr>
          <w:rFonts w:ascii="Arial" w:hAnsi="Arial" w:cs="Arial"/>
        </w:rPr>
      </w:pPr>
      <w:proofErr w:type="spellStart"/>
      <w:r w:rsidRPr="008C43FA">
        <w:rPr>
          <w:rFonts w:ascii="Arial" w:hAnsi="Arial" w:cs="Arial"/>
        </w:rPr>
        <w:t>T</w:t>
      </w:r>
      <w:r w:rsidRPr="008C43FA">
        <w:rPr>
          <w:rFonts w:ascii="Arial" w:hAnsi="Arial" w:cs="Arial"/>
        </w:rPr>
        <w:t>hehospitalitydaily</w:t>
      </w:r>
      <w:proofErr w:type="spellEnd"/>
      <w:r w:rsidR="002214A8" w:rsidRPr="008C43FA">
        <w:rPr>
          <w:rFonts w:ascii="Arial" w:hAnsi="Arial" w:cs="Arial"/>
        </w:rPr>
        <w:t>. (2023). </w:t>
      </w:r>
      <w:r w:rsidR="002214A8" w:rsidRPr="008C43FA">
        <w:rPr>
          <w:rStyle w:val="Emphasis"/>
          <w:rFonts w:ascii="Arial" w:eastAsiaTheme="majorEastAsia" w:hAnsi="Arial" w:cs="Arial"/>
        </w:rPr>
        <w:t>The impact of technology on the hospitality industry</w:t>
      </w:r>
      <w:r w:rsidR="002214A8" w:rsidRPr="008C43FA">
        <w:rPr>
          <w:rFonts w:ascii="Arial" w:hAnsi="Arial" w:cs="Arial"/>
        </w:rPr>
        <w:t>. Available at: </w:t>
      </w:r>
      <w:r w:rsidRPr="008C43FA">
        <w:rPr>
          <w:rFonts w:ascii="Arial" w:hAnsi="Arial" w:cs="Arial"/>
        </w:rPr>
        <w:t>www.</w:t>
      </w:r>
      <w:r w:rsidRPr="008C43FA">
        <w:rPr>
          <w:rFonts w:ascii="Arial" w:hAnsi="Arial" w:cs="Arial"/>
        </w:rPr>
        <w:t>thehospitalitydaily.com/technology-on-the-hospitality-industry</w:t>
      </w:r>
      <w:r w:rsidR="002214A8" w:rsidRPr="008C43FA">
        <w:rPr>
          <w:rFonts w:ascii="Arial" w:hAnsi="Arial" w:cs="Arial"/>
        </w:rPr>
        <w:t> </w:t>
      </w:r>
      <w:r w:rsidRPr="008C43FA">
        <w:rPr>
          <w:rFonts w:ascii="Arial" w:hAnsi="Arial" w:cs="Arial"/>
        </w:rPr>
        <w:t xml:space="preserve">, </w:t>
      </w:r>
      <w:r w:rsidR="002214A8" w:rsidRPr="008C43FA">
        <w:rPr>
          <w:rFonts w:ascii="Arial" w:hAnsi="Arial" w:cs="Arial"/>
        </w:rPr>
        <w:t>Accessed 20</w:t>
      </w:r>
      <w:r w:rsidRPr="008C43FA">
        <w:rPr>
          <w:rFonts w:ascii="Arial" w:hAnsi="Arial" w:cs="Arial"/>
          <w:vertAlign w:val="superscript"/>
        </w:rPr>
        <w:t>th</w:t>
      </w:r>
      <w:r w:rsidRPr="008C43FA">
        <w:rPr>
          <w:rFonts w:ascii="Arial" w:hAnsi="Arial" w:cs="Arial"/>
        </w:rPr>
        <w:t xml:space="preserve"> </w:t>
      </w:r>
      <w:r w:rsidR="002214A8" w:rsidRPr="008C43FA">
        <w:rPr>
          <w:rFonts w:ascii="Arial" w:hAnsi="Arial" w:cs="Arial"/>
        </w:rPr>
        <w:t xml:space="preserve"> </w:t>
      </w:r>
      <w:r w:rsidRPr="008C43FA">
        <w:rPr>
          <w:rFonts w:ascii="Arial" w:hAnsi="Arial" w:cs="Arial"/>
        </w:rPr>
        <w:t>May</w:t>
      </w:r>
      <w:r w:rsidR="002214A8" w:rsidRPr="008C43FA">
        <w:rPr>
          <w:rFonts w:ascii="Arial" w:hAnsi="Arial" w:cs="Arial"/>
        </w:rPr>
        <w:t xml:space="preserve"> 2024.</w:t>
      </w:r>
    </w:p>
    <w:p w14:paraId="2D44C5E5" w14:textId="77777777" w:rsidR="002214A8" w:rsidRPr="008C43FA" w:rsidRDefault="002214A8" w:rsidP="008C43FA">
      <w:pPr>
        <w:shd w:val="clear" w:color="auto" w:fill="FFFFFF"/>
        <w:spacing w:before="180" w:line="360" w:lineRule="auto"/>
        <w:ind w:firstLine="284"/>
        <w:rPr>
          <w:rFonts w:ascii="Arial" w:hAnsi="Arial" w:cs="Arial"/>
        </w:rPr>
      </w:pPr>
      <w:proofErr w:type="spellStart"/>
      <w:r w:rsidRPr="008C43FA">
        <w:rPr>
          <w:rFonts w:ascii="Arial" w:hAnsi="Arial" w:cs="Arial"/>
        </w:rPr>
        <w:t>Advhtech</w:t>
      </w:r>
      <w:proofErr w:type="spellEnd"/>
      <w:r w:rsidRPr="008C43FA">
        <w:rPr>
          <w:rFonts w:ascii="Arial" w:hAnsi="Arial" w:cs="Arial"/>
        </w:rPr>
        <w:t xml:space="preserve">, 2023, Technologies that every new hotel must implement, available at: </w:t>
      </w:r>
      <w:hyperlink r:id="rId14" w:history="1">
        <w:r w:rsidRPr="008C43FA">
          <w:rPr>
            <w:rStyle w:val="Hyperlink"/>
            <w:rFonts w:ascii="Arial" w:hAnsi="Arial" w:cs="Arial"/>
            <w:color w:val="auto"/>
          </w:rPr>
          <w:t>http://blog.advhtech.com/technologies-that-every-new-hotel-must-implement/</w:t>
        </w:r>
      </w:hyperlink>
      <w:r w:rsidRPr="008C43FA">
        <w:rPr>
          <w:rFonts w:ascii="Arial" w:hAnsi="Arial" w:cs="Arial"/>
        </w:rPr>
        <w:t>, accessed on 29/03/2024</w:t>
      </w:r>
    </w:p>
    <w:p w14:paraId="4268A52D"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Bladen, C. et al (2012) Events Management: An Introduction. Abingdon: Routledge Seven. </w:t>
      </w:r>
    </w:p>
    <w:p w14:paraId="43959806" w14:textId="2C919B19" w:rsidR="002214A8" w:rsidRPr="008C43FA" w:rsidRDefault="002214A8" w:rsidP="008C43FA">
      <w:pPr>
        <w:shd w:val="clear" w:color="auto" w:fill="FFFFFF"/>
        <w:spacing w:before="180" w:line="360" w:lineRule="auto"/>
        <w:ind w:firstLine="284"/>
        <w:rPr>
          <w:rFonts w:ascii="Arial" w:hAnsi="Arial" w:cs="Arial"/>
        </w:rPr>
      </w:pPr>
      <w:proofErr w:type="spellStart"/>
      <w:r w:rsidRPr="008C43FA">
        <w:rPr>
          <w:rFonts w:ascii="Arial" w:hAnsi="Arial" w:cs="Arial"/>
        </w:rPr>
        <w:t>Blogmedia</w:t>
      </w:r>
      <w:proofErr w:type="spellEnd"/>
      <w:r w:rsidRPr="008C43FA">
        <w:rPr>
          <w:rFonts w:ascii="Arial" w:hAnsi="Arial" w:cs="Arial"/>
        </w:rPr>
        <w:t>, 2024, available athttps://blogmedia.evbstatic.com/wp-content/uploads/wpmulti/sites/8/2016/07/28132048/The-Event-Planning-Cycle1-1022x1024.png</w:t>
      </w:r>
      <w:r w:rsidR="008C43FA" w:rsidRPr="008C43FA">
        <w:rPr>
          <w:rFonts w:ascii="Arial" w:hAnsi="Arial" w:cs="Arial"/>
        </w:rPr>
        <w:t>, accessed 29</w:t>
      </w:r>
      <w:r w:rsidR="008C43FA" w:rsidRPr="008C43FA">
        <w:rPr>
          <w:rFonts w:ascii="Arial" w:hAnsi="Arial" w:cs="Arial"/>
          <w:vertAlign w:val="superscript"/>
        </w:rPr>
        <w:t>th</w:t>
      </w:r>
      <w:r w:rsidR="008C43FA" w:rsidRPr="008C43FA">
        <w:rPr>
          <w:rFonts w:ascii="Arial" w:hAnsi="Arial" w:cs="Arial"/>
        </w:rPr>
        <w:t>, May, 2024.</w:t>
      </w:r>
    </w:p>
    <w:p w14:paraId="5CF5EE80"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Bowdin, G., Allen, J., O’Toole, W., Harris, R. and McDonnell, I. (2011) Events Management. Oxford: Elsevier. (Chapter Eleven) </w:t>
      </w:r>
    </w:p>
    <w:p w14:paraId="5ADC71AF" w14:textId="167623DE" w:rsidR="002214A8" w:rsidRPr="008C43FA" w:rsidRDefault="002214A8" w:rsidP="008C43FA">
      <w:pPr>
        <w:shd w:val="clear" w:color="auto" w:fill="FFFFFF"/>
        <w:spacing w:before="100" w:beforeAutospacing="1" w:after="100" w:afterAutospacing="1" w:line="360" w:lineRule="auto"/>
        <w:ind w:firstLine="284"/>
        <w:rPr>
          <w:rFonts w:ascii="Arial" w:hAnsi="Arial" w:cs="Arial"/>
        </w:rPr>
      </w:pPr>
      <w:r w:rsidRPr="008C43FA">
        <w:rPr>
          <w:rFonts w:ascii="Arial" w:hAnsi="Arial" w:cs="Arial"/>
        </w:rPr>
        <w:t>Enz, C.A. (2024). </w:t>
      </w:r>
      <w:r w:rsidRPr="008C43FA">
        <w:rPr>
          <w:rStyle w:val="Emphasis"/>
          <w:rFonts w:ascii="Arial" w:eastAsiaTheme="majorEastAsia" w:hAnsi="Arial" w:cs="Arial"/>
        </w:rPr>
        <w:t>Hospitality Strategic Management: Concepts and Cases</w:t>
      </w:r>
    </w:p>
    <w:p w14:paraId="560231F2" w14:textId="4F1C6FE2" w:rsidR="002214A8" w:rsidRPr="008C43FA" w:rsidRDefault="002214A8" w:rsidP="008C43FA">
      <w:pPr>
        <w:shd w:val="clear" w:color="auto" w:fill="FFFFFF"/>
        <w:spacing w:before="100" w:beforeAutospacing="1" w:after="100" w:afterAutospacing="1" w:line="360" w:lineRule="auto"/>
        <w:ind w:firstLine="284"/>
        <w:rPr>
          <w:rFonts w:ascii="Arial" w:hAnsi="Arial" w:cs="Arial"/>
        </w:rPr>
      </w:pPr>
      <w:proofErr w:type="spellStart"/>
      <w:r w:rsidRPr="008C43FA">
        <w:rPr>
          <w:rFonts w:ascii="Arial" w:hAnsi="Arial" w:cs="Arial"/>
        </w:rPr>
        <w:t>EventsEye</w:t>
      </w:r>
      <w:proofErr w:type="spellEnd"/>
      <w:r w:rsidRPr="008C43FA">
        <w:rPr>
          <w:rFonts w:ascii="Arial" w:hAnsi="Arial" w:cs="Arial"/>
        </w:rPr>
        <w:t>. (2024). </w:t>
      </w:r>
      <w:r w:rsidRPr="008C43FA">
        <w:rPr>
          <w:rStyle w:val="Emphasis"/>
          <w:rFonts w:ascii="Arial" w:eastAsiaTheme="majorEastAsia" w:hAnsi="Arial" w:cs="Arial"/>
        </w:rPr>
        <w:t>Catering &amp; Hospitality Industries trade shows in UK - United Kingdom</w:t>
      </w:r>
      <w:r w:rsidRPr="008C43FA">
        <w:rPr>
          <w:rFonts w:ascii="Arial" w:hAnsi="Arial" w:cs="Arial"/>
        </w:rPr>
        <w:t>. Available at: </w:t>
      </w:r>
      <w:r w:rsidR="003E3592" w:rsidRPr="008C43FA">
        <w:rPr>
          <w:rFonts w:ascii="Arial" w:hAnsi="Arial" w:cs="Arial"/>
        </w:rPr>
        <w:t>www.eventseye.com/fairs/cst1_trade-shows_uk-united-kingdom_catering-hospitality-industries.html</w:t>
      </w:r>
      <w:r w:rsidR="003E3592" w:rsidRPr="008C43FA">
        <w:rPr>
          <w:rFonts w:ascii="Arial" w:hAnsi="Arial" w:cs="Arial"/>
        </w:rPr>
        <w:t xml:space="preserve"> </w:t>
      </w:r>
      <w:r w:rsidRPr="008C43FA">
        <w:rPr>
          <w:rFonts w:ascii="Arial" w:hAnsi="Arial" w:cs="Arial"/>
        </w:rPr>
        <w:t xml:space="preserve">(Accessed: </w:t>
      </w:r>
      <w:r w:rsidR="003E3592" w:rsidRPr="008C43FA">
        <w:rPr>
          <w:rFonts w:ascii="Arial" w:hAnsi="Arial" w:cs="Arial"/>
        </w:rPr>
        <w:t>17</w:t>
      </w:r>
      <w:r w:rsidR="003E3592" w:rsidRPr="008C43FA">
        <w:rPr>
          <w:rFonts w:ascii="Arial" w:hAnsi="Arial" w:cs="Arial"/>
          <w:vertAlign w:val="superscript"/>
        </w:rPr>
        <w:t>th</w:t>
      </w:r>
      <w:r w:rsidR="003E3592" w:rsidRPr="008C43FA">
        <w:rPr>
          <w:rFonts w:ascii="Arial" w:hAnsi="Arial" w:cs="Arial"/>
        </w:rPr>
        <w:t xml:space="preserve"> May</w:t>
      </w:r>
      <w:r w:rsidRPr="008C43FA">
        <w:rPr>
          <w:rFonts w:ascii="Arial" w:hAnsi="Arial" w:cs="Arial"/>
        </w:rPr>
        <w:t xml:space="preserve"> 2024)</w:t>
      </w:r>
    </w:p>
    <w:p w14:paraId="2D42F5EB" w14:textId="0EEA0C30"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Hotel online, 2024, available at</w:t>
      </w:r>
      <w:r w:rsidR="003E3592" w:rsidRPr="008C43FA">
        <w:rPr>
          <w:rFonts w:ascii="Arial" w:hAnsi="Arial" w:cs="Arial"/>
        </w:rPr>
        <w:t xml:space="preserve">: </w:t>
      </w:r>
      <w:r w:rsidRPr="008C43FA">
        <w:rPr>
          <w:rFonts w:ascii="Arial" w:hAnsi="Arial" w:cs="Arial"/>
        </w:rPr>
        <w:t>https://www.hotel-online.com/wp-content/uploads/2019/04/AI-ITB-Berlin.jpg</w:t>
      </w:r>
    </w:p>
    <w:p w14:paraId="7CE10C83" w14:textId="48838B92"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Kelly Kuang 2012, Marriott Target market , available at: https://kellykuang21.blogspot.com/2012/11/how-marriott-international-target-</w:t>
      </w:r>
      <w:hyperlink r:id="rId15" w:history="1">
        <w:r w:rsidRPr="008C43FA">
          <w:rPr>
            <w:rStyle w:val="Hyperlink"/>
            <w:rFonts w:ascii="Arial" w:hAnsi="Arial" w:cs="Arial"/>
            <w:color w:val="auto"/>
          </w:rPr>
          <w:t>their</w:t>
        </w:r>
      </w:hyperlink>
      <w:hyperlink r:id="rId16" w:history="1">
        <w:r w:rsidRPr="008C43FA">
          <w:rPr>
            <w:rStyle w:val="Hyperlink"/>
            <w:rFonts w:ascii="Arial" w:hAnsi="Arial" w:cs="Arial"/>
            <w:color w:val="auto"/>
          </w:rPr>
          <w:t>.html</w:t>
        </w:r>
      </w:hyperlink>
      <w:r w:rsidRPr="008C43FA">
        <w:rPr>
          <w:rFonts w:ascii="Arial" w:hAnsi="Arial" w:cs="Arial"/>
        </w:rPr>
        <w:t>, accessed on 03/05/2024</w:t>
      </w:r>
    </w:p>
    <w:p w14:paraId="60A9FD1E" w14:textId="78455060"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Kristiansen, E., Solem, B. A. A., Dille, T., and Houlihan, B. (2021) ‘Stakeholder Management of Temporary Sport Event Organizations’, Event Management, 619–639. </w:t>
      </w:r>
    </w:p>
    <w:p w14:paraId="746047BB" w14:textId="7C95ACD5" w:rsidR="002214A8" w:rsidRPr="008C43FA" w:rsidRDefault="002214A8" w:rsidP="008C43FA">
      <w:pPr>
        <w:shd w:val="clear" w:color="auto" w:fill="FFFFFF"/>
        <w:spacing w:before="180" w:line="360" w:lineRule="auto"/>
        <w:ind w:firstLine="284"/>
        <w:rPr>
          <w:rFonts w:ascii="Arial" w:hAnsi="Arial" w:cs="Arial"/>
        </w:rPr>
      </w:pPr>
      <w:proofErr w:type="spellStart"/>
      <w:r w:rsidRPr="008C43FA">
        <w:rPr>
          <w:rFonts w:ascii="Arial" w:hAnsi="Arial" w:cs="Arial"/>
        </w:rPr>
        <w:t>Lapaas</w:t>
      </w:r>
      <w:proofErr w:type="spellEnd"/>
      <w:r w:rsidRPr="008C43FA">
        <w:rPr>
          <w:rFonts w:ascii="Arial" w:hAnsi="Arial" w:cs="Arial"/>
        </w:rPr>
        <w:t xml:space="preserve">, 2024, available at: https://lapaas.b-cdn.net/wp-content/uploads/2019/11/marketing-mix-4-ps-of-marketing.jpg </w:t>
      </w:r>
    </w:p>
    <w:p w14:paraId="2CACB6FD"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Lynch, R. (2009) Strategic Management, 5th ed. Prentice Hall: Harlow. </w:t>
      </w:r>
    </w:p>
    <w:p w14:paraId="78F4CAAB" w14:textId="5F822741"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lastRenderedPageBreak/>
        <w:t>Marriott.com, 2024, available at: https://cache.marriott.com/marriottassets/marriott/LONGH/longh-greatroom-9194-hor-wide.jpg , accessed: 01/05/2024</w:t>
      </w:r>
    </w:p>
    <w:p w14:paraId="620FFC41" w14:textId="165E04A0" w:rsidR="002214A8" w:rsidRPr="008C43FA" w:rsidRDefault="002214A8" w:rsidP="008C43FA">
      <w:pPr>
        <w:shd w:val="clear" w:color="auto" w:fill="FFFFFF"/>
        <w:spacing w:before="100" w:beforeAutospacing="1" w:after="100" w:afterAutospacing="1" w:line="360" w:lineRule="auto"/>
        <w:ind w:firstLine="284"/>
        <w:rPr>
          <w:rFonts w:ascii="Arial" w:hAnsi="Arial" w:cs="Arial"/>
        </w:rPr>
      </w:pPr>
      <w:r w:rsidRPr="008C43FA">
        <w:rPr>
          <w:rFonts w:ascii="Arial" w:hAnsi="Arial" w:cs="Arial"/>
        </w:rPr>
        <w:t>Martin-Rios, C. (2020). </w:t>
      </w:r>
      <w:r w:rsidRPr="008C43FA">
        <w:rPr>
          <w:rStyle w:val="Emphasis"/>
          <w:rFonts w:ascii="Arial" w:eastAsiaTheme="majorEastAsia" w:hAnsi="Arial" w:cs="Arial"/>
        </w:rPr>
        <w:t>The future of innovation in hospitality: success factors &amp; challenges</w:t>
      </w:r>
      <w:r w:rsidRPr="008C43FA">
        <w:rPr>
          <w:rFonts w:ascii="Arial" w:hAnsi="Arial" w:cs="Arial"/>
        </w:rPr>
        <w:t>. [Online] Available at:</w:t>
      </w:r>
      <w:r w:rsidR="003E3592" w:rsidRPr="008C43FA">
        <w:rPr>
          <w:rFonts w:ascii="Arial" w:hAnsi="Arial" w:cs="Arial"/>
        </w:rPr>
        <w:t xml:space="preserve"> </w:t>
      </w:r>
      <w:r w:rsidR="003E3592" w:rsidRPr="008C43FA">
        <w:rPr>
          <w:rFonts w:ascii="Arial" w:eastAsiaTheme="majorEastAsia" w:hAnsi="Arial" w:cs="Arial"/>
        </w:rPr>
        <w:t>The future of innovation in hospitality: success factors &amp; challenges (ehl.edu)</w:t>
      </w:r>
      <w:r w:rsidRPr="008C43FA">
        <w:rPr>
          <w:rFonts w:ascii="Arial" w:hAnsi="Arial" w:cs="Arial"/>
        </w:rPr>
        <w:t xml:space="preserve"> (Accessed: </w:t>
      </w:r>
      <w:r w:rsidR="003E3592" w:rsidRPr="008C43FA">
        <w:rPr>
          <w:rFonts w:ascii="Arial" w:hAnsi="Arial" w:cs="Arial"/>
        </w:rPr>
        <w:t>18</w:t>
      </w:r>
      <w:r w:rsidR="003E3592" w:rsidRPr="008C43FA">
        <w:rPr>
          <w:rFonts w:ascii="Arial" w:hAnsi="Arial" w:cs="Arial"/>
          <w:vertAlign w:val="superscript"/>
        </w:rPr>
        <w:t>th</w:t>
      </w:r>
      <w:r w:rsidR="003E3592" w:rsidRPr="008C43FA">
        <w:rPr>
          <w:rFonts w:ascii="Arial" w:hAnsi="Arial" w:cs="Arial"/>
        </w:rPr>
        <w:t>, May,</w:t>
      </w:r>
      <w:r w:rsidRPr="008C43FA">
        <w:rPr>
          <w:rFonts w:ascii="Arial" w:hAnsi="Arial" w:cs="Arial"/>
        </w:rPr>
        <w:t xml:space="preserve"> 2024).</w:t>
      </w:r>
    </w:p>
    <w:p w14:paraId="1A4D2674"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Minkov E, </w:t>
      </w:r>
      <w:proofErr w:type="spellStart"/>
      <w:r w:rsidRPr="008C43FA">
        <w:rPr>
          <w:rFonts w:ascii="Arial" w:hAnsi="Arial" w:cs="Arial"/>
        </w:rPr>
        <w:t>Charrow</w:t>
      </w:r>
      <w:proofErr w:type="spellEnd"/>
      <w:r w:rsidRPr="008C43FA">
        <w:rPr>
          <w:rFonts w:ascii="Arial" w:hAnsi="Arial" w:cs="Arial"/>
        </w:rPr>
        <w:t xml:space="preserve"> B, Ledlie J, Teller S, Jaakkola T (2010) Collaborative future event recommendation. In: Proceedings of the 19th ACM international conference on information and knowledge management, pp 819–828</w:t>
      </w:r>
    </w:p>
    <w:p w14:paraId="1CC8E5A4"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Quick, L (2020) Managing Events, Real Challenges Real Outcomes. Sage. </w:t>
      </w:r>
    </w:p>
    <w:p w14:paraId="621E9294"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 xml:space="preserve">Quinn, B. (2013). Key concepts in event management. SAGE Publications Ltd, </w:t>
      </w:r>
    </w:p>
    <w:p w14:paraId="49EA14FA"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Ramos, C.M.Q. (2020) </w:t>
      </w:r>
      <w:r w:rsidRPr="008C43FA">
        <w:rPr>
          <w:rFonts w:ascii="Arial" w:hAnsi="Arial" w:cs="Arial"/>
          <w:i/>
          <w:iCs/>
        </w:rPr>
        <w:t>Handbook of research on social media applications for the tourism and hospitality sector</w:t>
      </w:r>
      <w:r w:rsidRPr="008C43FA">
        <w:rPr>
          <w:rFonts w:ascii="Arial" w:hAnsi="Arial" w:cs="Arial"/>
        </w:rPr>
        <w:t>. Edited by C.M.Q. Ramos, C.R. de Almeida, and P.O. Fernandes. Hershey, Pennsylvania: IGI Global.</w:t>
      </w:r>
    </w:p>
    <w:p w14:paraId="34339329"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Rogers, E. (1995). Diffusion of innovations (4th ed.). New York, NY: Free Press.</w:t>
      </w:r>
    </w:p>
    <w:p w14:paraId="39A16BA7" w14:textId="64D478D2" w:rsidR="002214A8" w:rsidRPr="008C43FA" w:rsidRDefault="002214A8" w:rsidP="008C43FA">
      <w:pPr>
        <w:shd w:val="clear" w:color="auto" w:fill="FFFFFF"/>
        <w:spacing w:before="100" w:beforeAutospacing="1" w:after="100" w:afterAutospacing="1" w:line="360" w:lineRule="auto"/>
        <w:ind w:firstLine="284"/>
        <w:rPr>
          <w:rFonts w:ascii="Arial" w:hAnsi="Arial" w:cs="Arial"/>
        </w:rPr>
      </w:pPr>
      <w:r w:rsidRPr="008C43FA">
        <w:rPr>
          <w:rFonts w:ascii="Arial" w:hAnsi="Arial" w:cs="Arial"/>
        </w:rPr>
        <w:t>Sabourin, V. (2021). </w:t>
      </w:r>
      <w:r w:rsidRPr="008C43FA">
        <w:rPr>
          <w:rStyle w:val="Emphasis"/>
          <w:rFonts w:ascii="Arial" w:eastAsiaTheme="majorEastAsia" w:hAnsi="Arial" w:cs="Arial"/>
        </w:rPr>
        <w:t>Strategic Management for the Hospitality and Tourism Industry</w:t>
      </w:r>
      <w:r w:rsidRPr="008C43FA">
        <w:rPr>
          <w:rFonts w:ascii="Arial" w:hAnsi="Arial" w:cs="Arial"/>
        </w:rPr>
        <w:t>. Available at: </w:t>
      </w:r>
      <w:r w:rsidR="003E3592" w:rsidRPr="008C43FA">
        <w:rPr>
          <w:rFonts w:ascii="Arial" w:hAnsi="Arial" w:cs="Arial"/>
        </w:rPr>
        <w:t>www.taylorfrancis.com/books/mono/10.1201/9781003105831/strategic-management-hospitality-tourism-industry-vincent-sabourin</w:t>
      </w:r>
      <w:r w:rsidRPr="008C43FA">
        <w:rPr>
          <w:rFonts w:ascii="Arial" w:hAnsi="Arial" w:cs="Arial"/>
        </w:rPr>
        <w:t> (Accessed: 20</w:t>
      </w:r>
      <w:r w:rsidR="003E3592" w:rsidRPr="008C43FA">
        <w:rPr>
          <w:rFonts w:ascii="Arial" w:hAnsi="Arial" w:cs="Arial"/>
          <w:vertAlign w:val="superscript"/>
        </w:rPr>
        <w:t>th</w:t>
      </w:r>
      <w:r w:rsidR="003E3592" w:rsidRPr="008C43FA">
        <w:rPr>
          <w:rFonts w:ascii="Arial" w:hAnsi="Arial" w:cs="Arial"/>
        </w:rPr>
        <w:t xml:space="preserve"> May,</w:t>
      </w:r>
      <w:r w:rsidRPr="008C43FA">
        <w:rPr>
          <w:rFonts w:ascii="Arial" w:hAnsi="Arial" w:cs="Arial"/>
        </w:rPr>
        <w:t xml:space="preserve"> 2024).</w:t>
      </w:r>
    </w:p>
    <w:p w14:paraId="00ABC4C2" w14:textId="77777777" w:rsidR="002214A8" w:rsidRPr="008C43FA" w:rsidRDefault="002214A8" w:rsidP="008C43FA">
      <w:pPr>
        <w:shd w:val="clear" w:color="auto" w:fill="FFFFFF"/>
        <w:spacing w:before="180" w:line="360" w:lineRule="auto"/>
        <w:ind w:firstLine="284"/>
        <w:rPr>
          <w:rFonts w:ascii="Arial" w:hAnsi="Arial" w:cs="Arial"/>
        </w:rPr>
      </w:pPr>
      <w:r w:rsidRPr="008C43FA">
        <w:rPr>
          <w:rFonts w:ascii="Arial" w:hAnsi="Arial" w:cs="Arial"/>
        </w:rPr>
        <w:t>Simon, F., &amp; </w:t>
      </w:r>
      <w:proofErr w:type="spellStart"/>
      <w:r w:rsidRPr="008C43FA">
        <w:rPr>
          <w:rFonts w:ascii="Arial" w:hAnsi="Arial" w:cs="Arial"/>
        </w:rPr>
        <w:t>Usunier</w:t>
      </w:r>
      <w:proofErr w:type="spellEnd"/>
      <w:r w:rsidRPr="008C43FA">
        <w:rPr>
          <w:rFonts w:ascii="Arial" w:hAnsi="Arial" w:cs="Arial"/>
        </w:rPr>
        <w:t>, J. (2007). </w:t>
      </w:r>
      <w:r w:rsidRPr="008C43FA">
        <w:rPr>
          <w:rFonts w:ascii="Arial" w:hAnsi="Arial" w:cs="Arial"/>
          <w:i/>
          <w:iCs/>
        </w:rPr>
        <w:t>Cognitive, demographic, and situational determinants of service customer preference for personnel-in-contact over self-service technology</w:t>
      </w:r>
      <w:r w:rsidRPr="008C43FA">
        <w:rPr>
          <w:rFonts w:ascii="Arial" w:hAnsi="Arial" w:cs="Arial"/>
        </w:rPr>
        <w:t>. International Journal of Research in Marketing</w:t>
      </w:r>
    </w:p>
    <w:p w14:paraId="58A7E6D8" w14:textId="0FDE78FF" w:rsidR="002214A8" w:rsidRPr="008C43FA" w:rsidRDefault="002214A8" w:rsidP="008C43FA">
      <w:pPr>
        <w:shd w:val="clear" w:color="auto" w:fill="FFFFFF"/>
        <w:spacing w:before="100" w:beforeAutospacing="1" w:after="100" w:afterAutospacing="1" w:line="360" w:lineRule="auto"/>
        <w:ind w:firstLine="284"/>
        <w:rPr>
          <w:rFonts w:ascii="Arial" w:hAnsi="Arial" w:cs="Arial"/>
        </w:rPr>
      </w:pPr>
      <w:r w:rsidRPr="008C43FA">
        <w:rPr>
          <w:rFonts w:ascii="Arial" w:hAnsi="Arial" w:cs="Arial"/>
        </w:rPr>
        <w:t>Social Tables. (2024). </w:t>
      </w:r>
      <w:r w:rsidRPr="008C43FA">
        <w:rPr>
          <w:rStyle w:val="Emphasis"/>
          <w:rFonts w:ascii="Arial" w:eastAsiaTheme="majorEastAsia" w:hAnsi="Arial" w:cs="Arial"/>
        </w:rPr>
        <w:t>18 of the Top Hospitality Conferences to Check Out in 2024</w:t>
      </w:r>
      <w:r w:rsidRPr="008C43FA">
        <w:rPr>
          <w:rFonts w:ascii="Arial" w:hAnsi="Arial" w:cs="Arial"/>
        </w:rPr>
        <w:t>. Available at: </w:t>
      </w:r>
      <w:r w:rsidR="003E3592" w:rsidRPr="008C43FA">
        <w:rPr>
          <w:rFonts w:ascii="Arial" w:hAnsi="Arial" w:cs="Arial"/>
        </w:rPr>
        <w:t>www.socialtables.com/blog/hospitality/top-hospitality-conferences</w:t>
      </w:r>
      <w:r w:rsidR="003E3592" w:rsidRPr="008C43FA">
        <w:rPr>
          <w:rFonts w:ascii="Arial" w:hAnsi="Arial" w:cs="Arial"/>
        </w:rPr>
        <w:t xml:space="preserve"> </w:t>
      </w:r>
      <w:r w:rsidRPr="008C43FA">
        <w:rPr>
          <w:rFonts w:ascii="Arial" w:hAnsi="Arial" w:cs="Arial"/>
        </w:rPr>
        <w:t>(Accessed: 2</w:t>
      </w:r>
      <w:r w:rsidR="003E3592" w:rsidRPr="008C43FA">
        <w:rPr>
          <w:rFonts w:ascii="Arial" w:hAnsi="Arial" w:cs="Arial"/>
        </w:rPr>
        <w:t>1</w:t>
      </w:r>
      <w:r w:rsidR="003E3592" w:rsidRPr="008C43FA">
        <w:rPr>
          <w:rFonts w:ascii="Arial" w:hAnsi="Arial" w:cs="Arial"/>
          <w:vertAlign w:val="superscript"/>
        </w:rPr>
        <w:t>st</w:t>
      </w:r>
      <w:r w:rsidR="003E3592" w:rsidRPr="008C43FA">
        <w:rPr>
          <w:rFonts w:ascii="Arial" w:hAnsi="Arial" w:cs="Arial"/>
        </w:rPr>
        <w:t xml:space="preserve"> May,</w:t>
      </w:r>
      <w:r w:rsidRPr="008C43FA">
        <w:rPr>
          <w:rFonts w:ascii="Arial" w:hAnsi="Arial" w:cs="Arial"/>
        </w:rPr>
        <w:t xml:space="preserve"> 2024).</w:t>
      </w:r>
    </w:p>
    <w:p w14:paraId="5E2982CC" w14:textId="77777777" w:rsidR="002214A8" w:rsidRPr="008C43FA" w:rsidRDefault="002214A8" w:rsidP="008C43FA">
      <w:pPr>
        <w:shd w:val="clear" w:color="auto" w:fill="FFFFFF"/>
        <w:spacing w:before="180" w:line="360" w:lineRule="auto"/>
        <w:ind w:firstLine="284"/>
        <w:rPr>
          <w:rFonts w:ascii="Arial" w:hAnsi="Arial" w:cs="Arial"/>
        </w:rPr>
      </w:pPr>
      <w:proofErr w:type="spellStart"/>
      <w:r w:rsidRPr="008C43FA">
        <w:rPr>
          <w:rFonts w:ascii="Arial" w:hAnsi="Arial" w:cs="Arial"/>
        </w:rPr>
        <w:t>Wajidstack</w:t>
      </w:r>
      <w:proofErr w:type="spellEnd"/>
      <w:r w:rsidRPr="008C43FA">
        <w:rPr>
          <w:rFonts w:ascii="Arial" w:hAnsi="Arial" w:cs="Arial"/>
        </w:rPr>
        <w:t xml:space="preserve">. Medium, 2024, available at: </w:t>
      </w:r>
      <w:hyperlink r:id="rId17" w:history="1">
        <w:r w:rsidRPr="008C43FA">
          <w:rPr>
            <w:rStyle w:val="Hyperlink"/>
            <w:rFonts w:ascii="Arial" w:hAnsi="Arial" w:cs="Arial"/>
            <w:color w:val="auto"/>
          </w:rPr>
          <w:t>https://wajidstack.medium.com/research-identifies-4-hotel-technology-challenges-for-every-hospitality-business-in-2019-b5bfe13060cb</w:t>
        </w:r>
      </w:hyperlink>
      <w:r w:rsidRPr="008C43FA">
        <w:rPr>
          <w:rFonts w:ascii="Arial" w:hAnsi="Arial" w:cs="Arial"/>
        </w:rPr>
        <w:t xml:space="preserve"> , accessed 02/05/2-24</w:t>
      </w:r>
    </w:p>
    <w:p w14:paraId="4CB52968" w14:textId="1FDD199F" w:rsidR="003D2ECB" w:rsidRPr="008C43FA" w:rsidRDefault="003D2ECB" w:rsidP="002214A8">
      <w:pPr>
        <w:spacing w:line="360" w:lineRule="auto"/>
        <w:contextualSpacing/>
        <w:rPr>
          <w:rFonts w:ascii="Arial" w:hAnsi="Arial" w:cs="Arial"/>
        </w:rPr>
      </w:pPr>
    </w:p>
    <w:sectPr w:rsidR="003D2ECB" w:rsidRPr="008C43FA" w:rsidSect="002214A8">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8DCF2" w14:textId="77777777" w:rsidR="003171F9" w:rsidRDefault="003171F9" w:rsidP="002214A8">
      <w:r>
        <w:separator/>
      </w:r>
    </w:p>
  </w:endnote>
  <w:endnote w:type="continuationSeparator" w:id="0">
    <w:p w14:paraId="6EABDD89" w14:textId="77777777" w:rsidR="003171F9" w:rsidRDefault="003171F9" w:rsidP="00221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1643553"/>
      <w:docPartObj>
        <w:docPartGallery w:val="Page Numbers (Bottom of Page)"/>
        <w:docPartUnique/>
      </w:docPartObj>
    </w:sdtPr>
    <w:sdtEndPr>
      <w:rPr>
        <w:noProof/>
      </w:rPr>
    </w:sdtEndPr>
    <w:sdtContent>
      <w:p w14:paraId="3C0B3EDF" w14:textId="4637829D" w:rsidR="002214A8" w:rsidRDefault="002214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06C984" w14:textId="77777777" w:rsidR="002214A8" w:rsidRDefault="00221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DB991" w14:textId="77777777" w:rsidR="003171F9" w:rsidRDefault="003171F9" w:rsidP="002214A8">
      <w:r>
        <w:separator/>
      </w:r>
    </w:p>
  </w:footnote>
  <w:footnote w:type="continuationSeparator" w:id="0">
    <w:p w14:paraId="24643C1D" w14:textId="77777777" w:rsidR="003171F9" w:rsidRDefault="003171F9" w:rsidP="00221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662B3B"/>
    <w:multiLevelType w:val="hybridMultilevel"/>
    <w:tmpl w:val="0710433C"/>
    <w:lvl w:ilvl="0" w:tplc="453C847C">
      <w:start w:val="2"/>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3247C2"/>
    <w:multiLevelType w:val="hybridMultilevel"/>
    <w:tmpl w:val="3536E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4047468">
    <w:abstractNumId w:val="0"/>
  </w:num>
  <w:num w:numId="2" w16cid:durableId="2008626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4A8"/>
    <w:rsid w:val="00024C2D"/>
    <w:rsid w:val="002214A8"/>
    <w:rsid w:val="003171F9"/>
    <w:rsid w:val="003D2ECB"/>
    <w:rsid w:val="003E3592"/>
    <w:rsid w:val="005B0883"/>
    <w:rsid w:val="008C43FA"/>
    <w:rsid w:val="00941746"/>
    <w:rsid w:val="00A7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1E81A"/>
  <w15:chartTrackingRefBased/>
  <w15:docId w15:val="{46A56AFB-6134-46C1-ACA1-7FF07D788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4A8"/>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2214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4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4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4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4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4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4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4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4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4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4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4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4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4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4A8"/>
    <w:rPr>
      <w:rFonts w:eastAsiaTheme="majorEastAsia" w:cstheme="majorBidi"/>
      <w:color w:val="272727" w:themeColor="text1" w:themeTint="D8"/>
    </w:rPr>
  </w:style>
  <w:style w:type="paragraph" w:styleId="Title">
    <w:name w:val="Title"/>
    <w:basedOn w:val="Normal"/>
    <w:next w:val="Normal"/>
    <w:link w:val="TitleChar"/>
    <w:uiPriority w:val="10"/>
    <w:qFormat/>
    <w:rsid w:val="002214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4A8"/>
    <w:pPr>
      <w:spacing w:before="160"/>
      <w:jc w:val="center"/>
    </w:pPr>
    <w:rPr>
      <w:i/>
      <w:iCs/>
      <w:color w:val="404040" w:themeColor="text1" w:themeTint="BF"/>
    </w:rPr>
  </w:style>
  <w:style w:type="character" w:customStyle="1" w:styleId="QuoteChar">
    <w:name w:val="Quote Char"/>
    <w:basedOn w:val="DefaultParagraphFont"/>
    <w:link w:val="Quote"/>
    <w:uiPriority w:val="29"/>
    <w:rsid w:val="002214A8"/>
    <w:rPr>
      <w:i/>
      <w:iCs/>
      <w:color w:val="404040" w:themeColor="text1" w:themeTint="BF"/>
    </w:rPr>
  </w:style>
  <w:style w:type="paragraph" w:styleId="ListParagraph">
    <w:name w:val="List Paragraph"/>
    <w:basedOn w:val="Normal"/>
    <w:uiPriority w:val="34"/>
    <w:qFormat/>
    <w:rsid w:val="002214A8"/>
    <w:pPr>
      <w:ind w:left="720"/>
      <w:contextualSpacing/>
    </w:pPr>
  </w:style>
  <w:style w:type="character" w:styleId="IntenseEmphasis">
    <w:name w:val="Intense Emphasis"/>
    <w:basedOn w:val="DefaultParagraphFont"/>
    <w:uiPriority w:val="21"/>
    <w:qFormat/>
    <w:rsid w:val="002214A8"/>
    <w:rPr>
      <w:i/>
      <w:iCs/>
      <w:color w:val="0F4761" w:themeColor="accent1" w:themeShade="BF"/>
    </w:rPr>
  </w:style>
  <w:style w:type="paragraph" w:styleId="IntenseQuote">
    <w:name w:val="Intense Quote"/>
    <w:basedOn w:val="Normal"/>
    <w:next w:val="Normal"/>
    <w:link w:val="IntenseQuoteChar"/>
    <w:uiPriority w:val="30"/>
    <w:qFormat/>
    <w:rsid w:val="002214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4A8"/>
    <w:rPr>
      <w:i/>
      <w:iCs/>
      <w:color w:val="0F4761" w:themeColor="accent1" w:themeShade="BF"/>
    </w:rPr>
  </w:style>
  <w:style w:type="character" w:styleId="IntenseReference">
    <w:name w:val="Intense Reference"/>
    <w:basedOn w:val="DefaultParagraphFont"/>
    <w:uiPriority w:val="32"/>
    <w:qFormat/>
    <w:rsid w:val="002214A8"/>
    <w:rPr>
      <w:b/>
      <w:bCs/>
      <w:smallCaps/>
      <w:color w:val="0F4761" w:themeColor="accent1" w:themeShade="BF"/>
      <w:spacing w:val="5"/>
    </w:rPr>
  </w:style>
  <w:style w:type="character" w:styleId="Hyperlink">
    <w:name w:val="Hyperlink"/>
    <w:basedOn w:val="DefaultParagraphFont"/>
    <w:uiPriority w:val="99"/>
    <w:unhideWhenUsed/>
    <w:rsid w:val="002214A8"/>
    <w:rPr>
      <w:color w:val="467886" w:themeColor="hyperlink"/>
      <w:u w:val="single"/>
    </w:rPr>
  </w:style>
  <w:style w:type="character" w:styleId="UnresolvedMention">
    <w:name w:val="Unresolved Mention"/>
    <w:basedOn w:val="DefaultParagraphFont"/>
    <w:uiPriority w:val="99"/>
    <w:semiHidden/>
    <w:unhideWhenUsed/>
    <w:rsid w:val="002214A8"/>
    <w:rPr>
      <w:color w:val="605E5C"/>
      <w:shd w:val="clear" w:color="auto" w:fill="E1DFDD"/>
    </w:rPr>
  </w:style>
  <w:style w:type="character" w:styleId="Emphasis">
    <w:name w:val="Emphasis"/>
    <w:basedOn w:val="DefaultParagraphFont"/>
    <w:uiPriority w:val="20"/>
    <w:qFormat/>
    <w:rsid w:val="002214A8"/>
    <w:rPr>
      <w:i/>
      <w:iCs/>
    </w:rPr>
  </w:style>
  <w:style w:type="paragraph" w:styleId="Header">
    <w:name w:val="header"/>
    <w:basedOn w:val="Normal"/>
    <w:link w:val="HeaderChar"/>
    <w:uiPriority w:val="99"/>
    <w:unhideWhenUsed/>
    <w:rsid w:val="002214A8"/>
    <w:pPr>
      <w:tabs>
        <w:tab w:val="center" w:pos="4513"/>
        <w:tab w:val="right" w:pos="9026"/>
      </w:tabs>
    </w:pPr>
  </w:style>
  <w:style w:type="character" w:customStyle="1" w:styleId="HeaderChar">
    <w:name w:val="Header Char"/>
    <w:basedOn w:val="DefaultParagraphFont"/>
    <w:link w:val="Header"/>
    <w:uiPriority w:val="99"/>
    <w:rsid w:val="002214A8"/>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2214A8"/>
    <w:pPr>
      <w:tabs>
        <w:tab w:val="center" w:pos="4513"/>
        <w:tab w:val="right" w:pos="9026"/>
      </w:tabs>
    </w:pPr>
  </w:style>
  <w:style w:type="character" w:customStyle="1" w:styleId="FooterChar">
    <w:name w:val="Footer Char"/>
    <w:basedOn w:val="DefaultParagraphFont"/>
    <w:link w:val="Footer"/>
    <w:uiPriority w:val="99"/>
    <w:rsid w:val="002214A8"/>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2214A8"/>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214A8"/>
    <w:pPr>
      <w:spacing w:after="100"/>
    </w:pPr>
  </w:style>
  <w:style w:type="character" w:styleId="FollowedHyperlink">
    <w:name w:val="FollowedHyperlink"/>
    <w:basedOn w:val="DefaultParagraphFont"/>
    <w:uiPriority w:val="99"/>
    <w:semiHidden/>
    <w:unhideWhenUsed/>
    <w:rsid w:val="003E359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51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ajidstack.medium.com/research-identifies-4-hotel-technology-challenges-for-every-hospitality-business-in-2019-b5bfe13060cb" TargetMode="External"/><Relationship Id="rId2" Type="http://schemas.openxmlformats.org/officeDocument/2006/relationships/styles" Target="styles.xml"/><Relationship Id="rId16" Type="http://schemas.openxmlformats.org/officeDocument/2006/relationships/hyperlink" Target="https://kellykuang21.blogspot.com/2012/11/how-marriott-international-target-their.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kellykuang21.blogspot.com/2012/11/how-marriott-international-target-their.html"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blog.advhtech.com/technologies-that-every-new-hotel-must-impl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15</Pages>
  <Words>3699</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Daniel Dinu (2025759)</dc:creator>
  <cp:keywords/>
  <dc:description/>
  <cp:lastModifiedBy>Ioana Dinu (2025758)</cp:lastModifiedBy>
  <cp:revision>3</cp:revision>
  <dcterms:created xsi:type="dcterms:W3CDTF">2024-05-31T13:05:00Z</dcterms:created>
  <dcterms:modified xsi:type="dcterms:W3CDTF">2024-05-31T14:23:00Z</dcterms:modified>
</cp:coreProperties>
</file>