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437716C" w14:textId="77777777" w:rsidR="00DF5AD5" w:rsidRDefault="00341B7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Course: BSc (Hons) Health and Social Care</w:t>
      </w:r>
    </w:p>
    <w:p w14:paraId="6E071180" w14:textId="77777777" w:rsidR="00DF5AD5" w:rsidRDefault="00341B7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Module: Empowering the Older Person</w:t>
      </w:r>
    </w:p>
    <w:p w14:paraId="20375077" w14:textId="77777777" w:rsidR="00DF5AD5" w:rsidRDefault="00341B7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</w:rPr>
        <w:t>BMHP6027</w:t>
      </w:r>
    </w:p>
    <w:p w14:paraId="0516AD8A" w14:textId="77777777" w:rsidR="00DF5AD5" w:rsidRDefault="00341B70">
      <w:pPr>
        <w:spacing w:line="360" w:lineRule="auto"/>
        <w:jc w:val="center"/>
      </w:pPr>
      <w:r>
        <w:rPr>
          <w:rFonts w:ascii="Arial" w:eastAsia="Arial" w:hAnsi="Arial" w:cs="Arial"/>
          <w:b/>
          <w:bCs/>
          <w:sz w:val="28"/>
          <w:szCs w:val="28"/>
          <w:u w:val="single"/>
        </w:rPr>
        <w:t>DEBATES</w:t>
      </w:r>
    </w:p>
    <w:p w14:paraId="520C4579" w14:textId="77777777" w:rsidR="00DF5AD5" w:rsidRDefault="00DF5AD5">
      <w:pPr>
        <w:spacing w:line="360" w:lineRule="auto"/>
        <w:jc w:val="center"/>
      </w:pPr>
    </w:p>
    <w:p w14:paraId="3BD21198" w14:textId="77777777" w:rsidR="00DF5AD5" w:rsidRDefault="00DF5AD5">
      <w:pPr>
        <w:spacing w:line="360" w:lineRule="auto"/>
        <w:jc w:val="center"/>
      </w:pPr>
    </w:p>
    <w:p w14:paraId="04F9B782" w14:textId="77777777" w:rsidR="00DF5AD5" w:rsidRDefault="00341B7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Student ID</w:t>
      </w:r>
      <w:r>
        <w:rPr>
          <w:rFonts w:ascii="Arial" w:eastAsia="Arial" w:hAnsi="Arial" w:cs="Arial"/>
          <w:sz w:val="28"/>
          <w:szCs w:val="28"/>
        </w:rPr>
        <w:t>: 2024817</w:t>
      </w:r>
    </w:p>
    <w:p w14:paraId="7B01AE0B" w14:textId="77777777" w:rsidR="00DF5AD5" w:rsidRDefault="00DF5AD5">
      <w:pPr>
        <w:spacing w:line="360" w:lineRule="auto"/>
      </w:pPr>
    </w:p>
    <w:p w14:paraId="0A7EE891" w14:textId="77777777" w:rsidR="00DF5AD5" w:rsidRDefault="00341B7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Student Name</w:t>
      </w:r>
      <w:r>
        <w:rPr>
          <w:rFonts w:ascii="Arial" w:eastAsia="Arial" w:hAnsi="Arial" w:cs="Arial"/>
          <w:sz w:val="28"/>
          <w:szCs w:val="28"/>
        </w:rPr>
        <w:t>: Catalin Anca</w:t>
      </w:r>
    </w:p>
    <w:p w14:paraId="41ACACDC" w14:textId="77777777" w:rsidR="00DF5AD5" w:rsidRDefault="00DF5AD5">
      <w:pPr>
        <w:spacing w:line="360" w:lineRule="auto"/>
      </w:pPr>
    </w:p>
    <w:p w14:paraId="187057E1" w14:textId="77777777" w:rsidR="00DF5AD5" w:rsidRDefault="00341B70">
      <w:pPr>
        <w:spacing w:line="360" w:lineRule="auto"/>
      </w:pPr>
      <w:r>
        <w:rPr>
          <w:rFonts w:ascii="Arial" w:eastAsia="Arial" w:hAnsi="Arial" w:cs="Arial"/>
          <w:b/>
          <w:bCs/>
          <w:sz w:val="28"/>
          <w:szCs w:val="28"/>
        </w:rPr>
        <w:t>Lecturer name:</w:t>
      </w:r>
      <w:r>
        <w:rPr>
          <w:rFonts w:ascii="Arial" w:eastAsia="Arial" w:hAnsi="Arial" w:cs="Arial"/>
          <w:sz w:val="28"/>
          <w:szCs w:val="28"/>
        </w:rPr>
        <w:t xml:space="preserve"> Dr Christopher Mafuva</w:t>
      </w:r>
    </w:p>
    <w:p w14:paraId="28E8120E" w14:textId="77777777" w:rsidR="00DF5AD5" w:rsidRDefault="00341B70">
      <w:r>
        <w:br w:type="page"/>
      </w:r>
    </w:p>
    <w:p w14:paraId="6A096937" w14:textId="77777777" w:rsidR="00DF5AD5" w:rsidRDefault="00341B70">
      <w:r>
        <w:rPr>
          <w:b/>
          <w:bCs/>
        </w:rPr>
        <w:lastRenderedPageBreak/>
        <w:t>References:</w:t>
      </w:r>
    </w:p>
    <w:p w14:paraId="061663C9" w14:textId="77777777" w:rsidR="00DF5AD5" w:rsidRDefault="00341B70">
      <w:r>
        <w:t xml:space="preserve">Age UK (2025) </w:t>
      </w:r>
      <w:r>
        <w:rPr>
          <w:i/>
          <w:iCs/>
        </w:rPr>
        <w:t>Facts and figures about digital inclusion and older people.</w:t>
      </w:r>
      <w:r>
        <w:t xml:space="preserve"> London: Age UK. Available at: https://www.ageuk.org.uk/siteassets/documents/reports-and-publications/reports-and-briefings/active-communities/internet-use-statistics-july-2025-1.pdf (Accessed: 28 July 2026).</w:t>
      </w:r>
    </w:p>
    <w:p w14:paraId="23FED2B7" w14:textId="77777777" w:rsidR="00DF5AD5" w:rsidRDefault="00341B70">
      <w:r>
        <w:t xml:space="preserve">Chen, M., Wang, H., Yu, L., Yeung, E.H.K., Luo, J., Tsui, K.L. and Zhao, Y. (2022) ‘A systematic review of wearable sensor-based technologies for fall risk assessment in older adults’, </w:t>
      </w:r>
      <w:r>
        <w:rPr>
          <w:i/>
          <w:iCs/>
        </w:rPr>
        <w:t>Sensors</w:t>
      </w:r>
      <w:r>
        <w:t>, 22(18), 6752. Available at: https://doi.org/10.3390/s22186752</w:t>
      </w:r>
    </w:p>
    <w:p w14:paraId="01E66EE8" w14:textId="77777777" w:rsidR="00DF5AD5" w:rsidRDefault="00341B70">
      <w:r>
        <w:t xml:space="preserve">Department of Health and Social Care (2021) </w:t>
      </w:r>
      <w:r>
        <w:rPr>
          <w:i/>
          <w:iCs/>
        </w:rPr>
        <w:t>People at the heart of care: adult social care reform white paper.</w:t>
      </w:r>
      <w:r>
        <w:t xml:space="preserve"> London: DHSC. Available at: https://www.gov.uk/government/publications/people-at-the-heart-of-care-adult-social-care-reform-white-paper (Accessed: 28 July 2026).</w:t>
      </w:r>
    </w:p>
    <w:p w14:paraId="00396525" w14:textId="77777777" w:rsidR="00DF5AD5" w:rsidRDefault="00341B70">
      <w:r>
        <w:t xml:space="preserve">Department of Health and Social Care (2022) </w:t>
      </w:r>
      <w:r>
        <w:rPr>
          <w:i/>
          <w:iCs/>
        </w:rPr>
        <w:t>A plan for digital health and social care.</w:t>
      </w:r>
      <w:r>
        <w:t xml:space="preserve"> London: DHSC. Available at: https://www.gov.uk/government/publications/a-plan-for-digital-health-and-social-care (Accessed: 28 July 2026).</w:t>
      </w:r>
    </w:p>
    <w:p w14:paraId="34E9EC06" w14:textId="77777777" w:rsidR="00DF5AD5" w:rsidRDefault="00341B70">
      <w:r>
        <w:t xml:space="preserve">Department of Health and Social Care and Department for Science, Innovation and Technology (2025) </w:t>
      </w:r>
      <w:r>
        <w:rPr>
          <w:i/>
          <w:iCs/>
        </w:rPr>
        <w:t>Telecare national action plan: protecting telecare users throughout the digital phone switchover.</w:t>
      </w:r>
      <w:r>
        <w:t xml:space="preserve"> London: DHSC and DSIT. Available at: https://www.gov.uk/government/publications/telecare-national-action-plan-protecting-telecare-users-throughout-the-digital-phone-switchover (Accessed: 28 July 2026).</w:t>
      </w:r>
    </w:p>
    <w:p w14:paraId="0D1079C5" w14:textId="77777777" w:rsidR="00DF5AD5" w:rsidRDefault="00341B70">
      <w:r>
        <w:t xml:space="preserve">Facchinetti, G., Petrucci, G., Albanesi, B., De Marinis, M.G. and Piredda, M. (2023) ‘Can smart home technologies help older adults manage their chronic condition? A systematic literature review’, </w:t>
      </w:r>
      <w:r>
        <w:rPr>
          <w:i/>
          <w:iCs/>
        </w:rPr>
        <w:t>International Journal of Environmental Research and Public Health</w:t>
      </w:r>
      <w:r>
        <w:t>, 20(2), 1205. Available at: https://doi.org/10.3390/ijerph20021205</w:t>
      </w:r>
    </w:p>
    <w:p w14:paraId="4C1C2ABF" w14:textId="77777777" w:rsidR="00DF5AD5" w:rsidRDefault="00341B70">
      <w:r>
        <w:t xml:space="preserve">Good Things Foundation (2025) </w:t>
      </w:r>
      <w:r>
        <w:rPr>
          <w:i/>
          <w:iCs/>
        </w:rPr>
        <w:t>Digital Nation 2025.</w:t>
      </w:r>
      <w:r>
        <w:t xml:space="preserve"> Sheffield: Good Things Foundation. Available at: https://www.goodthingsfoundation.org/policy-and-research/research-and-evidence/research-2024/digital-nation (Accessed: 28 July 2026).</w:t>
      </w:r>
    </w:p>
    <w:p w14:paraId="6FA0B35B" w14:textId="77777777" w:rsidR="00DF5AD5" w:rsidRDefault="00341B70">
      <w:r>
        <w:t xml:space="preserve">Greenhalgh, T., Shaw, S., Wherton, J., Vijayaraghavan, S., Morris, J., Bhattacharya, S., Hanson, P., Campbell-Richards, D., Ramoutar, S., Collard, A. and Hodkinson, I. (2018) ‘Real-world implementation of video outpatient consultations at macro, meso, and micro levels: mixed-method study’, </w:t>
      </w:r>
      <w:r>
        <w:rPr>
          <w:i/>
          <w:iCs/>
        </w:rPr>
        <w:t>Journal of Medical Internet Research</w:t>
      </w:r>
      <w:r>
        <w:t>, 20(4), e150. Available at: https://doi.org/10.2196/jmir.9897</w:t>
      </w:r>
    </w:p>
    <w:p w14:paraId="030D9F53" w14:textId="77777777" w:rsidR="00DF5AD5" w:rsidRDefault="00341B70">
      <w:r>
        <w:t xml:space="preserve">Howard, R., Gathercole, R., Bradley, R., Harper, E., Davis, L., Pank, L. et al. (2021) ‘The effectiveness and cost-effectiveness of assistive technology and telecare for independent living in dementia: a randomised controlled trial’, </w:t>
      </w:r>
      <w:r>
        <w:rPr>
          <w:i/>
          <w:iCs/>
        </w:rPr>
        <w:t>Age and Ageing</w:t>
      </w:r>
      <w:r>
        <w:t>, 50(3), pp. 882–890. Available at: https://doi.org/10.1093/ageing/afaa284</w:t>
      </w:r>
    </w:p>
    <w:p w14:paraId="3CA5F0F8" w14:textId="77777777" w:rsidR="00DF5AD5" w:rsidRDefault="00341B70">
      <w:r>
        <w:t xml:space="preserve">Lloyds Banking Group (2025) </w:t>
      </w:r>
      <w:r>
        <w:rPr>
          <w:i/>
          <w:iCs/>
        </w:rPr>
        <w:t>2025 Consumer Digital Index.</w:t>
      </w:r>
      <w:r>
        <w:t xml:space="preserve"> London: Lloyds Banking Group. Available at: https://www.lloydsbankinggroup.com/assets/pdfs/media/consumer-digital-index/2025/2025-consumer-digital-index.pdf (Accessed: 28 July 2026).</w:t>
      </w:r>
    </w:p>
    <w:p w14:paraId="451A2E51" w14:textId="77777777" w:rsidR="00DF5AD5" w:rsidRDefault="00341B70">
      <w:r>
        <w:t xml:space="preserve">Local Government Association (2020) </w:t>
      </w:r>
      <w:r>
        <w:rPr>
          <w:i/>
          <w:iCs/>
        </w:rPr>
        <w:t>Digital innovation in adult social care: how we’ve been supporting communities during COVID-19.</w:t>
      </w:r>
      <w:r>
        <w:t xml:space="preserve"> London: LGA. Available at: https://www.local.gov.uk/publications/digital-innovation-adult-social-care-how-weve-been-supporting-communities-during-covid (Accessed: 28 July 2026).</w:t>
      </w:r>
    </w:p>
    <w:p w14:paraId="186FAA34" w14:textId="77777777" w:rsidR="00DF5AD5" w:rsidRDefault="00341B70">
      <w:r>
        <w:lastRenderedPageBreak/>
        <w:t xml:space="preserve">Mistry, P. (2024) </w:t>
      </w:r>
      <w:r>
        <w:rPr>
          <w:i/>
          <w:iCs/>
        </w:rPr>
        <w:t>The reality of, and potential for, digitally enabled care in the community.</w:t>
      </w:r>
      <w:r>
        <w:t xml:space="preserve"> London: The King’s Fund. Available at: https://www.kingsfund.org.uk/insight-and-analysis/long-reads/reality-potential-digitally-enabled-care-community (Accessed: 28 July 2026).</w:t>
      </w:r>
    </w:p>
    <w:p w14:paraId="0EE13907" w14:textId="77777777" w:rsidR="00DF5AD5" w:rsidRDefault="00341B70">
      <w:r>
        <w:t xml:space="preserve">Moyle, W., Jones, C.J., Murfield, J.E., Thalib, L., Beattie, E.R.A., Shum, D.K.H., O’Dwyer, S.T., Mervin, M.C. and Draper, B.M. (2017) ‘Use of a robotic seal as a therapeutic tool to improve dementia symptoms: a cluster-randomized controlled trial’, </w:t>
      </w:r>
      <w:r>
        <w:rPr>
          <w:i/>
          <w:iCs/>
        </w:rPr>
        <w:t>Journal of the American Medical Directors Association</w:t>
      </w:r>
      <w:r>
        <w:t>, 18(9), pp. 766–773. Available at: https://doi.org/10.1016/j.jamda.2017.03.018</w:t>
      </w:r>
    </w:p>
    <w:p w14:paraId="7155747E" w14:textId="77777777" w:rsidR="00DF5AD5" w:rsidRDefault="00341B70">
      <w:r>
        <w:t xml:space="preserve">National Institute for Health and Care Excellence (2022) </w:t>
      </w:r>
      <w:r>
        <w:rPr>
          <w:i/>
          <w:iCs/>
        </w:rPr>
        <w:t>Evidence standards framework for digital health technologies.</w:t>
      </w:r>
      <w:r>
        <w:t xml:space="preserve"> London: NICE. Available at: https://www.nice.org.uk/corporate/ecd7 (Accessed: 28 July 2026).</w:t>
      </w:r>
    </w:p>
    <w:p w14:paraId="7662F364" w14:textId="77777777" w:rsidR="00DF5AD5" w:rsidRDefault="00341B70">
      <w:r>
        <w:t xml:space="preserve">NHS England (2019) </w:t>
      </w:r>
      <w:r>
        <w:rPr>
          <w:i/>
          <w:iCs/>
        </w:rPr>
        <w:t>The NHS Long Term Plan.</w:t>
      </w:r>
      <w:r>
        <w:t xml:space="preserve"> London: NHS England. Available at: https://www.longtermplan.nhs.uk/publication/nhs-long-term-plan/ (Accessed: 28 July 2026).</w:t>
      </w:r>
    </w:p>
    <w:p w14:paraId="4D2039A4" w14:textId="77777777" w:rsidR="00DF5AD5" w:rsidRDefault="00341B70">
      <w:r>
        <w:t xml:space="preserve">NHS England (2024) </w:t>
      </w:r>
      <w:r>
        <w:rPr>
          <w:i/>
          <w:iCs/>
        </w:rPr>
        <w:t>Virtual wards operational framework.</w:t>
      </w:r>
      <w:r>
        <w:t xml:space="preserve"> London: NHS England. Available at: https://www.england.nhs.uk/long-read/virtual-wards-operational-framework/ (Accessed: 28 July 2026).</w:t>
      </w:r>
    </w:p>
    <w:p w14:paraId="68501B39" w14:textId="77777777" w:rsidR="00DF5AD5" w:rsidRDefault="00341B70">
      <w:r>
        <w:t xml:space="preserve">NHS England (2025) </w:t>
      </w:r>
      <w:r>
        <w:rPr>
          <w:i/>
          <w:iCs/>
        </w:rPr>
        <w:t>Record numbers using NHS App to manage health.</w:t>
      </w:r>
      <w:r>
        <w:t xml:space="preserve"> London: NHS England. Available at: https://www.england.nhs.uk/2025/12/record-numbers-using-nhs-app-to-manage-health/ (Accessed: 28 July 2026).</w:t>
      </w:r>
    </w:p>
    <w:p w14:paraId="643140F5" w14:textId="77777777" w:rsidR="00DF5AD5" w:rsidRDefault="00341B70">
      <w:r>
        <w:t xml:space="preserve">Norman, G., Bennett, P. and Vardy, E.R.L.C. (2023) ‘Virtual wards: a rapid evidence synthesis and implications for the care of older people’, </w:t>
      </w:r>
      <w:r>
        <w:rPr>
          <w:i/>
          <w:iCs/>
        </w:rPr>
        <w:t>Age and Ageing</w:t>
      </w:r>
      <w:r>
        <w:t>, 52(1), afac319. Available at: https://doi.org/10.1093/ageing/afac319</w:t>
      </w:r>
    </w:p>
    <w:p w14:paraId="5095DC62" w14:textId="77777777" w:rsidR="00DF5AD5" w:rsidRDefault="00341B70">
      <w:r>
        <w:t xml:space="preserve">Ofcom (2026) </w:t>
      </w:r>
      <w:r>
        <w:rPr>
          <w:i/>
          <w:iCs/>
        </w:rPr>
        <w:t>Adults’ media use and attitudes report 2026.</w:t>
      </w:r>
      <w:r>
        <w:t xml:space="preserve"> London: Ofcom. Available at: https://www.ofcom.org.uk/media-use-and-attitudes/media-habits-adults/adults-media-use-and-attitudes (Accessed: 28 July 2026).</w:t>
      </w:r>
    </w:p>
    <w:p w14:paraId="20346C3A" w14:textId="77777777" w:rsidR="00DF5AD5" w:rsidRDefault="00341B70">
      <w:r>
        <w:t xml:space="preserve">Office for National Statistics (2021) </w:t>
      </w:r>
      <w:r>
        <w:rPr>
          <w:i/>
          <w:iCs/>
        </w:rPr>
        <w:t>Internet users, UK: 2020.</w:t>
      </w:r>
      <w:r>
        <w:t xml:space="preserve"> Newport: ONS. Available at: https://www.ons.gov.uk/businessindustryandtrade/itandinternetindustry/bulletins/internetusers/2020 (Accessed: 28 July 2026).</w:t>
      </w:r>
    </w:p>
    <w:p w14:paraId="1628B1A2" w14:textId="77777777" w:rsidR="00DF5AD5" w:rsidRDefault="00341B70">
      <w:r>
        <w:t xml:space="preserve">Seifert, A., Cotten, S.R. and Xie, B. (2021) ‘A double burden of exclusion? Digital and social exclusion of older adults in times of COVID-19’, </w:t>
      </w:r>
      <w:r>
        <w:rPr>
          <w:i/>
          <w:iCs/>
        </w:rPr>
        <w:t>The Journals of Gerontology: Series B</w:t>
      </w:r>
      <w:r>
        <w:t>, 76(3), pp. e99–e103. Available at: https://doi.org/10.1093/geronb/gbaa098</w:t>
      </w:r>
    </w:p>
    <w:p w14:paraId="32334F0C" w14:textId="77777777" w:rsidR="00DF5AD5" w:rsidRDefault="00341B70">
      <w:r>
        <w:t xml:space="preserve">Sen, K., Prybutok, G. and Prybutok, V. (2022) ‘The use of digital technology for social wellbeing reduces social isolation in older adults: a systematic review’, </w:t>
      </w:r>
      <w:r>
        <w:rPr>
          <w:i/>
          <w:iCs/>
        </w:rPr>
        <w:t>SSM – Population Health</w:t>
      </w:r>
      <w:r>
        <w:t>, 17, 101020. Available at: https://doi.org/10.1016/j.ssmph.2021.101020</w:t>
      </w:r>
    </w:p>
    <w:p w14:paraId="756C45DD" w14:textId="77777777" w:rsidR="00DF5AD5" w:rsidRDefault="00341B70">
      <w:r>
        <w:t xml:space="preserve">Shepperd, S., Butler, C., Cradduck-Bamford, A., Ellis, G., Gray, A., Hemsley, A. et al. (2021) ‘Is comprehensive geriatric assessment admission avoidance hospital at home an alternative to hospital admission for older persons? A randomized trial’, </w:t>
      </w:r>
      <w:r>
        <w:rPr>
          <w:i/>
          <w:iCs/>
        </w:rPr>
        <w:t>Annals of Internal Medicine</w:t>
      </w:r>
      <w:r>
        <w:t>, 174(7), pp. 889–898. Available at: https://doi.org/10.7326/M20-5688</w:t>
      </w:r>
    </w:p>
    <w:p w14:paraId="55C12C90" w14:textId="77777777" w:rsidR="00DF5AD5" w:rsidRDefault="00341B70">
      <w:r>
        <w:t xml:space="preserve">Steventon, A., Bardsley, M., Billings, J., Dixon, J., Doll, H., Hirani, S. et al. (2012) ‘Effect of telehealth on use of secondary care and mortality: findings from the Whole System Demonstrator cluster randomised trial’, </w:t>
      </w:r>
      <w:r>
        <w:rPr>
          <w:i/>
          <w:iCs/>
        </w:rPr>
        <w:t>BMJ</w:t>
      </w:r>
      <w:r>
        <w:t>, 344, e3874. Available at: https://doi.org/10.1136/bmj.e3874</w:t>
      </w:r>
    </w:p>
    <w:p w14:paraId="6ED78520" w14:textId="77777777" w:rsidR="00DF5AD5" w:rsidRDefault="00341B70">
      <w:r>
        <w:lastRenderedPageBreak/>
        <w:t xml:space="preserve">Steventon, A., Bardsley, M., Billings, J., Dixon, J., Doll, H., Beynon, M. et al. (2013) ‘Effect of telecare on use of health and social care services: findings from the Whole Systems Demonstrator cluster randomised trial’, </w:t>
      </w:r>
      <w:r>
        <w:rPr>
          <w:i/>
          <w:iCs/>
        </w:rPr>
        <w:t>Age and Ageing</w:t>
      </w:r>
      <w:r>
        <w:t>, 42(4), pp. 501–508. Available at: https://doi.org/10.1093/ageing/aft008</w:t>
      </w:r>
    </w:p>
    <w:p w14:paraId="5D1AFD48" w14:textId="77777777" w:rsidR="00DF5AD5" w:rsidRDefault="00341B70">
      <w:r>
        <w:t xml:space="preserve">Wilson, J., Heinsch, M., Betts, D., Booth, D. and Kay-Lambkin, F. (2021) ‘Barriers and facilitators to the use of e-health by older adults: a scoping review’, </w:t>
      </w:r>
      <w:r>
        <w:rPr>
          <w:i/>
          <w:iCs/>
        </w:rPr>
        <w:t>BMC Public Health</w:t>
      </w:r>
      <w:r>
        <w:t>, 21, 1556. Available at: https://doi.org/10.1186/s12889-021-11623-w</w:t>
      </w:r>
    </w:p>
    <w:p w14:paraId="6F739922" w14:textId="77777777" w:rsidR="00DF5AD5" w:rsidRDefault="00341B70">
      <w:r>
        <w:t xml:space="preserve">World Health Organization (2020) </w:t>
      </w:r>
      <w:r>
        <w:rPr>
          <w:i/>
          <w:iCs/>
        </w:rPr>
        <w:t>Decade of healthy ageing: plan of action.</w:t>
      </w:r>
      <w:r>
        <w:t xml:space="preserve"> Geneva: World Health Organization. Available at: https://www.who.int/publications/m/item/decade-of-healthy-ageing-plan-of-action (Accessed: 28 July 2026).</w:t>
      </w:r>
    </w:p>
    <w:p w14:paraId="40C68F5C" w14:textId="77777777" w:rsidR="00DF5AD5" w:rsidRDefault="00341B70">
      <w:r>
        <w:t xml:space="preserve">Zhang, Y., Leuk, J.S. and Teo, W.P. (2023) ‘Domains, feasibility, effectiveness, cost, and acceptability of telehealth in aging care: scoping review of systematic reviews’, </w:t>
      </w:r>
      <w:r>
        <w:rPr>
          <w:i/>
          <w:iCs/>
        </w:rPr>
        <w:t>JMIR Aging</w:t>
      </w:r>
      <w:r>
        <w:t>, 6, e40460. Available at: https://doi.org/10.2196/40460</w:t>
      </w:r>
    </w:p>
    <w:sectPr w:rsidR="00DF5AD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A256B53"/>
    <w:multiLevelType w:val="hybridMultilevel"/>
    <w:tmpl w:val="FFFFFFFF"/>
    <w:lvl w:ilvl="0" w:tplc="5110692C">
      <w:start w:val="1"/>
      <w:numFmt w:val="bullet"/>
      <w:lvlText w:val="●"/>
      <w:lvlJc w:val="left"/>
      <w:pPr>
        <w:ind w:left="720" w:hanging="360"/>
      </w:pPr>
    </w:lvl>
    <w:lvl w:ilvl="1" w:tplc="2070E052">
      <w:start w:val="1"/>
      <w:numFmt w:val="bullet"/>
      <w:lvlText w:val="○"/>
      <w:lvlJc w:val="left"/>
      <w:pPr>
        <w:ind w:left="1440" w:hanging="360"/>
      </w:pPr>
    </w:lvl>
    <w:lvl w:ilvl="2" w:tplc="5B764ED2">
      <w:start w:val="1"/>
      <w:numFmt w:val="bullet"/>
      <w:lvlText w:val="■"/>
      <w:lvlJc w:val="left"/>
      <w:pPr>
        <w:ind w:left="2160" w:hanging="360"/>
      </w:pPr>
    </w:lvl>
    <w:lvl w:ilvl="3" w:tplc="5AC81FA8">
      <w:start w:val="1"/>
      <w:numFmt w:val="bullet"/>
      <w:lvlText w:val="●"/>
      <w:lvlJc w:val="left"/>
      <w:pPr>
        <w:ind w:left="2880" w:hanging="360"/>
      </w:pPr>
    </w:lvl>
    <w:lvl w:ilvl="4" w:tplc="CDC46CE4">
      <w:start w:val="1"/>
      <w:numFmt w:val="bullet"/>
      <w:lvlText w:val="○"/>
      <w:lvlJc w:val="left"/>
      <w:pPr>
        <w:ind w:left="3600" w:hanging="360"/>
      </w:pPr>
    </w:lvl>
    <w:lvl w:ilvl="5" w:tplc="CDB4FFF8">
      <w:start w:val="1"/>
      <w:numFmt w:val="bullet"/>
      <w:lvlText w:val="■"/>
      <w:lvlJc w:val="left"/>
      <w:pPr>
        <w:ind w:left="4320" w:hanging="360"/>
      </w:pPr>
    </w:lvl>
    <w:lvl w:ilvl="6" w:tplc="59FA36F0">
      <w:start w:val="1"/>
      <w:numFmt w:val="bullet"/>
      <w:lvlText w:val="●"/>
      <w:lvlJc w:val="left"/>
      <w:pPr>
        <w:ind w:left="5040" w:hanging="360"/>
      </w:pPr>
    </w:lvl>
    <w:lvl w:ilvl="7" w:tplc="002AAD04">
      <w:start w:val="1"/>
      <w:numFmt w:val="bullet"/>
      <w:lvlText w:val="●"/>
      <w:lvlJc w:val="left"/>
      <w:pPr>
        <w:ind w:left="5760" w:hanging="360"/>
      </w:pPr>
    </w:lvl>
    <w:lvl w:ilvl="8" w:tplc="19484C1E">
      <w:start w:val="1"/>
      <w:numFmt w:val="bullet"/>
      <w:lvlText w:val="●"/>
      <w:lvlJc w:val="left"/>
      <w:pPr>
        <w:ind w:left="6480" w:hanging="360"/>
      </w:pPr>
    </w:lvl>
  </w:abstractNum>
  <w:num w:numId="1" w16cid:durableId="2004509464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F5AD5"/>
    <w:rsid w:val="00341B70"/>
    <w:rsid w:val="004C4F52"/>
    <w:rsid w:val="00585ACD"/>
    <w:rsid w:val="006C6F8C"/>
    <w:rsid w:val="00DF5A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1E040B"/>
  <w15:docId w15:val="{5E861AA7-2D61-BC4D-B18A-F554074BBB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Calibri"/>
        <w:sz w:val="22"/>
        <w:szCs w:val="22"/>
        <w:lang w:val="ro-RO" w:eastAsia="ro-RO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semiHidden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Robust1">
    <w:name w:val="Robust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emă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1152</Words>
  <Characters>6571</Characters>
  <Application>Microsoft Office Word</Application>
  <DocSecurity>0</DocSecurity>
  <Lines>54</Lines>
  <Paragraphs>15</Paragraphs>
  <ScaleCrop>false</ScaleCrop>
  <Company/>
  <LinksUpToDate>false</LinksUpToDate>
  <CharactersWithSpaces>7708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Catalin Anca</cp:lastModifiedBy>
  <cp:revision>2</cp:revision>
  <dcterms:created xsi:type="dcterms:W3CDTF">2026-07-29T04:58:00Z</dcterms:created>
  <dcterms:modified xsi:type="dcterms:W3CDTF">2026-07-29T04:58:00Z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c139fadd-fd53-4bbf-b085-f3a8959fc9b3</vt:lpwstr>
  </property>
</Properties>
</file>