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EEF84" w14:textId="77777777" w:rsidR="00204CA5" w:rsidRPr="00204CA5" w:rsidRDefault="00204CA5" w:rsidP="00204CA5">
      <w:pPr>
        <w:rPr>
          <w:rFonts w:asciiTheme="minorBidi" w:hAnsiTheme="minorBidi"/>
        </w:rPr>
      </w:pPr>
    </w:p>
    <w:p w14:paraId="6EB75385" w14:textId="2E87EC97" w:rsidR="00204CA5" w:rsidRPr="00204CA5" w:rsidRDefault="00204CA5" w:rsidP="00204CA5">
      <w:pPr>
        <w:rPr>
          <w:rFonts w:asciiTheme="minorBidi" w:hAnsiTheme="minorBidi"/>
        </w:rPr>
      </w:pPr>
      <w:r w:rsidRPr="00204CA5">
        <w:rPr>
          <w:rFonts w:asciiTheme="minorBidi" w:hAnsiTheme="minorBidi"/>
        </w:rPr>
        <w:t>Activity – DOES CRIME NEED TO EVOLVE?</w:t>
      </w:r>
    </w:p>
    <w:p w14:paraId="0A0C1AD8" w14:textId="77777777" w:rsidR="00204CA5" w:rsidRPr="00204CA5" w:rsidRDefault="00204CA5" w:rsidP="00204CA5">
      <w:pPr>
        <w:rPr>
          <w:rFonts w:asciiTheme="minorBidi" w:hAnsiTheme="minorBidi"/>
        </w:rPr>
      </w:pPr>
    </w:p>
    <w:p w14:paraId="0D6E77F6" w14:textId="2627E609" w:rsidR="00204CA5" w:rsidRPr="00204CA5" w:rsidRDefault="00204CA5" w:rsidP="00204CA5">
      <w:pPr>
        <w:rPr>
          <w:rFonts w:asciiTheme="minorBidi" w:hAnsiTheme="minorBidi"/>
        </w:rPr>
      </w:pPr>
      <w:r w:rsidRPr="00204CA5">
        <w:rPr>
          <w:rFonts w:asciiTheme="minorBidi" w:hAnsiTheme="minorBidi"/>
        </w:rPr>
        <w:t>To explore further the idea that different types of offending might require different types of explanation, consider the two case studies below. For each of them, think about the information provided and how we might use it to explain the events – linked to the very broad ideas that we have already noted. Of course, you are only basing this on the limited information given to you here, so it is not a robust process, but the point is that you can begin to start matching different crime events to different types of explanation.</w:t>
      </w:r>
    </w:p>
    <w:p w14:paraId="61FCC147" w14:textId="77777777" w:rsidR="00204CA5" w:rsidRPr="00204CA5" w:rsidRDefault="00204CA5" w:rsidP="00204CA5">
      <w:pPr>
        <w:rPr>
          <w:rFonts w:asciiTheme="minorBidi" w:hAnsiTheme="minorBidi"/>
        </w:rPr>
      </w:pPr>
    </w:p>
    <w:p w14:paraId="388FA160" w14:textId="77777777" w:rsidR="00204CA5" w:rsidRPr="00204CA5" w:rsidRDefault="00204CA5" w:rsidP="00204CA5">
      <w:pPr>
        <w:rPr>
          <w:rFonts w:asciiTheme="minorBidi" w:hAnsiTheme="minorBidi"/>
          <w:b/>
          <w:bCs/>
          <w:sz w:val="44"/>
          <w:szCs w:val="44"/>
          <w:u w:val="single"/>
        </w:rPr>
      </w:pPr>
      <w:r w:rsidRPr="00204CA5">
        <w:rPr>
          <w:rFonts w:asciiTheme="minorBidi" w:hAnsiTheme="minorBidi"/>
          <w:b/>
          <w:bCs/>
          <w:sz w:val="44"/>
          <w:szCs w:val="44"/>
          <w:u w:val="single"/>
        </w:rPr>
        <w:t>Case study one: Tia Bradbury</w:t>
      </w:r>
    </w:p>
    <w:p w14:paraId="792EBEE2" w14:textId="02622879" w:rsidR="00204CA5" w:rsidRDefault="00204CA5" w:rsidP="00204CA5">
      <w:pPr>
        <w:rPr>
          <w:rFonts w:asciiTheme="minorBidi" w:hAnsiTheme="minorBidi"/>
        </w:rPr>
      </w:pPr>
      <w:r w:rsidRPr="00204CA5">
        <w:rPr>
          <w:rFonts w:asciiTheme="minorBidi" w:hAnsiTheme="minorBidi"/>
        </w:rPr>
        <w:t>Adapted from Stoke Sentinel, 29 August 2021 (</w:t>
      </w:r>
      <w:hyperlink r:id="rId6" w:history="1">
        <w:r w:rsidRPr="00395433">
          <w:rPr>
            <w:rStyle w:val="Hyperlink"/>
            <w:rFonts w:asciiTheme="minorBidi" w:hAnsiTheme="minorBidi"/>
          </w:rPr>
          <w:t>www.stokesentinel.co.uk/news/stoke-on-trent-news/drug-addict-burgled-home-guest-5822952</w:t>
        </w:r>
      </w:hyperlink>
      <w:r w:rsidRPr="00204CA5">
        <w:rPr>
          <w:rFonts w:asciiTheme="minorBidi" w:hAnsiTheme="minorBidi"/>
        </w:rPr>
        <w:t>)</w:t>
      </w:r>
    </w:p>
    <w:p w14:paraId="4478B8A6" w14:textId="77777777" w:rsidR="00204CA5" w:rsidRDefault="00204CA5" w:rsidP="00204CA5">
      <w:pPr>
        <w:rPr>
          <w:rFonts w:asciiTheme="minorBidi" w:hAnsiTheme="minorBidi"/>
        </w:rPr>
      </w:pPr>
    </w:p>
    <w:p w14:paraId="395D05A3" w14:textId="79899BAE" w:rsidR="00204CA5" w:rsidRDefault="00204CA5" w:rsidP="00204CA5">
      <w:pPr>
        <w:rPr>
          <w:rFonts w:asciiTheme="minorBidi" w:hAnsiTheme="minorBidi"/>
        </w:rPr>
      </w:pPr>
      <w:r w:rsidRPr="00204CA5">
        <w:rPr>
          <w:rFonts w:asciiTheme="minorBidi" w:hAnsiTheme="minorBidi"/>
          <w:noProof/>
        </w:rPr>
        <w:drawing>
          <wp:inline distT="0" distB="0" distL="0" distR="0" wp14:anchorId="2F264BDC" wp14:editId="19BD61D8">
            <wp:extent cx="5731510" cy="1104900"/>
            <wp:effectExtent l="0" t="0" r="2540" b="0"/>
            <wp:docPr id="1383125038" name="Picture 1" descr="A screenshot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125038" name="Picture 1" descr="A screenshot of a person's face&#10;&#10;Description automatically generated"/>
                    <pic:cNvPicPr/>
                  </pic:nvPicPr>
                  <pic:blipFill rotWithShape="1">
                    <a:blip r:embed="rId7"/>
                    <a:srcRect b="69269"/>
                    <a:stretch/>
                  </pic:blipFill>
                  <pic:spPr bwMode="auto">
                    <a:xfrm>
                      <a:off x="0" y="0"/>
                      <a:ext cx="5731510" cy="1104900"/>
                    </a:xfrm>
                    <a:prstGeom prst="rect">
                      <a:avLst/>
                    </a:prstGeom>
                    <a:ln>
                      <a:noFill/>
                    </a:ln>
                    <a:extLst>
                      <a:ext uri="{53640926-AAD7-44D8-BBD7-CCE9431645EC}">
                        <a14:shadowObscured xmlns:a14="http://schemas.microsoft.com/office/drawing/2010/main"/>
                      </a:ext>
                    </a:extLst>
                  </pic:spPr>
                </pic:pic>
              </a:graphicData>
            </a:graphic>
          </wp:inline>
        </w:drawing>
      </w:r>
    </w:p>
    <w:p w14:paraId="0609D4EE" w14:textId="67DE2F6D" w:rsidR="00204CA5" w:rsidRDefault="00204CA5" w:rsidP="00204CA5">
      <w:pPr>
        <w:rPr>
          <w:rFonts w:asciiTheme="minorBidi" w:hAnsiTheme="minorBidi"/>
        </w:rPr>
      </w:pPr>
      <w:r>
        <w:rPr>
          <w:noProof/>
        </w:rPr>
        <mc:AlternateContent>
          <mc:Choice Requires="wps">
            <w:drawing>
              <wp:inline distT="0" distB="0" distL="0" distR="0" wp14:anchorId="3122038E" wp14:editId="116D68A5">
                <wp:extent cx="304800" cy="304800"/>
                <wp:effectExtent l="0" t="0" r="0" b="0"/>
                <wp:docPr id="915560864" name="Rectangle 4" descr="Tia Bradbur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2612901" id="Rectangle 4" o:spid="_x0000_s1026" alt="Tia Bradbur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rFonts w:asciiTheme="minorBidi" w:hAnsiTheme="minorBidi"/>
          <w:noProof/>
        </w:rPr>
        <w:drawing>
          <wp:inline distT="0" distB="0" distL="0" distR="0" wp14:anchorId="61E7391C" wp14:editId="63B2CFBF">
            <wp:extent cx="4172534" cy="2776538"/>
            <wp:effectExtent l="0" t="0" r="0" b="5080"/>
            <wp:docPr id="18236171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78165" cy="2780285"/>
                    </a:xfrm>
                    <a:prstGeom prst="rect">
                      <a:avLst/>
                    </a:prstGeom>
                    <a:noFill/>
                  </pic:spPr>
                </pic:pic>
              </a:graphicData>
            </a:graphic>
          </wp:inline>
        </w:drawing>
      </w:r>
    </w:p>
    <w:p w14:paraId="56240316" w14:textId="77777777" w:rsidR="00204CA5" w:rsidRPr="00204CA5" w:rsidRDefault="00204CA5" w:rsidP="00204CA5">
      <w:pPr>
        <w:rPr>
          <w:rFonts w:asciiTheme="minorBidi" w:hAnsiTheme="minorBidi"/>
        </w:rPr>
      </w:pPr>
      <w:r w:rsidRPr="00204CA5">
        <w:rPr>
          <w:rFonts w:asciiTheme="minorBidi" w:hAnsiTheme="minorBidi"/>
        </w:rPr>
        <w:t>Face of monkey dust addict and burglar, 21, ‘on downward spiral for seven years’</w:t>
      </w:r>
    </w:p>
    <w:p w14:paraId="3E975209" w14:textId="77777777" w:rsidR="00204CA5" w:rsidRPr="00204CA5" w:rsidRDefault="00204CA5" w:rsidP="00204CA5">
      <w:pPr>
        <w:rPr>
          <w:rFonts w:asciiTheme="minorBidi" w:hAnsiTheme="minorBidi"/>
        </w:rPr>
      </w:pPr>
      <w:r w:rsidRPr="00204CA5">
        <w:rPr>
          <w:rFonts w:asciiTheme="minorBidi" w:hAnsiTheme="minorBidi"/>
        </w:rPr>
        <w:t>Tia Bradbury was jailed at Stoke-on-Trent Crown Court after Tunstall crime spree</w:t>
      </w:r>
    </w:p>
    <w:p w14:paraId="163EA02C" w14:textId="77777777" w:rsidR="00204CA5" w:rsidRPr="00204CA5" w:rsidRDefault="00204CA5" w:rsidP="00204CA5">
      <w:pPr>
        <w:rPr>
          <w:rFonts w:asciiTheme="minorBidi" w:hAnsiTheme="minorBidi"/>
        </w:rPr>
      </w:pPr>
      <w:r w:rsidRPr="00204CA5">
        <w:rPr>
          <w:rFonts w:asciiTheme="minorBidi" w:hAnsiTheme="minorBidi"/>
        </w:rPr>
        <w:t>Drug addict Tia Bradbury has been jailed after she burgled properties to fund her addiction.</w:t>
      </w:r>
    </w:p>
    <w:p w14:paraId="7B937D24" w14:textId="77777777" w:rsidR="00204CA5" w:rsidRPr="00204CA5" w:rsidRDefault="00204CA5" w:rsidP="00204CA5">
      <w:pPr>
        <w:rPr>
          <w:rFonts w:asciiTheme="minorBidi" w:hAnsiTheme="minorBidi"/>
        </w:rPr>
      </w:pPr>
    </w:p>
    <w:p w14:paraId="6434C104" w14:textId="77777777" w:rsidR="00204CA5" w:rsidRPr="00204CA5" w:rsidRDefault="00204CA5" w:rsidP="00204CA5">
      <w:pPr>
        <w:rPr>
          <w:rFonts w:asciiTheme="minorBidi" w:hAnsiTheme="minorBidi"/>
        </w:rPr>
      </w:pPr>
      <w:r w:rsidRPr="00204CA5">
        <w:rPr>
          <w:rFonts w:asciiTheme="minorBidi" w:hAnsiTheme="minorBidi"/>
        </w:rPr>
        <w:lastRenderedPageBreak/>
        <w:t>The 21-year-old tried to break into a community hub in Tunstall before burgling a property in Henry Street in the town with her co-accused, 49-year-old Michael McGuinness.</w:t>
      </w:r>
    </w:p>
    <w:p w14:paraId="56DDA8DE" w14:textId="77777777" w:rsidR="00204CA5" w:rsidRPr="00204CA5" w:rsidRDefault="00204CA5" w:rsidP="00204CA5">
      <w:pPr>
        <w:rPr>
          <w:rFonts w:asciiTheme="minorBidi" w:hAnsiTheme="minorBidi"/>
        </w:rPr>
      </w:pPr>
    </w:p>
    <w:p w14:paraId="10A43481" w14:textId="77777777" w:rsidR="00204CA5" w:rsidRPr="00204CA5" w:rsidRDefault="00204CA5" w:rsidP="00204CA5">
      <w:pPr>
        <w:rPr>
          <w:rFonts w:asciiTheme="minorBidi" w:hAnsiTheme="minorBidi"/>
        </w:rPr>
      </w:pPr>
      <w:r w:rsidRPr="00204CA5">
        <w:rPr>
          <w:rFonts w:asciiTheme="minorBidi" w:hAnsiTheme="minorBidi"/>
        </w:rPr>
        <w:t xml:space="preserve">And two days later, she burgled a guest house in </w:t>
      </w:r>
      <w:proofErr w:type="spellStart"/>
      <w:r w:rsidRPr="00204CA5">
        <w:rPr>
          <w:rFonts w:asciiTheme="minorBidi" w:hAnsiTheme="minorBidi"/>
        </w:rPr>
        <w:t>Roundwell</w:t>
      </w:r>
      <w:proofErr w:type="spellEnd"/>
      <w:r w:rsidRPr="00204CA5">
        <w:rPr>
          <w:rFonts w:asciiTheme="minorBidi" w:hAnsiTheme="minorBidi"/>
        </w:rPr>
        <w:t xml:space="preserve"> Street and stole the owner’s purse.</w:t>
      </w:r>
    </w:p>
    <w:p w14:paraId="4CD36792" w14:textId="77777777" w:rsidR="00204CA5" w:rsidRPr="00204CA5" w:rsidRDefault="00204CA5" w:rsidP="00204CA5">
      <w:pPr>
        <w:rPr>
          <w:rFonts w:asciiTheme="minorBidi" w:hAnsiTheme="minorBidi"/>
        </w:rPr>
      </w:pPr>
      <w:r w:rsidRPr="00204CA5">
        <w:rPr>
          <w:rFonts w:asciiTheme="minorBidi" w:hAnsiTheme="minorBidi"/>
        </w:rPr>
        <w:t>Bradbury also burgled Asda, in Tunstall, and made off with goods worth £108. Her offending placed her in breach of a suspended sentence.</w:t>
      </w:r>
    </w:p>
    <w:p w14:paraId="2E39B756" w14:textId="6F99FC52" w:rsidR="00204CA5" w:rsidRPr="00204CA5" w:rsidRDefault="00204CA5" w:rsidP="00204CA5">
      <w:pPr>
        <w:rPr>
          <w:rFonts w:asciiTheme="minorBidi" w:hAnsiTheme="minorBidi"/>
        </w:rPr>
      </w:pPr>
      <w:r w:rsidRPr="00204CA5">
        <w:rPr>
          <w:rFonts w:asciiTheme="minorBidi" w:hAnsiTheme="minorBidi"/>
        </w:rPr>
        <w:t>Prosecutor Clare Thomas said Bradbury attempted to force entry to the community hub on the morning of May 27. She damaged a door in the process.</w:t>
      </w:r>
      <w:r>
        <w:rPr>
          <w:rFonts w:asciiTheme="minorBidi" w:hAnsiTheme="minorBidi"/>
        </w:rPr>
        <w:t xml:space="preserve"> </w:t>
      </w:r>
      <w:r w:rsidRPr="00204CA5">
        <w:rPr>
          <w:rFonts w:asciiTheme="minorBidi" w:hAnsiTheme="minorBidi"/>
        </w:rPr>
        <w:t>Soon after, both defendants burgled a multiple occupancy dwelling in Gibson House, Henry Street, Tunstall. They went into the communal area and stole a flat screen television. A police officer identified both defendants from CCTV.</w:t>
      </w:r>
    </w:p>
    <w:p w14:paraId="583F7EFF" w14:textId="06C3C7AE" w:rsidR="00204CA5" w:rsidRPr="00204CA5" w:rsidRDefault="00204CA5" w:rsidP="00204CA5">
      <w:pPr>
        <w:rPr>
          <w:rFonts w:asciiTheme="minorBidi" w:hAnsiTheme="minorBidi"/>
        </w:rPr>
      </w:pPr>
      <w:r w:rsidRPr="00204CA5">
        <w:rPr>
          <w:rFonts w:asciiTheme="minorBidi" w:hAnsiTheme="minorBidi"/>
        </w:rPr>
        <w:t xml:space="preserve">Two days later, on May 29, Victoria Guest House in </w:t>
      </w:r>
      <w:proofErr w:type="spellStart"/>
      <w:r w:rsidRPr="00204CA5">
        <w:rPr>
          <w:rFonts w:asciiTheme="minorBidi" w:hAnsiTheme="minorBidi"/>
        </w:rPr>
        <w:t>Roundwell</w:t>
      </w:r>
      <w:proofErr w:type="spellEnd"/>
      <w:r w:rsidRPr="00204CA5">
        <w:rPr>
          <w:rFonts w:asciiTheme="minorBidi" w:hAnsiTheme="minorBidi"/>
        </w:rPr>
        <w:t xml:space="preserve"> Street, Tunstall, reported a sneak-in burglary.</w:t>
      </w:r>
      <w:r>
        <w:rPr>
          <w:rFonts w:asciiTheme="minorBidi" w:hAnsiTheme="minorBidi"/>
        </w:rPr>
        <w:t xml:space="preserve"> </w:t>
      </w:r>
      <w:r w:rsidRPr="00204CA5">
        <w:rPr>
          <w:rFonts w:asciiTheme="minorBidi" w:hAnsiTheme="minorBidi"/>
        </w:rPr>
        <w:t>Bradbury, of no fixed address, pleaded guilty to three burglaries, attempted burglary and fraud. The offending placed her in breach of a suspended sentence.</w:t>
      </w:r>
    </w:p>
    <w:p w14:paraId="3CA11B5B" w14:textId="77777777" w:rsidR="00204CA5" w:rsidRPr="00204CA5" w:rsidRDefault="00204CA5" w:rsidP="00204CA5">
      <w:pPr>
        <w:rPr>
          <w:rFonts w:asciiTheme="minorBidi" w:hAnsiTheme="minorBidi"/>
        </w:rPr>
      </w:pPr>
      <w:r w:rsidRPr="00204CA5">
        <w:rPr>
          <w:rFonts w:asciiTheme="minorBidi" w:hAnsiTheme="minorBidi"/>
        </w:rPr>
        <w:t>McGuinness, of Jacqueline Street, Tunstall, who has 33 previous convictions for 137 offences, pleaded guilty to burglary and fraud.</w:t>
      </w:r>
    </w:p>
    <w:p w14:paraId="116196B7" w14:textId="77777777" w:rsidR="00204CA5" w:rsidRPr="00204CA5" w:rsidRDefault="00204CA5" w:rsidP="00204CA5">
      <w:pPr>
        <w:rPr>
          <w:rFonts w:asciiTheme="minorBidi" w:hAnsiTheme="minorBidi"/>
        </w:rPr>
      </w:pPr>
      <w:r w:rsidRPr="00204CA5">
        <w:rPr>
          <w:rFonts w:asciiTheme="minorBidi" w:hAnsiTheme="minorBidi"/>
        </w:rPr>
        <w:t>Hunter Gray, representing Bradbury, said her drug addiction started when she was aged 14. He told the court: ‘It got out of control and she alienated her family in the process. She has been in a downward spiral for the last seven years. She was addicted to heroin and monkey dust [a banned psychoactive drug].</w:t>
      </w:r>
    </w:p>
    <w:p w14:paraId="5EDCDB69" w14:textId="0C7A07A8" w:rsidR="00204CA5" w:rsidRPr="00204CA5" w:rsidRDefault="00204CA5" w:rsidP="00204CA5">
      <w:pPr>
        <w:rPr>
          <w:rFonts w:asciiTheme="minorBidi" w:hAnsiTheme="minorBidi"/>
        </w:rPr>
      </w:pPr>
      <w:r w:rsidRPr="00204CA5">
        <w:rPr>
          <w:rFonts w:asciiTheme="minorBidi" w:hAnsiTheme="minorBidi"/>
        </w:rPr>
        <w:t>‘She is now clean from drugs. She appreciates how serious her offending is. She needs help.’</w:t>
      </w:r>
      <w:r>
        <w:rPr>
          <w:rFonts w:asciiTheme="minorBidi" w:hAnsiTheme="minorBidi"/>
        </w:rPr>
        <w:t xml:space="preserve"> </w:t>
      </w:r>
      <w:r w:rsidRPr="00204CA5">
        <w:rPr>
          <w:rFonts w:asciiTheme="minorBidi" w:hAnsiTheme="minorBidi"/>
        </w:rPr>
        <w:t>Judge David Fletcher made Bradbury the subject of a five-year criminal behaviour order (CBO).</w:t>
      </w:r>
    </w:p>
    <w:p w14:paraId="24EB79A1" w14:textId="77777777" w:rsidR="00204CA5" w:rsidRPr="00204CA5" w:rsidRDefault="00204CA5" w:rsidP="00204CA5">
      <w:pPr>
        <w:rPr>
          <w:rFonts w:asciiTheme="minorBidi" w:hAnsiTheme="minorBidi"/>
        </w:rPr>
      </w:pPr>
      <w:r w:rsidRPr="00204CA5">
        <w:rPr>
          <w:rFonts w:asciiTheme="minorBidi" w:hAnsiTheme="minorBidi"/>
        </w:rPr>
        <w:t>As part of his community order McGuinness must complete a rehabilitation activity requirement for 25 days, a thinking skills programme and 100 hours’ unpaid work.</w:t>
      </w:r>
    </w:p>
    <w:p w14:paraId="78A5DA7E" w14:textId="77777777" w:rsidR="00204CA5" w:rsidRPr="00204CA5" w:rsidRDefault="00204CA5" w:rsidP="00204CA5">
      <w:pPr>
        <w:rPr>
          <w:rFonts w:asciiTheme="minorBidi" w:hAnsiTheme="minorBidi"/>
        </w:rPr>
      </w:pPr>
    </w:p>
    <w:p w14:paraId="4BAD66E4" w14:textId="77777777" w:rsidR="00204CA5" w:rsidRDefault="00204CA5" w:rsidP="00204CA5">
      <w:pPr>
        <w:rPr>
          <w:rFonts w:asciiTheme="minorBidi" w:hAnsiTheme="minorBidi"/>
        </w:rPr>
      </w:pPr>
    </w:p>
    <w:p w14:paraId="00570F83" w14:textId="77777777" w:rsidR="00204CA5" w:rsidRDefault="00204CA5" w:rsidP="00204CA5">
      <w:pPr>
        <w:rPr>
          <w:rFonts w:asciiTheme="minorBidi" w:hAnsiTheme="minorBidi"/>
        </w:rPr>
      </w:pPr>
    </w:p>
    <w:p w14:paraId="7C9AF433" w14:textId="77777777" w:rsidR="00204CA5" w:rsidRDefault="00204CA5" w:rsidP="00204CA5">
      <w:pPr>
        <w:rPr>
          <w:rFonts w:asciiTheme="minorBidi" w:hAnsiTheme="minorBidi"/>
        </w:rPr>
      </w:pPr>
    </w:p>
    <w:p w14:paraId="4B748CBE" w14:textId="77777777" w:rsidR="00204CA5" w:rsidRDefault="00204CA5" w:rsidP="00204CA5">
      <w:pPr>
        <w:rPr>
          <w:rFonts w:asciiTheme="minorBidi" w:hAnsiTheme="minorBidi"/>
        </w:rPr>
      </w:pPr>
    </w:p>
    <w:p w14:paraId="5C73A0D7" w14:textId="77777777" w:rsidR="00204CA5" w:rsidRDefault="00204CA5" w:rsidP="00204CA5">
      <w:pPr>
        <w:rPr>
          <w:rFonts w:asciiTheme="minorBidi" w:hAnsiTheme="minorBidi"/>
        </w:rPr>
      </w:pPr>
    </w:p>
    <w:p w14:paraId="7FE7B81B" w14:textId="77777777" w:rsidR="00204CA5" w:rsidRDefault="00204CA5" w:rsidP="00204CA5">
      <w:pPr>
        <w:rPr>
          <w:rFonts w:asciiTheme="minorBidi" w:hAnsiTheme="minorBidi"/>
        </w:rPr>
      </w:pPr>
    </w:p>
    <w:p w14:paraId="4174A5E7" w14:textId="77777777" w:rsidR="00204CA5" w:rsidRDefault="00204CA5" w:rsidP="00204CA5">
      <w:pPr>
        <w:rPr>
          <w:rFonts w:asciiTheme="minorBidi" w:hAnsiTheme="minorBidi"/>
        </w:rPr>
      </w:pPr>
    </w:p>
    <w:p w14:paraId="21F4C91F" w14:textId="77777777" w:rsidR="00204CA5" w:rsidRDefault="00204CA5" w:rsidP="00204CA5">
      <w:pPr>
        <w:rPr>
          <w:rFonts w:asciiTheme="minorBidi" w:hAnsiTheme="minorBidi"/>
        </w:rPr>
      </w:pPr>
    </w:p>
    <w:p w14:paraId="5C67A9F8" w14:textId="77777777" w:rsidR="00204CA5" w:rsidRDefault="00204CA5" w:rsidP="00204CA5">
      <w:pPr>
        <w:rPr>
          <w:rFonts w:asciiTheme="minorBidi" w:hAnsiTheme="minorBidi"/>
        </w:rPr>
      </w:pPr>
    </w:p>
    <w:p w14:paraId="1615DD91" w14:textId="77777777" w:rsidR="00204CA5" w:rsidRDefault="00204CA5" w:rsidP="00204CA5">
      <w:pPr>
        <w:rPr>
          <w:rFonts w:asciiTheme="minorBidi" w:hAnsiTheme="minorBidi"/>
        </w:rPr>
      </w:pPr>
    </w:p>
    <w:p w14:paraId="72A6548B" w14:textId="77777777" w:rsidR="00204CA5" w:rsidRDefault="00204CA5" w:rsidP="00204CA5">
      <w:pPr>
        <w:rPr>
          <w:rFonts w:asciiTheme="minorBidi" w:hAnsiTheme="minorBidi"/>
        </w:rPr>
      </w:pPr>
    </w:p>
    <w:p w14:paraId="0DBC1F25" w14:textId="1BD866FB" w:rsidR="00204CA5" w:rsidRPr="00204CA5" w:rsidRDefault="00204CA5" w:rsidP="00204CA5">
      <w:pPr>
        <w:rPr>
          <w:rFonts w:asciiTheme="minorBidi" w:hAnsiTheme="minorBidi"/>
          <w:b/>
          <w:bCs/>
          <w:sz w:val="44"/>
          <w:szCs w:val="44"/>
          <w:u w:val="single"/>
        </w:rPr>
      </w:pPr>
      <w:r w:rsidRPr="00204CA5">
        <w:rPr>
          <w:rFonts w:asciiTheme="minorBidi" w:hAnsiTheme="minorBidi"/>
          <w:b/>
          <w:bCs/>
          <w:sz w:val="44"/>
          <w:szCs w:val="44"/>
          <w:u w:val="single"/>
        </w:rPr>
        <w:lastRenderedPageBreak/>
        <w:t>Case study two: Damien Simmons</w:t>
      </w:r>
    </w:p>
    <w:p w14:paraId="05037C3A" w14:textId="1E08EF57" w:rsidR="00204CA5" w:rsidRDefault="00204CA5" w:rsidP="00204CA5">
      <w:pPr>
        <w:rPr>
          <w:rFonts w:asciiTheme="minorBidi" w:hAnsiTheme="minorBidi"/>
        </w:rPr>
      </w:pPr>
      <w:r w:rsidRPr="00204CA5">
        <w:rPr>
          <w:rFonts w:asciiTheme="minorBidi" w:hAnsiTheme="minorBidi"/>
        </w:rPr>
        <w:t xml:space="preserve">Adapted from Amar Mehta, </w:t>
      </w:r>
      <w:proofErr w:type="spellStart"/>
      <w:r w:rsidRPr="00204CA5">
        <w:rPr>
          <w:rFonts w:asciiTheme="minorBidi" w:hAnsiTheme="minorBidi"/>
        </w:rPr>
        <w:t>SkyNews</w:t>
      </w:r>
      <w:proofErr w:type="spellEnd"/>
      <w:r w:rsidRPr="00204CA5">
        <w:rPr>
          <w:rFonts w:asciiTheme="minorBidi" w:hAnsiTheme="minorBidi"/>
        </w:rPr>
        <w:t>, 31 August 2021 (</w:t>
      </w:r>
      <w:hyperlink r:id="rId9" w:history="1">
        <w:r w:rsidRPr="00395433">
          <w:rPr>
            <w:rStyle w:val="Hyperlink"/>
            <w:rFonts w:asciiTheme="minorBidi" w:hAnsiTheme="minorBidi"/>
          </w:rPr>
          <w:t>https://news.sky.com/story/damien-simmons-man-convicted-of-murder-after-pouring-petrol-on-his-former-partner-and-setting-her-on-fire-in-her-bedroom-12396207</w:t>
        </w:r>
      </w:hyperlink>
      <w:r w:rsidRPr="00204CA5">
        <w:rPr>
          <w:rFonts w:asciiTheme="minorBidi" w:hAnsiTheme="minorBidi"/>
        </w:rPr>
        <w:t>)</w:t>
      </w:r>
    </w:p>
    <w:p w14:paraId="3B7BD541" w14:textId="77777777" w:rsidR="00204CA5" w:rsidRDefault="00204CA5" w:rsidP="00204CA5">
      <w:pPr>
        <w:rPr>
          <w:rFonts w:asciiTheme="minorBidi" w:hAnsiTheme="minorBidi"/>
        </w:rPr>
      </w:pPr>
    </w:p>
    <w:p w14:paraId="5521CF60" w14:textId="4DC6B1BA" w:rsidR="00204CA5" w:rsidRDefault="00204CA5" w:rsidP="00204CA5">
      <w:pPr>
        <w:rPr>
          <w:rFonts w:asciiTheme="minorBidi" w:hAnsiTheme="minorBidi"/>
        </w:rPr>
      </w:pPr>
      <w:r w:rsidRPr="00204CA5">
        <w:rPr>
          <w:rFonts w:asciiTheme="minorBidi" w:hAnsiTheme="minorBidi"/>
          <w:noProof/>
        </w:rPr>
        <w:drawing>
          <wp:inline distT="0" distB="0" distL="0" distR="0" wp14:anchorId="5A9CFDDE" wp14:editId="632360F4">
            <wp:extent cx="6043613" cy="2738438"/>
            <wp:effectExtent l="0" t="0" r="0" b="5080"/>
            <wp:docPr id="1396699027"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699027" name="Picture 1" descr="A screenshot of a social media post&#10;&#10;Description automatically generated"/>
                    <pic:cNvPicPr/>
                  </pic:nvPicPr>
                  <pic:blipFill rotWithShape="1">
                    <a:blip r:embed="rId10"/>
                    <a:srcRect r="-5445" b="56044"/>
                    <a:stretch/>
                  </pic:blipFill>
                  <pic:spPr bwMode="auto">
                    <a:xfrm>
                      <a:off x="0" y="0"/>
                      <a:ext cx="6043613" cy="2738438"/>
                    </a:xfrm>
                    <a:prstGeom prst="rect">
                      <a:avLst/>
                    </a:prstGeom>
                    <a:ln>
                      <a:noFill/>
                    </a:ln>
                    <a:extLst>
                      <a:ext uri="{53640926-AAD7-44D8-BBD7-CCE9431645EC}">
                        <a14:shadowObscured xmlns:a14="http://schemas.microsoft.com/office/drawing/2010/main"/>
                      </a:ext>
                    </a:extLst>
                  </pic:spPr>
                </pic:pic>
              </a:graphicData>
            </a:graphic>
          </wp:inline>
        </w:drawing>
      </w:r>
    </w:p>
    <w:p w14:paraId="3501861C" w14:textId="0496F3A7" w:rsidR="00204CA5" w:rsidRPr="00204CA5" w:rsidRDefault="00204CA5" w:rsidP="00204CA5">
      <w:pPr>
        <w:rPr>
          <w:rFonts w:asciiTheme="minorBidi" w:hAnsiTheme="minorBidi"/>
        </w:rPr>
      </w:pPr>
      <w:r>
        <w:rPr>
          <w:noProof/>
        </w:rPr>
        <w:drawing>
          <wp:inline distT="0" distB="0" distL="0" distR="0" wp14:anchorId="70C86895" wp14:editId="4DCC7F48">
            <wp:extent cx="5731510" cy="3223895"/>
            <wp:effectExtent l="0" t="0" r="2540" b="0"/>
            <wp:docPr id="1061187230" name="Picture 1" descr="Damion Simmons was found guilty of murder is estranged wife after setting her on fire in her home in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mion Simmons was found guilty of murder is estranged wife after setting her on fire in her home in Lond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1C16FDE" w14:textId="77777777" w:rsidR="00204CA5" w:rsidRPr="00204CA5" w:rsidRDefault="00204CA5" w:rsidP="00204CA5">
      <w:pPr>
        <w:rPr>
          <w:rFonts w:asciiTheme="minorBidi" w:hAnsiTheme="minorBidi"/>
        </w:rPr>
      </w:pPr>
    </w:p>
    <w:p w14:paraId="24ED9DB2" w14:textId="77777777" w:rsidR="00204CA5" w:rsidRPr="00204CA5" w:rsidRDefault="00204CA5" w:rsidP="00204CA5">
      <w:pPr>
        <w:rPr>
          <w:rFonts w:asciiTheme="minorBidi" w:hAnsiTheme="minorBidi"/>
        </w:rPr>
      </w:pPr>
      <w:r w:rsidRPr="00204CA5">
        <w:rPr>
          <w:rFonts w:asciiTheme="minorBidi" w:hAnsiTheme="minorBidi"/>
        </w:rPr>
        <w:t>Damien Simmons: Man convicted of murder after pouring petrol on his former partner and setting her on fire in her bedroom</w:t>
      </w:r>
    </w:p>
    <w:p w14:paraId="4AC78DDB" w14:textId="77777777" w:rsidR="00204CA5" w:rsidRPr="00204CA5" w:rsidRDefault="00204CA5" w:rsidP="00204CA5">
      <w:pPr>
        <w:rPr>
          <w:rFonts w:asciiTheme="minorBidi" w:hAnsiTheme="minorBidi"/>
        </w:rPr>
      </w:pPr>
      <w:r w:rsidRPr="00204CA5">
        <w:rPr>
          <w:rFonts w:asciiTheme="minorBidi" w:hAnsiTheme="minorBidi"/>
        </w:rPr>
        <w:t>Damien Simmons, 45, had carried out covert surveillance on Denise Keane-Simmons, 36, before he set her on fire at her home in Brent, northwest London, on 16 April 2020.</w:t>
      </w:r>
    </w:p>
    <w:p w14:paraId="6499DC61" w14:textId="77777777" w:rsidR="00204CA5" w:rsidRPr="00204CA5" w:rsidRDefault="00204CA5" w:rsidP="00204CA5">
      <w:pPr>
        <w:rPr>
          <w:rFonts w:asciiTheme="minorBidi" w:hAnsiTheme="minorBidi"/>
        </w:rPr>
      </w:pPr>
    </w:p>
    <w:p w14:paraId="7DA85C90" w14:textId="77777777" w:rsidR="00204CA5" w:rsidRPr="00204CA5" w:rsidRDefault="00204CA5" w:rsidP="00204CA5">
      <w:pPr>
        <w:rPr>
          <w:rFonts w:asciiTheme="minorBidi" w:hAnsiTheme="minorBidi"/>
        </w:rPr>
      </w:pPr>
      <w:r w:rsidRPr="00204CA5">
        <w:rPr>
          <w:rFonts w:asciiTheme="minorBidi" w:hAnsiTheme="minorBidi"/>
        </w:rPr>
        <w:t>He had previously tried to prevent her from seeing friends, and she had found a camera in a lightbulb in her bedroom, planted by the defendant to spy on her.</w:t>
      </w:r>
    </w:p>
    <w:p w14:paraId="3EF3ECA9" w14:textId="77777777" w:rsidR="00204CA5" w:rsidRPr="00204CA5" w:rsidRDefault="00204CA5" w:rsidP="00204CA5">
      <w:pPr>
        <w:rPr>
          <w:rFonts w:asciiTheme="minorBidi" w:hAnsiTheme="minorBidi"/>
        </w:rPr>
      </w:pPr>
    </w:p>
    <w:p w14:paraId="2ECADC0C" w14:textId="77777777" w:rsidR="00204CA5" w:rsidRPr="00204CA5" w:rsidRDefault="00204CA5" w:rsidP="00204CA5">
      <w:pPr>
        <w:rPr>
          <w:rFonts w:asciiTheme="minorBidi" w:hAnsiTheme="minorBidi"/>
        </w:rPr>
      </w:pPr>
      <w:r w:rsidRPr="00204CA5">
        <w:rPr>
          <w:rFonts w:asciiTheme="minorBidi" w:hAnsiTheme="minorBidi"/>
        </w:rPr>
        <w:t>On the night of the killing, Simmons was captured on CCTV buying five and a half litres of petrol from a nearby station and later pouring petrol through her letterbox and smashing a window to get inside.</w:t>
      </w:r>
    </w:p>
    <w:p w14:paraId="40B22C3A" w14:textId="77777777" w:rsidR="00204CA5" w:rsidRPr="00204CA5" w:rsidRDefault="00204CA5" w:rsidP="00204CA5">
      <w:pPr>
        <w:rPr>
          <w:rFonts w:asciiTheme="minorBidi" w:hAnsiTheme="minorBidi"/>
        </w:rPr>
      </w:pPr>
      <w:r w:rsidRPr="00204CA5">
        <w:rPr>
          <w:rFonts w:asciiTheme="minorBidi" w:hAnsiTheme="minorBidi"/>
        </w:rPr>
        <w:t>Just hours before, Simmons posted an intimate picture of the teaching assistant on social media and he sent her a WhatsApp voice message, which said: ‘I hope you suffer and die just like how I suffer and die before I go. I really hope you suffer and die.’</w:t>
      </w:r>
    </w:p>
    <w:p w14:paraId="4EBFCBBD" w14:textId="77777777" w:rsidR="00204CA5" w:rsidRPr="00204CA5" w:rsidRDefault="00204CA5" w:rsidP="00204CA5">
      <w:pPr>
        <w:rPr>
          <w:rFonts w:asciiTheme="minorBidi" w:hAnsiTheme="minorBidi"/>
        </w:rPr>
      </w:pPr>
      <w:r w:rsidRPr="00204CA5">
        <w:rPr>
          <w:rFonts w:asciiTheme="minorBidi" w:hAnsiTheme="minorBidi"/>
        </w:rPr>
        <w:t>The defendant denied murder, claiming he had not intended to harm Mrs Keane-Simmons but she died accidentally when he was trying to kill himself in front of her.</w:t>
      </w:r>
    </w:p>
    <w:p w14:paraId="790C73EB" w14:textId="77777777" w:rsidR="00204CA5" w:rsidRPr="00204CA5" w:rsidRDefault="00204CA5" w:rsidP="00204CA5">
      <w:pPr>
        <w:rPr>
          <w:rFonts w:asciiTheme="minorBidi" w:hAnsiTheme="minorBidi"/>
        </w:rPr>
      </w:pPr>
      <w:r w:rsidRPr="00204CA5">
        <w:rPr>
          <w:rFonts w:asciiTheme="minorBidi" w:hAnsiTheme="minorBidi"/>
        </w:rPr>
        <w:t>But Simmons was convicted at the Old Bailey on Tuesday of murder and arson with intent to endanger life, according to the Metropolitan Police.</w:t>
      </w:r>
    </w:p>
    <w:p w14:paraId="2A7016BE" w14:textId="77777777" w:rsidR="00204CA5" w:rsidRPr="00204CA5" w:rsidRDefault="00204CA5" w:rsidP="00204CA5">
      <w:pPr>
        <w:rPr>
          <w:rFonts w:asciiTheme="minorBidi" w:hAnsiTheme="minorBidi"/>
        </w:rPr>
      </w:pPr>
      <w:r w:rsidRPr="00204CA5">
        <w:rPr>
          <w:rFonts w:asciiTheme="minorBidi" w:hAnsiTheme="minorBidi"/>
        </w:rPr>
        <w:t>After the verdict, Detective Chief Inspector Neil John said: ‘My thoughts remain with Denise’s family and friends and I hope today’s outcome can offer them some degree of comfort, knowing that her killer has been brought to justice.</w:t>
      </w:r>
    </w:p>
    <w:p w14:paraId="1596973D" w14:textId="77777777" w:rsidR="00204CA5" w:rsidRPr="00204CA5" w:rsidRDefault="00204CA5" w:rsidP="00204CA5">
      <w:pPr>
        <w:rPr>
          <w:rFonts w:asciiTheme="minorBidi" w:hAnsiTheme="minorBidi"/>
        </w:rPr>
      </w:pPr>
      <w:r w:rsidRPr="00204CA5">
        <w:rPr>
          <w:rFonts w:asciiTheme="minorBidi" w:hAnsiTheme="minorBidi"/>
        </w:rPr>
        <w:t>‘The actions of Damien Simmons that night were calculated, and the jury has come to the conclusion that he set out that night not to kill himself, as he claimed, but to kill Denise.</w:t>
      </w:r>
    </w:p>
    <w:p w14:paraId="7B93136A" w14:textId="77777777" w:rsidR="00204CA5" w:rsidRPr="00204CA5" w:rsidRDefault="00204CA5" w:rsidP="00204CA5">
      <w:pPr>
        <w:rPr>
          <w:rFonts w:asciiTheme="minorBidi" w:hAnsiTheme="minorBidi"/>
        </w:rPr>
      </w:pPr>
      <w:r w:rsidRPr="00204CA5">
        <w:rPr>
          <w:rFonts w:asciiTheme="minorBidi" w:hAnsiTheme="minorBidi"/>
        </w:rPr>
        <w:t>‘His actions were both selfish and reckless. He cruelly took away Denise’s future and could have easily caused serious harm to the other woman inside the property and adjoining households.’</w:t>
      </w:r>
    </w:p>
    <w:p w14:paraId="07991286" w14:textId="77777777" w:rsidR="00204CA5" w:rsidRPr="00204CA5" w:rsidRDefault="00204CA5" w:rsidP="00204CA5">
      <w:pPr>
        <w:rPr>
          <w:rFonts w:asciiTheme="minorBidi" w:hAnsiTheme="minorBidi"/>
        </w:rPr>
      </w:pPr>
      <w:r w:rsidRPr="00204CA5">
        <w:rPr>
          <w:rFonts w:asciiTheme="minorBidi" w:hAnsiTheme="minorBidi"/>
        </w:rPr>
        <w:t>On 15 April, Simmons posted an intimate picture of Mrs Keane-Simmons on Instagram, along with her maiden name, job and the school she worked at.</w:t>
      </w:r>
    </w:p>
    <w:p w14:paraId="38B4D644" w14:textId="77777777" w:rsidR="00204CA5" w:rsidRPr="00204CA5" w:rsidRDefault="00204CA5" w:rsidP="00204CA5">
      <w:pPr>
        <w:rPr>
          <w:rFonts w:asciiTheme="minorBidi" w:hAnsiTheme="minorBidi"/>
        </w:rPr>
      </w:pPr>
      <w:r w:rsidRPr="00204CA5">
        <w:rPr>
          <w:rFonts w:asciiTheme="minorBidi" w:hAnsiTheme="minorBidi"/>
        </w:rPr>
        <w:t>He also emailed her saying he had put images of her on a porn website.</w:t>
      </w:r>
    </w:p>
    <w:p w14:paraId="11AE1A62" w14:textId="77777777" w:rsidR="00204CA5" w:rsidRPr="00204CA5" w:rsidRDefault="00204CA5" w:rsidP="00204CA5">
      <w:pPr>
        <w:rPr>
          <w:rFonts w:asciiTheme="minorBidi" w:hAnsiTheme="minorBidi"/>
        </w:rPr>
      </w:pPr>
      <w:r w:rsidRPr="00204CA5">
        <w:rPr>
          <w:rFonts w:asciiTheme="minorBidi" w:hAnsiTheme="minorBidi"/>
        </w:rPr>
        <w:t>Police attended her home after she reported the threatening messages and in a statement, she said: ‘I feel anxious about leaving my house as his behaviour is so unpredictable and just want to live my life without that worry of Damien.’</w:t>
      </w:r>
    </w:p>
    <w:p w14:paraId="383DDF0B" w14:textId="39A1BF08" w:rsidR="00204CA5" w:rsidRPr="00204CA5" w:rsidRDefault="00204CA5" w:rsidP="008520D3">
      <w:pPr>
        <w:rPr>
          <w:rFonts w:asciiTheme="minorBidi" w:hAnsiTheme="minorBidi"/>
        </w:rPr>
      </w:pPr>
      <w:r w:rsidRPr="00204CA5">
        <w:rPr>
          <w:rFonts w:asciiTheme="minorBidi" w:hAnsiTheme="minorBidi"/>
        </w:rPr>
        <w:t>Officer left 40 minutes before the house was set on fire.</w:t>
      </w:r>
      <w:r w:rsidR="008520D3">
        <w:rPr>
          <w:rFonts w:asciiTheme="minorBidi" w:hAnsiTheme="minorBidi"/>
        </w:rPr>
        <w:t xml:space="preserve"> </w:t>
      </w:r>
      <w:r w:rsidRPr="00204CA5">
        <w:rPr>
          <w:rFonts w:asciiTheme="minorBidi" w:hAnsiTheme="minorBidi"/>
        </w:rPr>
        <w:t>Mrs Keane-Simmons was found on her bedroom floor with extensive burns and smoke inhalation and was pronounced dead in hospital.</w:t>
      </w:r>
      <w:r w:rsidR="008520D3">
        <w:rPr>
          <w:rFonts w:asciiTheme="minorBidi" w:hAnsiTheme="minorBidi"/>
        </w:rPr>
        <w:t xml:space="preserve"> </w:t>
      </w:r>
      <w:r w:rsidRPr="00204CA5">
        <w:rPr>
          <w:rFonts w:asciiTheme="minorBidi" w:hAnsiTheme="minorBidi"/>
        </w:rPr>
        <w:t>A consultant plastic surgeon specialising in burn injuries found the pattern of burns on her body suggested petrol had been poured over her head and upper body and set alight.</w:t>
      </w:r>
    </w:p>
    <w:p w14:paraId="38A282E9" w14:textId="77777777" w:rsidR="00204CA5" w:rsidRPr="00204CA5" w:rsidRDefault="00204CA5" w:rsidP="00204CA5">
      <w:pPr>
        <w:rPr>
          <w:rFonts w:asciiTheme="minorBidi" w:hAnsiTheme="minorBidi"/>
        </w:rPr>
      </w:pPr>
    </w:p>
    <w:p w14:paraId="5D935805" w14:textId="77777777" w:rsidR="00376804" w:rsidRDefault="00376804" w:rsidP="00204CA5">
      <w:pPr>
        <w:rPr>
          <w:rFonts w:asciiTheme="minorBidi" w:hAnsiTheme="minorBidi"/>
        </w:rPr>
      </w:pPr>
    </w:p>
    <w:p w14:paraId="5D606119" w14:textId="77777777" w:rsidR="00376804" w:rsidRDefault="00376804" w:rsidP="00204CA5">
      <w:pPr>
        <w:rPr>
          <w:rFonts w:asciiTheme="minorBidi" w:hAnsiTheme="minorBidi"/>
        </w:rPr>
      </w:pPr>
    </w:p>
    <w:p w14:paraId="3F190482" w14:textId="77777777" w:rsidR="00376804" w:rsidRDefault="00376804" w:rsidP="00204CA5">
      <w:pPr>
        <w:rPr>
          <w:rFonts w:asciiTheme="minorBidi" w:hAnsiTheme="minorBidi"/>
        </w:rPr>
      </w:pPr>
    </w:p>
    <w:p w14:paraId="419F9BDD" w14:textId="77777777" w:rsidR="00376804" w:rsidRDefault="00376804" w:rsidP="00204CA5">
      <w:pPr>
        <w:rPr>
          <w:rFonts w:asciiTheme="minorBidi" w:hAnsiTheme="minorBidi"/>
        </w:rPr>
      </w:pPr>
    </w:p>
    <w:p w14:paraId="4F685BE2" w14:textId="77777777" w:rsidR="00376804" w:rsidRDefault="00376804" w:rsidP="00204CA5">
      <w:pPr>
        <w:rPr>
          <w:rFonts w:asciiTheme="minorBidi" w:hAnsiTheme="minorBidi"/>
        </w:rPr>
      </w:pPr>
    </w:p>
    <w:p w14:paraId="3194B2B1" w14:textId="77777777" w:rsidR="00376804" w:rsidRDefault="00376804" w:rsidP="00204CA5">
      <w:pPr>
        <w:rPr>
          <w:rFonts w:asciiTheme="minorBidi" w:hAnsiTheme="minorBidi"/>
        </w:rPr>
      </w:pPr>
    </w:p>
    <w:p w14:paraId="52C164A6" w14:textId="77777777" w:rsidR="00376804" w:rsidRDefault="00376804" w:rsidP="00204CA5">
      <w:pPr>
        <w:rPr>
          <w:rFonts w:asciiTheme="minorBidi" w:hAnsiTheme="minorBidi"/>
        </w:rPr>
      </w:pPr>
    </w:p>
    <w:p w14:paraId="4D84FD49" w14:textId="3098033F" w:rsidR="00204CA5" w:rsidRPr="00376804" w:rsidRDefault="00204CA5" w:rsidP="00204CA5">
      <w:pPr>
        <w:rPr>
          <w:rFonts w:asciiTheme="minorBidi" w:hAnsiTheme="minorBidi"/>
          <w:b/>
          <w:bCs/>
          <w:sz w:val="44"/>
          <w:szCs w:val="44"/>
          <w:u w:val="single"/>
        </w:rPr>
      </w:pPr>
      <w:r w:rsidRPr="00376804">
        <w:rPr>
          <w:rFonts w:asciiTheme="minorBidi" w:hAnsiTheme="minorBidi"/>
          <w:b/>
          <w:bCs/>
          <w:sz w:val="44"/>
          <w:szCs w:val="44"/>
          <w:u w:val="single"/>
        </w:rPr>
        <w:t>Discussion</w:t>
      </w:r>
    </w:p>
    <w:p w14:paraId="01F5AECB" w14:textId="77777777" w:rsidR="00204CA5" w:rsidRPr="00204CA5" w:rsidRDefault="00204CA5" w:rsidP="00204CA5">
      <w:pPr>
        <w:rPr>
          <w:rFonts w:asciiTheme="minorBidi" w:hAnsiTheme="minorBidi"/>
        </w:rPr>
      </w:pPr>
      <w:r w:rsidRPr="00204CA5">
        <w:rPr>
          <w:rFonts w:asciiTheme="minorBidi" w:hAnsiTheme="minorBidi"/>
        </w:rPr>
        <w:t>Both case studies demonstrate the often-complex nature of crime in practice. Both examples centre on several possible factors and dynamics within any explanation of why those events unfolded as they did, and it is possible to recognise both acquisitive and expressive dynamics of offending: in Tia Bradbury’s case, acquisitive, and in the case of Damien Simmons expressive.</w:t>
      </w:r>
    </w:p>
    <w:p w14:paraId="493F49FB" w14:textId="77777777" w:rsidR="00204CA5" w:rsidRPr="00204CA5" w:rsidRDefault="00204CA5" w:rsidP="00204CA5">
      <w:pPr>
        <w:rPr>
          <w:rFonts w:asciiTheme="minorBidi" w:hAnsiTheme="minorBidi"/>
        </w:rPr>
      </w:pPr>
    </w:p>
    <w:p w14:paraId="1C0610C8" w14:textId="77777777" w:rsidR="00204CA5" w:rsidRPr="00204CA5" w:rsidRDefault="00204CA5" w:rsidP="00204CA5">
      <w:pPr>
        <w:rPr>
          <w:rFonts w:asciiTheme="minorBidi" w:hAnsiTheme="minorBidi"/>
        </w:rPr>
      </w:pPr>
      <w:r w:rsidRPr="00204CA5">
        <w:rPr>
          <w:rFonts w:asciiTheme="minorBidi" w:hAnsiTheme="minorBidi"/>
        </w:rPr>
        <w:t>In the Tia Bradbury case, several important background factors are cited, with drug dependency in particular seeming to be important. In addition, the wider circumstances of her relationship and the lack of a fixed address suggest that her lifestyle was chaotic and, in some ways, her offending spiralled beyond her immediate ability to control and shape her own behaviours. The acquisitive offending was influenced by the social dynamics and circumstances of her life. However, whether she inherently has a heightened propensity to addiction (as some people do) is another possible point of exploration here.</w:t>
      </w:r>
    </w:p>
    <w:p w14:paraId="2FBE9708" w14:textId="77777777" w:rsidR="00204CA5" w:rsidRPr="00204CA5" w:rsidRDefault="00204CA5" w:rsidP="00204CA5">
      <w:pPr>
        <w:rPr>
          <w:rFonts w:asciiTheme="minorBidi" w:hAnsiTheme="minorBidi"/>
        </w:rPr>
      </w:pPr>
    </w:p>
    <w:p w14:paraId="5DABA9D4" w14:textId="3DB4E799" w:rsidR="007B031E" w:rsidRPr="00204CA5" w:rsidRDefault="00204CA5" w:rsidP="00204CA5">
      <w:pPr>
        <w:rPr>
          <w:rFonts w:asciiTheme="minorBidi" w:hAnsiTheme="minorBidi"/>
        </w:rPr>
      </w:pPr>
      <w:r w:rsidRPr="00204CA5">
        <w:rPr>
          <w:rFonts w:asciiTheme="minorBidi" w:hAnsiTheme="minorBidi"/>
        </w:rPr>
        <w:t>In the case of Damien Simmons, the events were of course more sinister, given that his actions were violent and resulted in the death of his former partner. This was an extreme act of expressive offending. There is a sense of a calculating approach, with attention to planning, driven by a desire to get revenge on his victim. Yet clearly, the very actions raise questions about the state of Simmons’ mental health, and even sanity. The actions he is believed to have undertaken, such as pouring petrol over the head and upper body of his victim and setting it alight, are behaviours which cross over the limits of anger and frustration that most people have. Any explanation for his offending then must surely consider Simmons’ psychological state – whether that is something that is a product of his life experiences, or something more innate within him remains to be seen.</w:t>
      </w:r>
    </w:p>
    <w:sectPr w:rsidR="007B031E" w:rsidRPr="00204CA5">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26C69" w14:textId="77777777" w:rsidR="00204CA5" w:rsidRDefault="00204CA5" w:rsidP="00204CA5">
      <w:pPr>
        <w:spacing w:after="0" w:line="240" w:lineRule="auto"/>
      </w:pPr>
      <w:r>
        <w:separator/>
      </w:r>
    </w:p>
  </w:endnote>
  <w:endnote w:type="continuationSeparator" w:id="0">
    <w:p w14:paraId="227076E3" w14:textId="77777777" w:rsidR="00204CA5" w:rsidRDefault="00204CA5" w:rsidP="00204C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B59B04" w14:textId="77777777" w:rsidR="00204CA5" w:rsidRDefault="00204CA5" w:rsidP="00204CA5">
      <w:pPr>
        <w:spacing w:after="0" w:line="240" w:lineRule="auto"/>
      </w:pPr>
      <w:r>
        <w:separator/>
      </w:r>
    </w:p>
  </w:footnote>
  <w:footnote w:type="continuationSeparator" w:id="0">
    <w:p w14:paraId="544DF9D4" w14:textId="77777777" w:rsidR="00204CA5" w:rsidRDefault="00204CA5" w:rsidP="00204C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F87BF2" w14:textId="4797D9DE" w:rsidR="00204CA5" w:rsidRDefault="00204CA5">
    <w:pPr>
      <w:pStyle w:val="Header"/>
    </w:pPr>
    <w:r w:rsidRPr="00204CA5">
      <w:t xml:space="preserve">Murphy, T. (2022). Criminology (2nd ed.). SAGE Publications, Ltd. (UK).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CA5"/>
    <w:rsid w:val="00204CA5"/>
    <w:rsid w:val="00376804"/>
    <w:rsid w:val="007B031E"/>
    <w:rsid w:val="0080261A"/>
    <w:rsid w:val="008520D3"/>
    <w:rsid w:val="00D3150B"/>
    <w:rsid w:val="00DA5D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6BF75"/>
  <w15:chartTrackingRefBased/>
  <w15:docId w15:val="{1499596C-098F-451B-930B-7D16D4EB5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4CA5"/>
    <w:rPr>
      <w:color w:val="0563C1" w:themeColor="hyperlink"/>
      <w:u w:val="single"/>
    </w:rPr>
  </w:style>
  <w:style w:type="character" w:styleId="UnresolvedMention">
    <w:name w:val="Unresolved Mention"/>
    <w:basedOn w:val="DefaultParagraphFont"/>
    <w:uiPriority w:val="99"/>
    <w:semiHidden/>
    <w:unhideWhenUsed/>
    <w:rsid w:val="00204CA5"/>
    <w:rPr>
      <w:color w:val="605E5C"/>
      <w:shd w:val="clear" w:color="auto" w:fill="E1DFDD"/>
    </w:rPr>
  </w:style>
  <w:style w:type="character" w:styleId="FollowedHyperlink">
    <w:name w:val="FollowedHyperlink"/>
    <w:basedOn w:val="DefaultParagraphFont"/>
    <w:uiPriority w:val="99"/>
    <w:semiHidden/>
    <w:unhideWhenUsed/>
    <w:rsid w:val="00204CA5"/>
    <w:rPr>
      <w:color w:val="954F72" w:themeColor="followedHyperlink"/>
      <w:u w:val="single"/>
    </w:rPr>
  </w:style>
  <w:style w:type="paragraph" w:styleId="Header">
    <w:name w:val="header"/>
    <w:basedOn w:val="Normal"/>
    <w:link w:val="HeaderChar"/>
    <w:uiPriority w:val="99"/>
    <w:unhideWhenUsed/>
    <w:rsid w:val="00204C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4CA5"/>
  </w:style>
  <w:style w:type="paragraph" w:styleId="Footer">
    <w:name w:val="footer"/>
    <w:basedOn w:val="Normal"/>
    <w:link w:val="FooterChar"/>
    <w:uiPriority w:val="99"/>
    <w:unhideWhenUsed/>
    <w:rsid w:val="00204C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4C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stokesentinel.co.uk/news/stoke-on-trent-news/drug-addict-burgled-home-guest-5822952" TargetMode="External"/><Relationship Id="rId11" Type="http://schemas.openxmlformats.org/officeDocument/2006/relationships/image" Target="media/image4.jpeg"/><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hyperlink" Target="https://news.sky.com/story/damien-simmons-man-convicted-of-murder-after-pouring-petrol-on-his-former-partner-and-setting-her-on-fire-in-her-bedroom-1239620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1177</Words>
  <Characters>6715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2</cp:revision>
  <dcterms:created xsi:type="dcterms:W3CDTF">2023-10-20T13:54:00Z</dcterms:created>
  <dcterms:modified xsi:type="dcterms:W3CDTF">2023-10-20T14:09:00Z</dcterms:modified>
</cp:coreProperties>
</file>