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09F78" w14:textId="045AC188" w:rsidR="00D50F50" w:rsidRDefault="00984460" w:rsidP="00984460">
      <w:pPr>
        <w:tabs>
          <w:tab w:val="left" w:pos="720"/>
          <w:tab w:val="center" w:pos="4153"/>
          <w:tab w:val="right" w:pos="8306"/>
        </w:tabs>
        <w:spacing w:after="0" w:line="240" w:lineRule="auto"/>
        <w:jc w:val="center"/>
        <w:rPr>
          <w:rFonts w:eastAsia="Times New Roman" w:cs="Times New Roman"/>
          <w:b/>
          <w:bCs/>
          <w:sz w:val="32"/>
          <w:szCs w:val="32"/>
          <w:lang w:eastAsia="en-GB"/>
        </w:rPr>
      </w:pPr>
      <w:r w:rsidRPr="00984460">
        <w:rPr>
          <w:rFonts w:eastAsia="Times New Roman" w:cs="Times New Roman"/>
          <w:b/>
          <w:bCs/>
          <w:sz w:val="32"/>
          <w:szCs w:val="32"/>
          <w:lang w:eastAsia="en-GB"/>
        </w:rPr>
        <w:t>Counselling Theory Essay</w:t>
      </w:r>
    </w:p>
    <w:p w14:paraId="57FFA852" w14:textId="1C767FBE" w:rsidR="00984460" w:rsidRDefault="00984460" w:rsidP="00984460">
      <w:pPr>
        <w:tabs>
          <w:tab w:val="left" w:pos="720"/>
          <w:tab w:val="center" w:pos="4153"/>
          <w:tab w:val="right" w:pos="8306"/>
        </w:tabs>
        <w:spacing w:after="0" w:line="240" w:lineRule="auto"/>
        <w:jc w:val="center"/>
        <w:rPr>
          <w:rFonts w:eastAsia="Times New Roman" w:cs="Times New Roman"/>
          <w:b/>
          <w:bCs/>
          <w:sz w:val="32"/>
          <w:szCs w:val="32"/>
          <w:lang w:eastAsia="en-GB"/>
        </w:rPr>
      </w:pPr>
      <w:r>
        <w:rPr>
          <w:rFonts w:eastAsia="Times New Roman" w:cs="Times New Roman"/>
          <w:b/>
          <w:bCs/>
          <w:sz w:val="32"/>
          <w:szCs w:val="32"/>
          <w:lang w:eastAsia="en-GB"/>
        </w:rPr>
        <w:t>(BMNS4002)</w:t>
      </w:r>
    </w:p>
    <w:p w14:paraId="2F71A4BF" w14:textId="77777777" w:rsidR="00984460" w:rsidRDefault="00984460" w:rsidP="00984460">
      <w:pPr>
        <w:tabs>
          <w:tab w:val="left" w:pos="720"/>
          <w:tab w:val="center" w:pos="4153"/>
          <w:tab w:val="right" w:pos="8306"/>
        </w:tabs>
        <w:spacing w:after="0" w:line="240" w:lineRule="auto"/>
        <w:jc w:val="center"/>
        <w:rPr>
          <w:rFonts w:eastAsia="Times New Roman" w:cs="Times New Roman"/>
          <w:b/>
          <w:bCs/>
          <w:sz w:val="32"/>
          <w:szCs w:val="32"/>
          <w:lang w:eastAsia="en-GB"/>
        </w:rPr>
      </w:pPr>
    </w:p>
    <w:p w14:paraId="201A41E5" w14:textId="77777777" w:rsidR="00984460" w:rsidRDefault="00984460" w:rsidP="00984460">
      <w:pPr>
        <w:tabs>
          <w:tab w:val="left" w:pos="720"/>
          <w:tab w:val="center" w:pos="4153"/>
          <w:tab w:val="right" w:pos="8306"/>
        </w:tabs>
        <w:spacing w:after="0" w:line="240" w:lineRule="auto"/>
        <w:jc w:val="center"/>
        <w:rPr>
          <w:rFonts w:eastAsia="Times New Roman" w:cs="Times New Roman"/>
          <w:b/>
          <w:bCs/>
          <w:sz w:val="32"/>
          <w:szCs w:val="32"/>
          <w:lang w:eastAsia="en-GB"/>
        </w:rPr>
      </w:pPr>
    </w:p>
    <w:p w14:paraId="5FDF336A" w14:textId="77777777" w:rsidR="00877F3C" w:rsidRDefault="00877F3C" w:rsidP="00984460">
      <w:pPr>
        <w:tabs>
          <w:tab w:val="left" w:pos="720"/>
          <w:tab w:val="center" w:pos="4153"/>
          <w:tab w:val="right" w:pos="8306"/>
        </w:tabs>
        <w:spacing w:after="0" w:line="240" w:lineRule="auto"/>
        <w:jc w:val="center"/>
        <w:rPr>
          <w:rFonts w:eastAsia="Times New Roman" w:cs="Times New Roman"/>
          <w:b/>
          <w:bCs/>
          <w:sz w:val="32"/>
          <w:szCs w:val="32"/>
          <w:lang w:eastAsia="en-GB"/>
        </w:rPr>
      </w:pPr>
    </w:p>
    <w:p w14:paraId="5929A786" w14:textId="004AC163" w:rsidR="00877F3C" w:rsidRDefault="00877F3C" w:rsidP="00877F3C">
      <w:pPr>
        <w:tabs>
          <w:tab w:val="left" w:pos="720"/>
          <w:tab w:val="center" w:pos="4153"/>
          <w:tab w:val="right" w:pos="8306"/>
        </w:tabs>
        <w:spacing w:after="0" w:line="240" w:lineRule="auto"/>
        <w:rPr>
          <w:rFonts w:eastAsia="Times New Roman" w:cs="Times New Roman"/>
          <w:b/>
          <w:bCs/>
          <w:sz w:val="32"/>
          <w:szCs w:val="32"/>
          <w:lang w:eastAsia="en-GB"/>
        </w:rPr>
      </w:pPr>
      <w:r>
        <w:rPr>
          <w:rFonts w:eastAsia="Times New Roman" w:cs="Times New Roman"/>
          <w:b/>
          <w:bCs/>
          <w:sz w:val="32"/>
          <w:szCs w:val="32"/>
          <w:lang w:eastAsia="en-GB"/>
        </w:rPr>
        <w:t>Student Name: Ana-Maria Iordache</w:t>
      </w:r>
    </w:p>
    <w:p w14:paraId="75D0E124" w14:textId="7DEF2B93" w:rsidR="00877F3C" w:rsidRDefault="00877F3C" w:rsidP="00877F3C">
      <w:pPr>
        <w:tabs>
          <w:tab w:val="left" w:pos="720"/>
          <w:tab w:val="center" w:pos="4153"/>
          <w:tab w:val="right" w:pos="8306"/>
        </w:tabs>
        <w:spacing w:after="0" w:line="240" w:lineRule="auto"/>
        <w:rPr>
          <w:rFonts w:eastAsia="Times New Roman" w:cs="Times New Roman"/>
          <w:b/>
          <w:bCs/>
          <w:sz w:val="32"/>
          <w:szCs w:val="32"/>
          <w:lang w:eastAsia="en-GB"/>
        </w:rPr>
      </w:pPr>
      <w:r>
        <w:rPr>
          <w:rFonts w:eastAsia="Times New Roman" w:cs="Times New Roman"/>
          <w:b/>
          <w:bCs/>
          <w:sz w:val="32"/>
          <w:szCs w:val="32"/>
          <w:lang w:eastAsia="en-GB"/>
        </w:rPr>
        <w:t>Student ID: 2215819</w:t>
      </w:r>
    </w:p>
    <w:p w14:paraId="2F0B411D" w14:textId="77777777" w:rsidR="00877F3C" w:rsidRDefault="00877F3C" w:rsidP="00877F3C">
      <w:pPr>
        <w:tabs>
          <w:tab w:val="left" w:pos="720"/>
          <w:tab w:val="center" w:pos="4153"/>
          <w:tab w:val="right" w:pos="8306"/>
        </w:tabs>
        <w:spacing w:after="0" w:line="240" w:lineRule="auto"/>
        <w:rPr>
          <w:rFonts w:eastAsia="Times New Roman" w:cs="Times New Roman"/>
          <w:b/>
          <w:bCs/>
          <w:sz w:val="32"/>
          <w:szCs w:val="32"/>
          <w:lang w:eastAsia="en-GB"/>
        </w:rPr>
      </w:pPr>
    </w:p>
    <w:p w14:paraId="395D6149" w14:textId="77777777" w:rsidR="00877F3C" w:rsidRPr="00984460" w:rsidRDefault="00877F3C" w:rsidP="00877F3C">
      <w:pPr>
        <w:tabs>
          <w:tab w:val="left" w:pos="720"/>
          <w:tab w:val="center" w:pos="4153"/>
          <w:tab w:val="right" w:pos="8306"/>
        </w:tabs>
        <w:spacing w:after="0" w:line="240" w:lineRule="auto"/>
        <w:rPr>
          <w:rFonts w:eastAsia="Times New Roman" w:cs="Times New Roman"/>
          <w:b/>
          <w:bCs/>
          <w:sz w:val="32"/>
          <w:szCs w:val="32"/>
          <w:lang w:eastAsia="en-GB"/>
        </w:rPr>
      </w:pPr>
    </w:p>
    <w:p w14:paraId="2E52BC53" w14:textId="77777777" w:rsidR="00D50F50" w:rsidRPr="00D50F50" w:rsidRDefault="00D50F50" w:rsidP="00D50F50">
      <w:pPr>
        <w:tabs>
          <w:tab w:val="left" w:pos="720"/>
          <w:tab w:val="center" w:pos="4153"/>
          <w:tab w:val="right" w:pos="8306"/>
        </w:tabs>
        <w:spacing w:after="0" w:line="240" w:lineRule="auto"/>
        <w:jc w:val="right"/>
        <w:rPr>
          <w:rFonts w:ascii="Arial" w:eastAsia="Times New Roman" w:hAnsi="Arial" w:cs="Arial"/>
          <w:b/>
          <w:sz w:val="28"/>
          <w:szCs w:val="28"/>
          <w:lang w:eastAsia="en-GB"/>
        </w:rPr>
      </w:pPr>
    </w:p>
    <w:p w14:paraId="2E93619E" w14:textId="14EB2EE5" w:rsidR="00433FB2" w:rsidRPr="00904940" w:rsidRDefault="00984460" w:rsidP="006E0C37">
      <w:pPr>
        <w:spacing w:line="360" w:lineRule="auto"/>
        <w:jc w:val="both"/>
      </w:pPr>
      <w:r>
        <w:t xml:space="preserve">    </w:t>
      </w:r>
      <w:r w:rsidR="00CA0455" w:rsidRPr="00904940">
        <w:t xml:space="preserve">As the name suggest person centred counselling supports the notion that personal growth and </w:t>
      </w:r>
      <w:r w:rsidRPr="00904940">
        <w:t>fulfilment</w:t>
      </w:r>
      <w:r w:rsidR="00CA0455" w:rsidRPr="00904940">
        <w:t xml:space="preserve"> is of the utmost importance in therapy. Carl Rogers drafted this </w:t>
      </w:r>
      <w:r w:rsidR="00D7241E" w:rsidRPr="00904940">
        <w:t>approach,</w:t>
      </w:r>
      <w:r w:rsidR="00CA0455" w:rsidRPr="00904940">
        <w:t xml:space="preserve"> and he placed a high focus on the reliability, empathy, continuous positive regard shown by the therapist to his or her client. </w:t>
      </w:r>
      <w:r w:rsidR="00D7241E">
        <w:t>Counselling</w:t>
      </w:r>
      <w:r w:rsidR="00CA0455" w:rsidRPr="00904940">
        <w:t xml:space="preserve"> proposed a non-directive approach </w:t>
      </w:r>
      <w:r w:rsidRPr="00904940">
        <w:t>to</w:t>
      </w:r>
      <w:r w:rsidR="00CA0455" w:rsidRPr="00904940">
        <w:t xml:space="preserve"> provide clients the autonomy to process </w:t>
      </w:r>
      <w:r w:rsidR="00CC46B1" w:rsidRPr="00904940">
        <w:t>those thoughts and feelings (Peräkylä, 2019)</w:t>
      </w:r>
      <w:r w:rsidR="00512C1C" w:rsidRPr="00904940">
        <w:t>. Person-centred Counselling, Cognitive-Behavioural Therapy (CBT), and Psychodynamic Counselling are three well-known counselling theories each of which provides unique approaches to assist people in addressing their emotional and psychological problems. In addition, an important function of the counselling profession in the UK is governed by the British Association for Counselling and Psychotherapy (BACP)</w:t>
      </w:r>
      <w:r w:rsidR="00CC46B1" w:rsidRPr="00904940">
        <w:t xml:space="preserve"> (Extremely et al., 2020)</w:t>
      </w:r>
      <w:r w:rsidR="00512C1C" w:rsidRPr="00904940">
        <w:t xml:space="preserve">. It acts as a regulatory body, providing professional regulation, client protection, ethical direction, and assistance with ongoing professional development. </w:t>
      </w:r>
      <w:r w:rsidR="00CC46B1" w:rsidRPr="00904940">
        <w:t xml:space="preserve">The following essay strives to provide and evaluation of the stated theories </w:t>
      </w:r>
      <w:r w:rsidRPr="00904940">
        <w:t>and</w:t>
      </w:r>
      <w:r w:rsidR="00CC46B1" w:rsidRPr="00904940">
        <w:t xml:space="preserve"> explore the scope of BACP in the industry.</w:t>
      </w:r>
    </w:p>
    <w:p w14:paraId="6714C2BD" w14:textId="286A99DB" w:rsidR="00507BFF" w:rsidRDefault="00957B5C" w:rsidP="006E0C37">
      <w:pPr>
        <w:spacing w:line="360" w:lineRule="auto"/>
        <w:jc w:val="both"/>
      </w:pPr>
      <w:r w:rsidRPr="00904940">
        <w:t xml:space="preserve">As the name suggest person centred counselling supports the notion that personal growth and </w:t>
      </w:r>
      <w:r w:rsidR="00984460" w:rsidRPr="00904940">
        <w:t>fulfilment</w:t>
      </w:r>
      <w:r w:rsidRPr="00904940">
        <w:t xml:space="preserve"> is of the utmost importance in therapy. Carl Rogers drafted this </w:t>
      </w:r>
      <w:r w:rsidR="00984460" w:rsidRPr="00904940">
        <w:t>approach,</w:t>
      </w:r>
      <w:r w:rsidRPr="00904940">
        <w:t xml:space="preserve"> and placed a high focus on the reliability, empathy, continuous positive regard shown by the therapist to </w:t>
      </w:r>
      <w:r w:rsidR="00D7241E">
        <w:t xml:space="preserve">the </w:t>
      </w:r>
      <w:r w:rsidRPr="00904940">
        <w:t xml:space="preserve">client. </w:t>
      </w:r>
      <w:r w:rsidR="008C261C" w:rsidRPr="008C261C">
        <w:t>Counselling</w:t>
      </w:r>
      <w:r w:rsidRPr="00904940">
        <w:t xml:space="preserve"> proposed a </w:t>
      </w:r>
      <w:r w:rsidR="007815E4" w:rsidRPr="00904940">
        <w:t>non-directive</w:t>
      </w:r>
      <w:r w:rsidRPr="00904940">
        <w:t xml:space="preserve"> approach </w:t>
      </w:r>
      <w:r w:rsidR="00984460" w:rsidRPr="00904940">
        <w:t>to</w:t>
      </w:r>
      <w:r w:rsidRPr="00904940">
        <w:t xml:space="preserve"> provide clients the autonomy to process </w:t>
      </w:r>
      <w:r w:rsidR="00984460" w:rsidRPr="00904940">
        <w:t>those thoughts and feelings (Renger, 2023)</w:t>
      </w:r>
      <w:r w:rsidR="00512C1C" w:rsidRPr="00904940">
        <w:t>. Here, the objective is to support clients in developing a greater self-awareness that will promote self-acceptance and personal development. On the other hand, Aaron Beck and Albert Ellis developed Cognitive-</w:t>
      </w:r>
      <w:r w:rsidR="00844B50" w:rsidRPr="00904940">
        <w:t>Behavioural</w:t>
      </w:r>
      <w:r w:rsidR="00512C1C" w:rsidRPr="00904940">
        <w:t xml:space="preserve"> Therapy (CBT), a systematic strategy with a focus on goals that aim to alter dysfunctional thinking patterns and behaviours. CBT highlights how ideas, feelings, and behaviours are interrelated and are based on the cognitive model.</w:t>
      </w:r>
      <w:r w:rsidR="00D1213E" w:rsidRPr="00904940">
        <w:t xml:space="preserve"> It emphasises that therapists and clients should work together to recognise and address unreasonable beliefs and cognitive </w:t>
      </w:r>
      <w:r w:rsidR="00D1213E" w:rsidRPr="00904940">
        <w:lastRenderedPageBreak/>
        <w:t>distortions</w:t>
      </w:r>
      <w:r w:rsidR="004D26D6" w:rsidRPr="00904940">
        <w:t xml:space="preserve"> (</w:t>
      </w:r>
      <w:r w:rsidR="003B43D7" w:rsidRPr="00904940">
        <w:t>Espie and Henry, 2023</w:t>
      </w:r>
      <w:r w:rsidR="004D26D6" w:rsidRPr="00904940">
        <w:t>)</w:t>
      </w:r>
      <w:r w:rsidR="00D1213E" w:rsidRPr="00904940">
        <w:t>. CBT focuses on achievable strategies for symptom relief and the improvement of problem-solving abilities. In the meanwhile, psychodynamic counselling explores subconscious thinking and early life experiences; it was inspired by Sigmund Freud and his followers. It makes use of transference/countertransference dynamics, interpretation of dreams, and free association, among other methods. The extended, experimental goal of psychodynamic therapy is to shed light on the underlying causes of</w:t>
      </w:r>
      <w:r w:rsidR="00D1213E" w:rsidRPr="00D1213E">
        <w:t xml:space="preserve"> psychological pain </w:t>
      </w:r>
      <w:r w:rsidR="00984460" w:rsidRPr="00D1213E">
        <w:t>to</w:t>
      </w:r>
      <w:r w:rsidR="00D1213E" w:rsidRPr="00D1213E">
        <w:t xml:space="preserve"> promote significant change</w:t>
      </w:r>
      <w:r w:rsidR="004D26D6">
        <w:t xml:space="preserve"> (</w:t>
      </w:r>
      <w:r w:rsidR="004D26D6" w:rsidRPr="004D26D6">
        <w:t>Briggs</w:t>
      </w:r>
      <w:r w:rsidR="004D26D6">
        <w:t xml:space="preserve"> et al., 2019)</w:t>
      </w:r>
      <w:r w:rsidR="00D1213E" w:rsidRPr="00D1213E">
        <w:t>.</w:t>
      </w:r>
    </w:p>
    <w:p w14:paraId="227FAC6C" w14:textId="77777777" w:rsidR="00D1213E" w:rsidRPr="00904940" w:rsidRDefault="00512C1C" w:rsidP="006E0C37">
      <w:pPr>
        <w:spacing w:line="360" w:lineRule="auto"/>
        <w:jc w:val="both"/>
      </w:pPr>
      <w:r w:rsidRPr="00904940">
        <w:t>Another area where these ideas disagree is in the context of the therapist interaction. Establishing a secure and compassionate therapeutic connection is essential to person-</w:t>
      </w:r>
      <w:r w:rsidR="00844B50" w:rsidRPr="00904940">
        <w:t>centred</w:t>
      </w:r>
      <w:r w:rsidRPr="00904940">
        <w:t xml:space="preserve"> counselling. Therapists provide clients with an environment free from judgement by showing them unreserved kindness, compassion, and honesty. Active listening and the therapist's non-directive role are highly valued components of this client-</w:t>
      </w:r>
      <w:r w:rsidR="00844B50" w:rsidRPr="00904940">
        <w:t>centred approach</w:t>
      </w:r>
      <w:r w:rsidR="00AF03A0" w:rsidRPr="00904940">
        <w:t xml:space="preserve"> (Gilbert, 2020)</w:t>
      </w:r>
      <w:r w:rsidR="00844B50" w:rsidRPr="00904940">
        <w:t>. On the other hand, CBT promotes a cooperative and instructive relationship with therapy. Therapists collaborate closely with patients in identifying behavioural patterns and cognitive distortions. It is suggested that clients see their issues as obstacles that can be overcome with goal-oriented treatments. Building skills and resolving issues are the main goals of the partnership</w:t>
      </w:r>
      <w:r w:rsidR="00EC7483" w:rsidRPr="00904940">
        <w:t xml:space="preserve"> (Wang et al., 2022)</w:t>
      </w:r>
      <w:r w:rsidR="00844B50" w:rsidRPr="00904940">
        <w:t>. On the other hand, the relationship of therapy in psychodynamic counselling involves investigating the processes of transference and countertransference. It is the therapist's responsibility to provide a secure environment in which patients can freely express their feelings and ideas. An essential part of this therapeutic connection is the therapist's judgements and understandings of unconscious behaviour</w:t>
      </w:r>
      <w:r w:rsidR="006428A7" w:rsidRPr="00904940">
        <w:t xml:space="preserve"> (Løvgren et al., 2019)</w:t>
      </w:r>
      <w:r w:rsidR="00844B50" w:rsidRPr="00904940">
        <w:t>.</w:t>
      </w:r>
    </w:p>
    <w:p w14:paraId="170663F5" w14:textId="3011573C" w:rsidR="00B30DD9" w:rsidRPr="00904940" w:rsidRDefault="00512C1C" w:rsidP="006E0C37">
      <w:pPr>
        <w:spacing w:line="360" w:lineRule="auto"/>
        <w:jc w:val="both"/>
      </w:pPr>
      <w:r w:rsidRPr="00904940">
        <w:t>The differences between these counselling theories are further demonstrated by both the time frame and problem importance. The length of Person-</w:t>
      </w:r>
      <w:r w:rsidR="0071737A" w:rsidRPr="00904940">
        <w:t>Centred</w:t>
      </w:r>
      <w:r w:rsidRPr="00904940">
        <w:t xml:space="preserve"> Counselling varies based on the needs and development of the client. Some patients could benefit from a longer-lasting therapy, while others might find healing in a comparatively short amount of time</w:t>
      </w:r>
      <w:r w:rsidR="00FE3563" w:rsidRPr="00904940">
        <w:t xml:space="preserve"> (Jolley, 2019)</w:t>
      </w:r>
      <w:r w:rsidRPr="00904940">
        <w:t xml:space="preserve">. CBT, on the other hand, usually lasts anything from a couple of weeks to several months and is </w:t>
      </w:r>
      <w:r w:rsidR="00984460" w:rsidRPr="00904940">
        <w:t>solution focused</w:t>
      </w:r>
      <w:r w:rsidRPr="00904940">
        <w:t>. The objective is to offer practical sol</w:t>
      </w:r>
      <w:r w:rsidR="0071737A" w:rsidRPr="00904940">
        <w:t>utions for early symptom relief</w:t>
      </w:r>
      <w:r w:rsidR="00F85C38" w:rsidRPr="00904940">
        <w:t xml:space="preserve"> (Young et al., 2021)</w:t>
      </w:r>
      <w:r w:rsidRPr="00904940">
        <w:t>.</w:t>
      </w:r>
      <w:r w:rsidR="0071737A" w:rsidRPr="00904940">
        <w:t xml:space="preserve"> Because psychodynamic therapy is interpretive in nature, it frequently takes a longer duration including months or even years to find and address the root causes that cause a variety of psychological difficulties</w:t>
      </w:r>
      <w:r w:rsidR="006428A7" w:rsidRPr="00904940">
        <w:t xml:space="preserve"> (Singer et al., 2023)</w:t>
      </w:r>
      <w:r w:rsidRPr="00904940">
        <w:t>.</w:t>
      </w:r>
    </w:p>
    <w:p w14:paraId="6B3574BC" w14:textId="3FF9DE00" w:rsidR="00B30DD9" w:rsidRPr="00904940" w:rsidRDefault="00512C1C" w:rsidP="006E0C37">
      <w:pPr>
        <w:spacing w:line="360" w:lineRule="auto"/>
        <w:jc w:val="both"/>
      </w:pPr>
      <w:r w:rsidRPr="00904940">
        <w:lastRenderedPageBreak/>
        <w:t>These theories also differ in their areas of attention to detail. Person-centred counselling is different from symptom-specific problem-solving: because it promotes personal development and accomplishment</w:t>
      </w:r>
      <w:r w:rsidR="0095085F" w:rsidRPr="00904940">
        <w:t xml:space="preserve"> (Rodgers et al., 2022)</w:t>
      </w:r>
      <w:r w:rsidRPr="00904940">
        <w:t xml:space="preserve">. Developing self-awareness and self-acceptance is prioritised over dealing with particular problems. CBT, on the other hand, is very problem-focused, focusing on </w:t>
      </w:r>
      <w:r w:rsidR="00984460" w:rsidRPr="00904940">
        <w:t>problems</w:t>
      </w:r>
      <w:r w:rsidRPr="00904940">
        <w:t xml:space="preserve"> and trying to reduce symptoms. Therapists assist their clients in recognising and overcoming inappropriate behaviours and cognitive distortions associated with their issues</w:t>
      </w:r>
      <w:r w:rsidR="00F85C38" w:rsidRPr="00904940">
        <w:t xml:space="preserve"> (Surmai and Duff, 2022)</w:t>
      </w:r>
      <w:r w:rsidRPr="00904940">
        <w:t>. Psychodynamic counselling, on the other hand, focuses on deeper patterns and underlying tensions in order to support individual growth and transformation. The goal is to identify and address underlying issues that may be the root cause of a variety of mental health conditions</w:t>
      </w:r>
      <w:r w:rsidR="006428A7" w:rsidRPr="00904940">
        <w:t xml:space="preserve"> (Wajda et al., 2022)</w:t>
      </w:r>
      <w:r w:rsidRPr="00904940">
        <w:t>.</w:t>
      </w:r>
    </w:p>
    <w:p w14:paraId="7CCC3C1E" w14:textId="27AA2D97" w:rsidR="00B4146F" w:rsidRPr="00904940" w:rsidRDefault="00512C1C" w:rsidP="006E0C37">
      <w:pPr>
        <w:spacing w:line="360" w:lineRule="auto"/>
        <w:jc w:val="both"/>
      </w:pPr>
      <w:r w:rsidRPr="00904940">
        <w:t>In the UK, the British Association for Counselling and Psychotherapy (BACP) is an important figure in establishing ethical standards and criteria for the profession of counselling and psychotherapy</w:t>
      </w:r>
      <w:r w:rsidR="00CA2FAD" w:rsidRPr="00904940">
        <w:t xml:space="preserve"> (</w:t>
      </w:r>
      <w:r w:rsidR="008F64A4" w:rsidRPr="00904940">
        <w:t>BACP, 2023</w:t>
      </w:r>
      <w:r w:rsidR="00CA2FAD" w:rsidRPr="00904940">
        <w:t>)</w:t>
      </w:r>
      <w:r w:rsidRPr="00904940">
        <w:t xml:space="preserve">. </w:t>
      </w:r>
      <w:r w:rsidR="00062B0A" w:rsidRPr="00904940">
        <w:t>The BACP's "Ethical Framework for the Counselling Professions" outlines the fundamental ideas and principles that direct moral conduct in therapy. The BACP Ethical Framework places the highest priority on the health and safety of its clients. It depends on professionals to prioritise their clients' requirements and ensure that they don't experience any negative physical, emotional, or psychological effects from treatment. Safety must come first if the counselling profession is to continue fostering confidence and trust. Counsellors would always use a client-centric approach in real counselling settings because of the framework's emphasis on the well-being of their clients. A person-</w:t>
      </w:r>
      <w:r w:rsidR="00984460" w:rsidRPr="00904940">
        <w:t>cantered</w:t>
      </w:r>
      <w:r w:rsidR="00062B0A" w:rsidRPr="00904940">
        <w:t xml:space="preserve"> therapist, for instance, creates a safe space in a school therapeutic setting where a kid feels comfortable sharing their feelings and fears.</w:t>
      </w:r>
      <w:r w:rsidR="00C12655" w:rsidRPr="00904940">
        <w:t xml:space="preserve"> This strategy can assist learners in building a good self-image, increasing their self-confidence, and performing better academically. The BACP's emphasis on well-being can help therapists make a good impact.</w:t>
      </w:r>
    </w:p>
    <w:p w14:paraId="422B336C" w14:textId="2DC42589" w:rsidR="00C12655" w:rsidRPr="00904940" w:rsidRDefault="00512C1C" w:rsidP="006E0C37">
      <w:pPr>
        <w:spacing w:line="360" w:lineRule="auto"/>
        <w:jc w:val="both"/>
      </w:pPr>
      <w:r w:rsidRPr="00904940">
        <w:t>Clear limits for the session are established by the authority, assisting counsellors in maintaining proper professional behaviour. This includes rules on topics like having multiple associations at the same time, keeping information private, and honouring the autonomy of the client. Maintaining these limits is necessary to provide a therapeutic atmosphere that is both secure and productive</w:t>
      </w:r>
      <w:r w:rsidR="00A2124A" w:rsidRPr="00904940">
        <w:t xml:space="preserve"> (BACP, 2023)</w:t>
      </w:r>
      <w:r w:rsidRPr="00904940">
        <w:t xml:space="preserve">. It guarantees the upkeep of moral principles, including client welfare and confidentiality. </w:t>
      </w:r>
      <w:r w:rsidR="006E0C37" w:rsidRPr="00904940">
        <w:t xml:space="preserve">A key element of ethical counselling practice is informed consent. The BACP framework emphasises how crucial it is to give clients complete details about the counselling process, associated risks and rewards, and the client's and counsellor’s respective rights and obligations. In addition to supporting clients in their therapy path, this encourages </w:t>
      </w:r>
      <w:r w:rsidR="006E0C37" w:rsidRPr="00904940">
        <w:lastRenderedPageBreak/>
        <w:t xml:space="preserve">honesty. For example, informed consent guarantees that a clinical psychologist treating a patient named John with generalised anxiety disorder can describe the nature of cognitive-behavioural treatment (CBT). John </w:t>
      </w:r>
      <w:r w:rsidR="00984460" w:rsidRPr="00904940">
        <w:t>can</w:t>
      </w:r>
      <w:r w:rsidR="006E0C37" w:rsidRPr="00904940">
        <w:t xml:space="preserve"> make well-informed decisions regarding his care, which fosters a more cooperative and fruitful therapeutic alliance.</w:t>
      </w:r>
    </w:p>
    <w:p w14:paraId="0E609F10" w14:textId="43D9FDE5" w:rsidR="006E0C37" w:rsidRDefault="00512C1C" w:rsidP="006E0C37">
      <w:pPr>
        <w:spacing w:line="360" w:lineRule="auto"/>
        <w:jc w:val="both"/>
      </w:pPr>
      <w:r w:rsidRPr="00904940">
        <w:t>The BACP Ethical Framework places a strong emphasis on the value of protecting client privacy. Building confidence and enabling clients to communicate freely and honestly without worrying that their information would be shared without permission are made possible by this dedication to privacy. For example, confidentiality is crucial in marital and family therapy, since it allows for an examination of deeply rooted problems. Clients like Alex and Lisa are reassured by the framework's commitment to secrecy that their private information will be protected, which provides a secure environment for them to talk about their relationship issues</w:t>
      </w:r>
      <w:r w:rsidR="00B07C70" w:rsidRPr="00904940">
        <w:t xml:space="preserve"> (Kotera et al., 2021)</w:t>
      </w:r>
      <w:r w:rsidRPr="00904940">
        <w:t xml:space="preserve">. </w:t>
      </w:r>
      <w:r w:rsidR="00032E79" w:rsidRPr="00904940">
        <w:t xml:space="preserve">Being a counsellor nowadays requires constant learning and personal development </w:t>
      </w:r>
      <w:r w:rsidR="00984460" w:rsidRPr="00904940">
        <w:t>to</w:t>
      </w:r>
      <w:r w:rsidR="00032E79" w:rsidRPr="00904940">
        <w:t xml:space="preserve"> be relevant and successful. The trust that clients feel in their counsellor’s capacity to assist them through their issues is increased by this dedication to personal progress. Hence, the regulatory board has suggested </w:t>
      </w:r>
      <w:r w:rsidR="00EE376D" w:rsidRPr="00904940">
        <w:t>professionals</w:t>
      </w:r>
      <w:r w:rsidR="00032E79" w:rsidRPr="00904940">
        <w:t xml:space="preserve"> in the field keep track of thei</w:t>
      </w:r>
      <w:r w:rsidR="00EE376D" w:rsidRPr="00904940">
        <w:t xml:space="preserve">r </w:t>
      </w:r>
      <w:r w:rsidR="004B1682" w:rsidRPr="00904940">
        <w:t>career advancement. Maintaining one's professional growth shows that a counsellor is committed to providing their clients with the best care possible, which goes beyond just meeting a requirement. It represents an investment in one's knowledge and abilities to fulfil the changing needs of the industry.</w:t>
      </w:r>
    </w:p>
    <w:p w14:paraId="2BC2E0B6" w14:textId="761B7636" w:rsidR="004B1682" w:rsidRPr="00904940" w:rsidRDefault="00512C1C" w:rsidP="006F5D3C">
      <w:pPr>
        <w:spacing w:line="360" w:lineRule="auto"/>
        <w:jc w:val="both"/>
      </w:pPr>
      <w:r w:rsidRPr="00904940">
        <w:t xml:space="preserve">Accepting diversity and fostering equality is an essential component of moral behaviour; it is not just token gestures. It is about making sure that everyone, regardless of background, feels appreciated and respected and acknowledging the inherent worth and dignity of every human. A dedication to providing skilled and courteous care to clients from a variety of backgrounds is demonstrated by actively addressing one's own prejudices and cultural blind spots. This demonstrates the </w:t>
      </w:r>
      <w:r w:rsidR="00005849" w:rsidRPr="00904940">
        <w:t>counsellor’s</w:t>
      </w:r>
      <w:r w:rsidRPr="00904940">
        <w:t xml:space="preserve"> commitment to promoting the well-being of </w:t>
      </w:r>
      <w:r w:rsidR="00984460" w:rsidRPr="00904940">
        <w:t>each</w:t>
      </w:r>
      <w:r w:rsidRPr="00904940">
        <w:t xml:space="preserve"> client and promotes inclusion</w:t>
      </w:r>
      <w:r w:rsidR="00D50815" w:rsidRPr="00904940">
        <w:t xml:space="preserve"> (Naz et al., </w:t>
      </w:r>
      <w:r w:rsidR="00666381" w:rsidRPr="00904940">
        <w:t>2019</w:t>
      </w:r>
      <w:r w:rsidR="00D50815" w:rsidRPr="00904940">
        <w:t>)</w:t>
      </w:r>
      <w:r w:rsidRPr="00904940">
        <w:t xml:space="preserve">. Hence, BACP ensures to address issues relating to socioeconomic biases in its ethical framework. </w:t>
      </w:r>
      <w:r w:rsidR="001338A4" w:rsidRPr="00904940">
        <w:t xml:space="preserve">Akin to it, the framework provides a structured approach for clients to raise their concerns directly. </w:t>
      </w:r>
      <w:r w:rsidR="00FF23A0" w:rsidRPr="00904940">
        <w:t xml:space="preserve">Empowering clients to voice their opinions in case of any issue regarding the treatment </w:t>
      </w:r>
      <w:r w:rsidR="00D227FD" w:rsidRPr="00904940">
        <w:t xml:space="preserve">or any professional ensures that people </w:t>
      </w:r>
      <w:r w:rsidR="00005849" w:rsidRPr="00904940">
        <w:t xml:space="preserve">take responsibility for their actions. Thus, prohibiting them from crossing the moral compass and behaviour. Accountability is a dedication to moral behaviour as much as a legal need. By reassuring clients that there is a mechanism in place to handle any ethical concerns or </w:t>
      </w:r>
      <w:r w:rsidR="00005849" w:rsidRPr="00904940">
        <w:lastRenderedPageBreak/>
        <w:t>complaints they may have during their therapeutic journey, this commitment strengthens trust in the counselling profession.</w:t>
      </w:r>
    </w:p>
    <w:p w14:paraId="6E336CEC" w14:textId="77777777" w:rsidR="004A6A34" w:rsidRPr="00904940" w:rsidRDefault="00512C1C" w:rsidP="00933BA9">
      <w:pPr>
        <w:spacing w:line="360" w:lineRule="auto"/>
        <w:jc w:val="both"/>
      </w:pPr>
      <w:r w:rsidRPr="00904940">
        <w:t xml:space="preserve">Following the law is a moral duty as much as a matter of legality. It guarantees the maintenance and protection of clients' rights and welfare. Adhering to regulations serves as a protecting factor not just for customers but also for the counselling profession. Avoiding activities that could put at risk customers and damage the reputation of the profession, contributes to the upkeep of the credibility and reputation of the field. </w:t>
      </w:r>
      <w:r w:rsidR="00933BA9" w:rsidRPr="00904940">
        <w:t>Lastly, the counsel</w:t>
      </w:r>
      <w:r w:rsidR="00933BA9">
        <w:t xml:space="preserve">ling </w:t>
      </w:r>
      <w:r w:rsidR="00933BA9" w:rsidRPr="00904940">
        <w:t>profession is established on the foundation of public trust. Trust in the counsellor and the therapeutic process is crucial since clients often turn to counselling during stressful and emotional periods</w:t>
      </w:r>
      <w:r w:rsidR="00647580" w:rsidRPr="00904940">
        <w:t xml:space="preserve"> (Egeli, 2019)</w:t>
      </w:r>
      <w:r w:rsidR="00933BA9" w:rsidRPr="00904940">
        <w:t>. Respecting the BACP's Ethical Framework is more than just following guidelines; it is a commitment to clients that their counsellor and the process are reliable. Their complete well-being, progress, and recovery depend on this trust.</w:t>
      </w:r>
      <w:r w:rsidR="009C2A42" w:rsidRPr="00904940">
        <w:t xml:space="preserve"> The BACP's Ethical Framework links and connects these components together. They place a strong emphasis on the moral and professional principles that guide counselling practice, thus guaranteeing that patients receive the best treatment possible in an atmosphere that is welcoming, dependable, and competent. Counsellors who follow these values not only ensure and foster the best interests of their clients but also help to maintain the integrity and dignity of the counselling profession.</w:t>
      </w:r>
      <w:r w:rsidR="0024313A" w:rsidRPr="00904940">
        <w:t xml:space="preserve"> These counselling theories and ethical standards are essential in assisting people in managing life's problems and eventually leading happier and more satisfying lives in a world where mental health and well-being are of utmost significance. Counsellors who uphold these values not only support their clients' well-being but also promote the counselling profession's credibility and further progress</w:t>
      </w:r>
      <w:r w:rsidR="00D333D8" w:rsidRPr="00904940">
        <w:t xml:space="preserve"> (Bakshi and Goss, 2019)</w:t>
      </w:r>
      <w:r w:rsidR="0024313A" w:rsidRPr="00904940">
        <w:t>.</w:t>
      </w:r>
    </w:p>
    <w:p w14:paraId="45E68C86" w14:textId="45FD98B4" w:rsidR="00D333D8" w:rsidRPr="00904940" w:rsidRDefault="00512C1C" w:rsidP="00933BA9">
      <w:pPr>
        <w:spacing w:line="360" w:lineRule="auto"/>
        <w:jc w:val="both"/>
      </w:pPr>
      <w:r w:rsidRPr="00904940">
        <w:t>To conclude, the domain of counselling includes a wide range of therapeutic concepts and approaches, all aimed at helping people become more mentally and emotionally healthy. A few of these strategies include person-</w:t>
      </w:r>
      <w:r w:rsidR="00940BA8" w:rsidRPr="00904940">
        <w:t>centred</w:t>
      </w:r>
      <w:r w:rsidRPr="00904940">
        <w:t xml:space="preserve"> counselling, cognitive-</w:t>
      </w:r>
      <w:r w:rsidR="00940BA8" w:rsidRPr="00904940">
        <w:t>behavioural</w:t>
      </w:r>
      <w:r w:rsidRPr="00904940">
        <w:t xml:space="preserve"> therapy (CBT), and psychodynamic counselling; each has a distinct focus and technique. The requirements, objectives, and nature of the individual's concerns often influence which strategy is best to use. </w:t>
      </w:r>
      <w:r w:rsidR="0024313A" w:rsidRPr="00904940">
        <w:t xml:space="preserve">Furthermore, it is not possible to overstate the importance of professional regulation and ethical advice in counselling. As the primary governing organisation in the UK, the British Association for Counselling and Psychotherapy (BACP) establishes guidelines and principles that direct moral conduct among practitioners. Counsellors' personal and professional growth is crucial, and the BACP's Ethical Framework places a strong emphasis on informed consent, confidentiality, and client well-being. These guidelines serve to preserve the integrity and </w:t>
      </w:r>
      <w:r w:rsidR="0024313A" w:rsidRPr="00904940">
        <w:lastRenderedPageBreak/>
        <w:t xml:space="preserve">standing of the counselling profession in addition to guaranteeing that clients receive a trustworthy and effective service. </w:t>
      </w:r>
    </w:p>
    <w:p w14:paraId="38A9D502" w14:textId="77777777" w:rsidR="00D333D8" w:rsidRDefault="00512C1C">
      <w:r>
        <w:br w:type="page"/>
      </w:r>
    </w:p>
    <w:p w14:paraId="665D8FE1" w14:textId="1C9D23B4" w:rsidR="00EE27D0" w:rsidRDefault="00512C1C" w:rsidP="00666EA9">
      <w:pPr>
        <w:pStyle w:val="Heading1"/>
        <w:spacing w:line="360" w:lineRule="auto"/>
        <w:jc w:val="both"/>
      </w:pPr>
      <w:r>
        <w:lastRenderedPageBreak/>
        <w:t>Reference</w:t>
      </w:r>
    </w:p>
    <w:p w14:paraId="2E65A8FE" w14:textId="77777777" w:rsidR="00D333D8" w:rsidRPr="00D333D8" w:rsidRDefault="00512C1C" w:rsidP="00666EA9">
      <w:pPr>
        <w:spacing w:line="360" w:lineRule="auto"/>
        <w:jc w:val="both"/>
      </w:pPr>
      <w:r w:rsidRPr="00D333D8">
        <w:t>BACP (2023) About BACP</w:t>
      </w:r>
      <w:r w:rsidRPr="00666EA9">
        <w:rPr>
          <w:i/>
          <w:iCs/>
        </w:rPr>
        <w:t xml:space="preserve"> Bacp.co.uk</w:t>
      </w:r>
      <w:r w:rsidRPr="00D333D8">
        <w:t xml:space="preserve">. Available at: </w:t>
      </w:r>
      <w:hyperlink r:id="rId11" w:history="1">
        <w:r w:rsidRPr="00D333D8">
          <w:rPr>
            <w:rStyle w:val="Hyperlink"/>
          </w:rPr>
          <w:t>https://www.bacp.co.uk/about-us/home/</w:t>
        </w:r>
      </w:hyperlink>
      <w:r w:rsidRPr="00D333D8">
        <w:t>. [Accessed: 29/10/23].</w:t>
      </w:r>
    </w:p>
    <w:p w14:paraId="0D10F497" w14:textId="77777777" w:rsidR="00D333D8" w:rsidRPr="00D333D8" w:rsidRDefault="00512C1C" w:rsidP="00666EA9">
      <w:pPr>
        <w:spacing w:line="360" w:lineRule="auto"/>
        <w:jc w:val="both"/>
      </w:pPr>
      <w:r w:rsidRPr="00D333D8">
        <w:t xml:space="preserve">BACP (2023) BACP Ethical Framework for the Counselling Professions, </w:t>
      </w:r>
      <w:r w:rsidRPr="00666EA9">
        <w:rPr>
          <w:i/>
          <w:iCs/>
        </w:rPr>
        <w:t>Bacp.co.uk</w:t>
      </w:r>
      <w:r w:rsidRPr="00D333D8">
        <w:t xml:space="preserve">. BACP. Available at: </w:t>
      </w:r>
      <w:hyperlink r:id="rId12" w:history="1">
        <w:r w:rsidRPr="00D333D8">
          <w:rPr>
            <w:rStyle w:val="Hyperlink"/>
          </w:rPr>
          <w:t>https://www.bacp.co.uk/events-and-resources/ethics-and-standards/ethical-framework-for-the-counselling-professions/</w:t>
        </w:r>
      </w:hyperlink>
      <w:r w:rsidRPr="00D333D8">
        <w:t>. [Accessed: 29/10/23].</w:t>
      </w:r>
    </w:p>
    <w:p w14:paraId="5E83EFF0" w14:textId="656D6956" w:rsidR="00D333D8" w:rsidRDefault="00512C1C" w:rsidP="00666EA9">
      <w:pPr>
        <w:spacing w:line="360" w:lineRule="auto"/>
        <w:jc w:val="both"/>
      </w:pPr>
      <w:r w:rsidRPr="00D333D8">
        <w:t xml:space="preserve">Bakshi, A.J. and Goss, S. (2019) Trends related to ethics, technology, </w:t>
      </w:r>
      <w:r w:rsidR="00984460" w:rsidRPr="00D333D8">
        <w:t>counselling,</w:t>
      </w:r>
      <w:r w:rsidRPr="00D333D8">
        <w:t xml:space="preserve"> and careers. </w:t>
      </w:r>
      <w:r w:rsidRPr="00666EA9">
        <w:rPr>
          <w:i/>
          <w:iCs/>
        </w:rPr>
        <w:t>British Journal of Guidance &amp; Counselling</w:t>
      </w:r>
      <w:r w:rsidRPr="00D333D8">
        <w:t xml:space="preserve">, </w:t>
      </w:r>
      <w:r w:rsidRPr="00666EA9">
        <w:rPr>
          <w:i/>
          <w:iCs/>
        </w:rPr>
        <w:t>47</w:t>
      </w:r>
      <w:r w:rsidRPr="00D333D8">
        <w:t>(3), pp.265-273.</w:t>
      </w:r>
    </w:p>
    <w:p w14:paraId="0698B50A" w14:textId="77777777" w:rsidR="00D333D8" w:rsidRPr="00D333D8" w:rsidRDefault="00512C1C" w:rsidP="00666EA9">
      <w:pPr>
        <w:spacing w:line="360" w:lineRule="auto"/>
        <w:jc w:val="both"/>
      </w:pPr>
      <w:r w:rsidRPr="00D333D8">
        <w:t xml:space="preserve">Briggs, S., Netuveli, G., Gould, N., Gkaravella, A., Gluckman, N.S., Kangogyere, P., Farr, R., Goldblatt, M.J. and Lindner, R. (2019) The effectiveness of psychoanalytic/psychodynamic psychotherapy for reducing suicide attempts and self-harm: systematic review and meta-analysis. </w:t>
      </w:r>
      <w:r w:rsidRPr="00666EA9">
        <w:rPr>
          <w:i/>
          <w:iCs/>
        </w:rPr>
        <w:t>The British Journal of Psychiatry</w:t>
      </w:r>
      <w:r w:rsidRPr="00D333D8">
        <w:t xml:space="preserve">, </w:t>
      </w:r>
      <w:r w:rsidRPr="00666EA9">
        <w:rPr>
          <w:i/>
          <w:iCs/>
        </w:rPr>
        <w:t>214</w:t>
      </w:r>
      <w:r w:rsidRPr="00D333D8">
        <w:t>(6), pp.320-328.</w:t>
      </w:r>
    </w:p>
    <w:p w14:paraId="2B65F4DC" w14:textId="77777777" w:rsidR="00D333D8" w:rsidRPr="00D333D8" w:rsidRDefault="00512C1C" w:rsidP="00666EA9">
      <w:pPr>
        <w:spacing w:line="360" w:lineRule="auto"/>
        <w:jc w:val="both"/>
      </w:pPr>
      <w:r w:rsidRPr="00D333D8">
        <w:t xml:space="preserve">Egeli, C. (2019) Counselling and psychotherapy: Hierarchies, epistemicide and bad medicine. In </w:t>
      </w:r>
      <w:r w:rsidRPr="00666EA9">
        <w:rPr>
          <w:i/>
          <w:iCs/>
        </w:rPr>
        <w:t>Clinical Psychology Forum</w:t>
      </w:r>
      <w:r w:rsidRPr="00D333D8">
        <w:t xml:space="preserve"> (Vol. 318, pp. 17-20).</w:t>
      </w:r>
    </w:p>
    <w:p w14:paraId="016F668E" w14:textId="77777777" w:rsidR="00D333D8" w:rsidRPr="00D333D8" w:rsidRDefault="00512C1C" w:rsidP="00666EA9">
      <w:pPr>
        <w:spacing w:line="360" w:lineRule="auto"/>
        <w:jc w:val="both"/>
      </w:pPr>
      <w:r w:rsidRPr="00D333D8">
        <w:t xml:space="preserve">Espie, C.A. and Henry, A.L. (2023) Disseminating cognitive behavioural therapy (CBT) for insomnia at scale: capitalising on the potential of digital CBT to deliver clinical guideline care. </w:t>
      </w:r>
      <w:r w:rsidRPr="00666EA9">
        <w:rPr>
          <w:i/>
          <w:iCs/>
        </w:rPr>
        <w:t>Journal of Sleep Research</w:t>
      </w:r>
      <w:r w:rsidRPr="00D333D8">
        <w:t>, p.e14025.</w:t>
      </w:r>
    </w:p>
    <w:p w14:paraId="29BE05C4" w14:textId="77777777" w:rsidR="00D333D8" w:rsidRPr="00D333D8" w:rsidRDefault="00512C1C" w:rsidP="00666EA9">
      <w:pPr>
        <w:spacing w:line="360" w:lineRule="auto"/>
        <w:jc w:val="both"/>
      </w:pPr>
      <w:r w:rsidRPr="00D333D8">
        <w:t xml:space="preserve">Extremera, N., Sánchez-Álvarez, N. and Rey, L. (2020) Pathways between ability emotional intelligence and subjective well-being: Bridging links through cognitive emotion regulation strategies. </w:t>
      </w:r>
      <w:r w:rsidRPr="00666EA9">
        <w:rPr>
          <w:i/>
          <w:iCs/>
        </w:rPr>
        <w:t>Sustainability</w:t>
      </w:r>
      <w:r w:rsidRPr="00D333D8">
        <w:t xml:space="preserve">, </w:t>
      </w:r>
      <w:r w:rsidRPr="00666EA9">
        <w:rPr>
          <w:i/>
          <w:iCs/>
        </w:rPr>
        <w:t>12</w:t>
      </w:r>
      <w:r w:rsidRPr="00D333D8">
        <w:t>(5), p.2111.</w:t>
      </w:r>
    </w:p>
    <w:p w14:paraId="79F0022C" w14:textId="77777777" w:rsidR="00D333D8" w:rsidRPr="00D333D8" w:rsidRDefault="00512C1C" w:rsidP="00666EA9">
      <w:pPr>
        <w:spacing w:line="360" w:lineRule="auto"/>
        <w:jc w:val="both"/>
      </w:pPr>
      <w:r w:rsidRPr="00D333D8">
        <w:t xml:space="preserve">Gilbert, P. (2020) Compassion: From its evolution to a psychotherapy. </w:t>
      </w:r>
      <w:r w:rsidRPr="00666EA9">
        <w:rPr>
          <w:i/>
          <w:iCs/>
        </w:rPr>
        <w:t>Frontiers in psychology</w:t>
      </w:r>
      <w:r w:rsidRPr="00D333D8">
        <w:t xml:space="preserve">, </w:t>
      </w:r>
      <w:r w:rsidRPr="00666EA9">
        <w:rPr>
          <w:i/>
          <w:iCs/>
        </w:rPr>
        <w:t>11</w:t>
      </w:r>
      <w:r w:rsidRPr="00D333D8">
        <w:t>, p.3123.</w:t>
      </w:r>
    </w:p>
    <w:p w14:paraId="079052C1" w14:textId="77777777" w:rsidR="00D333D8" w:rsidRPr="00D333D8" w:rsidRDefault="00512C1C" w:rsidP="00666EA9">
      <w:pPr>
        <w:spacing w:line="360" w:lineRule="auto"/>
        <w:jc w:val="both"/>
      </w:pPr>
      <w:r w:rsidRPr="00D333D8">
        <w:t xml:space="preserve">Jolley, H.K. (2019) I’m human too: Person-centred counsellors’ lived experiences of therapist self-disclosure. </w:t>
      </w:r>
      <w:r w:rsidRPr="00666EA9">
        <w:rPr>
          <w:i/>
          <w:iCs/>
        </w:rPr>
        <w:t>European Journal for Qualitative Research in Psychotherapy</w:t>
      </w:r>
      <w:r w:rsidRPr="00D333D8">
        <w:t xml:space="preserve">, </w:t>
      </w:r>
      <w:r w:rsidRPr="00666EA9">
        <w:rPr>
          <w:i/>
          <w:iCs/>
        </w:rPr>
        <w:t>9</w:t>
      </w:r>
      <w:r w:rsidRPr="00D333D8">
        <w:t>, pp.12-26.</w:t>
      </w:r>
    </w:p>
    <w:p w14:paraId="46C35C40" w14:textId="6B4BCCC1" w:rsidR="00D333D8" w:rsidRPr="00D333D8" w:rsidRDefault="00512C1C" w:rsidP="00666EA9">
      <w:pPr>
        <w:spacing w:line="360" w:lineRule="auto"/>
        <w:jc w:val="both"/>
      </w:pPr>
      <w:r w:rsidRPr="00D333D8">
        <w:t xml:space="preserve">Kotera, Y., Green, P. and Sheffield, D. (2021) Positive psychology for mental wellbeing of UK therapeutic students: relationships with engagement, motivation, </w:t>
      </w:r>
      <w:r w:rsidR="00984460" w:rsidRPr="00D333D8">
        <w:t>resilience,</w:t>
      </w:r>
      <w:r w:rsidRPr="00D333D8">
        <w:t xml:space="preserve"> and self-compassion. </w:t>
      </w:r>
      <w:r w:rsidRPr="00666EA9">
        <w:rPr>
          <w:i/>
          <w:iCs/>
        </w:rPr>
        <w:t>International Journal of Mental Health and Addiction</w:t>
      </w:r>
      <w:r w:rsidRPr="00D333D8">
        <w:t>, pp.1-16.</w:t>
      </w:r>
    </w:p>
    <w:p w14:paraId="4FB6EE8C" w14:textId="77777777" w:rsidR="00D333D8" w:rsidRPr="00D333D8" w:rsidRDefault="00512C1C" w:rsidP="00666EA9">
      <w:pPr>
        <w:spacing w:line="360" w:lineRule="auto"/>
        <w:jc w:val="both"/>
      </w:pPr>
      <w:r w:rsidRPr="00D333D8">
        <w:lastRenderedPageBreak/>
        <w:t xml:space="preserve">Løvgren, A., Røssberg, J.I., Nilsen, L., Engebretsen, E. and Ulberg, R. (2019) How do adolescents with depression experience improvement in psychodynamic psychotherapy? A qualitative study. </w:t>
      </w:r>
      <w:r w:rsidRPr="00666EA9">
        <w:rPr>
          <w:i/>
          <w:iCs/>
        </w:rPr>
        <w:t>BMC psychiatry</w:t>
      </w:r>
      <w:r w:rsidRPr="00D333D8">
        <w:t xml:space="preserve">, </w:t>
      </w:r>
      <w:r w:rsidRPr="00666EA9">
        <w:rPr>
          <w:i/>
          <w:iCs/>
        </w:rPr>
        <w:t>19</w:t>
      </w:r>
      <w:r w:rsidRPr="00D333D8">
        <w:t>, pp.1-12.</w:t>
      </w:r>
    </w:p>
    <w:p w14:paraId="37EA4EE5" w14:textId="0ADC0A4A" w:rsidR="00D333D8" w:rsidRPr="00D333D8" w:rsidRDefault="00512C1C" w:rsidP="00666EA9">
      <w:pPr>
        <w:spacing w:line="360" w:lineRule="auto"/>
        <w:jc w:val="both"/>
      </w:pPr>
      <w:r w:rsidRPr="00D333D8">
        <w:t xml:space="preserve">Naz, S., Gregory, R. and Bahu, M. (2019) Addressing issues of race, </w:t>
      </w:r>
      <w:r w:rsidR="00984460" w:rsidRPr="00D333D8">
        <w:t>ethnicity,</w:t>
      </w:r>
      <w:r w:rsidRPr="00D333D8">
        <w:t xml:space="preserve"> and culture in CBT to support therapists and service managers to deliver culturally competent therapy and reduce inequalities in mental health provision for BAME service users. </w:t>
      </w:r>
      <w:r w:rsidRPr="00666EA9">
        <w:rPr>
          <w:i/>
          <w:iCs/>
        </w:rPr>
        <w:t>The Cognitive Behaviour Therapist</w:t>
      </w:r>
      <w:r w:rsidRPr="00D333D8">
        <w:t xml:space="preserve">, </w:t>
      </w:r>
      <w:r w:rsidRPr="00666EA9">
        <w:rPr>
          <w:i/>
          <w:iCs/>
        </w:rPr>
        <w:t>12</w:t>
      </w:r>
      <w:r w:rsidRPr="00D333D8">
        <w:t>, p.e22.</w:t>
      </w:r>
    </w:p>
    <w:p w14:paraId="32E17F75" w14:textId="77777777" w:rsidR="00D333D8" w:rsidRPr="00D333D8" w:rsidRDefault="00512C1C" w:rsidP="00666EA9">
      <w:pPr>
        <w:spacing w:line="360" w:lineRule="auto"/>
        <w:jc w:val="both"/>
      </w:pPr>
      <w:r w:rsidRPr="00D333D8">
        <w:t xml:space="preserve">Peräkylä, A. (2019) Conversation analysis and psychotherapy: identifying transformative sequences. </w:t>
      </w:r>
      <w:r w:rsidRPr="00666EA9">
        <w:rPr>
          <w:i/>
          <w:iCs/>
        </w:rPr>
        <w:t>Research on Language and Social Interaction</w:t>
      </w:r>
      <w:r w:rsidRPr="00D333D8">
        <w:t xml:space="preserve">, </w:t>
      </w:r>
      <w:r w:rsidRPr="00666EA9">
        <w:rPr>
          <w:i/>
          <w:iCs/>
        </w:rPr>
        <w:t>52</w:t>
      </w:r>
      <w:r w:rsidRPr="00D333D8">
        <w:t>(3), pp.257-280.</w:t>
      </w:r>
    </w:p>
    <w:p w14:paraId="0FE3844C" w14:textId="77777777" w:rsidR="00D333D8" w:rsidRPr="00D333D8" w:rsidRDefault="00512C1C" w:rsidP="00666EA9">
      <w:pPr>
        <w:spacing w:line="360" w:lineRule="auto"/>
        <w:jc w:val="both"/>
      </w:pPr>
      <w:r w:rsidRPr="00D333D8">
        <w:t xml:space="preserve">Renger, S. (2023) Therapists’ views on the use of questions in person-centred therapy. </w:t>
      </w:r>
      <w:r w:rsidRPr="00666EA9">
        <w:rPr>
          <w:i/>
          <w:iCs/>
        </w:rPr>
        <w:t>British Journal of Guidance &amp; Counselling</w:t>
      </w:r>
      <w:r w:rsidRPr="00D333D8">
        <w:t xml:space="preserve">, </w:t>
      </w:r>
      <w:r w:rsidRPr="00666EA9">
        <w:rPr>
          <w:i/>
          <w:iCs/>
        </w:rPr>
        <w:t>51</w:t>
      </w:r>
      <w:r w:rsidRPr="00D333D8">
        <w:t>(2), pp.238-250.</w:t>
      </w:r>
    </w:p>
    <w:p w14:paraId="26571474" w14:textId="77777777" w:rsidR="00D333D8" w:rsidRPr="00D333D8" w:rsidRDefault="00512C1C" w:rsidP="00666EA9">
      <w:pPr>
        <w:spacing w:line="360" w:lineRule="auto"/>
        <w:jc w:val="both"/>
      </w:pPr>
      <w:r w:rsidRPr="00D333D8">
        <w:t>Rodgers, B., Tudor, K. and Sutherland, A. (2022) An integrative review of the person</w:t>
      </w:r>
      <w:r w:rsidRPr="00666EA9">
        <w:rPr>
          <w:rFonts w:ascii="Cambria Math" w:hAnsi="Cambria Math" w:cs="Cambria Math"/>
        </w:rPr>
        <w:t>‐</w:t>
      </w:r>
      <w:r w:rsidRPr="00D333D8">
        <w:t xml:space="preserve">centred and experiential therapy literature on delivering individual video counselling and psychotherapy. </w:t>
      </w:r>
      <w:r w:rsidRPr="00666EA9">
        <w:rPr>
          <w:i/>
          <w:iCs/>
        </w:rPr>
        <w:t>Counselling and Psychotherapy Research</w:t>
      </w:r>
      <w:r w:rsidRPr="00D333D8">
        <w:t>.</w:t>
      </w:r>
    </w:p>
    <w:p w14:paraId="75B86C7F" w14:textId="77777777" w:rsidR="00D333D8" w:rsidRPr="00D333D8" w:rsidRDefault="00512C1C" w:rsidP="00666EA9">
      <w:pPr>
        <w:spacing w:line="360" w:lineRule="auto"/>
        <w:jc w:val="both"/>
      </w:pPr>
      <w:r w:rsidRPr="00D333D8">
        <w:t xml:space="preserve">Singer, S., Sievers, L., Scholz, I., Taylor, K., Blanck, J. and Maier, L. (2023) Suicidal ideation and attempts in adults seeking outpatient psychodynamic psychotherapy. </w:t>
      </w:r>
      <w:r w:rsidRPr="00666EA9">
        <w:rPr>
          <w:i/>
          <w:iCs/>
        </w:rPr>
        <w:t>Clinical Psychology &amp; Psychotherapy</w:t>
      </w:r>
      <w:r w:rsidRPr="00D333D8">
        <w:t xml:space="preserve">, </w:t>
      </w:r>
      <w:r w:rsidRPr="00666EA9">
        <w:rPr>
          <w:i/>
          <w:iCs/>
        </w:rPr>
        <w:t>30</w:t>
      </w:r>
      <w:r w:rsidRPr="00D333D8">
        <w:t>(2), pp.317-334.</w:t>
      </w:r>
    </w:p>
    <w:p w14:paraId="3F27337B" w14:textId="77777777" w:rsidR="00D333D8" w:rsidRPr="00D333D8" w:rsidRDefault="00512C1C" w:rsidP="00666EA9">
      <w:pPr>
        <w:spacing w:line="360" w:lineRule="auto"/>
        <w:jc w:val="both"/>
      </w:pPr>
      <w:r w:rsidRPr="00D333D8">
        <w:t xml:space="preserve">Surmai, M. and Duff, E. (2022) Cognitive behavioural therapy: A strategy to address pandemic-induced anxiety. </w:t>
      </w:r>
      <w:r w:rsidRPr="00666EA9">
        <w:rPr>
          <w:i/>
          <w:iCs/>
        </w:rPr>
        <w:t>The Journal for Nurse Practitioners</w:t>
      </w:r>
      <w:r w:rsidRPr="00D333D8">
        <w:t xml:space="preserve">, </w:t>
      </w:r>
      <w:r w:rsidRPr="00666EA9">
        <w:rPr>
          <w:i/>
          <w:iCs/>
        </w:rPr>
        <w:t>18</w:t>
      </w:r>
      <w:r w:rsidRPr="00D333D8">
        <w:t>(1), pp.36-39.</w:t>
      </w:r>
    </w:p>
    <w:p w14:paraId="5DEECC86" w14:textId="77777777" w:rsidR="00D333D8" w:rsidRPr="00D333D8" w:rsidRDefault="00512C1C" w:rsidP="00666EA9">
      <w:pPr>
        <w:spacing w:line="360" w:lineRule="auto"/>
        <w:jc w:val="both"/>
      </w:pPr>
      <w:r w:rsidRPr="00D333D8">
        <w:t xml:space="preserve">Wajda, Z., Kapinos-Gorczyca, A., Lizińczyk, S., Sitnik-Warchulska, K. and Izydorczyk, B. (2022) Online group psychodynamic psychotherapy—The effectiveness and role of attachment—The results of a short study. </w:t>
      </w:r>
      <w:r w:rsidRPr="00666EA9">
        <w:rPr>
          <w:i/>
          <w:iCs/>
        </w:rPr>
        <w:t>Frontiers in Psychiatry</w:t>
      </w:r>
      <w:r w:rsidRPr="00D333D8">
        <w:t xml:space="preserve">, </w:t>
      </w:r>
      <w:r w:rsidRPr="00666EA9">
        <w:rPr>
          <w:i/>
          <w:iCs/>
        </w:rPr>
        <w:t>13</w:t>
      </w:r>
      <w:r w:rsidRPr="00D333D8">
        <w:t>, p.798991.</w:t>
      </w:r>
    </w:p>
    <w:p w14:paraId="2D291E87" w14:textId="77777777" w:rsidR="00D333D8" w:rsidRPr="00D333D8" w:rsidRDefault="00512C1C" w:rsidP="00666EA9">
      <w:pPr>
        <w:spacing w:line="360" w:lineRule="auto"/>
        <w:jc w:val="both"/>
      </w:pPr>
      <w:r w:rsidRPr="00D333D8">
        <w:t xml:space="preserve">Wang, H.I., Wright, B., Tindall, L., Cooper, C., Biggs, K., Lee, E., Teare, M.D., Gega, L., Scott, A.J., Hayward, E. and Solaiman, K. (2022) Cost and effectiveness of one session treatment (OST) for children and young people with specific phobias compared to multi-session cognitive behavioural therapy (CBT): results from a randomised controlled trial. </w:t>
      </w:r>
      <w:r w:rsidRPr="00666EA9">
        <w:rPr>
          <w:i/>
          <w:iCs/>
        </w:rPr>
        <w:t>BMC psychiatry</w:t>
      </w:r>
      <w:r w:rsidRPr="00D333D8">
        <w:t xml:space="preserve">, </w:t>
      </w:r>
      <w:r w:rsidRPr="00666EA9">
        <w:rPr>
          <w:i/>
          <w:iCs/>
        </w:rPr>
        <w:t>22</w:t>
      </w:r>
      <w:r w:rsidRPr="00D333D8">
        <w:t>(1), pp.1-12.</w:t>
      </w:r>
    </w:p>
    <w:p w14:paraId="1D84DF76" w14:textId="77777777" w:rsidR="00D333D8" w:rsidRPr="00D333D8" w:rsidRDefault="00512C1C" w:rsidP="00666EA9">
      <w:pPr>
        <w:spacing w:line="360" w:lineRule="auto"/>
        <w:jc w:val="both"/>
      </w:pPr>
      <w:r w:rsidRPr="00D333D8">
        <w:lastRenderedPageBreak/>
        <w:t xml:space="preserve">Young, K., Chessell, Z.J., Chisholm, A., Brady, F., Akbar, S., Vann, M., Rouf, K. and Dixon, L. (2021) A cognitive behavioural therapy (CBT) approach for working with strong feelings of guilt after traumatic events. </w:t>
      </w:r>
      <w:r w:rsidRPr="00666EA9">
        <w:rPr>
          <w:i/>
          <w:iCs/>
        </w:rPr>
        <w:t>The Cognitive Behaviour Therapist</w:t>
      </w:r>
      <w:r w:rsidRPr="00D333D8">
        <w:t xml:space="preserve">, </w:t>
      </w:r>
      <w:r w:rsidRPr="00666EA9">
        <w:rPr>
          <w:i/>
          <w:iCs/>
        </w:rPr>
        <w:t>14</w:t>
      </w:r>
      <w:r w:rsidRPr="00D333D8">
        <w:t>, p.e26.</w:t>
      </w:r>
    </w:p>
    <w:sectPr w:rsidR="00D333D8" w:rsidRPr="00D333D8">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932BCB" w14:textId="77777777" w:rsidR="009C0092" w:rsidRDefault="009C0092">
      <w:pPr>
        <w:spacing w:after="0" w:line="240" w:lineRule="auto"/>
      </w:pPr>
      <w:r>
        <w:separator/>
      </w:r>
    </w:p>
  </w:endnote>
  <w:endnote w:type="continuationSeparator" w:id="0">
    <w:p w14:paraId="40A73D31" w14:textId="77777777" w:rsidR="009C0092" w:rsidRDefault="009C0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4421460"/>
      <w:docPartObj>
        <w:docPartGallery w:val="Page Numbers (Bottom of Page)"/>
        <w:docPartUnique/>
      </w:docPartObj>
    </w:sdtPr>
    <w:sdtEndPr>
      <w:rPr>
        <w:noProof/>
      </w:rPr>
    </w:sdtEndPr>
    <w:sdtContent>
      <w:p w14:paraId="061999EC" w14:textId="77777777" w:rsidR="00D50F50" w:rsidRDefault="00512C1C">
        <w:pPr>
          <w:pStyle w:val="Footer"/>
          <w:jc w:val="right"/>
        </w:pPr>
        <w:r>
          <w:fldChar w:fldCharType="begin"/>
        </w:r>
        <w:r>
          <w:instrText xml:space="preserve"> PAGE   \* MERGEFORMAT </w:instrText>
        </w:r>
        <w:r>
          <w:fldChar w:fldCharType="separate"/>
        </w:r>
        <w:r w:rsidR="00062B0A">
          <w:rPr>
            <w:noProof/>
          </w:rPr>
          <w:t>4</w:t>
        </w:r>
        <w:r>
          <w:rPr>
            <w:noProof/>
          </w:rPr>
          <w:fldChar w:fldCharType="end"/>
        </w:r>
      </w:p>
    </w:sdtContent>
  </w:sdt>
  <w:p w14:paraId="1F32B6B2" w14:textId="77777777" w:rsidR="00D50F50" w:rsidRDefault="00D50F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164BC" w14:textId="77777777" w:rsidR="009C0092" w:rsidRDefault="009C0092">
      <w:pPr>
        <w:spacing w:after="0" w:line="240" w:lineRule="auto"/>
      </w:pPr>
      <w:r>
        <w:separator/>
      </w:r>
    </w:p>
  </w:footnote>
  <w:footnote w:type="continuationSeparator" w:id="0">
    <w:p w14:paraId="6FB01D48" w14:textId="77777777" w:rsidR="009C0092" w:rsidRDefault="009C00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E63F8"/>
    <w:multiLevelType w:val="hybridMultilevel"/>
    <w:tmpl w:val="FAEA8E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CD376E1"/>
    <w:multiLevelType w:val="hybridMultilevel"/>
    <w:tmpl w:val="F87C76CE"/>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30392286">
    <w:abstractNumId w:val="0"/>
  </w:num>
  <w:num w:numId="2" w16cid:durableId="19490430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Y0NbKwNDYzNDEwNjJQ0lEKTi0uzszPAykwqgUAgnfZHSwAAAA="/>
  </w:docVars>
  <w:rsids>
    <w:rsidRoot w:val="001A5BD4"/>
    <w:rsid w:val="00005849"/>
    <w:rsid w:val="00032E79"/>
    <w:rsid w:val="00062B0A"/>
    <w:rsid w:val="0007661F"/>
    <w:rsid w:val="000774B6"/>
    <w:rsid w:val="000812EA"/>
    <w:rsid w:val="000A2059"/>
    <w:rsid w:val="000A5756"/>
    <w:rsid w:val="000C5098"/>
    <w:rsid w:val="00106D02"/>
    <w:rsid w:val="0011105A"/>
    <w:rsid w:val="001338A4"/>
    <w:rsid w:val="001471BA"/>
    <w:rsid w:val="00150507"/>
    <w:rsid w:val="001656DA"/>
    <w:rsid w:val="001702F2"/>
    <w:rsid w:val="00171F58"/>
    <w:rsid w:val="00176323"/>
    <w:rsid w:val="0018552C"/>
    <w:rsid w:val="001A0CF8"/>
    <w:rsid w:val="001A5BD4"/>
    <w:rsid w:val="001C38A2"/>
    <w:rsid w:val="001D37B9"/>
    <w:rsid w:val="001E1065"/>
    <w:rsid w:val="002160FD"/>
    <w:rsid w:val="002302DA"/>
    <w:rsid w:val="0024313A"/>
    <w:rsid w:val="00245B8E"/>
    <w:rsid w:val="002475CA"/>
    <w:rsid w:val="00250FA2"/>
    <w:rsid w:val="002867FE"/>
    <w:rsid w:val="00293899"/>
    <w:rsid w:val="002A2322"/>
    <w:rsid w:val="002C49BD"/>
    <w:rsid w:val="002C7B6F"/>
    <w:rsid w:val="002C7DD8"/>
    <w:rsid w:val="002D64D5"/>
    <w:rsid w:val="0031042A"/>
    <w:rsid w:val="00347BE6"/>
    <w:rsid w:val="0037484B"/>
    <w:rsid w:val="00377FEC"/>
    <w:rsid w:val="003868F9"/>
    <w:rsid w:val="00387113"/>
    <w:rsid w:val="00387EF0"/>
    <w:rsid w:val="00391B78"/>
    <w:rsid w:val="00391DCF"/>
    <w:rsid w:val="003A61EC"/>
    <w:rsid w:val="003B43D7"/>
    <w:rsid w:val="003B5EE2"/>
    <w:rsid w:val="003D3166"/>
    <w:rsid w:val="003E08FA"/>
    <w:rsid w:val="00416BD8"/>
    <w:rsid w:val="00431C5B"/>
    <w:rsid w:val="00433FB2"/>
    <w:rsid w:val="00453080"/>
    <w:rsid w:val="0047410B"/>
    <w:rsid w:val="004A6983"/>
    <w:rsid w:val="004A6A34"/>
    <w:rsid w:val="004B1682"/>
    <w:rsid w:val="004B1D82"/>
    <w:rsid w:val="004C734F"/>
    <w:rsid w:val="004D26D6"/>
    <w:rsid w:val="004D65D7"/>
    <w:rsid w:val="00507BFF"/>
    <w:rsid w:val="00512C1C"/>
    <w:rsid w:val="00515CCD"/>
    <w:rsid w:val="005303A4"/>
    <w:rsid w:val="00544328"/>
    <w:rsid w:val="00551A75"/>
    <w:rsid w:val="005573DB"/>
    <w:rsid w:val="00557C63"/>
    <w:rsid w:val="00570FE1"/>
    <w:rsid w:val="00580860"/>
    <w:rsid w:val="005843C6"/>
    <w:rsid w:val="00584DF9"/>
    <w:rsid w:val="005C210D"/>
    <w:rsid w:val="005C5FC8"/>
    <w:rsid w:val="0061761B"/>
    <w:rsid w:val="00633ADB"/>
    <w:rsid w:val="006428A7"/>
    <w:rsid w:val="00647580"/>
    <w:rsid w:val="00663846"/>
    <w:rsid w:val="00666381"/>
    <w:rsid w:val="00666EA9"/>
    <w:rsid w:val="00676A26"/>
    <w:rsid w:val="006B37BD"/>
    <w:rsid w:val="006B4C61"/>
    <w:rsid w:val="006C302F"/>
    <w:rsid w:val="006E0C37"/>
    <w:rsid w:val="006F139C"/>
    <w:rsid w:val="006F5D3C"/>
    <w:rsid w:val="006F711B"/>
    <w:rsid w:val="006F7C40"/>
    <w:rsid w:val="00705B7F"/>
    <w:rsid w:val="0071704F"/>
    <w:rsid w:val="0071737A"/>
    <w:rsid w:val="007222BC"/>
    <w:rsid w:val="00754CC9"/>
    <w:rsid w:val="007815E4"/>
    <w:rsid w:val="007B0EA9"/>
    <w:rsid w:val="007C4244"/>
    <w:rsid w:val="007D1AC1"/>
    <w:rsid w:val="007E54C8"/>
    <w:rsid w:val="00802557"/>
    <w:rsid w:val="008052DF"/>
    <w:rsid w:val="00843C38"/>
    <w:rsid w:val="00844B50"/>
    <w:rsid w:val="0084635B"/>
    <w:rsid w:val="008569F3"/>
    <w:rsid w:val="0087264B"/>
    <w:rsid w:val="00876900"/>
    <w:rsid w:val="00877F3C"/>
    <w:rsid w:val="008A76F6"/>
    <w:rsid w:val="008B2202"/>
    <w:rsid w:val="008B3FBD"/>
    <w:rsid w:val="008C02AF"/>
    <w:rsid w:val="008C261C"/>
    <w:rsid w:val="008C6C4D"/>
    <w:rsid w:val="008D3E00"/>
    <w:rsid w:val="008D5082"/>
    <w:rsid w:val="008F1C01"/>
    <w:rsid w:val="008F64A4"/>
    <w:rsid w:val="00904940"/>
    <w:rsid w:val="00933BA9"/>
    <w:rsid w:val="00937949"/>
    <w:rsid w:val="00940BA8"/>
    <w:rsid w:val="0095085F"/>
    <w:rsid w:val="0095244E"/>
    <w:rsid w:val="00957B5C"/>
    <w:rsid w:val="00970DBE"/>
    <w:rsid w:val="00971B82"/>
    <w:rsid w:val="009758A7"/>
    <w:rsid w:val="009831D3"/>
    <w:rsid w:val="00984460"/>
    <w:rsid w:val="00993732"/>
    <w:rsid w:val="00995985"/>
    <w:rsid w:val="009A1F58"/>
    <w:rsid w:val="009C0092"/>
    <w:rsid w:val="009C2A42"/>
    <w:rsid w:val="009C44BE"/>
    <w:rsid w:val="009C5FC3"/>
    <w:rsid w:val="009E01F7"/>
    <w:rsid w:val="009F1DCA"/>
    <w:rsid w:val="00A00FB2"/>
    <w:rsid w:val="00A040E7"/>
    <w:rsid w:val="00A07247"/>
    <w:rsid w:val="00A2124A"/>
    <w:rsid w:val="00A26F13"/>
    <w:rsid w:val="00A421E3"/>
    <w:rsid w:val="00A466C9"/>
    <w:rsid w:val="00A510DA"/>
    <w:rsid w:val="00A51DA8"/>
    <w:rsid w:val="00A618BD"/>
    <w:rsid w:val="00A70D84"/>
    <w:rsid w:val="00A821D7"/>
    <w:rsid w:val="00A97E75"/>
    <w:rsid w:val="00AA1B64"/>
    <w:rsid w:val="00AB0318"/>
    <w:rsid w:val="00AC0625"/>
    <w:rsid w:val="00AF03A0"/>
    <w:rsid w:val="00AF146B"/>
    <w:rsid w:val="00B06BAE"/>
    <w:rsid w:val="00B07780"/>
    <w:rsid w:val="00B07C70"/>
    <w:rsid w:val="00B105A4"/>
    <w:rsid w:val="00B27189"/>
    <w:rsid w:val="00B30DD9"/>
    <w:rsid w:val="00B328F0"/>
    <w:rsid w:val="00B34332"/>
    <w:rsid w:val="00B4146F"/>
    <w:rsid w:val="00B62976"/>
    <w:rsid w:val="00B65360"/>
    <w:rsid w:val="00B65798"/>
    <w:rsid w:val="00B65CF6"/>
    <w:rsid w:val="00B72800"/>
    <w:rsid w:val="00B72CF6"/>
    <w:rsid w:val="00B82DC9"/>
    <w:rsid w:val="00B932F1"/>
    <w:rsid w:val="00BA187E"/>
    <w:rsid w:val="00BA3C4C"/>
    <w:rsid w:val="00BA6662"/>
    <w:rsid w:val="00BB64AD"/>
    <w:rsid w:val="00BF2913"/>
    <w:rsid w:val="00C12655"/>
    <w:rsid w:val="00C277E6"/>
    <w:rsid w:val="00C328B5"/>
    <w:rsid w:val="00C35C71"/>
    <w:rsid w:val="00C73B7A"/>
    <w:rsid w:val="00C8142C"/>
    <w:rsid w:val="00CA0455"/>
    <w:rsid w:val="00CA1D02"/>
    <w:rsid w:val="00CA22D6"/>
    <w:rsid w:val="00CA2FAD"/>
    <w:rsid w:val="00CA7F89"/>
    <w:rsid w:val="00CC3E04"/>
    <w:rsid w:val="00CC46B1"/>
    <w:rsid w:val="00CC6DF2"/>
    <w:rsid w:val="00CE03BF"/>
    <w:rsid w:val="00CF74EE"/>
    <w:rsid w:val="00D01450"/>
    <w:rsid w:val="00D04306"/>
    <w:rsid w:val="00D1114A"/>
    <w:rsid w:val="00D1213E"/>
    <w:rsid w:val="00D227FD"/>
    <w:rsid w:val="00D268DA"/>
    <w:rsid w:val="00D27EF3"/>
    <w:rsid w:val="00D333D8"/>
    <w:rsid w:val="00D44139"/>
    <w:rsid w:val="00D45054"/>
    <w:rsid w:val="00D453A9"/>
    <w:rsid w:val="00D50815"/>
    <w:rsid w:val="00D50F50"/>
    <w:rsid w:val="00D54329"/>
    <w:rsid w:val="00D5651C"/>
    <w:rsid w:val="00D660A0"/>
    <w:rsid w:val="00D666EA"/>
    <w:rsid w:val="00D71F9F"/>
    <w:rsid w:val="00D7241E"/>
    <w:rsid w:val="00D74DF3"/>
    <w:rsid w:val="00D82DF9"/>
    <w:rsid w:val="00DA2347"/>
    <w:rsid w:val="00DB011C"/>
    <w:rsid w:val="00DB624C"/>
    <w:rsid w:val="00DD7A9E"/>
    <w:rsid w:val="00DE4DBF"/>
    <w:rsid w:val="00DF396D"/>
    <w:rsid w:val="00E23461"/>
    <w:rsid w:val="00E304EB"/>
    <w:rsid w:val="00E3623C"/>
    <w:rsid w:val="00E362D8"/>
    <w:rsid w:val="00E4027F"/>
    <w:rsid w:val="00E428AD"/>
    <w:rsid w:val="00E83C82"/>
    <w:rsid w:val="00EC0252"/>
    <w:rsid w:val="00EC7483"/>
    <w:rsid w:val="00ED3BF4"/>
    <w:rsid w:val="00EE27D0"/>
    <w:rsid w:val="00EE376D"/>
    <w:rsid w:val="00F0794A"/>
    <w:rsid w:val="00F239C0"/>
    <w:rsid w:val="00F71E4C"/>
    <w:rsid w:val="00F85C38"/>
    <w:rsid w:val="00F87CF6"/>
    <w:rsid w:val="00F91066"/>
    <w:rsid w:val="00F91A33"/>
    <w:rsid w:val="00FA515F"/>
    <w:rsid w:val="00FB324F"/>
    <w:rsid w:val="00FB7E92"/>
    <w:rsid w:val="00FC3D13"/>
    <w:rsid w:val="00FE3563"/>
    <w:rsid w:val="00FE5213"/>
    <w:rsid w:val="00FF23A0"/>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9AFD6"/>
  <w15:docId w15:val="{4E34B4B0-A434-41D7-9443-0A2519D8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756"/>
    <w:rPr>
      <w:rFonts w:ascii="Times New Roman" w:hAnsi="Times New Roman"/>
      <w:sz w:val="24"/>
    </w:rPr>
  </w:style>
  <w:style w:type="paragraph" w:styleId="Heading1">
    <w:name w:val="heading 1"/>
    <w:basedOn w:val="Normal"/>
    <w:next w:val="Normal"/>
    <w:link w:val="Heading1Char"/>
    <w:uiPriority w:val="9"/>
    <w:qFormat/>
    <w:rsid w:val="000A575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0A575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A5756"/>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0A5756"/>
    <w:pPr>
      <w:keepNext/>
      <w:keepLines/>
      <w:spacing w:before="200" w:after="0"/>
      <w:outlineLvl w:val="3"/>
    </w:pPr>
    <w:rPr>
      <w:rFonts w:asciiTheme="majorHAnsi" w:eastAsiaTheme="majorEastAsia" w:hAnsiTheme="majorHAnsi" w:cstheme="majorBidi"/>
      <w:b/>
      <w:bCs/>
      <w:i/>
      <w:iCs/>
      <w:color w:val="4F81BD" w:themeColor="accent1"/>
      <w:sz w:val="22"/>
    </w:rPr>
  </w:style>
  <w:style w:type="paragraph" w:styleId="Heading5">
    <w:name w:val="heading 5"/>
    <w:basedOn w:val="Normal"/>
    <w:next w:val="Normal"/>
    <w:link w:val="Heading5Char"/>
    <w:uiPriority w:val="9"/>
    <w:semiHidden/>
    <w:unhideWhenUsed/>
    <w:qFormat/>
    <w:rsid w:val="000A5756"/>
    <w:pPr>
      <w:keepNext/>
      <w:keepLines/>
      <w:spacing w:before="200" w:after="0"/>
      <w:outlineLvl w:val="4"/>
    </w:pPr>
    <w:rPr>
      <w:rFonts w:asciiTheme="majorHAnsi" w:eastAsiaTheme="majorEastAsia" w:hAnsiTheme="majorHAnsi" w:cstheme="majorBidi"/>
      <w:color w:val="243F60" w:themeColor="accent1" w:themeShade="7F"/>
      <w:sz w:val="22"/>
    </w:rPr>
  </w:style>
  <w:style w:type="paragraph" w:styleId="Heading6">
    <w:name w:val="heading 6"/>
    <w:basedOn w:val="Normal"/>
    <w:next w:val="Normal"/>
    <w:link w:val="Heading6Char"/>
    <w:uiPriority w:val="9"/>
    <w:semiHidden/>
    <w:unhideWhenUsed/>
    <w:qFormat/>
    <w:rsid w:val="000A5756"/>
    <w:pPr>
      <w:keepNext/>
      <w:keepLines/>
      <w:spacing w:before="200" w:after="0"/>
      <w:outlineLvl w:val="5"/>
    </w:pPr>
    <w:rPr>
      <w:rFonts w:asciiTheme="majorHAnsi" w:eastAsiaTheme="majorEastAsia" w:hAnsiTheme="majorHAnsi" w:cstheme="majorBidi"/>
      <w:i/>
      <w:iCs/>
      <w:color w:val="243F60" w:themeColor="accent1" w:themeShade="7F"/>
      <w:sz w:val="22"/>
    </w:rPr>
  </w:style>
  <w:style w:type="paragraph" w:styleId="Heading7">
    <w:name w:val="heading 7"/>
    <w:basedOn w:val="Normal"/>
    <w:next w:val="Normal"/>
    <w:link w:val="Heading7Char"/>
    <w:uiPriority w:val="9"/>
    <w:semiHidden/>
    <w:unhideWhenUsed/>
    <w:qFormat/>
    <w:rsid w:val="000A5756"/>
    <w:pPr>
      <w:keepNext/>
      <w:keepLines/>
      <w:spacing w:before="200" w:after="0"/>
      <w:outlineLvl w:val="6"/>
    </w:pPr>
    <w:rPr>
      <w:rFonts w:asciiTheme="majorHAnsi" w:eastAsiaTheme="majorEastAsia" w:hAnsiTheme="majorHAnsi" w:cstheme="majorBidi"/>
      <w:i/>
      <w:iCs/>
      <w:color w:val="404040" w:themeColor="text1" w:themeTint="BF"/>
      <w:sz w:val="22"/>
    </w:rPr>
  </w:style>
  <w:style w:type="paragraph" w:styleId="Heading8">
    <w:name w:val="heading 8"/>
    <w:basedOn w:val="Normal"/>
    <w:next w:val="Normal"/>
    <w:link w:val="Heading8Char"/>
    <w:uiPriority w:val="9"/>
    <w:semiHidden/>
    <w:unhideWhenUsed/>
    <w:qFormat/>
    <w:rsid w:val="000A5756"/>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0A575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5756"/>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A5756"/>
    <w:pPr>
      <w:ind w:left="720"/>
      <w:contextualSpacing/>
    </w:pPr>
  </w:style>
  <w:style w:type="character" w:customStyle="1" w:styleId="Heading2Char">
    <w:name w:val="Heading 2 Char"/>
    <w:basedOn w:val="DefaultParagraphFont"/>
    <w:link w:val="Heading2"/>
    <w:uiPriority w:val="9"/>
    <w:semiHidden/>
    <w:rsid w:val="000A575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0A575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0A575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0A5756"/>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0A5756"/>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0A575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A5756"/>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0A575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0A5756"/>
    <w:pPr>
      <w:spacing w:line="240" w:lineRule="auto"/>
    </w:pPr>
    <w:rPr>
      <w:b/>
      <w:bCs/>
      <w:color w:val="4F81BD" w:themeColor="accent1"/>
      <w:sz w:val="18"/>
      <w:szCs w:val="18"/>
    </w:rPr>
  </w:style>
  <w:style w:type="paragraph" w:styleId="Title">
    <w:name w:val="Title"/>
    <w:basedOn w:val="Normal"/>
    <w:next w:val="Normal"/>
    <w:link w:val="TitleChar"/>
    <w:uiPriority w:val="10"/>
    <w:qFormat/>
    <w:rsid w:val="000A575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A5756"/>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0A5756"/>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0A5756"/>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0A5756"/>
    <w:rPr>
      <w:b/>
      <w:bCs/>
    </w:rPr>
  </w:style>
  <w:style w:type="character" w:styleId="Emphasis">
    <w:name w:val="Emphasis"/>
    <w:basedOn w:val="DefaultParagraphFont"/>
    <w:uiPriority w:val="20"/>
    <w:qFormat/>
    <w:rsid w:val="000A5756"/>
    <w:rPr>
      <w:i/>
      <w:iCs/>
    </w:rPr>
  </w:style>
  <w:style w:type="paragraph" w:styleId="NoSpacing">
    <w:name w:val="No Spacing"/>
    <w:uiPriority w:val="1"/>
    <w:qFormat/>
    <w:rsid w:val="000A5756"/>
    <w:pPr>
      <w:spacing w:after="0" w:line="240" w:lineRule="auto"/>
    </w:pPr>
  </w:style>
  <w:style w:type="paragraph" w:styleId="Quote">
    <w:name w:val="Quote"/>
    <w:basedOn w:val="Normal"/>
    <w:next w:val="Normal"/>
    <w:link w:val="QuoteChar"/>
    <w:uiPriority w:val="29"/>
    <w:qFormat/>
    <w:rsid w:val="000A5756"/>
    <w:rPr>
      <w:rFonts w:asciiTheme="minorHAnsi" w:hAnsiTheme="minorHAnsi"/>
      <w:i/>
      <w:iCs/>
      <w:color w:val="000000" w:themeColor="text1"/>
      <w:sz w:val="22"/>
    </w:rPr>
  </w:style>
  <w:style w:type="character" w:customStyle="1" w:styleId="QuoteChar">
    <w:name w:val="Quote Char"/>
    <w:basedOn w:val="DefaultParagraphFont"/>
    <w:link w:val="Quote"/>
    <w:uiPriority w:val="29"/>
    <w:rsid w:val="000A5756"/>
    <w:rPr>
      <w:i/>
      <w:iCs/>
      <w:color w:val="000000" w:themeColor="text1"/>
    </w:rPr>
  </w:style>
  <w:style w:type="paragraph" w:styleId="IntenseQuote">
    <w:name w:val="Intense Quote"/>
    <w:basedOn w:val="Normal"/>
    <w:next w:val="Normal"/>
    <w:link w:val="IntenseQuoteChar"/>
    <w:uiPriority w:val="30"/>
    <w:qFormat/>
    <w:rsid w:val="000A5756"/>
    <w:pPr>
      <w:pBdr>
        <w:bottom w:val="single" w:sz="4" w:space="4" w:color="4F81BD" w:themeColor="accent1"/>
      </w:pBdr>
      <w:spacing w:before="200" w:after="280"/>
      <w:ind w:left="936" w:right="936"/>
    </w:pPr>
    <w:rPr>
      <w:rFonts w:asciiTheme="minorHAnsi" w:hAnsiTheme="minorHAnsi"/>
      <w:b/>
      <w:bCs/>
      <w:i/>
      <w:iCs/>
      <w:color w:val="4F81BD" w:themeColor="accent1"/>
      <w:sz w:val="22"/>
    </w:rPr>
  </w:style>
  <w:style w:type="character" w:customStyle="1" w:styleId="IntenseQuoteChar">
    <w:name w:val="Intense Quote Char"/>
    <w:basedOn w:val="DefaultParagraphFont"/>
    <w:link w:val="IntenseQuote"/>
    <w:uiPriority w:val="30"/>
    <w:rsid w:val="000A5756"/>
    <w:rPr>
      <w:b/>
      <w:bCs/>
      <w:i/>
      <w:iCs/>
      <w:color w:val="4F81BD" w:themeColor="accent1"/>
    </w:rPr>
  </w:style>
  <w:style w:type="character" w:styleId="SubtleEmphasis">
    <w:name w:val="Subtle Emphasis"/>
    <w:basedOn w:val="DefaultParagraphFont"/>
    <w:uiPriority w:val="19"/>
    <w:qFormat/>
    <w:rsid w:val="000A5756"/>
    <w:rPr>
      <w:i/>
      <w:iCs/>
      <w:color w:val="808080" w:themeColor="text1" w:themeTint="7F"/>
    </w:rPr>
  </w:style>
  <w:style w:type="character" w:styleId="IntenseEmphasis">
    <w:name w:val="Intense Emphasis"/>
    <w:basedOn w:val="DefaultParagraphFont"/>
    <w:uiPriority w:val="21"/>
    <w:qFormat/>
    <w:rsid w:val="000A5756"/>
    <w:rPr>
      <w:b/>
      <w:bCs/>
      <w:i/>
      <w:iCs/>
      <w:color w:val="4F81BD" w:themeColor="accent1"/>
    </w:rPr>
  </w:style>
  <w:style w:type="character" w:styleId="SubtleReference">
    <w:name w:val="Subtle Reference"/>
    <w:basedOn w:val="DefaultParagraphFont"/>
    <w:uiPriority w:val="31"/>
    <w:qFormat/>
    <w:rsid w:val="000A5756"/>
    <w:rPr>
      <w:smallCaps/>
      <w:color w:val="C0504D" w:themeColor="accent2"/>
      <w:u w:val="single"/>
    </w:rPr>
  </w:style>
  <w:style w:type="character" w:styleId="IntenseReference">
    <w:name w:val="Intense Reference"/>
    <w:basedOn w:val="DefaultParagraphFont"/>
    <w:uiPriority w:val="32"/>
    <w:qFormat/>
    <w:rsid w:val="000A5756"/>
    <w:rPr>
      <w:b/>
      <w:bCs/>
      <w:smallCaps/>
      <w:color w:val="C0504D" w:themeColor="accent2"/>
      <w:spacing w:val="5"/>
      <w:u w:val="single"/>
    </w:rPr>
  </w:style>
  <w:style w:type="character" w:styleId="BookTitle">
    <w:name w:val="Book Title"/>
    <w:basedOn w:val="DefaultParagraphFont"/>
    <w:uiPriority w:val="33"/>
    <w:qFormat/>
    <w:rsid w:val="000A5756"/>
    <w:rPr>
      <w:b/>
      <w:bCs/>
      <w:smallCaps/>
      <w:spacing w:val="5"/>
    </w:rPr>
  </w:style>
  <w:style w:type="paragraph" w:styleId="TOCHeading">
    <w:name w:val="TOC Heading"/>
    <w:basedOn w:val="Heading1"/>
    <w:next w:val="Normal"/>
    <w:uiPriority w:val="39"/>
    <w:semiHidden/>
    <w:unhideWhenUsed/>
    <w:qFormat/>
    <w:rsid w:val="000A5756"/>
    <w:pPr>
      <w:outlineLvl w:val="9"/>
    </w:pPr>
  </w:style>
  <w:style w:type="character" w:styleId="Hyperlink">
    <w:name w:val="Hyperlink"/>
    <w:basedOn w:val="DefaultParagraphFont"/>
    <w:uiPriority w:val="99"/>
    <w:unhideWhenUsed/>
    <w:rsid w:val="00D333D8"/>
    <w:rPr>
      <w:color w:val="0000FF" w:themeColor="hyperlink"/>
      <w:u w:val="single"/>
    </w:rPr>
  </w:style>
  <w:style w:type="paragraph" w:styleId="Header">
    <w:name w:val="header"/>
    <w:basedOn w:val="Normal"/>
    <w:link w:val="HeaderChar"/>
    <w:uiPriority w:val="99"/>
    <w:unhideWhenUsed/>
    <w:rsid w:val="00D50F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0F50"/>
    <w:rPr>
      <w:rFonts w:ascii="Times New Roman" w:hAnsi="Times New Roman"/>
      <w:sz w:val="24"/>
    </w:rPr>
  </w:style>
  <w:style w:type="paragraph" w:styleId="Footer">
    <w:name w:val="footer"/>
    <w:basedOn w:val="Normal"/>
    <w:link w:val="FooterChar"/>
    <w:uiPriority w:val="99"/>
    <w:unhideWhenUsed/>
    <w:rsid w:val="00D50F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0F5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acp.co.uk/events-and-resources/ethics-and-standards/ethical-framework-for-the-counselling-profession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acp.co.uk/about-us/hom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8" ma:contentTypeDescription="Create a new document." ma:contentTypeScope="" ma:versionID="0720d08d699ff67fde81c8e1e84ee85a">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54b18a4c834e747d775f42efcf4e018f"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50AF3E4B-83C8-48BE-BFC8-01CAF9C9CE56}">
  <ds:schemaRefs>
    <ds:schemaRef ds:uri="http://schemas.openxmlformats.org/officeDocument/2006/bibliography"/>
  </ds:schemaRefs>
</ds:datastoreItem>
</file>

<file path=customXml/itemProps2.xml><?xml version="1.0" encoding="utf-8"?>
<ds:datastoreItem xmlns:ds="http://schemas.openxmlformats.org/officeDocument/2006/customXml" ds:itemID="{8A3EB5CE-CE38-4EB9-B813-A1DFAD44F0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84E945-BF22-4EF2-9C2E-4D1FDCA3FCC1}">
  <ds:schemaRefs>
    <ds:schemaRef ds:uri="http://schemas.microsoft.com/sharepoint/v3/contenttype/forms"/>
  </ds:schemaRefs>
</ds:datastoreItem>
</file>

<file path=customXml/itemProps4.xml><?xml version="1.0" encoding="utf-8"?>
<ds:datastoreItem xmlns:ds="http://schemas.openxmlformats.org/officeDocument/2006/customXml" ds:itemID="{A12FDDEE-FBD6-4AA8-9601-3353F72B94A4}">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2752</Words>
  <Characters>15691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Ana Iordache (2215819)</cp:lastModifiedBy>
  <cp:revision>2</cp:revision>
  <dcterms:created xsi:type="dcterms:W3CDTF">2023-12-14T19:47:00Z</dcterms:created>
  <dcterms:modified xsi:type="dcterms:W3CDTF">2023-12-14T19:47:00Z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